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Mechanical turk? Data samples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Robot looking like human – capta – advertising setting – im – sample prove popular – advertising budget depletion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Integrity – wants the sample to go through even though it shouldn’t – false 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Availability – blocking access from usage at training level (blocks legitimate samples) – false rejection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Deep neural nets – type of neural network – convolutional, recurrent, multi-layer perceptron – model good for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Image data – stop sign vs yield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Ensemble classifiers – full half of the classifiers in the 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Classifier can lie about input – error to the classifier – bank doesn’t log you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Mnist -DATASET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Autonomous driving – image processing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8nx78jwtx3s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45vboaelryjo" w:id="1"/>
      <w:bookmarkEnd w:id="1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https://arxiv.org/pdf/1602.02697v2.pdf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adcdkawd7xkz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https://arxiv.org/pdf/1605.07277v1.pdf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yswre6wsxay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https://arxiv.org/pdf/1606.04435v2.pdf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brma43pgeupr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http://image.diku.dk/igel/paper/MvCBMLAfTSR.pdf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kzfpu4rcsll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xiv.org/pdf/1602.02697v2.pdf" TargetMode="External"/><Relationship Id="rId6" Type="http://schemas.openxmlformats.org/officeDocument/2006/relationships/hyperlink" Target="https://arxiv.org/pdf/1605.07277v1.pdf" TargetMode="External"/><Relationship Id="rId7" Type="http://schemas.openxmlformats.org/officeDocument/2006/relationships/hyperlink" Target="https://arxiv.org/pdf/1606.04435v2.pdf" TargetMode="External"/><Relationship Id="rId8" Type="http://schemas.openxmlformats.org/officeDocument/2006/relationships/hyperlink" Target="http://image.diku.dk/igel/paper/MvCBMLAfTSR.pdf" TargetMode="External"/></Relationships>
</file>