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Thermally driven surface phase separation in intermetallic alloys</w:t>
      </w:r>
    </w:p>
    <w:p>
      <w:r>
        <w:rPr>
          <w:i/>
        </w:rPr>
        <w:t>Shyam Bharatkumar Patel et al. (2026)</w:t>
        <w:br/>
      </w:r>
      <w:r>
        <w:t>DOI: 10.1038/s41467-025-67397-x</w:t>
        <w:br/>
      </w:r>
      <w:r>
        <w:t>Category: synthesis | Element: Ni | Edge: L</w:t>
        <w:br/>
      </w:r>
      <w:r>
        <w:t>2 condition(s)</w:t>
        <w:br/>
        <w:br/>
      </w:r>
      <w:r>
        <w:rPr>
          <w:b/>
        </w:rPr>
        <w:t>Please review each condition and mark Correct / Incorrect.</w:t>
        <w:br/>
      </w:r>
    </w:p>
    <w:p>
      <w:pPr>
        <w:pStyle w:val="Heading1"/>
      </w:pPr>
      <w:r>
        <w:t>Condition 1: Bulk β-NiAl(100) single crystal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synthesis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β-NiAl: 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The sample is the pristine area of a β-NiAl(100) single crystal annealed at 800 °C in UHV. While thermal annealing drives preferential Ni segregation and phase separation to form γ'-Ni3Al islands in certain regions, the 'pristine area' specifically refers to the unsegregated, original β-NiAl phase that remains intact. The ultra-high vacuum (UHV) environment prevents oxidation, ensuring Ni remains in a metallic/alloyed state (Ni0). Therefore, the pristine region is 100% β-NiAl.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Bulk β-NiAl(100) single crystal</w:t>
      </w:r>
    </w:p>
    <w:p>
      <w:pPr>
        <w:spacing w:after="20" w:before="0"/>
      </w:pPr>
      <w:r>
        <w:rPr>
          <w:color w:val="505050"/>
          <w:sz w:val="16"/>
        </w:rPr>
        <w:t>- **Application/Context**: Study of thermally driven surface phase separation in intermetallic alloys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Synthesis / Preparation</w:t>
      </w:r>
    </w:p>
    <w:p>
      <w:pPr>
        <w:spacing w:after="20" w:before="0"/>
      </w:pPr>
      <w:r>
        <w:rPr>
          <w:color w:val="505050"/>
          <w:sz w:val="16"/>
        </w:rPr>
        <w:t>- **Method**: thermal annealing</w:t>
      </w:r>
    </w:p>
    <w:p>
      <w:pPr>
        <w:spacing w:after="20" w:before="0"/>
      </w:pPr>
      <w:r>
        <w:rPr>
          <w:color w:val="505050"/>
          <w:sz w:val="16"/>
        </w:rPr>
        <w:t>- **Precursors**: not reported</w:t>
      </w:r>
    </w:p>
    <w:p>
      <w:pPr>
        <w:spacing w:after="20" w:before="0"/>
      </w:pPr>
      <w:r>
        <w:rPr>
          <w:color w:val="505050"/>
          <w:sz w:val="16"/>
        </w:rPr>
        <w:t>- **Temperature**: 800 °C</w:t>
      </w:r>
    </w:p>
    <w:p>
      <w:pPr>
        <w:spacing w:after="20" w:before="0"/>
      </w:pPr>
      <w:r>
        <w:rPr>
          <w:color w:val="505050"/>
          <w:sz w:val="16"/>
        </w:rPr>
        <w:t>- **Duration**: not reported</w:t>
      </w:r>
    </w:p>
    <w:p>
      <w:pPr>
        <w:spacing w:after="20" w:before="0"/>
      </w:pPr>
      <w:r>
        <w:rPr>
          <w:color w:val="505050"/>
          <w:sz w:val="16"/>
        </w:rPr>
        <w:t>- **Heating rate**: not reported</w:t>
      </w:r>
    </w:p>
    <w:p>
      <w:pPr>
        <w:spacing w:after="20" w:before="0"/>
      </w:pPr>
      <w:r>
        <w:rPr>
          <w:color w:val="505050"/>
          <w:sz w:val="16"/>
        </w:rPr>
        <w:t>- **Atmosphere**: UHV</w:t>
      </w:r>
    </w:p>
    <w:p>
      <w:pPr>
        <w:spacing w:after="20" w:before="0"/>
      </w:pPr>
      <w:r>
        <w:rPr>
          <w:color w:val="505050"/>
          <w:sz w:val="16"/>
        </w:rPr>
        <w:t>- **Cooling**: not reported</w:t>
      </w:r>
    </w:p>
    <w:p>
      <w:pPr>
        <w:spacing w:after="20" w:before="0"/>
      </w:pPr>
      <w:r>
        <w:rPr>
          <w:color w:val="505050"/>
          <w:sz w:val="16"/>
        </w:rPr>
        <w:t>- **Post-treatment**: none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Surface region: pristine area</w:t>
      </w:r>
    </w:p>
    <w:p>
      <w:pPr>
        <w:spacing w:after="20" w:before="0"/>
      </w:pPr>
      <w:r>
        <w:rPr>
          <w:color w:val="505050"/>
          <w:sz w:val="16"/>
        </w:rPr>
        <w:t>- Surrounding pristine area of the single crystal surface during annealing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Ni L XANES spectrum of this sample.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synthesis and preparation information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Ni) could possibly exist in this sample?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preparation conditions to your predicted phases and fractions?</w:t>
      </w:r>
    </w:p>
    <w:p/>
    <w:p>
      <w:pPr>
        <w:pStyle w:val="Heading1"/>
      </w:pPr>
      <w:r>
        <w:t>Condition 2: Bulk β-NiAl(100) single crystal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synthesis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γ'-Ni3Al: 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Thermal annealing of the β-NiAl(100) crystal at 800 °C in UHV activates bulk thermal vacancies. Because Ni has a lower vacancy formation energy compared to Al, Ni preferentially migrates to the surface. This preferential segregation drives a surface phase separation, transforming the surface region into Ni-rich γ'-Ni3Al precipitate islands.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Bulk β-NiAl(100) single crystal</w:t>
      </w:r>
    </w:p>
    <w:p>
      <w:pPr>
        <w:spacing w:after="20" w:before="0"/>
      </w:pPr>
      <w:r>
        <w:rPr>
          <w:color w:val="505050"/>
          <w:sz w:val="16"/>
        </w:rPr>
        <w:t>- **Application/Context**: Intermetallic alloy surface science and phase separation studies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Synthesis / Preparation</w:t>
      </w:r>
    </w:p>
    <w:p>
      <w:pPr>
        <w:spacing w:after="20" w:before="0"/>
      </w:pPr>
      <w:r>
        <w:rPr>
          <w:color w:val="505050"/>
          <w:sz w:val="16"/>
        </w:rPr>
        <w:t>- **Method**: thermal annealing</w:t>
      </w:r>
    </w:p>
    <w:p>
      <w:pPr>
        <w:spacing w:after="20" w:before="0"/>
      </w:pPr>
      <w:r>
        <w:rPr>
          <w:color w:val="505050"/>
          <w:sz w:val="16"/>
        </w:rPr>
        <w:t>- **Precursors**: not reported</w:t>
      </w:r>
    </w:p>
    <w:p>
      <w:pPr>
        <w:spacing w:after="20" w:before="0"/>
      </w:pPr>
      <w:r>
        <w:rPr>
          <w:color w:val="505050"/>
          <w:sz w:val="16"/>
        </w:rPr>
        <w:t>- **Temperature**: 800</w:t>
      </w:r>
    </w:p>
    <w:p>
      <w:pPr>
        <w:spacing w:after="20" w:before="0"/>
      </w:pPr>
      <w:r>
        <w:rPr>
          <w:color w:val="505050"/>
          <w:sz w:val="16"/>
        </w:rPr>
        <w:t>- **Duration**: not reported</w:t>
      </w:r>
    </w:p>
    <w:p>
      <w:pPr>
        <w:spacing w:after="20" w:before="0"/>
      </w:pPr>
      <w:r>
        <w:rPr>
          <w:color w:val="505050"/>
          <w:sz w:val="16"/>
        </w:rPr>
        <w:t>- **Heating rate**: not reported</w:t>
      </w:r>
    </w:p>
    <w:p>
      <w:pPr>
        <w:spacing w:after="20" w:before="0"/>
      </w:pPr>
      <w:r>
        <w:rPr>
          <w:color w:val="505050"/>
          <w:sz w:val="16"/>
        </w:rPr>
        <w:t>- **Atmosphere**: UHV</w:t>
      </w:r>
    </w:p>
    <w:p>
      <w:pPr>
        <w:spacing w:after="20" w:before="0"/>
      </w:pPr>
      <w:r>
        <w:rPr>
          <w:color w:val="505050"/>
          <w:sz w:val="16"/>
        </w:rPr>
        <w:t>- **Cooling**: not reported</w:t>
      </w:r>
    </w:p>
    <w:p>
      <w:pPr>
        <w:spacing w:after="20" w:before="0"/>
      </w:pPr>
      <w:r>
        <w:rPr>
          <w:color w:val="505050"/>
          <w:sz w:val="16"/>
        </w:rPr>
        <w:t>- **Post-treatment**: none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Target region: surface precipitate island formed during annealing</w:t>
      </w:r>
    </w:p>
    <w:p>
      <w:pPr>
        <w:spacing w:after="20" w:before="0"/>
      </w:pPr>
      <w:r>
        <w:rPr>
          <w:color w:val="505050"/>
          <w:sz w:val="16"/>
        </w:rPr>
        <w:t>- Base material: β-NiAl(100) single crystal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Ni L XANES spectrum of this sample.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synthesis and preparation information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Ni) could possibly exist in this sample?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preparation conditions to your predicted phases and fractions?</w:t>
      </w:r>
    </w:p>
    <w:p/>
    <w:p>
      <w:r>
        <w:rPr>
          <w:b/>
        </w:rPr>
        <w:t xml:space="preserve">Overall comments on this paper: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