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F861C">
      <w:pPr>
        <w:pStyle w:val="4"/>
        <w:rPr>
          <w:rFonts w:hint="eastAsia" w:eastAsia="宋体"/>
          <w:lang w:eastAsia="zh"/>
          <w:woUserID w:val="1"/>
        </w:rPr>
      </w:pPr>
      <w:r>
        <w:t xml:space="preserve">🌊 </w:t>
      </w:r>
      <w:r>
        <w:rPr>
          <w:rFonts w:hint="eastAsia"/>
        </w:rPr>
        <w:t>产品概念单页：</w:t>
      </w:r>
      <w:r>
        <w:rPr>
          <w:rFonts w:hint="eastAsia"/>
          <w:lang w:eastAsia="zh"/>
          <w:woUserID w:val="1"/>
        </w:rPr>
        <w:t>岛洁宝（Dojeclean)</w:t>
      </w:r>
    </w:p>
    <w:p w14:paraId="62451605">
      <w:pPr>
        <w:pStyle w:val="4"/>
      </w:pPr>
      <w:r>
        <w:rPr>
          <w:rFonts w:hint="eastAsia"/>
        </w:rPr>
        <w:t>产品名称</w:t>
      </w:r>
      <w:r>
        <w:rPr>
          <w:rFonts w:hint="eastAsia"/>
          <w:lang w:eastAsia="zh"/>
          <w:woUserID w:val="1"/>
        </w:rPr>
        <w:t xml:space="preserve">:岛洁宝（Dojeclean) </w:t>
      </w:r>
      <w:r>
        <w:rPr>
          <w:rFonts w:hint="eastAsia"/>
        </w:rPr>
        <w:t>岸滩废弃物深清扫与微能自持系统</w:t>
      </w:r>
    </w:p>
    <w:p w14:paraId="072FA665">
      <w:pPr>
        <w:pStyle w:val="3"/>
      </w:pPr>
      <w:r>
        <w:t xml:space="preserve">Slogan </w:t>
      </w:r>
      <w:r>
        <w:rPr>
          <w:rFonts w:hint="eastAsia"/>
        </w:rPr>
        <w:t>“白天净滩，夜间燃废；取之于海，还电于机。”</w:t>
      </w:r>
      <w:r>
        <w:t xml:space="preserve"> </w:t>
      </w:r>
    </w:p>
    <w:p w14:paraId="4E724F84">
      <w:pPr>
        <w:pStyle w:val="3"/>
      </w:pPr>
      <w:r>
        <w:t xml:space="preserve">🔴 </w:t>
      </w:r>
      <w:r>
        <w:rPr>
          <w:rFonts w:hint="eastAsia"/>
        </w:rPr>
        <w:t>用户痛点</w:t>
      </w:r>
      <w:r>
        <w:t xml:space="preserve"> (User Pain Points) </w:t>
      </w:r>
      <w:r>
        <w:rPr>
          <w:rFonts w:hint="eastAsia"/>
        </w:rPr>
        <w:t>供电困境，运维昂贵</w:t>
      </w:r>
      <w:r>
        <w:t xml:space="preserve"> </w:t>
      </w:r>
      <w:r>
        <w:rPr>
          <w:rFonts w:hint="eastAsia"/>
        </w:rPr>
        <w:t>沙滩、海岛等场景拉线供电成本极高（需海底电缆或长距离架空），且易受台风破坏；柴油发电机噪音大、污染重、需频繁人工加油。</w:t>
      </w:r>
      <w:r>
        <w:t xml:space="preserve"> </w:t>
      </w:r>
      <w:r>
        <w:rPr>
          <w:rFonts w:hint="eastAsia"/>
        </w:rPr>
        <w:t>续航焦虑，效率低下</w:t>
      </w:r>
      <w:r>
        <w:t xml:space="preserve"> </w:t>
      </w:r>
      <w:r>
        <w:rPr>
          <w:rFonts w:hint="eastAsia"/>
        </w:rPr>
        <w:t>现有清洁机器人电池容量小，作业1-2小时即需人工回收充电，无法覆盖全天退潮窗口；混合垃圾体积蓬松，导致频繁往返清运。</w:t>
      </w:r>
      <w:r>
        <w:t xml:space="preserve"> </w:t>
      </w:r>
      <w:r>
        <w:rPr>
          <w:rFonts w:hint="eastAsia"/>
        </w:rPr>
        <w:t>资源浪费，价值流失</w:t>
      </w:r>
      <w:r>
        <w:t xml:space="preserve"> </w:t>
      </w:r>
      <w:r>
        <w:rPr>
          <w:rFonts w:hint="eastAsia"/>
        </w:rPr>
        <w:t>传统机器人“混装混运”，高价值可回收物（完整塑料瓶）被污染，只能作为低值垃圾处理；垃圾中的化学能被直接废弃，未产生任何经济回报。</w:t>
      </w:r>
      <w:r>
        <w:t xml:space="preserve"> </w:t>
      </w:r>
      <w:r>
        <w:rPr>
          <w:rFonts w:hint="eastAsia"/>
        </w:rPr>
        <w:t>环保悖论</w:t>
      </w:r>
      <w:r>
        <w:t xml:space="preserve"> </w:t>
      </w:r>
      <w:r>
        <w:rPr>
          <w:rFonts w:hint="eastAsia"/>
        </w:rPr>
        <w:t>为了清理海洋塑料，却消耗了大量化石能源（电网火电/柴油），碳排放抵消了部分环保成果。</w:t>
      </w:r>
    </w:p>
    <w:p w14:paraId="308C1735">
      <w:pPr>
        <w:pStyle w:val="3"/>
      </w:pPr>
      <w:r>
        <w:t xml:space="preserve">🟢 </w:t>
      </w:r>
      <w:r>
        <w:rPr>
          <w:rFonts w:hint="eastAsia"/>
        </w:rPr>
        <w:t>解决方案</w:t>
      </w:r>
      <w:r>
        <w:t xml:space="preserve"> (The Solution)</w:t>
      </w:r>
    </w:p>
    <w:p w14:paraId="1CA1EC7E">
      <w:pPr>
        <w:keepNext w:val="0"/>
        <w:keepLines w:val="0"/>
        <w:widowControl/>
        <w:numPr>
          <w:ilvl w:val="0"/>
          <w:numId w:val="0"/>
        </w:numPr>
        <w:suppressLineNumbers w:val="0"/>
        <w:spacing w:before="45" w:beforeAutospacing="0" w:after="0" w:afterAutospacing="1"/>
        <w:ind w:left="0" w:leftChars="0" w:hanging="360" w:firstLineChars="0"/>
      </w:pPr>
      <w:r>
        <w:rPr>
          <w:rFonts w:hint="eastAsia" w:cstheme="minorBidi"/>
          <w:sz w:val="24"/>
          <w:szCs w:val="24"/>
          <w:lang w:val="en-US" w:eastAsia="zh" w:bidi="ar-SA"/>
          <w:woUserID w:val="1"/>
        </w:rPr>
        <w:t xml:space="preserve">  </w:t>
      </w:r>
      <w:r>
        <w:rPr>
          <w:rFonts w:ascii="Times New Roman" w:hAnsi="Times New Roman" w:eastAsia="宋体" w:cstheme="minorBidi"/>
          <w:sz w:val="24"/>
          <w:szCs w:val="24"/>
          <w:lang w:val="en-US" w:eastAsia="en-US" w:bidi="ar-SA"/>
        </w:rPr>
        <w:t>.</w:t>
      </w:r>
      <w:r>
        <w:rPr>
          <w:rFonts w:hint="eastAsia"/>
        </w:rPr>
        <w:t>我们摒弃不切实际的“移动发电”幻想，创“移动收集</w:t>
      </w:r>
      <w:r>
        <w:t xml:space="preserve"> + </w:t>
      </w:r>
      <w:r>
        <w:rPr>
          <w:rFonts w:hint="eastAsia"/>
        </w:rPr>
        <w:t>固定转化”的分布式微能架构，打造离网自持生态。</w:t>
      </w:r>
      <w:r>
        <w:t xml:space="preserve"> </w:t>
      </w:r>
    </w:p>
    <w:p w14:paraId="0920BB2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45" w:beforeAutospacing="0" w:after="0" w:afterAutospacing="1"/>
        <w:ind w:left="420" w:leftChars="0" w:hanging="420" w:firstLineChars="0"/>
        <w:rPr>
          <w:rFonts w:hint="eastAsia"/>
          <w:color w:val="FFC000"/>
          <w:sz w:val="24"/>
          <w:szCs w:val="24"/>
          <w:highlight w:val="none"/>
        </w:rPr>
      </w:pPr>
      <w:bookmarkStart w:id="0" w:name="_GoBack"/>
      <w:r>
        <w:rPr>
          <w:rFonts w:hint="eastAsia"/>
          <w:highlight w:val="none"/>
        </w:rPr>
        <w:t>前端：智能深清机器人专注高效收集与分类，做轻量化的“搬运工”。</w:t>
      </w:r>
      <w:r>
        <w:rPr>
          <w:rFonts w:hint="eastAsia"/>
          <w:highlight w:val="none"/>
          <w:lang w:eastAsia="zh"/>
          <w:woUserID w:val="1"/>
        </w:rPr>
        <w:t>机器人端为“初级筛分（格栅）+ 双仓收集（高值/低值）”。利用重力或简单风道吹走表面浮沙（去除率80%即可，不追求99%），不进行深度压缩。</w:t>
      </w:r>
    </w:p>
    <w:bookmarkEnd w:id="0"/>
    <w:p w14:paraId="50B4623F">
      <w:pPr>
        <w:keepNext w:val="0"/>
        <w:keepLines w:val="0"/>
        <w:widowControl/>
        <w:numPr>
          <w:ilvl w:val="0"/>
          <w:numId w:val="0"/>
        </w:numPr>
        <w:suppressLineNumbers w:val="0"/>
        <w:spacing w:before="45" w:beforeAutospacing="0" w:after="0" w:afterAutospacing="1"/>
        <w:ind w:left="0" w:leftChars="0" w:hanging="360" w:firstLineChars="0"/>
        <w:rPr>
          <w:rFonts w:hint="eastAsia"/>
          <w:lang w:eastAsia="zh"/>
          <w:woUserID w:val="1"/>
        </w:rPr>
      </w:pPr>
      <w:r>
        <w:rPr>
          <w:rFonts w:hint="eastAsia" w:eastAsia="宋体"/>
          <w:color w:val="FFC000"/>
          <w:sz w:val="24"/>
          <w:szCs w:val="24"/>
          <w:highlight w:val="none"/>
          <w:lang w:eastAsia="zh"/>
        </w:rPr>
        <w:drawing>
          <wp:inline distT="0" distB="0" distL="114300" distR="114300">
            <wp:extent cx="5258435" cy="2477770"/>
            <wp:effectExtent l="0" t="0" r="1841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F2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45" w:beforeAutospacing="0" w:after="0" w:afterAutospacing="1"/>
        <w:ind w:left="0" w:leftChars="0" w:hanging="360" w:firstLineChars="0"/>
        <w:rPr>
          <w:rFonts w:hint="eastAsia"/>
          <w:sz w:val="24"/>
          <w:szCs w:val="24"/>
          <w:lang w:eastAsia="zh"/>
          <w:woUserID w:val="1"/>
        </w:rPr>
      </w:pPr>
      <w:r>
        <w:rPr>
          <w:rFonts w:hint="eastAsia"/>
          <w:sz w:val="24"/>
          <w:szCs w:val="24"/>
          <w:lang w:eastAsia="zh"/>
          <w:woUserID w:val="1"/>
        </w:rPr>
        <w:t xml:space="preserve">   增加“遇阻回退与上报”机制，遇到大件无法处理时，自动标记位置并绕行，生成“人工清理地图”，而不是停机。</w:t>
      </w:r>
    </w:p>
    <w:p w14:paraId="3D82FD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420" w:leftChars="0" w:hanging="420" w:firstLineChars="0"/>
        <w:rPr>
          <w:rFonts w:hint="eastAsia"/>
          <w:sz w:val="24"/>
          <w:szCs w:val="24"/>
          <w:lang w:eastAsia="zh"/>
          <w:woUserID w:val="1"/>
        </w:rPr>
      </w:pPr>
      <w:r>
        <w:rPr>
          <w:rFonts w:hint="eastAsia"/>
          <w:i w:val="0"/>
          <w:iCs w:val="0"/>
          <w:sz w:val="24"/>
          <w:szCs w:val="24"/>
          <w:lang w:eastAsia="zh"/>
          <w:woUserID w:val="1"/>
        </w:rPr>
        <w:t>异常处理机制：内置视觉识别与扭矩传感，遇到超大件（如渔网、木头）或深埋重物时，自动执行‘标记-绕行-上报’策略，生成人工清理热点图，确保主体作业流不中断，实现‘人机协作’的高效模式。</w:t>
      </w:r>
      <w:r>
        <w:rPr>
          <w:rFonts w:hint="eastAsia"/>
          <w:sz w:val="24"/>
          <w:szCs w:val="24"/>
          <w:lang w:eastAsia="zh"/>
          <w:woUserID w:val="1"/>
        </w:rPr>
        <w:t>”</w:t>
      </w:r>
    </w:p>
    <w:p w14:paraId="524670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420" w:leftChars="0" w:hanging="420" w:firstLineChars="0"/>
      </w:pPr>
      <w:r>
        <w:rPr>
          <w:rFonts w:hint="eastAsia"/>
        </w:rPr>
        <w:t>自适应压缩：低值垃圾现场压缩3-5倍，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FFFFFF"/>
        </w:rPr>
        <w:t>湿垃圾（海藻、湿纸巾）无法有效压缩</w:t>
      </w:r>
      <w:r>
        <w:rPr>
          <w:rStyle w:val="8"/>
          <w:rFonts w:hint="eastAsia" w:ascii="Segoe UI" w:hAnsi="Segoe UI" w:eastAsia="Segoe UI" w:cs="Segoe UI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FFFFFF"/>
          <w:lang w:eastAsia="zh"/>
          <w:woUserID w:val="1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24"/>
          <w:szCs w:val="24"/>
          <w:shd w:val="clear" w:fill="FFFFFF"/>
        </w:rPr>
        <w:t>这是所有压缩设备的共性局限。</w:t>
      </w:r>
      <w:r>
        <w:rPr>
          <w:rFonts w:hint="eastAsia" w:ascii="Segoe UI" w:hAnsi="Segoe UI" w:eastAsia="Segoe UI" w:cs="Segoe UI"/>
          <w:i w:val="0"/>
          <w:iCs w:val="0"/>
          <w:caps w:val="0"/>
          <w:color w:val="C00000"/>
          <w:spacing w:val="0"/>
          <w:sz w:val="24"/>
          <w:szCs w:val="24"/>
          <w:shd w:val="clear" w:fill="FFFFFF"/>
          <w:lang w:eastAsia="zh"/>
          <w:woUserID w:val="1"/>
        </w:rPr>
        <w:t xml:space="preserve"> 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1"/>
        </w:rPr>
        <w:t>(</w:t>
      </w:r>
      <w:r>
        <w:rPr>
          <w:rFonts w:hint="eastAsia" w:ascii="Segoe UI" w:hAnsi="Segoe UI" w:eastAsia="Segoe UI" w:cs="Segoe UI"/>
          <w:i w:val="0"/>
          <w:iCs w:val="0"/>
          <w:caps w:val="0"/>
          <w:color w:val="C00000"/>
          <w:spacing w:val="0"/>
          <w:sz w:val="24"/>
          <w:szCs w:val="24"/>
          <w:shd w:val="clear" w:fill="FFFFFF"/>
          <w:lang w:eastAsia="zh"/>
          <w:woUserID w:val="1"/>
        </w:rPr>
        <w:t xml:space="preserve"> </w:t>
      </w:r>
      <w:r>
        <w:rPr>
          <w:rFonts w:ascii="Noto Sans" w:hAnsi="Noto Sans" w:eastAsia="Noto Sans" w:cs="Noto Sans"/>
          <w:i w:val="0"/>
          <w:iCs w:val="0"/>
          <w:caps w:val="0"/>
          <w:color w:val="060A26"/>
          <w:spacing w:val="0"/>
          <w:sz w:val="24"/>
          <w:szCs w:val="24"/>
          <w:shd w:val="clear" w:fill="FFFFFF"/>
          <w:woUserID w:val="1"/>
        </w:rPr>
        <w:t>2.5kWh锂电池组重约15-18kg</w:t>
      </w:r>
      <w:r>
        <w:rPr>
          <w:rFonts w:ascii="宋体" w:hAnsi="宋体" w:eastAsia="宋体" w:cs="宋体"/>
          <w:sz w:val="24"/>
          <w:szCs w:val="24"/>
          <w:woUserID w:val="1"/>
        </w:rPr>
        <w:t xml:space="preserve"> </w:t>
      </w:r>
      <w:r>
        <w:rPr>
          <w:rFonts w:hint="eastAsia" w:ascii="宋体" w:hAnsi="宋体" w:cs="宋体"/>
          <w:sz w:val="24"/>
          <w:szCs w:val="24"/>
          <w:lang w:eastAsia="zh"/>
          <w:woUserID w:val="1"/>
        </w:rPr>
        <w:t>,</w:t>
      </w:r>
      <w:r>
        <w:rPr>
          <w:rFonts w:ascii="Noto Sans" w:hAnsi="Noto Sans" w:eastAsia="Noto Sans" w:cs="Noto Sans"/>
          <w:i w:val="0"/>
          <w:iCs w:val="0"/>
          <w:caps w:val="0"/>
          <w:color w:val="060A26"/>
          <w:spacing w:val="0"/>
          <w:sz w:val="24"/>
          <w:szCs w:val="24"/>
          <w:shd w:val="clear" w:fill="FFFFFF"/>
          <w:woUserID w:val="1"/>
        </w:rPr>
        <w:t>流化床分选需要风机、风道、筛网，重量至少10-15kg</w:t>
      </w:r>
      <w:r>
        <w:rPr>
          <w:rFonts w:ascii="宋体" w:hAnsi="宋体" w:eastAsia="宋体" w:cs="宋体"/>
          <w:sz w:val="24"/>
          <w:szCs w:val="24"/>
          <w:woUserID w:val="1"/>
        </w:rPr>
        <w:t xml:space="preserve"> </w:t>
      </w:r>
      <w:r>
        <w:rPr>
          <w:rFonts w:hint="eastAsia" w:ascii="宋体" w:hAnsi="宋体" w:cs="宋体"/>
          <w:sz w:val="24"/>
          <w:szCs w:val="24"/>
          <w:lang w:eastAsia="zh"/>
          <w:woUserID w:val="1"/>
        </w:rPr>
        <w:t>,</w:t>
      </w:r>
      <w:r>
        <w:rPr>
          <w:rFonts w:ascii="Noto Sans" w:hAnsi="Noto Sans" w:eastAsia="Noto Sans" w:cs="Noto Sans"/>
          <w:i w:val="0"/>
          <w:iCs w:val="0"/>
          <w:caps w:val="0"/>
          <w:color w:val="060A26"/>
          <w:spacing w:val="0"/>
          <w:sz w:val="24"/>
          <w:szCs w:val="24"/>
          <w:shd w:val="clear" w:fill="FFFFFF"/>
          <w:woUserID w:val="1"/>
        </w:rPr>
        <w:t>压缩机构（液压或螺旋）重约8-10kg</w:t>
      </w:r>
      <w:r>
        <w:rPr>
          <w:rFonts w:ascii="宋体" w:hAnsi="宋体" w:eastAsia="宋体" w:cs="宋体"/>
          <w:sz w:val="24"/>
          <w:szCs w:val="24"/>
          <w:woUserID w:val="1"/>
        </w:rPr>
        <w:t xml:space="preserve"> </w:t>
      </w:r>
      <w:r>
        <w:rPr>
          <w:rFonts w:hint="eastAsia" w:ascii="宋体" w:hAnsi="宋体" w:cs="宋体"/>
          <w:sz w:val="24"/>
          <w:szCs w:val="24"/>
          <w:lang w:eastAsia="zh"/>
          <w:woUserID w:val="1"/>
        </w:rPr>
        <w:t>,</w:t>
      </w:r>
      <w:r>
        <w:rPr>
          <w:rFonts w:ascii="Noto Sans" w:hAnsi="Noto Sans" w:eastAsia="Noto Sans" w:cs="Noto Sans"/>
          <w:i w:val="0"/>
          <w:iCs w:val="0"/>
          <w:caps w:val="0"/>
          <w:color w:val="060A26"/>
          <w:spacing w:val="0"/>
          <w:sz w:val="24"/>
          <w:szCs w:val="24"/>
          <w:shd w:val="clear" w:fill="FFFFFF"/>
          <w:woUserID w:val="1"/>
        </w:rPr>
        <w:t>底盘、电机、防水壳体、控制单元重约20kg</w:t>
      </w:r>
      <w:r>
        <w:rPr>
          <w:rFonts w:ascii="宋体" w:hAnsi="宋体" w:eastAsia="宋体" w:cs="宋体"/>
          <w:sz w:val="24"/>
          <w:szCs w:val="24"/>
          <w:woUserID w:val="1"/>
        </w:rPr>
        <w:t xml:space="preserve"> </w:t>
      </w:r>
      <w:r>
        <w:rPr>
          <w:rFonts w:hint="eastAsia" w:ascii="宋体" w:hAnsi="宋体" w:cs="宋体"/>
          <w:sz w:val="24"/>
          <w:szCs w:val="24"/>
          <w:lang w:eastAsia="zh"/>
          <w:woUserID w:val="1"/>
        </w:rPr>
        <w:t>,总计超过70-80kg,通过性：65kg以上的机器人在松软沙滩压强过大，极易陷车，导致功耗激增。)</w:t>
      </w:r>
    </w:p>
    <w:p w14:paraId="5953E8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基站端：在基站增加“集中破碎与压缩模块”。机器人卸下垃圾后，由基站电网驱动大功率设备进行压缩和精细分选；轻量化智能收集：整机降至35-40kg，确保沙滩通过性。</w:t>
      </w:r>
    </w:p>
    <w:p w14:paraId="7B6D81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采用‘重力初筛+双仓暂存’策略，仅做基础沙土分离，将高能耗的流化床分选与压缩工序移至固定基站完成。单次作业时长提升至6小时（得益于减重节能。工艺优化：增加“电辅热启动”（利用白天光伏余电预热）或“生物质引燃”机制。</w:t>
      </w:r>
    </w:p>
    <w:p w14:paraId="583C2C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420" w:leftChars="0" w:hanging="420" w:firstLineChars="0"/>
      </w:pPr>
      <w:r>
        <w:rPr>
          <w:rFonts w:hint="eastAsia"/>
          <w:lang w:eastAsia="zh"/>
          <w:woUserID w:val="1"/>
        </w:rPr>
        <w:t>垃圾处理策略：明确“低值干垃圾”才进热解炉。湿垃圾（海藻等）先经过基站；智能微能转化：基站具备‘光热互补预热’功能，利用日间光伏余电对炉体保温。针对海滩高湿垃圾，增设‘余热烘干预处理’环节，确保入炉物料含水率&lt;20%。采用‘高温二段式裂解’（一级500℃裂解+二级850℃焚烧），确保烟气瞬间突破二噁英生成温区，配合简易活性炭吸附，达标排放。“烘干/脱水模块”（利用热解余热）后再入炉，或直接作为堆肥原料，不进热解炉。</w:t>
      </w:r>
      <w:r>
        <w:t xml:space="preserve"> </w:t>
      </w:r>
      <w:r>
        <w:rPr>
          <w:rFonts w:hint="eastAsia"/>
        </w:rPr>
        <w:t>。</w:t>
      </w:r>
      <w:r>
        <w:t xml:space="preserve"> </w:t>
      </w:r>
    </w:p>
    <w:p w14:paraId="500BF7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420" w:leftChars="0" w:hanging="420" w:firstLineChars="0"/>
        <w:rPr>
          <w:rFonts w:hint="eastAsia"/>
        </w:rPr>
      </w:pPr>
      <w:r>
        <w:rPr>
          <w:rFonts w:hint="eastAsia"/>
        </w:rPr>
        <w:t>静音斯特林发电：利用可燃气驱动外燃式斯特林发动机，噪音&lt;45dB，夜间持续发电存入基站大容量电池组。</w:t>
      </w:r>
      <w:r>
        <w:t xml:space="preserve"> </w:t>
      </w:r>
      <w:r>
        <w:rPr>
          <w:rFonts w:hint="eastAsia"/>
        </w:rPr>
        <w:t>晨间快充：清晨利用夜间所发之电，为机器人满血复活，实现“零电网依赖”。</w:t>
      </w:r>
      <w:r>
        <w:t xml:space="preserve"> </w:t>
      </w:r>
      <w:r>
        <w:rPr>
          <w:rFonts w:hint="eastAsia"/>
        </w:rPr>
        <w:t>副产物还田：生成的生物炭自动收集，作为沙滩植被改良剂</w:t>
      </w:r>
      <w:r>
        <w:rPr>
          <w:rFonts w:hint="eastAsia"/>
          <w:lang w:eastAsia="zh"/>
          <w:woUserID w:val="1"/>
        </w:rPr>
        <w:t>。</w:t>
      </w:r>
      <w:r>
        <w:rPr>
          <w:rFonts w:hint="eastAsia" w:ascii="宋体" w:hAnsi="宋体" w:cs="宋体"/>
          <w:sz w:val="24"/>
          <w:szCs w:val="24"/>
          <w:lang w:eastAsia="zh"/>
          <w:woUserID w:val="1"/>
        </w:rPr>
        <w:t>能量混合闭环：基站配备200W柔性光伏板（日均发电约0.8-1.0kWh）作为基础能源；垃圾热解系统作为阴雨天及夜间补充电源。日均处理5kg低值垃圾，预计净产电1.5-2.0 kWh（用于弥补光伏不足或维持基站待机），结合大容量储能电池（20kWh），实现连续3天离网运行。</w:t>
      </w:r>
      <w:r>
        <w:rPr>
          <w:rFonts w:hint="eastAsia"/>
        </w:rPr>
        <w:t>环保闭环：清理海洋垃圾</w:t>
      </w:r>
      <w:r>
        <w:t xml:space="preserve"> + </w:t>
      </w:r>
      <w:r>
        <w:rPr>
          <w:rFonts w:hint="eastAsia"/>
        </w:rPr>
        <w:t>替代化石能源</w:t>
      </w:r>
      <w:r>
        <w:t xml:space="preserve"> + </w:t>
      </w:r>
      <w:r>
        <w:rPr>
          <w:rFonts w:hint="eastAsia"/>
        </w:rPr>
        <w:t>生物炭固碳</w:t>
      </w:r>
      <w:r>
        <w:t xml:space="preserve"> = </w:t>
      </w:r>
      <w:r>
        <w:rPr>
          <w:rFonts w:hint="eastAsia"/>
        </w:rPr>
        <w:t>真正的负碳排放。</w:t>
      </w:r>
    </w:p>
    <w:p w14:paraId="34197CE6">
      <w:pPr>
        <w:keepNext w:val="0"/>
        <w:keepLines w:val="0"/>
        <w:widowControl/>
        <w:numPr>
          <w:numId w:val="0"/>
        </w:numPr>
        <w:suppressLineNumbers w:val="0"/>
        <w:spacing w:before="45" w:beforeAutospacing="0" w:after="0" w:afterAutospacing="1"/>
        <w:ind w:left="-360" w:leftChars="0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🚀 </w:t>
      </w:r>
      <w:r>
        <w:rPr>
          <w:rFonts w:hint="eastAsia"/>
          <w:sz w:val="28"/>
          <w:szCs w:val="28"/>
          <w:highlight w:val="none"/>
          <w:lang w:val="en-US" w:eastAsia="zh-CN"/>
        </w:rPr>
        <w:t>应用场景</w:t>
      </w:r>
      <w:r>
        <w:rPr>
          <w:rFonts w:hint="eastAsia"/>
          <w:sz w:val="28"/>
          <w:szCs w:val="28"/>
          <w:highlight w:val="none"/>
          <w:lang w:val="en-US" w:eastAsia="zh"/>
          <w:woUserID w:val="1"/>
        </w:rPr>
        <w:t>：</w:t>
      </w:r>
      <w:r>
        <w:rPr>
          <w:rFonts w:hint="eastAsia"/>
          <w:sz w:val="28"/>
          <w:szCs w:val="28"/>
          <w:highlight w:val="none"/>
          <w:lang w:val="en-US" w:eastAsia="zh-CN"/>
        </w:rPr>
        <w:t>偏远海岛与无人沙滩</w:t>
      </w:r>
      <w:r>
        <w:rPr>
          <w:rFonts w:hint="eastAsia"/>
          <w:sz w:val="28"/>
          <w:szCs w:val="28"/>
          <w:highlight w:val="none"/>
          <w:lang w:val="en-US" w:eastAsia="zh"/>
          <w:woUserID w:val="1"/>
        </w:rPr>
        <w:t>，</w:t>
      </w:r>
      <w:r>
        <w:rPr>
          <w:rFonts w:hint="eastAsia"/>
          <w:sz w:val="28"/>
          <w:szCs w:val="28"/>
          <w:highlight w:val="none"/>
          <w:lang w:val="en-US" w:eastAsia="zh-CN"/>
        </w:rPr>
        <w:t>沿海生态保护区（严禁拉线区域）</w:t>
      </w:r>
      <w:r>
        <w:rPr>
          <w:rFonts w:hint="eastAsia"/>
          <w:sz w:val="28"/>
          <w:szCs w:val="28"/>
          <w:highlight w:val="none"/>
          <w:lang w:val="en-US" w:eastAsia="zh"/>
          <w:woUserID w:val="1"/>
        </w:rPr>
        <w:t>，</w:t>
      </w:r>
      <w:r>
        <w:rPr>
          <w:rFonts w:hint="eastAsia"/>
          <w:sz w:val="28"/>
          <w:szCs w:val="28"/>
          <w:highlight w:val="none"/>
          <w:lang w:val="en-US" w:eastAsia="zh-CN"/>
        </w:rPr>
        <w:t>大型滨海旅游度假区</w:t>
      </w:r>
      <w:r>
        <w:rPr>
          <w:rFonts w:hint="eastAsia"/>
          <w:sz w:val="28"/>
          <w:szCs w:val="28"/>
          <w:highlight w:val="none"/>
          <w:lang w:val="en-US" w:eastAsia="zh"/>
          <w:woUserID w:val="1"/>
        </w:rPr>
        <w:t>，</w:t>
      </w:r>
      <w:r>
        <w:rPr>
          <w:rFonts w:hint="eastAsia"/>
          <w:sz w:val="28"/>
          <w:szCs w:val="28"/>
          <w:highlight w:val="none"/>
          <w:lang w:val="en-US" w:eastAsia="zh-CN"/>
        </w:rPr>
        <w:t>河流入海口湿地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Segoe UI">
    <w:altName w:val="Arial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Noto Emoji">
    <w:panose1 w:val="020B0509040504020204"/>
    <w:charset w:val="00"/>
    <w:family w:val="auto"/>
    <w:pitch w:val="default"/>
    <w:sig w:usb0="00000000" w:usb1="02000000" w:usb2="00000000" w:usb3="00000000" w:csb0="000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Noto Sans">
    <w:panose1 w:val="020B0502040504020204"/>
    <w:charset w:val="00"/>
    <w:family w:val="auto"/>
    <w:pitch w:val="default"/>
    <w:sig w:usb0="E00002FF" w:usb1="4000001F" w:usb2="08000029" w:usb3="001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BAF500"/>
    <w:multiLevelType w:val="multilevel"/>
    <w:tmpl w:val="D7BAF50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E35BFECE"/>
    <w:multiLevelType w:val="multilevel"/>
    <w:tmpl w:val="E35BFE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832D3"/>
    <w:rsid w:val="13623FB2"/>
    <w:rsid w:val="209F2A54"/>
    <w:rsid w:val="2F79CB6E"/>
    <w:rsid w:val="35C55CD4"/>
    <w:rsid w:val="3AE00C0C"/>
    <w:rsid w:val="3E8D0C4F"/>
    <w:rsid w:val="43F87E97"/>
    <w:rsid w:val="4876582E"/>
    <w:rsid w:val="50386682"/>
    <w:rsid w:val="56FBE2FC"/>
    <w:rsid w:val="617D2B01"/>
    <w:rsid w:val="6C88775B"/>
    <w:rsid w:val="6EEB4018"/>
    <w:rsid w:val="6FF56060"/>
    <w:rsid w:val="71597917"/>
    <w:rsid w:val="77BF0CA5"/>
    <w:rsid w:val="B756185D"/>
    <w:rsid w:val="D3DDF7F0"/>
    <w:rsid w:val="FBFBF3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1039</Words>
  <Characters>1181</Characters>
  <Lines>0</Lines>
  <Paragraphs>0</Paragraphs>
  <TotalTime>0</TotalTime>
  <ScaleCrop>false</ScaleCrop>
  <LinksUpToDate>false</LinksUpToDate>
  <CharactersWithSpaces>1261</CharactersWithSpaces>
  <Application>WPS Office WWO_wpscloud_20260304171156-29335b6cb8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2026-03-11T07:38:00Z</dcterms:created>
  <dc:creator>iPhone</dc:creator>
  <cp:lastModifiedBy>AC.</cp:lastModifiedBy>
  <dcterms:modified xsi:type="dcterms:W3CDTF">2026-03-18T22:26:33Z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2052-12.9.0.25379</vt:lpwstr>
  </property>
  <property fmtid="{D5CDD505-2E9C-101B-9397-08002B2CF9AE}" pid="3" name="ICV">
    <vt:lpwstr>E5967D3A49C20D4219B6BA6904D3FA09_43</vt:lpwstr>
  </property>
  <property fmtid="{D5CDD505-2E9C-101B-9397-08002B2CF9AE}" pid="4" name="KSOTemplateDocerSaveRecord">
    <vt:lpwstr>eyJoZGlkIjoiMzEwNTM5NzYwMDRjMzkwZTVkZjY2ODkwMGIxNGU0OTUiLCJ1c2VySWQiOiI4NTU0MDgwNTEifQ==</vt:lpwstr>
  </property>
</Properties>
</file>