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会议结构化摘要</w:t>
      </w:r>
    </w:p>
    <w:p>
      <w:r>
        <w:t>议题：</w:t>
        <w:br/>
        <w:t>- 校园充电桩的技术选型（快充/慢充）[来源：0.8s，SPEAKER_00]</w:t>
        <w:br/>
        <w:t>- 校园充电桩的支付方式 [来源：44.6s，SPEAKER_01]</w:t>
        <w:br/>
        <w:br/>
        <w:t>专家意见：</w:t>
        <w:br/>
        <w:t>- 校园充电桩的技术选型（快充/慢充）：</w:t>
        <w:br/>
        <w:t xml:space="preserve">  - 应优先采用快充模块，以满足学生课间短时充电需求，提升设备周转率，但需注意其对电网负荷要求高。[来源：0.8s，9.1s，15.3s，SPEAKER_00]</w:t>
        <w:br/>
        <w:t xml:space="preserve">  - 反对优先用快充，因为快充成本高、维护成本高且寿命短，慢充更适合校园长期使用。[来源：22.1s，27.7s，SPEAKER_02]</w:t>
        <w:br/>
        <w:t xml:space="preserve">  - 建议折中方案：教学区装快充，宿舍区装慢充，以适应不同场景的充电时间需求。[来源：36.9s，SPEAKER_01]</w:t>
        <w:br/>
        <w:t>- 校园充电桩的支付方式：</w:t>
        <w:br/>
        <w:t xml:space="preserve">  - 支付方式必须支持校园卡和微信支付宝，以方便学生使用。[来源：44.6s，SPEAKER_01]</w:t>
        <w:br/>
        <w:br/>
        <w:t>讨论结果：</w:t>
        <w:br/>
        <w:t>- 校园充电桩的技术选型（快充/慢充）结论：未形成最终结论，讨论中提出了折中方案（教学区快充、宿舍区慢充）。[来源：36.9s，SPEAKER_01]</w:t>
        <w:br/>
        <w:t>- 校园充电桩的支付方式结论：未形成最终结论，但提出了明确的功能需求（支持校园卡和移动支付）。[来源：44.6s，SPEAKER_01]</w:t>
      </w:r>
    </w:p>
    <w:p>
      <w:pPr>
        <w:pStyle w:val="Heading1"/>
      </w:pPr>
      <w:r>
        <w:t>冲突检测报告</w:t>
      </w:r>
    </w:p>
    <w:p>
      <w:r>
        <w:t>未检测到明显冲突。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