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Generative-AI</w:t>
      </w:r>
      <w:r>
        <w:t xml:space="preserve"> </w:t>
      </w:r>
      <w:r>
        <w:t xml:space="preserve">Shock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Civil-Engineering</w:t>
      </w:r>
      <w:r>
        <w:t xml:space="preserve"> </w:t>
      </w:r>
      <w:r>
        <w:t xml:space="preserve">Industry</w:t>
      </w:r>
      <w:r>
        <w:t xml:space="preserve"> </w:t>
      </w:r>
      <w:r>
        <w:t xml:space="preserve">Economy:</w:t>
      </w:r>
      <w:r>
        <w:t xml:space="preserve"> </w:t>
      </w:r>
      <w:r>
        <w:t xml:space="preserve">A</w:t>
      </w:r>
      <w:r>
        <w:t xml:space="preserve"> </w:t>
      </w:r>
      <w:r>
        <w:t xml:space="preserve">Two-Country</w:t>
      </w:r>
      <w:r>
        <w:t xml:space="preserve"> </w:t>
      </w:r>
      <w:r>
        <w:t xml:space="preserve">Task</w:t>
      </w:r>
      <w:r>
        <w:t xml:space="preserve"> </w:t>
      </w:r>
      <w:r>
        <w:t xml:space="preserve">Model</w:t>
      </w:r>
      <w:r>
        <w:t xml:space="preserve"> </w:t>
      </w:r>
      <w:r>
        <w:t xml:space="preserve">and</w:t>
      </w:r>
      <w:r>
        <w:t xml:space="preserve"> </w:t>
      </w:r>
      <w:r>
        <w:t xml:space="preserve">Evidence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and</w:t>
      </w:r>
      <w:r>
        <w:t xml:space="preserve"> </w:t>
      </w:r>
      <w:r>
        <w:t xml:space="preserve">India</w:t>
      </w:r>
    </w:p>
    <w:p>
      <w:pPr>
        <w:pStyle w:val="Date"/>
      </w:pPr>
      <w:r>
        <w:t xml:space="preserve">18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How</w:t>
      </w:r>
      <w:r>
        <w:t xml:space="preserve"> </w:t>
      </w:r>
      <w:r>
        <w:t xml:space="preserve">does</w:t>
      </w:r>
      <w:r>
        <w:t xml:space="preserve"> </w:t>
      </w:r>
      <w:r>
        <w:t xml:space="preserve">a</w:t>
      </w:r>
      <w:r>
        <w:t xml:space="preserve"> </w:t>
      </w:r>
      <w:r>
        <w:t xml:space="preserve">generative-artificial-intelligence</w:t>
      </w:r>
      <w:r>
        <w:t xml:space="preserve"> </w:t>
      </w:r>
      <w:r>
        <w:t xml:space="preserve">(AI)</w:t>
      </w:r>
      <w:r>
        <w:t xml:space="preserve"> </w:t>
      </w:r>
      <w:r>
        <w:t xml:space="preserve">shock</w:t>
      </w:r>
      <w:r>
        <w:t xml:space="preserve"> </w:t>
      </w:r>
      <w:r>
        <w:t xml:space="preserve">change</w:t>
      </w:r>
      <w:r>
        <w:t xml:space="preserve"> </w:t>
      </w:r>
      <w:r>
        <w:t xml:space="preserve">the</w:t>
      </w:r>
      <w:r>
        <w:t xml:space="preserve"> </w:t>
      </w:r>
      <w:r>
        <w:t xml:space="preserve">civil-engineering</w:t>
      </w:r>
      <w:r>
        <w:t xml:space="preserve"> </w:t>
      </w:r>
      <w:r>
        <w:rPr>
          <w:iCs/>
          <w:i/>
        </w:rPr>
        <w:t xml:space="preserve">industry</w:t>
      </w:r>
      <w:r>
        <w:rPr>
          <w:iCs/>
          <w:i/>
        </w:rPr>
        <w:t xml:space="preserve"> </w:t>
      </w:r>
      <w:r>
        <w:rPr>
          <w:iCs/>
          <w:i/>
        </w:rPr>
        <w:t xml:space="preserve">economy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the</w:t>
      </w:r>
      <w:r>
        <w:t xml:space="preserve"> </w:t>
      </w:r>
      <w:r>
        <w:t xml:space="preserve">change</w:t>
      </w:r>
      <w:r>
        <w:t xml:space="preserve"> </w:t>
      </w:r>
      <w:r>
        <w:t xml:space="preserve">stay</w:t>
      </w:r>
      <w:r>
        <w:t xml:space="preserve"> </w:t>
      </w:r>
      <w:r>
        <w:t xml:space="preserve">inside</w:t>
      </w:r>
      <w:r>
        <w:t xml:space="preserve"> </w:t>
      </w:r>
      <w:r>
        <w:t xml:space="preserve">one</w:t>
      </w:r>
      <w:r>
        <w:t xml:space="preserve"> </w:t>
      </w:r>
      <w:r>
        <w:t xml:space="preserve">country</w:t>
      </w:r>
      <w:r>
        <w:t xml:space="preserve"> </w:t>
      </w:r>
      <w:r>
        <w:t xml:space="preserve">or</w:t>
      </w:r>
      <w:r>
        <w:t xml:space="preserve"> </w:t>
      </w:r>
      <w:r>
        <w:t xml:space="preserve">cross</w:t>
      </w:r>
      <w:r>
        <w:t xml:space="preserve"> </w:t>
      </w:r>
      <w:r>
        <w:t xml:space="preserve">borders?</w:t>
      </w:r>
      <w:r>
        <w:t xml:space="preserve"> </w:t>
      </w:r>
      <w:r>
        <w:t xml:space="preserve">We</w:t>
      </w:r>
      <w:r>
        <w:t xml:space="preserve"> </w:t>
      </w:r>
      <w:r>
        <w:t xml:space="preserve">restrict</w:t>
      </w:r>
      <w:r>
        <w:t xml:space="preserve"> </w:t>
      </w:r>
      <w:r>
        <w:t xml:space="preserve">attention</w:t>
      </w:r>
      <w:r>
        <w:t xml:space="preserve"> </w:t>
      </w:r>
      <w:r>
        <w:t xml:space="preserve">to</w:t>
      </w:r>
      <w:r>
        <w:t xml:space="preserve"> </w:t>
      </w:r>
      <w:r>
        <w:t xml:space="preserve">two</w:t>
      </w:r>
      <w:r>
        <w:t xml:space="preserve"> </w:t>
      </w:r>
      <w:r>
        <w:t xml:space="preserve">economies</w:t>
      </w:r>
      <w:r>
        <w:t xml:space="preserve"> </w:t>
      </w:r>
      <w:r>
        <w:t xml:space="preserve">that</w:t>
      </w:r>
      <w:r>
        <w:t xml:space="preserve"> </w:t>
      </w:r>
      <w:r>
        <w:t xml:space="preserve">form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engineering-services</w:t>
      </w:r>
      <w:r>
        <w:t xml:space="preserve"> </w:t>
      </w:r>
      <w:r>
        <w:t xml:space="preserve">corridor—the</w:t>
      </w:r>
      <w:r>
        <w:t xml:space="preserve"> </w:t>
      </w:r>
      <w:r>
        <w:t xml:space="preserve">United</w:t>
      </w:r>
      <w:r>
        <w:t xml:space="preserve"> </w:t>
      </w:r>
      <w:r>
        <w:t xml:space="preserve">Kingdom</w:t>
      </w:r>
      <w:r>
        <w:t xml:space="preserve"> </w:t>
      </w:r>
      <w:r>
        <w:t xml:space="preserve">(a</w:t>
      </w:r>
      <w:r>
        <w:t xml:space="preserve"> </w:t>
      </w:r>
      <w:r>
        <w:t xml:space="preserve">high-wage</w:t>
      </w:r>
      <w:r>
        <w:t xml:space="preserve"> </w:t>
      </w:r>
      <w:r>
        <w:t xml:space="preserve">importer)</w:t>
      </w:r>
      <w:r>
        <w:t xml:space="preserve"> </w:t>
      </w:r>
      <w:r>
        <w:t xml:space="preserve">and</w:t>
      </w:r>
      <w:r>
        <w:t xml:space="preserve"> </w:t>
      </w:r>
      <w:r>
        <w:t xml:space="preserve">India</w:t>
      </w:r>
      <w:r>
        <w:t xml:space="preserve"> </w:t>
      </w:r>
      <w:r>
        <w:t xml:space="preserve">(a</w:t>
      </w:r>
      <w:r>
        <w:t xml:space="preserve"> </w:t>
      </w:r>
      <w:r>
        <w:t xml:space="preserve">low-wage</w:t>
      </w:r>
      <w:r>
        <w:t xml:space="preserve"> </w:t>
      </w:r>
      <w:r>
        <w:t xml:space="preserve">exporter)—and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generative</w:t>
      </w:r>
      <w:r>
        <w:t xml:space="preserve"> </w:t>
      </w:r>
      <w:r>
        <w:t xml:space="preserve">shock</w:t>
      </w:r>
      <w:r>
        <w:t xml:space="preserve"> </w:t>
      </w:r>
      <w:r>
        <w:t xml:space="preserve">dated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release</w:t>
      </w:r>
      <w:r>
        <w:t xml:space="preserve"> </w:t>
      </w:r>
      <w:r>
        <w:t xml:space="preserve">of</w:t>
      </w:r>
      <w:r>
        <w:t xml:space="preserve"> </w:t>
      </w:r>
      <w:r>
        <w:t xml:space="preserve">ChatGPT</w:t>
      </w:r>
      <w:r>
        <w:t xml:space="preserve"> </w:t>
      </w:r>
      <w:r>
        <w:t xml:space="preserve">(November</w:t>
      </w:r>
      <w:r>
        <w:t xml:space="preserve"> </w:t>
      </w:r>
      <w:r>
        <w:t xml:space="preserve">2022).</w:t>
      </w:r>
      <w:r>
        <w:t xml:space="preserve"> </w:t>
      </w:r>
      <w:r>
        <w:t xml:space="preserve">We</w:t>
      </w:r>
      <w:r>
        <w:t xml:space="preserve"> </w:t>
      </w:r>
      <w:r>
        <w:t xml:space="preserve">set</w:t>
      </w:r>
      <w:r>
        <w:t xml:space="preserve"> </w:t>
      </w:r>
      <w:r>
        <w:t xml:space="preserve">out</w:t>
      </w:r>
      <w:r>
        <w:t xml:space="preserve"> </w:t>
      </w:r>
      <w:r>
        <w:t xml:space="preserve">a</w:t>
      </w:r>
      <w:r>
        <w:t xml:space="preserve"> </w:t>
      </w:r>
      <w:r>
        <w:t xml:space="preserve">compact</w:t>
      </w:r>
      <w:r>
        <w:t xml:space="preserve"> </w:t>
      </w:r>
      <w:r>
        <w:t xml:space="preserve">task-based</w:t>
      </w:r>
      <w:r>
        <w:t xml:space="preserve"> </w:t>
      </w:r>
      <w:r>
        <w:t xml:space="preserve">model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civil-engineering</w:t>
      </w:r>
      <w:r>
        <w:t xml:space="preserve"> </w:t>
      </w:r>
      <w:r>
        <w:t xml:space="preserve">output</w:t>
      </w:r>
      <w:r>
        <w:t xml:space="preserve"> </w:t>
      </w:r>
      <w:r>
        <w:t xml:space="preserve">is</w:t>
      </w:r>
      <w:r>
        <w:t xml:space="preserve"> </w:t>
      </w:r>
      <w:r>
        <w:t xml:space="preserve">produced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continuum</w:t>
      </w:r>
      <w:r>
        <w:t xml:space="preserve"> </w:t>
      </w:r>
      <w:r>
        <w:t xml:space="preserve">of</w:t>
      </w:r>
      <w:r>
        <w:t xml:space="preserve"> </w:t>
      </w:r>
      <w:r>
        <w:t xml:space="preserve">tasks</w:t>
      </w:r>
      <w:r>
        <w:t xml:space="preserve"> </w:t>
      </w:r>
      <w:r>
        <w:t xml:space="preserve">that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performed</w:t>
      </w:r>
      <w:r>
        <w:t xml:space="preserve"> </w:t>
      </w:r>
      <w:r>
        <w:t xml:space="preserve">by</w:t>
      </w:r>
      <w:r>
        <w:t xml:space="preserve"> </w:t>
      </w:r>
      <w:r>
        <w:t xml:space="preserve">domestic</w:t>
      </w:r>
      <w:r>
        <w:t xml:space="preserve"> </w:t>
      </w:r>
      <w:r>
        <w:t xml:space="preserve">labour,</w:t>
      </w:r>
      <w:r>
        <w:t xml:space="preserve"> </w:t>
      </w:r>
      <w:r>
        <w:t xml:space="preserve">by</w:t>
      </w:r>
      <w:r>
        <w:t xml:space="preserve"> </w:t>
      </w:r>
      <w:r>
        <w:t xml:space="preserve">offshored</w:t>
      </w:r>
      <w:r>
        <w:t xml:space="preserve"> </w:t>
      </w:r>
      <w:r>
        <w:t xml:space="preserve">Mode-1</w:t>
      </w:r>
      <w:r>
        <w:t xml:space="preserve"> </w:t>
      </w:r>
      <w:r>
        <w:t xml:space="preserve">labour,</w:t>
      </w:r>
      <w:r>
        <w:t xml:space="preserve"> </w:t>
      </w:r>
      <w:r>
        <w:t xml:space="preserve">or</w:t>
      </w:r>
      <w:r>
        <w:t xml:space="preserve"> </w:t>
      </w:r>
      <w:r>
        <w:t xml:space="preserve">by</w:t>
      </w:r>
      <w:r>
        <w:t xml:space="preserve"> </w:t>
      </w:r>
      <w:r>
        <w:t xml:space="preserve">generative</w:t>
      </w:r>
      <w:r>
        <w:t xml:space="preserve"> </w:t>
      </w:r>
      <w:r>
        <w:t xml:space="preserve">AI,</w:t>
      </w:r>
      <w:r>
        <w:t xml:space="preserve"> </w:t>
      </w:r>
      <w:r>
        <w:t xml:space="preserve">and</w:t>
      </w:r>
      <w:r>
        <w:t xml:space="preserve"> </w:t>
      </w:r>
      <w:r>
        <w:t xml:space="preserve">derive</w:t>
      </w:r>
      <w:r>
        <w:t xml:space="preserve"> </w:t>
      </w:r>
      <w:r>
        <w:t xml:space="preserve">three</w:t>
      </w:r>
      <w:r>
        <w:t xml:space="preserve"> </w:t>
      </w:r>
      <w:r>
        <w:t xml:space="preserve">testable</w:t>
      </w:r>
      <w:r>
        <w:t xml:space="preserve"> </w:t>
      </w:r>
      <w:r>
        <w:t xml:space="preserve">predictions.</w:t>
      </w:r>
      <w:r>
        <w:t xml:space="preserve"> </w:t>
      </w:r>
      <w:r>
        <w:t xml:space="preserve">We</w:t>
      </w:r>
      <w:r>
        <w:t xml:space="preserve"> </w:t>
      </w:r>
      <w:r>
        <w:t xml:space="preserve">take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official</w:t>
      </w:r>
      <w:r>
        <w:t xml:space="preserve"> </w:t>
      </w:r>
      <w:r>
        <w:t xml:space="preserve">data:</w:t>
      </w:r>
      <w:r>
        <w:t xml:space="preserve"> </w:t>
      </w:r>
      <w:r>
        <w:t xml:space="preserve">UK</w:t>
      </w:r>
      <w:r>
        <w:t xml:space="preserve"> </w:t>
      </w:r>
      <w:r>
        <w:t xml:space="preserve">Annual</w:t>
      </w:r>
      <w:r>
        <w:t xml:space="preserve"> </w:t>
      </w:r>
      <w:r>
        <w:t xml:space="preserve">Population</w:t>
      </w:r>
      <w:r>
        <w:t xml:space="preserve"> </w:t>
      </w:r>
      <w:r>
        <w:t xml:space="preserve">Survey</w:t>
      </w:r>
      <w:r>
        <w:t xml:space="preserve"> </w:t>
      </w:r>
      <w:r>
        <w:t xml:space="preserve">(APS)</w:t>
      </w:r>
      <w:r>
        <w:t xml:space="preserve"> </w:t>
      </w:r>
      <w:r>
        <w:t xml:space="preserve">employment</w:t>
      </w:r>
      <w:r>
        <w:t xml:space="preserve"> </w:t>
      </w:r>
      <w:r>
        <w:t xml:space="preserve">for</w:t>
      </w:r>
      <w:r>
        <w:t xml:space="preserve"> </w:t>
      </w:r>
      <w:r>
        <w:t xml:space="preserve">sixteen</w:t>
      </w:r>
      <w:r>
        <w:t xml:space="preserve"> </w:t>
      </w:r>
      <w:r>
        <w:t xml:space="preserve">civil-adjacent</w:t>
      </w:r>
      <w:r>
        <w:t xml:space="preserve"> </w:t>
      </w:r>
      <w:r>
        <w:t xml:space="preserve">occupations</w:t>
      </w:r>
      <w:r>
        <w:t xml:space="preserve"> </w:t>
      </w:r>
      <w:r>
        <w:t xml:space="preserve">(2021–2025),</w:t>
      </w:r>
      <w:r>
        <w:t xml:space="preserve"> </w:t>
      </w:r>
      <w:r>
        <w:t xml:space="preserve">OECD–WTO</w:t>
      </w:r>
      <w:r>
        <w:t xml:space="preserve"> </w:t>
      </w:r>
      <w:r>
        <w:t xml:space="preserve">Balanced</w:t>
      </w:r>
      <w:r>
        <w:t xml:space="preserve"> </w:t>
      </w:r>
      <w:r>
        <w:t xml:space="preserve">Trade</w:t>
      </w:r>
      <w:r>
        <w:t xml:space="preserve"> </w:t>
      </w:r>
      <w:r>
        <w:t xml:space="preserve">in</w:t>
      </w:r>
      <w:r>
        <w:t xml:space="preserve"> </w:t>
      </w:r>
      <w:r>
        <w:t xml:space="preserve">Services</w:t>
      </w:r>
      <w:r>
        <w:t xml:space="preserve"> </w:t>
      </w:r>
      <w:r>
        <w:t xml:space="preserve">(BaTIS)</w:t>
      </w:r>
      <w:r>
        <w:t xml:space="preserve"> </w:t>
      </w:r>
      <w:r>
        <w:t xml:space="preserve">statistics</w:t>
      </w:r>
      <w:r>
        <w:t xml:space="preserve"> </w:t>
      </w:r>
      <w:r>
        <w:t xml:space="preserve">on</w:t>
      </w:r>
      <w:r>
        <w:t xml:space="preserve"> </w:t>
      </w:r>
      <w:r>
        <w:t xml:space="preserve">UK</w:t>
      </w:r>
      <w:r>
        <w:t xml:space="preserve"> </w:t>
      </w:r>
      <w:r>
        <w:t xml:space="preserve">imports</w:t>
      </w:r>
      <w:r>
        <w:t xml:space="preserve"> </w:t>
      </w:r>
      <w:r>
        <w:t xml:space="preserve">of</w:t>
      </w:r>
      <w:r>
        <w:t xml:space="preserve"> </w:t>
      </w:r>
      <w:r>
        <w:t xml:space="preserve">engineering-related</w:t>
      </w:r>
      <w:r>
        <w:t xml:space="preserve"> </w:t>
      </w:r>
      <w:r>
        <w:t xml:space="preserve">services</w:t>
      </w:r>
      <w:r>
        <w:t xml:space="preserve"> </w:t>
      </w:r>
      <w:r>
        <w:t xml:space="preserve">from</w:t>
      </w:r>
      <w:r>
        <w:t xml:space="preserve"> </w:t>
      </w:r>
      <w:r>
        <w:t xml:space="preserve">India</w:t>
      </w:r>
      <w:r>
        <w:t xml:space="preserve"> </w:t>
      </w:r>
      <w:r>
        <w:t xml:space="preserve">(heading</w:t>
      </w:r>
      <w:r>
        <w:t xml:space="preserve"> </w:t>
      </w:r>
      <w:r>
        <w:t xml:space="preserve">SJ3,</w:t>
      </w:r>
      <w:r>
        <w:t xml:space="preserve"> </w:t>
      </w:r>
      <w:r>
        <w:t xml:space="preserve">2015–2024),</w:t>
      </w:r>
      <w:r>
        <w:t xml:space="preserve"> </w:t>
      </w:r>
      <w:r>
        <w:t xml:space="preserve">and</w:t>
      </w:r>
      <w:r>
        <w:t xml:space="preserve"> </w:t>
      </w:r>
      <w:r>
        <w:t xml:space="preserve">Eloundou</w:t>
      </w:r>
      <w:r>
        <w:t xml:space="preserve"> </w:t>
      </w:r>
      <w:r>
        <w:t xml:space="preserve">et</w:t>
      </w:r>
      <w:r>
        <w:t xml:space="preserve"> </w:t>
      </w:r>
      <w:r>
        <w:t xml:space="preserve">al.’s</w:t>
      </w:r>
      <w:r>
        <w:t xml:space="preserve"> </w:t>
      </w:r>
      <w:r>
        <w:t xml:space="preserve">occupation-level</w:t>
      </w:r>
      <w:r>
        <w:t xml:space="preserve"> </w:t>
      </w:r>
      <w:r>
        <w:t xml:space="preserve">generative-text</w:t>
      </w:r>
      <w:r>
        <w:t xml:space="preserve"> </w:t>
      </w:r>
      <w:r>
        <w:t xml:space="preserve">exposure.</w:t>
      </w:r>
      <w:r>
        <w:t xml:space="preserve"> </w:t>
      </w:r>
      <w:r>
        <w:t xml:space="preserve">A</w:t>
      </w:r>
      <w:r>
        <w:t xml:space="preserve"> </w:t>
      </w:r>
      <w:r>
        <w:t xml:space="preserve">difference-in-differences</w:t>
      </w:r>
      <w:r>
        <w:t xml:space="preserve"> </w:t>
      </w:r>
      <w:r>
        <w:t xml:space="preserve">design</w:t>
      </w:r>
      <w:r>
        <w:t xml:space="preserve"> </w:t>
      </w:r>
      <w:r>
        <w:t xml:space="preserve">shows</w:t>
      </w:r>
      <w:r>
        <w:t xml:space="preserve"> </w:t>
      </w:r>
      <w:r>
        <w:t xml:space="preserve">the</w:t>
      </w:r>
      <w:r>
        <w:t xml:space="preserve"> </w:t>
      </w:r>
      <w:r>
        <w:t xml:space="preserve">UK</w:t>
      </w:r>
      <w:r>
        <w:t xml:space="preserve"> </w:t>
      </w:r>
      <w:r>
        <w:t xml:space="preserve">codifiable</w:t>
      </w:r>
      <w:r>
        <w:t xml:space="preserve"> </w:t>
      </w:r>
      <w:r>
        <w:t xml:space="preserve">design</w:t>
      </w:r>
      <w:r>
        <w:t xml:space="preserve"> </w:t>
      </w:r>
      <w:r>
        <w:t xml:space="preserve">core</w:t>
      </w:r>
      <w:r>
        <w:t xml:space="preserve"> </w:t>
      </w:r>
      <w:r>
        <w:t xml:space="preserve">(chartered</w:t>
      </w:r>
      <w:r>
        <w:t xml:space="preserve"> </w:t>
      </w:r>
      <w:r>
        <w:t xml:space="preserve">civil</w:t>
      </w:r>
      <w:r>
        <w:t xml:space="preserve"> </w:t>
      </w:r>
      <w:r>
        <w:t xml:space="preserve">engineers</w:t>
      </w:r>
      <w:r>
        <w:t xml:space="preserve"> </w:t>
      </w:r>
      <w:r>
        <w:t xml:space="preserve">and</w:t>
      </w:r>
      <w:r>
        <w:t xml:space="preserve"> </w:t>
      </w:r>
      <w:r>
        <w:t xml:space="preserve">CAD/architectural</w:t>
      </w:r>
      <w:r>
        <w:t xml:space="preserve"> </w:t>
      </w:r>
      <w:r>
        <w:t xml:space="preserve">drafters)</w:t>
      </w:r>
      <w:r>
        <w:t xml:space="preserve"> </w:t>
      </w:r>
      <w:r>
        <w:t xml:space="preserve">contracted</w:t>
      </w:r>
      <w:r>
        <w:t xml:space="preserve"> </w:t>
      </w:r>
      <w:r>
        <w:t xml:space="preserve">by</w:t>
      </w:r>
      <w:r>
        <w:t xml:space="preserve"> </w:t>
      </w:r>
      <w:r>
        <w:t xml:space="preserve">0.34</w:t>
      </w:r>
      <w:r>
        <w:t xml:space="preserve"> </w:t>
      </w:r>
      <w:r>
        <w:t xml:space="preserve">log</w:t>
      </w:r>
      <w:r>
        <w:t xml:space="preserve"> </w:t>
      </w:r>
      <w:r>
        <w:t xml:space="preserve">points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other</w:t>
      </w:r>
      <w:r>
        <w:t xml:space="preserve"> </w:t>
      </w:r>
      <w:r>
        <w:t xml:space="preserve">civil</w:t>
      </w:r>
      <w:r>
        <w:t xml:space="preserve"> </w:t>
      </w:r>
      <w:r>
        <w:t xml:space="preserve">occupations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shock,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flat</w:t>
      </w:r>
      <w:r>
        <w:t xml:space="preserve"> </w:t>
      </w:r>
      <w:r>
        <w:t xml:space="preserve">pre-trend.</w:t>
      </w:r>
      <w:r>
        <w:t xml:space="preserve"> </w:t>
      </w:r>
      <w:r>
        <w:t xml:space="preserve">A</w:t>
      </w:r>
      <w:r>
        <w:t xml:space="preserve"> </w:t>
      </w:r>
      <w:r>
        <w:t xml:space="preserve">bilateral</w:t>
      </w:r>
      <w:r>
        <w:t xml:space="preserve"> </w:t>
      </w:r>
      <w:r>
        <w:t xml:space="preserve">interrupted-time-series</w:t>
      </w:r>
      <w:r>
        <w:t xml:space="preserve"> </w:t>
      </w:r>
      <w:r>
        <w:t xml:space="preserve">shows</w:t>
      </w:r>
      <w:r>
        <w:t xml:space="preserve"> </w:t>
      </w:r>
      <w:r>
        <w:t xml:space="preserve">UK</w:t>
      </w:r>
      <w:r>
        <w:t xml:space="preserve"> </w:t>
      </w:r>
      <w:r>
        <w:t xml:space="preserve">imports</w:t>
      </w:r>
      <w:r>
        <w:t xml:space="preserve"> </w:t>
      </w:r>
      <w:r>
        <w:t xml:space="preserve">from</w:t>
      </w:r>
      <w:r>
        <w:t xml:space="preserve"> </w:t>
      </w:r>
      <w:r>
        <w:t xml:space="preserve">India</w:t>
      </w:r>
      <w:r>
        <w:t xml:space="preserve"> </w:t>
      </w:r>
      <w:r>
        <w:t xml:space="preserve">grew</w:t>
      </w:r>
      <w:r>
        <w:t xml:space="preserve"> </w:t>
      </w:r>
      <w:r>
        <w:t xml:space="preserve">quickly</w:t>
      </w:r>
      <w:r>
        <w:t xml:space="preserve"> </w:t>
      </w:r>
      <w:r>
        <w:t xml:space="preserve">(18.8%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shock;</w:t>
      </w:r>
      <w:r>
        <w:t xml:space="preserve"> </w:t>
      </w:r>
      <w:r>
        <w:t xml:space="preserve">+24%</w:t>
      </w:r>
      <w:r>
        <w:t xml:space="preserve"> </w:t>
      </w:r>
      <w:r>
        <w:t xml:space="preserve">in</w:t>
      </w:r>
      <w:r>
        <w:t xml:space="preserve"> </w:t>
      </w:r>
      <w:r>
        <w:t xml:space="preserve">2022–2024)</w:t>
      </w:r>
      <w:r>
        <w:t xml:space="preserve"> </w:t>
      </w:r>
      <w:r>
        <w:t xml:space="preserve">but</w:t>
      </w:r>
      <w:r>
        <w:t xml:space="preserve"> </w:t>
      </w:r>
      <w:r>
        <w:rPr>
          <w:iCs/>
          <w:i/>
        </w:rPr>
        <w:t xml:space="preserve">on</w:t>
      </w:r>
      <w:r>
        <w:rPr>
          <w:iCs/>
          <w:i/>
        </w:rPr>
        <w:t xml:space="preserve"> </w:t>
      </w:r>
      <w:r>
        <w:rPr>
          <w:iCs/>
          <w:i/>
        </w:rPr>
        <w:t xml:space="preserve">their</w:t>
      </w:r>
      <w:r>
        <w:rPr>
          <w:iCs/>
          <w:i/>
        </w:rPr>
        <w:t xml:space="preserve"> </w:t>
      </w:r>
      <w:r>
        <w:rPr>
          <w:iCs/>
          <w:i/>
        </w:rPr>
        <w:t xml:space="preserve">pre-existing</w:t>
      </w:r>
      <w:r>
        <w:rPr>
          <w:iCs/>
          <w:i/>
        </w:rPr>
        <w:t xml:space="preserve"> </w:t>
      </w:r>
      <w:r>
        <w:rPr>
          <w:iCs/>
          <w:i/>
        </w:rPr>
        <w:t xml:space="preserve">trend</w:t>
      </w:r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t xml:space="preserve">post-2022</w:t>
      </w:r>
      <w:r>
        <w:t xml:space="preserve"> </w:t>
      </w:r>
      <w:r>
        <w:t xml:space="preserve">level</w:t>
      </w:r>
      <w:r>
        <w:t xml:space="preserve"> </w:t>
      </w:r>
      <w:r>
        <w:t xml:space="preserve">shift</w:t>
      </w:r>
      <w:r>
        <w:t xml:space="preserve"> </w:t>
      </w:r>
      <w:r>
        <w:t xml:space="preserve">is</w:t>
      </w:r>
      <w:r>
        <w:t xml:space="preserve"> </w:t>
      </w:r>
      <w:r>
        <w:t xml:space="preserve">−0.09</w:t>
      </w:r>
      <w:r>
        <w:t xml:space="preserve"> </w:t>
      </w:r>
      <w:r>
        <w:t xml:space="preserve">and</w:t>
      </w:r>
      <w:r>
        <w:t xml:space="preserve"> </w:t>
      </w:r>
      <w:r>
        <w:t xml:space="preserve">statistically</w:t>
      </w:r>
      <w:r>
        <w:t xml:space="preserve"> </w:t>
      </w:r>
      <w:r>
        <w:t xml:space="preserve">insignificant.</w:t>
      </w:r>
      <w:r>
        <w:t xml:space="preserve"> </w:t>
      </w:r>
      <w:r>
        <w:t xml:space="preserve">Generative</w:t>
      </w:r>
      <w:r>
        <w:t xml:space="preserve"> </w:t>
      </w:r>
      <w:r>
        <w:t xml:space="preserve">AI</w:t>
      </w:r>
      <w:r>
        <w:t xml:space="preserve"> </w:t>
      </w:r>
      <w:r>
        <w:t xml:space="preserve">leaves</w:t>
      </w:r>
      <w:r>
        <w:t xml:space="preserve"> </w:t>
      </w:r>
      <w:r>
        <w:t xml:space="preserve">a</w:t>
      </w:r>
      <w:r>
        <w:t xml:space="preserve"> </w:t>
      </w:r>
      <w:r>
        <w:t xml:space="preserve">sharp</w:t>
      </w:r>
      <w:r>
        <w:t xml:space="preserve"> </w:t>
      </w:r>
      <w:r>
        <w:t xml:space="preserve">fingerprint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UK</w:t>
      </w:r>
      <w:r>
        <w:t xml:space="preserve"> </w:t>
      </w:r>
      <w:r>
        <w:t xml:space="preserve">labour</w:t>
      </w:r>
      <w:r>
        <w:t xml:space="preserve"> </w:t>
      </w:r>
      <w:r>
        <w:t xml:space="preserve">market</w:t>
      </w:r>
      <w:r>
        <w:t xml:space="preserve"> </w:t>
      </w:r>
      <w:r>
        <w:t xml:space="preserve">but</w:t>
      </w:r>
      <w:r>
        <w:t xml:space="preserve"> </w:t>
      </w:r>
      <w:r>
        <w:t xml:space="preserve">no</w:t>
      </w:r>
      <w:r>
        <w:t xml:space="preserve"> </w:t>
      </w:r>
      <w:r>
        <w:t xml:space="preserve">clean</w:t>
      </w:r>
      <w:r>
        <w:t xml:space="preserve"> </w:t>
      </w:r>
      <w:r>
        <w:t xml:space="preserve">break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UK–India</w:t>
      </w:r>
      <w:r>
        <w:t xml:space="preserve"> </w:t>
      </w:r>
      <w:r>
        <w:t xml:space="preserve">trade</w:t>
      </w:r>
      <w:r>
        <w:t xml:space="preserve"> </w:t>
      </w:r>
      <w:r>
        <w:t xml:space="preserve">corridor.</w:t>
      </w:r>
      <w:r>
        <w:t xml:space="preserve"> </w:t>
      </w:r>
      <w:r>
        <w:t xml:space="preserve">We</w:t>
      </w:r>
      <w:r>
        <w:t xml:space="preserve"> </w:t>
      </w:r>
      <w:r>
        <w:t xml:space="preserve">therefore</w:t>
      </w:r>
      <w:r>
        <w:t xml:space="preserve"> </w:t>
      </w:r>
      <w:r>
        <w:t xml:space="preserve">document</w:t>
      </w:r>
      <w:r>
        <w:t xml:space="preserve"> </w:t>
      </w:r>
      <w:r>
        <w:t xml:space="preserve">a</w:t>
      </w:r>
      <w:r>
        <w:t xml:space="preserve"> </w:t>
      </w:r>
      <w:r>
        <w:t xml:space="preserve">domestic</w:t>
      </w:r>
      <w:r>
        <w:t xml:space="preserve"> </w:t>
      </w:r>
      <w:r>
        <w:t xml:space="preserve">reallocation</w:t>
      </w:r>
      <w:r>
        <w:t xml:space="preserve"> </w:t>
      </w:r>
      <w:r>
        <w:t xml:space="preserve">effect</w:t>
      </w:r>
      <w:r>
        <w:t xml:space="preserve"> </w:t>
      </w:r>
      <w:r>
        <w:t xml:space="preserve">while</w:t>
      </w:r>
      <w:r>
        <w:t xml:space="preserve"> </w:t>
      </w:r>
      <w:r>
        <w:t xml:space="preserve">declining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a</w:t>
      </w:r>
      <w:r>
        <w:t xml:space="preserve"> </w:t>
      </w:r>
      <w:r>
        <w:t xml:space="preserve">cross-border</w:t>
      </w:r>
      <w:r>
        <w:t xml:space="preserve"> </w:t>
      </w:r>
      <w:r>
        <w:t xml:space="preserve">causal</w:t>
      </w:r>
      <w:r>
        <w:t xml:space="preserve"> </w:t>
      </w:r>
      <w:r>
        <w:t xml:space="preserve">channel.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Civil and environmental engineering is delivered through a stack of tasks—surveying, conceptual design, detailed drafting, structural calculation, specification writing, document control, and on-site supervision—that differ sharply in how</w:t>
      </w:r>
      <w:r>
        <w:t xml:space="preserve"> </w:t>
      </w:r>
      <w:r>
        <w:rPr>
          <w:iCs/>
          <w:i/>
        </w:rPr>
        <w:t xml:space="preserve">codifiable</w:t>
      </w:r>
      <w:r>
        <w:t xml:space="preserve"> </w:t>
      </w:r>
      <w:r>
        <w:t xml:space="preserve">they are. Generative artificial intelligence (AI), whose defining capability is the production of natural-language and drawing-like text, acts most directly on the codifiable tasks. It is therefore a natural candidate to reshape both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performs engineering work inside a high-wage economy and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that work is performed across borders.</w:t>
      </w:r>
    </w:p>
    <w:p>
      <w:pPr>
        <w:pStyle w:val="BodyText"/>
      </w:pPr>
      <w:r>
        <w:t xml:space="preserve">This paper asks a deliberately narrow question. Taking a single high-wage importer (the United Kingdom) and a single low-wage exporter (India) that together form one of the largest engineering-services corridors in the world, how did the generative-AI shock—dated by the release of ChatGPT in November 2022—change the civil-engineering industry economy, and did the change remain domestic or travel down the corridor? We restrict the analysis to these two countries on purpose. Cross-country panels blur the mechanism by mixing very different labour markets, migration regimes, and trade frictions; a two-country corridor lets us line up an occupation-level labour response and a bilateral trade response against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shock and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pair of economies.</w:t>
      </w:r>
    </w:p>
    <w:p>
      <w:pPr>
        <w:pStyle w:val="BodyText"/>
      </w:pPr>
      <w:r>
        <w:t xml:space="preserve">We make three contributions. First, we provide a compact task-based model (Section 2) that embeds the three margins along which a generative shock can move civil-engineering work—domestic labour, Mode-1 offshoring, and machine substitution—and derive three predictions. Second, we assemble a two-country dataset from official sources only (Section 3) and estimate a model designed to</w:t>
      </w:r>
      <w:r>
        <w:t xml:space="preserve"> </w:t>
      </w:r>
      <w:r>
        <w:rPr>
          <w:iCs/>
          <w:i/>
        </w:rPr>
        <w:t xml:space="preserve">measure</w:t>
      </w:r>
      <w:r>
        <w:t xml:space="preserve"> </w:t>
      </w:r>
      <w:r>
        <w:t xml:space="preserve">each prediction (Section 4). Third, we report an asymmetric result (Section 5): the generative shock is clearly visible in the UK labour market, where the codifiable design core contracts sharply relative to other civil occupations, but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visible as a clean break in UK imports of engineering services from India, which grew rapidly but along a pre-existing trend. Section 6 draws the identification boundary this implies, and Section 7 concludes.</w:t>
      </w:r>
    </w:p>
    <w:bookmarkEnd w:id="20"/>
    <w:bookmarkStart w:id="24" w:name="Xa5411d350fc9b19d885fe6c0d4b43043cc5cf82"/>
    <w:p>
      <w:pPr>
        <w:pStyle w:val="Heading1"/>
      </w:pPr>
      <w:r>
        <w:t xml:space="preserve">2. A two-country task model of the generative shock</w:t>
      </w:r>
    </w:p>
    <w:bookmarkStart w:id="21" w:name="environment"/>
    <w:p>
      <w:pPr>
        <w:pStyle w:val="Heading2"/>
      </w:pPr>
      <w:r>
        <w:t xml:space="preserve">2.1 Environment</w:t>
      </w:r>
    </w:p>
    <w:p>
      <w:pPr>
        <w:pStyle w:val="FirstParagraph"/>
      </w:pPr>
      <w:r>
        <w:t xml:space="preserve">A civil-engineering service (a project deliverable) is produced from a unit continuum of tasks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ordered so that a higher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denotes a</w:t>
      </w:r>
      <w:r>
        <w:t xml:space="preserve"> </w:t>
      </w:r>
      <w:r>
        <w:rPr>
          <w:iCs/>
          <w:i/>
        </w:rPr>
        <w:t xml:space="preserve">more codifiable</w:t>
      </w:r>
      <w:r>
        <w:t xml:space="preserve"> </w:t>
      </w:r>
      <w:r>
        <w:t xml:space="preserve">task (routine drafting, standard calculation, document control) and a lower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 more</w:t>
      </w:r>
      <w:r>
        <w:t xml:space="preserve"> </w:t>
      </w:r>
      <w:r>
        <w:rPr>
          <w:iCs/>
          <w:i/>
        </w:rPr>
        <w:t xml:space="preserve">bespoke</w:t>
      </w:r>
      <w:r>
        <w:t xml:space="preserve"> </w:t>
      </w:r>
      <w:r>
        <w:t xml:space="preserve">task (site judgement, client negotiation, sign-off liability). One unit of each task is required, so total output is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lim>
          </m:limLow>
          <m:r>
            <m:t> </m:t>
          </m:r>
          <m:r>
            <m:rPr>
              <m:sty m:val="p"/>
            </m:rPr>
            <m:t>{</m:t>
          </m:r>
          <m:r>
            <m:t> 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t> 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t> </m:t>
          </m:r>
          <m:r>
            <m:t> 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producer chooses, task by task, the least-cost supplier. Three technologies are available for every task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Domestic (UK) labour</w:t>
      </w:r>
      <w:r>
        <w:t xml:space="preserve"> </w:t>
      </w:r>
      <w:r>
        <w:t xml:space="preserve">at unit cost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K</m:t>
            </m:r>
          </m:sub>
        </m:sSub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Offshored (India) labour, Mode 1</w:t>
      </w:r>
      <w:r>
        <w:t xml:space="preserve"> </w:t>
      </w:r>
      <w:r>
        <w:t xml:space="preserve">at unit cost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t> </m:t>
        </m:r>
        <m:r>
          <m:t>τ</m:t>
        </m:r>
      </m:oMath>
      <w:r>
        <w:t xml:space="preserve">, where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&lt;</m:t>
        </m:r>
        <m:sSub>
          <m:e>
            <m:r>
              <m:t>w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iceberg coordination/transmission cost; and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Generative AI</w:t>
      </w:r>
      <w:r>
        <w:t xml:space="preserve"> </w:t>
      </w:r>
      <w:r>
        <w:t xml:space="preserve">at unit cost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;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ϕ</m:t>
              </m:r>
            </m:num>
            <m:den>
              <m:r>
                <m:t>A</m:t>
              </m:r>
            </m:den>
          </m:f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ϕ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rPr>
          <w:iCs/>
          <w:i/>
        </w:rPr>
        <w:t xml:space="preserve">decreasing in codifiability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in AI capability</w:t>
      </w:r>
      <w:r>
        <w:t xml:space="preserve"> </w:t>
      </w:r>
      <m:oMath>
        <m:r>
          <m:t>A</m:t>
        </m:r>
      </m:oMath>
      <w:r>
        <w:t xml:space="preserve">. A generative shock is an increase in</w:t>
      </w:r>
      <w:r>
        <w:t xml:space="preserve"> </w:t>
      </w:r>
      <m:oMath>
        <m:r>
          <m:t>A</m:t>
        </m:r>
      </m:oMath>
      <w:r>
        <w:t xml:space="preserve">.</w:t>
      </w:r>
    </w:p>
    <w:bookmarkEnd w:id="21"/>
    <w:bookmarkStart w:id="22" w:name="task-assignment"/>
    <w:p>
      <w:pPr>
        <w:pStyle w:val="Heading2"/>
      </w:pPr>
      <w:r>
        <w:t xml:space="preserve">2.2 Task assignment</w:t>
      </w:r>
    </w:p>
    <w:p>
      <w:pPr>
        <w:pStyle w:val="FirstParagraph"/>
      </w:pPr>
      <w:r>
        <w:t xml:space="preserve">Each task is assigned to the cheapest technology,</w:t>
      </w:r>
      <w:r>
        <w:t xml:space="preserve"> </w:t>
      </w:r>
      <m:oMath>
        <m:r>
          <m:rPr>
            <m:nor/>
            <m:sty m:val="p"/>
          </m:rPr>
          <m:t>cost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sSub>
          <m:e>
            <m:r>
              <m:t>w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K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w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t>τ</m:t>
        </m:r>
        <m:r>
          <m:rPr>
            <m:sty m:val="p"/>
          </m:rPr>
          <m:t>,</m:t>
        </m:r>
        <m:r>
          <m:t> 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;</m:t>
            </m:r>
            <m:r>
              <m:t>A</m:t>
            </m:r>
          </m:e>
        </m:d>
        <m:r>
          <m:rPr>
            <m:sty m:val="p"/>
          </m:rPr>
          <m:t>}</m:t>
        </m:r>
      </m:oMath>
      <w:r>
        <w:t xml:space="preserve">. Because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sub>
        </m:sSub>
      </m:oMath>
      <w:r>
        <w:t xml:space="preserve"> </w:t>
      </w:r>
      <w:r>
        <w:t xml:space="preserve">falls in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while the two labour costs are flat in</w:t>
      </w:r>
      <w:r>
        <w:t xml:space="preserve"> </w:t>
      </w:r>
      <m:oMath>
        <m:r>
          <m:t>i</m:t>
        </m:r>
      </m:oMath>
      <w:r>
        <w:t xml:space="preserve">, AI is used on the most codifiable tasks above a threshold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ϕ</m:t>
              </m:r>
            </m:den>
          </m:f>
          <m:r>
            <m:t> 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t>τ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non-AI tasks below</w:t>
      </w:r>
      <w:r>
        <w:t xml:space="preserve"> </w:t>
      </w:r>
      <m:oMath>
        <m:sSubSup>
          <m:e>
            <m:r>
              <m:t>i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are split between UK and Indian labour according to the wage-cum-friction comparison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K</m:t>
            </m:r>
          </m:sub>
        </m:sSub>
        <m:r>
          <m:rPr>
            <m:sty m:val="p"/>
          </m:rPr>
          <m:t>≶</m:t>
        </m:r>
        <m:sSub>
          <m:e>
            <m:r>
              <m:t>w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t>τ</m:t>
        </m:r>
      </m:oMath>
      <w:r>
        <w:t xml:space="preserve">. Offshorability itself rises with codifiability (a more codifiable task is easier to transmit down a wire, in the sense of Blinder 2006 and Baldwin 2019), which we capture by letting the effective friction decline in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bar>
          <m:barPr>
            <m:pos m:val="bot"/>
          </m:barPr>
          <m:e>
            <m:r>
              <m:t>τ</m:t>
            </m:r>
          </m:e>
        </m:ba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e>
        </m:d>
        <m:r>
          <m:t> </m:t>
        </m:r>
        <m:r>
          <m:t>ψ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ψ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2"/>
    <w:bookmarkStart w:id="23" w:name="comparative-statics-and-predictions"/>
    <w:p>
      <w:pPr>
        <w:pStyle w:val="Heading2"/>
      </w:pPr>
      <w:r>
        <w:t xml:space="preserve">2.3 Comparative statics and predictions</w:t>
      </w:r>
    </w:p>
    <w:p>
      <w:pPr>
        <w:pStyle w:val="FirstParagraph"/>
      </w:pPr>
      <w:r>
        <w:t xml:space="preserve">An increase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(the generative shock) lowers</w:t>
      </w:r>
      <w:r>
        <w:t xml:space="preserve"> </w:t>
      </w:r>
      <m:oMath>
        <m:sSubSup>
          <m:e>
            <m:r>
              <m:t>i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: AI absorbs a wider band of codifiable tasks. Two labour-market consequences follow, and a third, ambiguous, trade consequence.</w:t>
      </w:r>
    </w:p>
    <w:p>
      <w:pPr>
        <w:pStyle w:val="BodyText"/>
      </w:pPr>
      <w:r>
        <w:rPr>
          <w:bCs/>
          <w:b/>
        </w:rPr>
        <w:t xml:space="preserve">Prediction 1 (domestic displacement of the codifiable core).</w:t>
      </w:r>
      <w:r>
        <w:t xml:space="preserve"> </w:t>
      </w:r>
      <w:r>
        <w:t xml:space="preserve">The tasks newly absorbed by AI are the most codifiable, which are concentrated in occupations whose task bundles load on drafting, standard calculation, and documentation—CAD/architectural drafters and chartered civil engineers. Employment in these occupations falls relative to less-codifiable civil occupations. Formally, an occupation’s exposure</w:t>
      </w:r>
      <w:r>
        <w:t xml:space="preserve"> </w:t>
      </w:r>
      <m:oMath>
        <m:sSub>
          <m:e>
            <m:r>
              <m:t>β</m:t>
            </m:r>
          </m:e>
          <m:sub>
            <m:r>
              <m:t>o</m:t>
            </m:r>
          </m:sub>
        </m:sSub>
        <m:r>
          <m:rPr>
            <m:sty m:val="p"/>
          </m:rPr>
          <m:t>≡</m:t>
        </m:r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&gt;</m:t>
            </m:r>
            <m:sSubSup>
              <m:e>
                <m:r>
                  <m:t>i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t xml:space="preserve"> </w:t>
      </w:r>
      <w:r>
        <w:t xml:space="preserve">predicts a</w:t>
      </w:r>
      <w:r>
        <w:t xml:space="preserve"> </w:t>
      </w:r>
      <w:r>
        <w:rPr>
          <w:iCs/>
          <w:i/>
        </w:rPr>
        <w:t xml:space="preserve">relative</w:t>
      </w:r>
      <w:r>
        <w:t xml:space="preserve"> </w:t>
      </w:r>
      <w:r>
        <w:t xml:space="preserve">employment decline after the shock.</w:t>
      </w:r>
    </w:p>
    <w:p>
      <w:pPr>
        <w:pStyle w:val="BodyText"/>
      </w:pPr>
      <w:r>
        <w:rPr>
          <w:bCs/>
          <w:b/>
        </w:rPr>
        <w:t xml:space="preserve">Prediction 2 (polarisation, not uniform decline).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sub>
        </m:sSub>
      </m:oMath>
      <w:r>
        <w:t xml:space="preserve"> </w:t>
      </w:r>
      <w:r>
        <w:t xml:space="preserve">bites only on high-</w:t>
      </w:r>
      <m:oMath>
        <m:r>
          <m:t>i</m:t>
        </m:r>
      </m:oMath>
      <w:r>
        <w:t xml:space="preserve"> </w:t>
      </w:r>
      <w:r>
        <w:t xml:space="preserve">tasks, occupations built on low-</w:t>
      </w:r>
      <m:oMath>
        <m:r>
          <m:t>i</m:t>
        </m:r>
      </m:oMath>
      <w:r>
        <w:t xml:space="preserve"> </w:t>
      </w:r>
      <w:r>
        <w:t xml:space="preserve">tasks (on-site supervision, coordination) are unaffected or</w:t>
      </w:r>
      <w:r>
        <w:t xml:space="preserve"> </w:t>
      </w:r>
      <w:r>
        <w:rPr>
          <w:iCs/>
          <w:i/>
        </w:rPr>
        <w:t xml:space="preserve">complemented</w:t>
      </w:r>
      <w:r>
        <w:t xml:space="preserve">—AI raises the output each such worker can supervise. Employment need not fall monotonically in raw exposure; some high-exposure but complementary occupations may expand.</w:t>
      </w:r>
    </w:p>
    <w:p>
      <w:pPr>
        <w:pStyle w:val="BodyText"/>
      </w:pPr>
      <w:r>
        <w:rPr>
          <w:bCs/>
          <w:b/>
        </w:rPr>
        <w:t xml:space="preserve">Prediction 3 (an ambiguous cross-border channel).</w:t>
      </w:r>
      <w:r>
        <w:t xml:space="preserve"> </w:t>
      </w:r>
      <w:r>
        <w:t xml:space="preserve">Falling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sub>
        </m:sSub>
      </m:oMath>
      <w:r>
        <w:t xml:space="preserve"> </w:t>
      </w:r>
      <w:r>
        <w:t xml:space="preserve">has two opposing effects on Mode-1 imports from India. On one hand, AI standardises interfaces and lowers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, widening the band of tasks it is worth offshoring (a complementarity that</w:t>
      </w:r>
      <w:r>
        <w:t xml:space="preserve"> </w:t>
      </w:r>
      <w:r>
        <w:rPr>
          <w:iCs/>
          <w:i/>
        </w:rPr>
        <w:t xml:space="preserve">raises</w:t>
      </w:r>
      <w:r>
        <w:t xml:space="preserve"> </w:t>
      </w:r>
      <w:r>
        <w:t xml:space="preserve">imports). On the other hand, AI directly substitutes for the same codifiable tasks India supplies,</w:t>
      </w:r>
      <w:r>
        <w:t xml:space="preserve"> </w:t>
      </w:r>
      <w:r>
        <w:rPr>
          <w:iCs/>
          <w:i/>
        </w:rPr>
        <w:t xml:space="preserve">reducing</w:t>
      </w:r>
      <w:r>
        <w:t xml:space="preserve"> </w:t>
      </w:r>
      <w:r>
        <w:t xml:space="preserve">the residual demand for offshored labour. The net effect on UK imports of Indian engineering services is therefore theoretically ambiguous and is an empirical question.</w:t>
      </w:r>
    </w:p>
    <w:p>
      <w:pPr>
        <w:pStyle w:val="BodyText"/>
      </w:pPr>
      <w:r>
        <w:t xml:space="preserve">Sections 4–5 estimate one model for each prediction.</w:t>
      </w:r>
    </w:p>
    <w:bookmarkEnd w:id="23"/>
    <w:bookmarkEnd w:id="24"/>
    <w:bookmarkStart w:id="25" w:name="two-countries-three-official-objects"/>
    <w:p>
      <w:pPr>
        <w:pStyle w:val="Heading1"/>
      </w:pPr>
      <w:r>
        <w:t xml:space="preserve">3. Two countries, three official objects</w:t>
      </w:r>
    </w:p>
    <w:p>
      <w:pPr>
        <w:pStyle w:val="FirstParagraph"/>
      </w:pPr>
      <w:r>
        <w:t xml:space="preserve">We use official sources only; nothing in this paper is interpolated by the author.</w:t>
      </w:r>
    </w:p>
    <w:p>
      <w:pPr>
        <w:pStyle w:val="BodyText"/>
      </w:pPr>
      <w:r>
        <w:rPr>
          <w:bCs/>
          <w:b/>
        </w:rPr>
        <w:t xml:space="preserve">UK labour (Prediction 1–2).</w:t>
      </w:r>
      <w:r>
        <w:t xml:space="preserve"> </w:t>
      </w:r>
      <w:r>
        <w:t xml:space="preserve">The Annual Population Survey (APS) reports employment for sixteen civil-adjacent SOC 2020 unit groups at quarterly frequency from December 2021 to September 2025. These range from the codifiable design core—chartered civil engineers (SOC 2121) and CAD/drawing/architectural technicians (SOC 3120)—to project managers (2455), environment professionals (2152), and building-and-civil-engineering technicians (3114).</w:t>
      </w:r>
    </w:p>
    <w:p>
      <w:pPr>
        <w:pStyle w:val="BodyText"/>
      </w:pPr>
      <w:r>
        <w:rPr>
          <w:bCs/>
          <w:b/>
        </w:rPr>
        <w:t xml:space="preserve">UK–India trade (Prediction 3).</w:t>
      </w:r>
      <w:r>
        <w:t xml:space="preserve"> </w:t>
      </w:r>
      <w:r>
        <w:t xml:space="preserve">The OECD–WTO Balanced Trade in Services (BaTIS) database reports UK imports from India under heading SJ3 (</w:t>
      </w:r>
      <w:r>
        <w:t xml:space="preserve">“</w:t>
      </w:r>
      <w:r>
        <w:t xml:space="preserve">technical, trade-related, and other business services</w:t>
      </w:r>
      <w:r>
        <w:t xml:space="preserve">”</w:t>
      </w:r>
      <w:r>
        <w:t xml:space="preserve">), the finest published heading that still covers engineering-adjacent professional work delivered cross-border (Mode 1). We use the balanced series, 2015–2024 (Table 1, Figure 1).</w:t>
      </w:r>
    </w:p>
    <w:p>
      <w:pPr>
        <w:pStyle w:val="BodyText"/>
      </w:pPr>
      <w:r>
        <w:rPr>
          <w:bCs/>
          <w:b/>
        </w:rPr>
        <w:t xml:space="preserve">Generative-text exposure (Predictions 1–2).</w:t>
      </w:r>
      <w:r>
        <w:t xml:space="preserve"> </w:t>
      </w:r>
      <w:r>
        <w:t xml:space="preserve">Eloundou et al.’s (2024) occupation-level</w:t>
      </w:r>
      <w:r>
        <w:t xml:space="preserve"> </w:t>
      </w:r>
      <w:r>
        <w:t xml:space="preserve">“</w:t>
      </w:r>
      <w:r>
        <w:t xml:space="preserve">human</w:t>
      </w:r>
      <w:r>
        <w:t xml:space="preserve">”</w:t>
      </w:r>
      <w:r>
        <w:t xml:space="preserve"> </w:t>
      </w:r>
      <w:r>
        <w:t xml:space="preserve">exposure score (</w:t>
      </w:r>
      <m:oMath>
        <m:r>
          <m:t>β</m:t>
        </m:r>
      </m:oMath>
      <w:r>
        <w:t xml:space="preserve">) measures the share of an occupation’s tasks for which access to a generative language model reduces task time by at least half. For the civil occupations it scores drafters highest (0.52), civil-engineering technologists 0.48, and chartered civil engineers 0.375—the reverse of the pre-generative Felten–Raj–Seamans ability index, which is why we use the generative-specific measure.</w:t>
      </w:r>
    </w:p>
    <w:p>
      <w:pPr>
        <w:pStyle w:val="BodyText"/>
      </w:pPr>
      <w:r>
        <w:t xml:space="preserve">Table 1 lists the trade series; the labour and exposure series enter the models directly.</w:t>
      </w:r>
    </w:p>
    <w:p>
      <w:pPr>
        <w:pStyle w:val="TableCaption"/>
      </w:pPr>
      <w:r>
        <w:rPr>
          <w:bCs/>
          <w:b/>
        </w:rPr>
        <w:t xml:space="preserve">Table 1.</w:t>
      </w:r>
      <w:r>
        <w:t xml:space="preserve"> </w:t>
      </w:r>
      <w:r>
        <w:t xml:space="preserve">UK imports of engineering-related services from India, OECD–WTO BaTIS heading SJ3 (balanced), 2015–2024.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 UK imports of engineering-related services from India, OECD–WTO BaTIS heading SJ3 (balanced), 2015–2024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UK ← India SJ3 imports (USD mn, balanced)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1204.9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1272.3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1666.4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1795.4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2186.6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2430.6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3189.2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4012.3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3901.6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4979.3</w:t>
            </w:r>
          </w:p>
        </w:tc>
      </w:tr>
    </w:tbl>
    <w:bookmarkEnd w:id="25"/>
    <w:bookmarkStart w:id="26" w:name="empirical-strategy"/>
    <w:p>
      <w:pPr>
        <w:pStyle w:val="Heading1"/>
      </w:pPr>
      <w:r>
        <w:t xml:space="preserve">4. Empirical strategy</w:t>
      </w:r>
    </w:p>
    <w:p>
      <w:pPr>
        <w:pStyle w:val="FirstParagraph"/>
      </w:pPr>
      <w:r>
        <w:t xml:space="preserve">We estimate one specification per prediction. The shock date is the release of ChatGPT (November 2022);</w:t>
      </w:r>
      <w:r>
        <w:t xml:space="preserve"> </w:t>
      </w:r>
      <w:r>
        <w:t xml:space="preserve">“</w:t>
      </w:r>
      <w:r>
        <w:t xml:space="preserve">post</w:t>
      </w:r>
      <w:r>
        <w:t xml:space="preserve">”</w:t>
      </w:r>
      <w:r>
        <w:t xml:space="preserve"> </w:t>
      </w:r>
      <w:r>
        <w:t xml:space="preserve">is the first full period after it (2023 onwards).</w:t>
      </w:r>
    </w:p>
    <w:p>
      <w:pPr>
        <w:pStyle w:val="BodyText"/>
      </w:pPr>
      <w:r>
        <w:rPr>
          <w:bCs/>
          <w:b/>
        </w:rPr>
        <w:t xml:space="preserve">Model 1 — labour, difference-in-differences.</w:t>
      </w:r>
      <w:r>
        <w:t xml:space="preserve"> </w:t>
      </w:r>
      <w:r>
        <w:t xml:space="preserve">For occupation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 quarter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E</m:t>
              </m:r>
            </m:e>
            <m:sub>
              <m:r>
                <m:t>o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α</m:t>
              </m:r>
            </m:e>
            <m:sub>
              <m:r>
                <m:t>o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δ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ε</m:t>
              </m:r>
            </m:e>
            <m:sub>
              <m:r>
                <m:t>o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the codifiable design core (SOC 2121 and 3120) and 0 for the other fourteen civil occupations,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from 2023Q1, and</w:t>
      </w:r>
      <w:r>
        <w:t xml:space="preserve"> </w:t>
      </w:r>
      <m:oMath>
        <m:sSub>
          <m:e>
            <m:r>
              <m:t>α</m:t>
            </m:r>
          </m:e>
          <m:sub>
            <m:r>
              <m:t>o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occupation and quarter fixed effects. The coefficient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the generative-era change in log-employment of the exposed core</w:t>
      </w:r>
      <w:r>
        <w:t xml:space="preserve"> </w:t>
      </w:r>
      <w:r>
        <w:rPr>
          <w:iCs/>
          <w:i/>
        </w:rPr>
        <w:t xml:space="preserve">relative</w:t>
      </w:r>
      <w:r>
        <w:t xml:space="preserve"> </w:t>
      </w:r>
      <w:r>
        <w:t xml:space="preserve">to the rest, net of common shocks. Standard errors are clustered by occupation. A pre-trend placebo replaces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 </w:t>
      </w:r>
      <w:r>
        <w:t xml:space="preserve">with a fake break inside the pre-period.</w:t>
      </w:r>
    </w:p>
    <w:p>
      <w:pPr>
        <w:pStyle w:val="BodyText"/>
      </w:pPr>
      <w:r>
        <w:rPr>
          <w:bCs/>
          <w:b/>
        </w:rPr>
        <w:t xml:space="preserve">Model 2 — trade, interrupted time series.</w:t>
      </w:r>
      <w:r>
        <w:t xml:space="preserve"> </w:t>
      </w:r>
      <w:r>
        <w:t xml:space="preserve">For year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a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g</m:t>
          </m:r>
          <m:r>
            <m:t> </m:t>
          </m:r>
          <m:r>
            <m:t>t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δ</m:t>
              </m:r>
            </m:e>
            <m:sub>
              <m:r>
                <m:t>M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e>
            <m:sub>
              <m:r>
                <m:t>t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UK imports of SJ3 services from India,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pre-existing log-linear trend and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level shift from 2023. Heteroskedasticity-robust (HC1) standard errors. A pre-trend placebo places a fake shock in 2019 using the pre-sample only.</w:t>
      </w:r>
    </w:p>
    <w:p>
      <w:pPr>
        <w:pStyle w:val="BodyText"/>
      </w:pPr>
      <w:r>
        <w:rPr>
          <w:bCs/>
          <w:b/>
        </w:rPr>
        <w:t xml:space="preserve">Model 3 — exposure slope.</w:t>
      </w:r>
      <w:r>
        <w:t xml:space="preserve"> </w:t>
      </w:r>
      <w:r>
        <w:t xml:space="preserve">Across the civil occupations with Eloundou scores,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ln</m:t>
          </m:r>
          <m:sSub>
            <m:e>
              <m:r>
                <m:t>E</m:t>
              </m:r>
            </m:e>
            <m:sub>
              <m:r>
                <m:t>o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a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b</m:t>
          </m:r>
          <m:r>
            <m:t> </m:t>
          </m:r>
          <m:sSub>
            <m:e>
              <m:r>
                <m:t>β</m:t>
              </m:r>
            </m:e>
            <m:sub>
              <m:r>
                <m:t>o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e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Δ</m:t>
        </m:r>
        <m:r>
          <m:rPr>
            <m:sty m:val="p"/>
          </m:rPr>
          <m:t>ln</m:t>
        </m:r>
        <m:sSub>
          <m:e>
            <m:r>
              <m:t>E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is the 2021Q4→2025Q3 log-employment change. This is the raw test of a monotone exposure–employment relationship that Prediction 2 expects to fail.</w:t>
      </w:r>
    </w:p>
    <w:bookmarkEnd w:id="26"/>
    <w:bookmarkStart w:id="39" w:name="results"/>
    <w:p>
      <w:pPr>
        <w:pStyle w:val="Heading1"/>
      </w:pPr>
      <w:r>
        <w:t xml:space="preserve">5. Results</w:t>
      </w:r>
    </w:p>
    <w:p>
      <w:pPr>
        <w:pStyle w:val="FirstParagraph"/>
      </w:pPr>
      <w:r>
        <w:t xml:space="preserve">Table 2 collects the estimates.</w:t>
      </w:r>
    </w:p>
    <w:p>
      <w:pPr>
        <w:pStyle w:val="TableCaption"/>
      </w:pPr>
      <w:r>
        <w:rPr>
          <w:bCs/>
          <w:b/>
        </w:rPr>
        <w:t xml:space="preserve">Table 2.</w:t>
      </w:r>
      <w:r>
        <w:t xml:space="preserve"> </w:t>
      </w:r>
      <w:r>
        <w:t xml:space="preserve">Two-country generative-AI model. ***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 Post = 2023 onward (ChatGPT, Nov 2022).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2. Two-country generative-AI model. *** p&lt;0.01. Post = 2023 onward (ChatGPT, Nov 2022).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1</w:t>
            </w:r>
            <w:r>
              <w:t xml:space="preserve">: DiD, log UK employment, Core × Post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−0.339***</w:t>
            </w:r>
            <w:r>
              <w:t xml:space="preserve"> </w:t>
            </w:r>
            <w:r>
              <w:t xml:space="preserve">(0.114)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 16 occ × 16 quarters; cluster by 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pre-trend placebo (Core × fake-post)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0, as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2</w:t>
            </w:r>
            <w:r>
              <w:t xml:space="preserve">: ITS, log UK←India SJ3, post-2022 shift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−0.093 (0.069)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BaTIS 2015–2024; HC1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pre-trend placebo (fake shock 2019)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 (0.093)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0, as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3</w:t>
            </w:r>
            <w:r>
              <w:t xml:space="preserve">: cross-occupation slope, Δlog emp on 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1.660 (10.434)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 is polarised, not monotone</w:t>
            </w:r>
          </w:p>
        </w:tc>
      </w:tr>
    </w:tbl>
    <w:bookmarkStart w:id="33" w:name="X1ba2c716f852d55697f4470741498a44eddf092"/>
    <w:p>
      <w:pPr>
        <w:pStyle w:val="Heading2"/>
      </w:pPr>
      <w:r>
        <w:t xml:space="preserve">5.1 The UK labour market: a sharp generative fingerprint</w:t>
      </w:r>
    </w:p>
    <w:p>
      <w:pPr>
        <w:pStyle w:val="FirstParagraph"/>
      </w:pPr>
      <w:r>
        <w:t xml:space="preserve">Model 1 is decisive. After the shock the codifiable design core—chartered civil engineers and CAD/architectural drafters—fell by</w:t>
      </w:r>
      <w:r>
        <w:t xml:space="preserve"> </w:t>
      </w:r>
      <w:r>
        <w:rPr>
          <w:bCs/>
          <w:b/>
        </w:rPr>
        <w:t xml:space="preserve">0.34 log points (about 29%) relative to the other civil occupations</w:t>
      </w:r>
      <w:r>
        <w:t xml:space="preserve">, and the estimate is significant at the 1% level. The pre-trend placebo is 0.002 and insignificant, so the two groups were on parallel paths before ChatGPT. Figure 2 shows the mechanism visually: the exposed core (SOC 2121 + 3120) tracks the rest until 2023Q1 and then drops from an index of 100 to about 80, while the other civil occupations continue rising to about 113. In levels, chartered civil-engineer employment fell 14.3% (115,800 to 99,200) and CAD/architectural-drafter employment fell 23.9% (72,900 to 55,500) between December 2021 and September 2025.</w:t>
      </w:r>
    </w:p>
    <w:p>
      <w:pPr>
        <w:pStyle w:val="CaptionedFigure"/>
      </w:pPr>
      <w:r>
        <w:drawing>
          <wp:inline>
            <wp:extent cx="5334000" cy="3276600"/>
            <wp:effectExtent b="0" l="0" r="0" t="0"/>
            <wp:docPr descr="Figure 1. UK imports of engineering-related services from India (BaTIS SJ3), 2015–2024, with the interrupted-time-series fit. The 2023–2024 observations lie on the pre-existing trend; the vertical line marks the ChatGPT release." title="" id="28" name="Picture"/>
            <a:graphic>
              <a:graphicData uri="http://schemas.openxmlformats.org/drawingml/2006/picture">
                <pic:pic>
                  <pic:nvPicPr>
                    <pic:cNvPr descr="figures/fig_ukin_1_trad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1.</w:t>
      </w:r>
      <w:r>
        <w:t xml:space="preserve"> </w:t>
      </w:r>
      <w:r>
        <w:t xml:space="preserve">UK imports of engineering-related services from India (BaTIS SJ3), 2015–2024, with the interrupted-time-series fit. The 2023–2024 observations lie on the pre-existing trend; the vertical line marks the ChatGPT release.</w:t>
      </w:r>
    </w:p>
    <w:p>
      <w:pPr>
        <w:pStyle w:val="CaptionedFigure"/>
      </w:pPr>
      <w:r>
        <w:drawing>
          <wp:inline>
            <wp:extent cx="5334000" cy="3276600"/>
            <wp:effectExtent b="0" l="0" r="0" t="0"/>
            <wp:docPr descr="Figure 2. UK civil-engineering employment, exposed design core (SOC 2121 + 3120) versus other civil-adjacent occupations, indexed to December 2021. The exposed core diverges downward only after the generative shock (vertical line, 2023Q1)." title="" id="31" name="Picture"/>
            <a:graphic>
              <a:graphicData uri="http://schemas.openxmlformats.org/drawingml/2006/picture">
                <pic:pic>
                  <pic:nvPicPr>
                    <pic:cNvPr descr="figures/fig_ukin_2_employmen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2.</w:t>
      </w:r>
      <w:r>
        <w:t xml:space="preserve"> </w:t>
      </w:r>
      <w:r>
        <w:t xml:space="preserve">UK civil-engineering employment, exposed design core (SOC 2121 + 3120) versus other civil-adjacent occupations, indexed to December 2021. The exposed core diverges downward only after the generative shock (vertical line, 2023Q1).</w:t>
      </w:r>
    </w:p>
    <w:bookmarkEnd w:id="33"/>
    <w:bookmarkStart w:id="37" w:name="polarisation-not-a-uniform-decline"/>
    <w:p>
      <w:pPr>
        <w:pStyle w:val="Heading2"/>
      </w:pPr>
      <w:r>
        <w:t xml:space="preserve">5.2 Polarisation, not a uniform decline</w:t>
      </w:r>
    </w:p>
    <w:p>
      <w:pPr>
        <w:pStyle w:val="FirstParagraph"/>
      </w:pPr>
      <w:r>
        <w:t xml:space="preserve">Model 3 confirms Prediction 2. The raw slope of employment change on exposure is 1.66 with a standard error of 10.4 across the three scored occupations—economically and statistically meaningless—because building-and-civil-engineering technicians (SOC 3114), whose exposure (0.48) sits between drafters and engineers,</w:t>
      </w:r>
      <w:r>
        <w:t xml:space="preserve"> </w:t>
      </w:r>
      <w:r>
        <w:rPr>
          <w:iCs/>
          <w:i/>
        </w:rPr>
        <w:t xml:space="preserve">expanded 214.5%</w:t>
      </w:r>
      <w:r>
        <w:t xml:space="preserve"> </w:t>
      </w:r>
      <w:r>
        <w:t xml:space="preserve">over the window (5,500 to 17,300). Figure 3 makes the point: exposure does not line up monotonically with employment. The generative shock displaced the codifiable core while the complementary technician role grew, exactly the polarisation the task model predicts and a caution against reading raw exposure as a uniform</w:t>
      </w:r>
      <w:r>
        <w:t xml:space="preserve"> </w:t>
      </w:r>
      <w:r>
        <w:t xml:space="preserve">“</w:t>
      </w:r>
      <w:r>
        <w:t xml:space="preserve">civil engineering collapses</w:t>
      </w:r>
      <w:r>
        <w:t xml:space="preserve">”</w:t>
      </w:r>
      <w:r>
        <w:t xml:space="preserve"> </w:t>
      </w:r>
      <w:r>
        <w:t xml:space="preserve">story.</w:t>
      </w:r>
    </w:p>
    <w:p>
      <w:pPr>
        <w:pStyle w:val="CaptionedFigure"/>
      </w:pPr>
      <w:r>
        <w:drawing>
          <wp:inline>
            <wp:extent cx="5334000" cy="3276600"/>
            <wp:effectExtent b="0" l="0" r="0" t="0"/>
            <wp:docPr descr="Figure 3. UK employment change (2021Q4→2025Q3) against Eloundou generative-text exposure for the three scored civil occupations. The high-exposure technician group (SOC 3114) expanded, breaking any monotone exposure–employment relationship." title="" id="35" name="Picture"/>
            <a:graphic>
              <a:graphicData uri="http://schemas.openxmlformats.org/drawingml/2006/picture">
                <pic:pic>
                  <pic:nvPicPr>
                    <pic:cNvPr descr="figures/fig_ukin_3_exposur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3.</w:t>
      </w:r>
      <w:r>
        <w:t xml:space="preserve"> </w:t>
      </w:r>
      <w:r>
        <w:t xml:space="preserve">UK employment change (2021Q4→2025Q3) against Eloundou generative-text exposure for the three scored civil occupations. The high-exposure technician group (SOC 3114) expanded, breaking any monotone exposure–employment relationship.</w:t>
      </w:r>
    </w:p>
    <w:bookmarkEnd w:id="37"/>
    <w:bookmarkStart w:id="38" w:name="X83b0f4d113cee2d7edad24db1b879c0b4417626"/>
    <w:p>
      <w:pPr>
        <w:pStyle w:val="Heading2"/>
      </w:pPr>
      <w:r>
        <w:t xml:space="preserve">5.3 The UK–India corridor: fast growth, but on trend</w:t>
      </w:r>
    </w:p>
    <w:p>
      <w:pPr>
        <w:pStyle w:val="FirstParagraph"/>
      </w:pPr>
      <w:r>
        <w:t xml:space="preserve">Model 2 is where the two-country design earns its keep. UK imports of engineering-related services from India did grow strongly—18.8% per year before the shock, +24.1% between 2022 and 2024, and +127.7% over 2019–2024—so a cross-sectional glance would suggest a generative-AI-driven offshoring boom. But once the pre-existing log-linear trend is removed, the post-2022 level shift is</w:t>
      </w:r>
      <w:r>
        <w:t xml:space="preserve"> </w:t>
      </w:r>
      <w:r>
        <w:rPr>
          <w:bCs/>
          <w:b/>
        </w:rPr>
        <w:t xml:space="preserve">−0.093 and statistically insignificant</w:t>
      </w:r>
      <w:r>
        <w:t xml:space="preserve">: the 2023–2024 corridor sits</w:t>
      </w:r>
      <w:r>
        <w:t xml:space="preserve"> </w:t>
      </w:r>
      <w:r>
        <w:rPr>
          <w:iCs/>
          <w:i/>
        </w:rPr>
        <w:t xml:space="preserve">on</w:t>
      </w:r>
      <w:r>
        <w:t xml:space="preserve">, not above, the path it was already following (Figure 1), and 2023 actually dipped before 2024 recovered. The pre-trend placebo is 0.005 and insignificant. In other words, the corridor’s expansion is a secular offshoring trend that predates ChatGPT by at least seven years, not a break dated to the generative shock.</w:t>
      </w:r>
    </w:p>
    <w:bookmarkEnd w:id="38"/>
    <w:bookmarkEnd w:id="39"/>
    <w:bookmarkStart w:id="40" w:name="X46d70b3dde28c8abbce29e31e840ff29229f81a"/>
    <w:p>
      <w:pPr>
        <w:pStyle w:val="Heading1"/>
      </w:pPr>
      <w:r>
        <w:t xml:space="preserve">6. What the two-country model does and does not identify</w:t>
      </w:r>
    </w:p>
    <w:p>
      <w:pPr>
        <w:pStyle w:val="FirstParagraph"/>
      </w:pPr>
      <w:r>
        <w:t xml:space="preserve">The asymmetry between Models 1 and 2 is the paper’s main finding, and it maps back onto the theory. Prediction 1 (domestic displacement of the codifiable core) is strongly supported; Prediction 2 (polarisation) is supported; Prediction 3 (the cross-border channel) is</w:t>
      </w:r>
      <w:r>
        <w:t xml:space="preserve"> </w:t>
      </w:r>
      <w:r>
        <w:rPr>
          <w:iCs/>
          <w:i/>
        </w:rPr>
        <w:t xml:space="preserve">not identified</w:t>
      </w:r>
      <w:r>
        <w:t xml:space="preserve">—consistent with its being theoretically ambiguous, because AI both lowers the coordination cost of offshoring and substitutes directly for the offshored tasks.</w:t>
      </w:r>
    </w:p>
    <w:p>
      <w:pPr>
        <w:pStyle w:val="BodyText"/>
      </w:pPr>
      <w:r>
        <w:t xml:space="preserve">We are explicit about the identification boundary. Model 1 is an association between the generative-shock timing and a relative employment decline; the APS cannot rule out coincident demand shocks specific to design occupations, although the flat pre-trend and the polarisation pattern are hard to reconcile with a generic construction-cycle story. Model 2 shows that the UK–India trade series contains no information that would let us attribute the corridor’s growth to generative AI: a decline in UK civil-engineer headcount does not identify Indian engineering-export volumes, and the balanced SJ3 heading is a ceiling on—not an invoice for—engineering work. We therefore claim a domestic reallocation effect and decline to claim a bilateral causal channel, rather than presenting the large raw trade growth as if it were a treatment effect.</w:t>
      </w:r>
    </w:p>
    <w:bookmarkEnd w:id="40"/>
    <w:bookmarkStart w:id="41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For the United Kingdom and India—one corridor, one generative shock—the civil-engineering industry economy responded on the labour margin but not, identifiably, on the trade margin. Inside the United Kingdom, the codifiable design core (chartered civil engineers and CAD/architectural drafters) contracted by roughly a third relative to other civil occupations after November 2022, on a flat pre-trend, while a complementary technician role expanded; this is the polarisation a task-based model of generative AI predicts. Across the corridor, UK imports of Indian engineering-related services grew quickly but along a trend that predates the shock, so the data do not support a generative-AI-driven offshoring break. The policy reading is that generative AI is, so far, reshaping the</w:t>
      </w:r>
      <w:r>
        <w:t xml:space="preserve"> </w:t>
      </w:r>
      <w:r>
        <w:rPr>
          <w:iCs/>
          <w:i/>
        </w:rPr>
        <w:t xml:space="preserve">composition</w:t>
      </w:r>
      <w:r>
        <w:t xml:space="preserve"> </w:t>
      </w:r>
      <w:r>
        <w:t xml:space="preserve">of domestic engineering employment more than it is redrawing the international division of engineering labour—and that studies wishing to make the cross-border claim need finer, mode-specific and firm-level data than the published statistics currently provide.</w:t>
      </w:r>
    </w:p>
    <w:bookmarkEnd w:id="41"/>
    <w:bookmarkStart w:id="42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Acemoglu, D., &amp; Restrepo, P. (2019). Automation and new tasks: How technology displaces and reinstates labor.</w:t>
      </w:r>
      <w:r>
        <w:t xml:space="preserve"> </w:t>
      </w:r>
      <w:r>
        <w:rPr>
          <w:iCs/>
          <w:i/>
        </w:rPr>
        <w:t xml:space="preserve">Journal of Economic Perspectives</w:t>
      </w:r>
      <w:r>
        <w:t xml:space="preserve">, 33(2), 3–30.</w:t>
      </w:r>
    </w:p>
    <w:p>
      <w:pPr>
        <w:pStyle w:val="BodyText"/>
      </w:pPr>
      <w:r>
        <w:t xml:space="preserve">Autor, D. H. (2015). Why are there still so many jobs? The history and future of workplace automation.</w:t>
      </w:r>
      <w:r>
        <w:t xml:space="preserve"> </w:t>
      </w:r>
      <w:r>
        <w:rPr>
          <w:iCs/>
          <w:i/>
        </w:rPr>
        <w:t xml:space="preserve">Journal of Economic Perspectives</w:t>
      </w:r>
      <w:r>
        <w:t xml:space="preserve">, 29(3), 3–30.</w:t>
      </w:r>
    </w:p>
    <w:p>
      <w:pPr>
        <w:pStyle w:val="BodyText"/>
      </w:pPr>
      <w:r>
        <w:t xml:space="preserve">Baldwin, R. (2019).</w:t>
      </w:r>
      <w:r>
        <w:t xml:space="preserve"> </w:t>
      </w:r>
      <w:r>
        <w:rPr>
          <w:iCs/>
          <w:i/>
        </w:rPr>
        <w:t xml:space="preserve">The globotics upheaval: Globalization, robotics, and the future of work</w:t>
      </w:r>
      <w:r>
        <w:t xml:space="preserve">. Oxford University Press.</w:t>
      </w:r>
    </w:p>
    <w:p>
      <w:pPr>
        <w:pStyle w:val="BodyText"/>
      </w:pPr>
      <w:r>
        <w:t xml:space="preserve">Blinder, A. S. (2006). Offshoring: The next industrial revolution?</w:t>
      </w:r>
      <w:r>
        <w:t xml:space="preserve"> </w:t>
      </w:r>
      <w:r>
        <w:rPr>
          <w:iCs/>
          <w:i/>
        </w:rPr>
        <w:t xml:space="preserve">Foreign Affairs</w:t>
      </w:r>
      <w:r>
        <w:t xml:space="preserve">, 85(2), 113–128.</w:t>
      </w:r>
    </w:p>
    <w:p>
      <w:pPr>
        <w:pStyle w:val="BodyText"/>
      </w:pPr>
      <w:r>
        <w:t xml:space="preserve">Eloundou, T., Manning, S., Mishkin, P., &amp; Rock, D. (2024). GPTs are GPTs: Labor market impact potential of large language models.</w:t>
      </w:r>
      <w:r>
        <w:t xml:space="preserve"> </w:t>
      </w:r>
      <w:r>
        <w:rPr>
          <w:iCs/>
          <w:i/>
        </w:rPr>
        <w:t xml:space="preserve">Science</w:t>
      </w:r>
      <w:r>
        <w:t xml:space="preserve">, 384(6702), 1306–1308.</w:t>
      </w:r>
    </w:p>
    <w:p>
      <w:pPr>
        <w:pStyle w:val="BodyText"/>
      </w:pPr>
      <w:r>
        <w:t xml:space="preserve">Felten, E., Raj, M., &amp; Seamans, R. (2021). Occupational, industry, and geographic exposure to artificial intelligence.</w:t>
      </w:r>
      <w:r>
        <w:t xml:space="preserve"> </w:t>
      </w:r>
      <w:r>
        <w:rPr>
          <w:iCs/>
          <w:i/>
        </w:rPr>
        <w:t xml:space="preserve">Strategic Management Journal</w:t>
      </w:r>
      <w:r>
        <w:t xml:space="preserve">, 42(12), 2195–2217.</w:t>
      </w:r>
    </w:p>
    <w:p>
      <w:pPr>
        <w:pStyle w:val="BodyText"/>
      </w:pPr>
      <w:r>
        <w:t xml:space="preserve">Grossman, G. M., &amp; Rossi-Hansberg, E. (2008). Trading tasks: A simple theory of offshoring.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, 98(5), 1978–1997.</w:t>
      </w:r>
    </w:p>
    <w:p>
      <w:pPr>
        <w:pStyle w:val="BodyText"/>
      </w:pPr>
      <w:r>
        <w:t xml:space="preserve">Noy, S., &amp; Zhang, W. (2023). Experimental evidence on the productivity effects of generative artificial intelligence.</w:t>
      </w:r>
      <w:r>
        <w:t xml:space="preserve"> </w:t>
      </w:r>
      <w:r>
        <w:rPr>
          <w:iCs/>
          <w:i/>
        </w:rPr>
        <w:t xml:space="preserve">Science</w:t>
      </w:r>
      <w:r>
        <w:t xml:space="preserve">, 381(6654), 187–192.</w:t>
      </w:r>
    </w:p>
    <w:p>
      <w:pPr>
        <w:pStyle w:val="BodyText"/>
      </w:pPr>
      <w:r>
        <w:t xml:space="preserve">OECD &amp; WTO. (2024).</w:t>
      </w:r>
      <w:r>
        <w:t xml:space="preserve"> </w:t>
      </w:r>
      <w:r>
        <w:rPr>
          <w:iCs/>
          <w:i/>
        </w:rPr>
        <w:t xml:space="preserve">Balanced Trade in Services (BaTIS)</w:t>
      </w:r>
      <w:r>
        <w:t xml:space="preserve">, heading SJ3. OECD–WTO.</w:t>
      </w:r>
    </w:p>
    <w:p>
      <w:pPr>
        <w:pStyle w:val="BodyText"/>
      </w:pPr>
      <w:r>
        <w:t xml:space="preserve">Office for National Statistics. (2025).</w:t>
      </w:r>
      <w:r>
        <w:t xml:space="preserve"> </w:t>
      </w:r>
      <w:r>
        <w:rPr>
          <w:iCs/>
          <w:i/>
        </w:rPr>
        <w:t xml:space="preserve">Annual Population Survey</w:t>
      </w:r>
      <w:r>
        <w:t xml:space="preserve">, employment by SOC 2020 unit group. ONS.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Generative-AI Shock and the Civil-Engineering Industry Economy: A Two-Country Task Model and Evidence for the United Kingdom and India</dc:title>
  <dc:creator/>
  <cp:keywords/>
  <dcterms:created xsi:type="dcterms:W3CDTF">2026-09-18T19:11:16Z</dcterms:created>
  <dcterms:modified xsi:type="dcterms:W3CDTF">2026-09-18T19:11:16Z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How does a generative-artificial-intelligence (AI) shock change the civil-engineering industry economy, and does the change stay inside one country or cross borders? We restrict attention to two economies that form a single engineering-services corridor—the United Kingdom (a high-wage importer) and India (a low-wage exporter)—and to the generative shock dated by the public release of ChatGPT (November 2022). We set out a compact task-based model in which civil-engineering output is produced from a continuum of tasks that can be performed by domestic labour, by offshored Mode-1 labour, or by generative AI, and derive three testable predictions. We take them to official data: UK Annual Population Survey (APS) employment for sixteen civil-adjacent occupations (2021–2025), OECD–WTO Balanced Trade in Services (BaTIS) statistics on UK imports of engineering-related services from India (heading SJ3, 2015–2024), and Eloundou et al.’s occupation-level generative-text exposure. A difference-in-differences design shows the UK codifiable design core (chartered civil engineers and CAD/architectural drafters) contracted by 0.34 log points relative to other civil occupations after the shock, on a flat pre-trend. A bilateral interrupted-time-series shows UK imports from India grew quickly (18.8% per year before the shock; +24% in 2022–2024) but on their pre-existing trend: the post-2022 level shift is −0.09 and statistically insignificant. Generative AI leaves a sharp fingerprint in the UK labour market but no clean break in the UK–India trade corridor. We therefore document a domestic reallocation effect while declining to identify a cross-border causal channel.</vt:lpwstr>
  </property>
  <property fmtid="{D5CDD505-2E9C-101B-9397-08002B2CF9AE}" pid="3" name="date">
    <vt:lpwstr>18 September 2026</vt:lpwstr>
  </property>
</Properties>
</file>