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 geographical footprint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Certain brands for certain countries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product lines, mountain biking brands for people in Switzerland, road bikes in Netherlands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per capita sales of different brand lines differ per region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Government initiatives to promote bike usage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Bike racks on bikes, etc.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Increases per capita usership of bikes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Matrix heatmap to track performance of how brands perform together per dealership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Sell similar products within dealerships close to one another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