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Latif, Professor Shy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Matters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I’ve always had a difficult relationship with anger. I’ve been a people pleaser for as long as I can remember, and because of that, I often struggle to place myself and my emotions first, including anger. Anger is an emotion I have spent most of my life suppressing, because I’m afraid that if I express it, people will think poorly of me, something I have always been terrified of.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Because of this, I’ve always thought of anger as being an exclusively negative emotion. To me, it’s something that can only bring harm to both myself, and those around me, which is why Lama Owen’s views on the emotion are so fascinating to me. It made me realize that anger might not only be a harbinger of harm, but also something that can be used to improve ourselves. Much like a scale, our emotions need to be balanced in order for us to function, and I think that fits of anger could simply just be our body expressing an imbalance within ourselves.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Lama Owens also touches upon the ability of individual healing to benefit everyone around us, a viewpoint that I’ve long held. I have always been a believer in the idea that you cannot do harm to yourself by doing good for those around you, and vice versa. Keeping in line with this idea, I’ve been volunteering with a Taiwanese Volunteering Agency named Tzu Chi since my Sophomore year of high school. Through them, I’ve been able to do real good for the community around me, whether that be in my hometown in California or here in New York City. Events like handing out Christmas presents to families down by the Mexican border, or hosting a food pantry for the elderly in Chinatown have allowed me to live my life by the principles that both Lama Owens and myself espouse.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