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E6F4C" w14:textId="77777777" w:rsidR="00F358EF" w:rsidRPr="00982C60" w:rsidRDefault="00F358EF" w:rsidP="0003317D">
      <w:pPr>
        <w:pStyle w:val="NormalWeb"/>
        <w:spacing w:before="0" w:beforeAutospacing="0" w:after="0" w:afterAutospacing="0" w:line="480" w:lineRule="auto"/>
        <w:rPr>
          <w:color w:val="0E101A"/>
        </w:rPr>
      </w:pPr>
    </w:p>
    <w:p w14:paraId="396DA2C5" w14:textId="77777777" w:rsidR="00F358EF" w:rsidRPr="00982C60" w:rsidRDefault="00F358EF" w:rsidP="0003317D">
      <w:pPr>
        <w:pStyle w:val="NormalWeb"/>
        <w:spacing w:before="0" w:beforeAutospacing="0" w:after="0" w:afterAutospacing="0" w:line="480" w:lineRule="auto"/>
        <w:rPr>
          <w:color w:val="0E101A"/>
        </w:rPr>
      </w:pPr>
    </w:p>
    <w:p w14:paraId="26CAF92A" w14:textId="77777777" w:rsidR="00F358EF" w:rsidRPr="00982C60" w:rsidRDefault="00F358EF" w:rsidP="0003317D">
      <w:pPr>
        <w:pStyle w:val="NormalWeb"/>
        <w:spacing w:before="0" w:beforeAutospacing="0" w:after="0" w:afterAutospacing="0" w:line="480" w:lineRule="auto"/>
        <w:rPr>
          <w:color w:val="0E101A"/>
        </w:rPr>
      </w:pPr>
    </w:p>
    <w:p w14:paraId="5DC40D9E" w14:textId="77777777" w:rsidR="00F358EF" w:rsidRPr="00982C60" w:rsidRDefault="00F358EF" w:rsidP="0003317D">
      <w:pPr>
        <w:pStyle w:val="NormalWeb"/>
        <w:spacing w:before="0" w:beforeAutospacing="0" w:after="0" w:afterAutospacing="0" w:line="480" w:lineRule="auto"/>
        <w:rPr>
          <w:color w:val="0E101A"/>
        </w:rPr>
      </w:pPr>
    </w:p>
    <w:p w14:paraId="72FD750E" w14:textId="77777777" w:rsidR="00F358EF" w:rsidRPr="00982C60" w:rsidRDefault="00F358EF" w:rsidP="0003317D">
      <w:pPr>
        <w:pStyle w:val="NormalWeb"/>
        <w:spacing w:before="0" w:beforeAutospacing="0" w:after="0" w:afterAutospacing="0" w:line="480" w:lineRule="auto"/>
        <w:rPr>
          <w:color w:val="0E101A"/>
        </w:rPr>
      </w:pPr>
    </w:p>
    <w:p w14:paraId="5CE60615" w14:textId="77777777" w:rsidR="00F358EF" w:rsidRPr="00982C60" w:rsidRDefault="00F358EF" w:rsidP="0003317D">
      <w:pPr>
        <w:pStyle w:val="NormalWeb"/>
        <w:spacing w:before="0" w:beforeAutospacing="0" w:after="0" w:afterAutospacing="0" w:line="480" w:lineRule="auto"/>
        <w:rPr>
          <w:color w:val="0E101A"/>
        </w:rPr>
      </w:pPr>
    </w:p>
    <w:p w14:paraId="0E554046" w14:textId="77777777" w:rsidR="00F358EF" w:rsidRPr="00982C60" w:rsidRDefault="00F358EF" w:rsidP="0003317D">
      <w:pPr>
        <w:pStyle w:val="NormalWeb"/>
        <w:spacing w:before="0" w:beforeAutospacing="0" w:after="0" w:afterAutospacing="0" w:line="480" w:lineRule="auto"/>
        <w:rPr>
          <w:color w:val="0E101A"/>
        </w:rPr>
      </w:pPr>
    </w:p>
    <w:p w14:paraId="065A8D13" w14:textId="77777777" w:rsidR="00F358EF" w:rsidRPr="00982C60" w:rsidRDefault="00F358EF" w:rsidP="0003317D">
      <w:pPr>
        <w:pStyle w:val="NormalWeb"/>
        <w:spacing w:before="0" w:beforeAutospacing="0" w:after="0" w:afterAutospacing="0" w:line="480" w:lineRule="auto"/>
        <w:rPr>
          <w:color w:val="0E101A"/>
        </w:rPr>
      </w:pPr>
    </w:p>
    <w:p w14:paraId="49E01EB8" w14:textId="77777777" w:rsidR="00F358EF" w:rsidRPr="00982C60" w:rsidRDefault="00F358EF" w:rsidP="0003317D">
      <w:pPr>
        <w:pStyle w:val="NormalWeb"/>
        <w:spacing w:before="0" w:beforeAutospacing="0" w:after="0" w:afterAutospacing="0" w:line="480" w:lineRule="auto"/>
        <w:rPr>
          <w:color w:val="0E101A"/>
        </w:rPr>
      </w:pPr>
    </w:p>
    <w:p w14:paraId="5229D32D" w14:textId="1F903B91" w:rsidR="00F358EF" w:rsidRPr="00982C60" w:rsidRDefault="00F358EF" w:rsidP="00F358EF">
      <w:pPr>
        <w:pStyle w:val="NormalWeb"/>
        <w:spacing w:before="0" w:beforeAutospacing="0" w:after="0" w:afterAutospacing="0" w:line="480" w:lineRule="auto"/>
        <w:jc w:val="center"/>
        <w:rPr>
          <w:color w:val="0E101A"/>
          <w:sz w:val="36"/>
          <w:szCs w:val="36"/>
        </w:rPr>
      </w:pPr>
      <w:r w:rsidRPr="00982C60">
        <w:rPr>
          <w:color w:val="0E101A"/>
          <w:sz w:val="36"/>
          <w:szCs w:val="36"/>
        </w:rPr>
        <w:t xml:space="preserve">Corporate Social Responsibility and Stock Performance: Intersectoral and Interregional </w:t>
      </w:r>
      <w:r w:rsidR="00C71D01" w:rsidRPr="00982C60">
        <w:rPr>
          <w:color w:val="0E101A"/>
          <w:sz w:val="36"/>
          <w:szCs w:val="36"/>
        </w:rPr>
        <w:t>Inference</w:t>
      </w:r>
    </w:p>
    <w:p w14:paraId="19AF5034" w14:textId="477A60DA" w:rsidR="00F358EF" w:rsidRPr="00982C60" w:rsidRDefault="00F358EF" w:rsidP="00F358EF">
      <w:pPr>
        <w:pStyle w:val="NormalWeb"/>
        <w:spacing w:before="0" w:beforeAutospacing="0" w:after="0" w:afterAutospacing="0" w:line="480" w:lineRule="auto"/>
        <w:jc w:val="center"/>
        <w:rPr>
          <w:color w:val="0E101A"/>
        </w:rPr>
      </w:pPr>
      <w:r w:rsidRPr="00982C60">
        <w:rPr>
          <w:color w:val="0E101A"/>
        </w:rPr>
        <w:t>ECON – 4318</w:t>
      </w:r>
    </w:p>
    <w:p w14:paraId="3EC95220" w14:textId="0A1318E9" w:rsidR="0003317D" w:rsidRPr="00982C60" w:rsidRDefault="0003317D" w:rsidP="00F358EF">
      <w:pPr>
        <w:pStyle w:val="NormalWeb"/>
        <w:spacing w:before="0" w:beforeAutospacing="0" w:after="0" w:afterAutospacing="0" w:line="480" w:lineRule="auto"/>
        <w:jc w:val="center"/>
        <w:rPr>
          <w:color w:val="0E101A"/>
        </w:rPr>
      </w:pPr>
      <w:r w:rsidRPr="00982C60">
        <w:rPr>
          <w:color w:val="0E101A"/>
        </w:rPr>
        <w:t>Yuya Ogawa</w:t>
      </w:r>
    </w:p>
    <w:p w14:paraId="4E767DE8" w14:textId="77777777" w:rsidR="00C71D01" w:rsidRPr="00982C60" w:rsidRDefault="00F358EF" w:rsidP="00C71D01">
      <w:pPr>
        <w:pStyle w:val="NormalWeb"/>
        <w:tabs>
          <w:tab w:val="left" w:pos="1460"/>
        </w:tabs>
        <w:spacing w:before="0" w:beforeAutospacing="0" w:after="0" w:afterAutospacing="0" w:line="480" w:lineRule="auto"/>
        <w:rPr>
          <w:color w:val="0E101A"/>
        </w:rPr>
      </w:pPr>
      <w:r w:rsidRPr="00982C60">
        <w:rPr>
          <w:color w:val="0E101A"/>
        </w:rPr>
        <w:br w:type="column"/>
      </w:r>
    </w:p>
    <w:p w14:paraId="6805C0B2" w14:textId="77777777" w:rsidR="00C71D01" w:rsidRPr="00982C60" w:rsidRDefault="00C71D01" w:rsidP="00C71D01">
      <w:pPr>
        <w:pStyle w:val="NormalWeb"/>
        <w:tabs>
          <w:tab w:val="left" w:pos="1460"/>
        </w:tabs>
        <w:spacing w:before="0" w:beforeAutospacing="0" w:after="0" w:afterAutospacing="0" w:line="480" w:lineRule="auto"/>
        <w:rPr>
          <w:color w:val="0E101A"/>
        </w:rPr>
      </w:pPr>
    </w:p>
    <w:p w14:paraId="02D85A62" w14:textId="32C91A61" w:rsidR="00C71D01" w:rsidRPr="00982C60" w:rsidRDefault="00C71D01" w:rsidP="00C71D01">
      <w:pPr>
        <w:pStyle w:val="NormalWeb"/>
        <w:tabs>
          <w:tab w:val="left" w:pos="1460"/>
        </w:tabs>
        <w:spacing w:before="0" w:beforeAutospacing="0" w:after="0" w:afterAutospacing="0" w:line="480" w:lineRule="auto"/>
        <w:jc w:val="center"/>
        <w:rPr>
          <w:color w:val="0E101A"/>
        </w:rPr>
      </w:pPr>
      <w:r w:rsidRPr="00982C60">
        <w:rPr>
          <w:color w:val="0E101A"/>
        </w:rPr>
        <w:t>Table of Content</w:t>
      </w:r>
    </w:p>
    <w:p w14:paraId="078FD0BA" w14:textId="77777777" w:rsidR="00C71D01" w:rsidRPr="00982C60" w:rsidRDefault="00C71D01" w:rsidP="00C71D01">
      <w:pPr>
        <w:pStyle w:val="NormalWeb"/>
        <w:tabs>
          <w:tab w:val="left" w:pos="1460"/>
        </w:tabs>
        <w:spacing w:before="0" w:beforeAutospacing="0" w:after="0" w:afterAutospacing="0" w:line="480" w:lineRule="auto"/>
        <w:rPr>
          <w:color w:val="0E101A"/>
        </w:rPr>
      </w:pPr>
    </w:p>
    <w:p w14:paraId="48F06DDD" w14:textId="34C5CF93" w:rsidR="00C71D01" w:rsidRPr="00982C60" w:rsidRDefault="00C71D01" w:rsidP="00C71D01">
      <w:pPr>
        <w:pStyle w:val="NormalWeb"/>
        <w:tabs>
          <w:tab w:val="left" w:pos="1460"/>
        </w:tabs>
        <w:spacing w:before="0" w:beforeAutospacing="0" w:after="0" w:afterAutospacing="0" w:line="480" w:lineRule="auto"/>
        <w:rPr>
          <w:color w:val="0E101A"/>
        </w:rPr>
      </w:pPr>
      <w:r w:rsidRPr="00982C60">
        <w:rPr>
          <w:color w:val="0E101A"/>
        </w:rPr>
        <w:t>Introduction …………………………………………………………………………………</w:t>
      </w:r>
      <w:r w:rsidR="0092425A" w:rsidRPr="00982C60">
        <w:rPr>
          <w:color w:val="0E101A"/>
        </w:rPr>
        <w:t>. 3 - 4</w:t>
      </w:r>
    </w:p>
    <w:p w14:paraId="1610C946" w14:textId="5B105668" w:rsidR="00C71D01" w:rsidRPr="00982C60" w:rsidRDefault="00C71D01" w:rsidP="00C71D01">
      <w:pPr>
        <w:pStyle w:val="NormalWeb"/>
        <w:tabs>
          <w:tab w:val="left" w:pos="1460"/>
        </w:tabs>
        <w:spacing w:before="0" w:beforeAutospacing="0" w:after="0" w:afterAutospacing="0" w:line="480" w:lineRule="auto"/>
        <w:rPr>
          <w:color w:val="0E101A"/>
        </w:rPr>
      </w:pPr>
      <w:r w:rsidRPr="00982C60">
        <w:rPr>
          <w:color w:val="0E101A"/>
        </w:rPr>
        <w:t>Literature Review …………………………………………………………………………</w:t>
      </w:r>
      <w:r w:rsidR="0092425A" w:rsidRPr="00982C60">
        <w:rPr>
          <w:color w:val="0E101A"/>
        </w:rPr>
        <w:t>… 4 - 8</w:t>
      </w:r>
    </w:p>
    <w:p w14:paraId="3415E84A" w14:textId="2923F6FE" w:rsidR="00C71D01" w:rsidRPr="00982C60" w:rsidRDefault="00C71D01" w:rsidP="00C71D01">
      <w:pPr>
        <w:pStyle w:val="NormalWeb"/>
        <w:tabs>
          <w:tab w:val="left" w:pos="1460"/>
        </w:tabs>
        <w:spacing w:before="0" w:beforeAutospacing="0" w:after="0" w:afterAutospacing="0" w:line="480" w:lineRule="auto"/>
        <w:rPr>
          <w:color w:val="0E101A"/>
        </w:rPr>
      </w:pPr>
      <w:r w:rsidRPr="00982C60">
        <w:rPr>
          <w:color w:val="0E101A"/>
        </w:rPr>
        <w:t>Data Description and Methodology ………………………………………………………</w:t>
      </w:r>
      <w:r w:rsidR="0039182C" w:rsidRPr="00982C60">
        <w:rPr>
          <w:color w:val="0E101A"/>
        </w:rPr>
        <w:t xml:space="preserve">… </w:t>
      </w:r>
      <w:r w:rsidR="0092425A" w:rsidRPr="00982C60">
        <w:rPr>
          <w:color w:val="0E101A"/>
        </w:rPr>
        <w:t xml:space="preserve">8 - </w:t>
      </w:r>
      <w:r w:rsidR="0039182C" w:rsidRPr="00982C60">
        <w:rPr>
          <w:color w:val="0E101A"/>
        </w:rPr>
        <w:t>1</w:t>
      </w:r>
      <w:r w:rsidR="00CD170B">
        <w:rPr>
          <w:color w:val="0E101A"/>
        </w:rPr>
        <w:t>5</w:t>
      </w:r>
    </w:p>
    <w:p w14:paraId="2C31EF36" w14:textId="170542B8" w:rsidR="00C71D01" w:rsidRPr="00982C60" w:rsidRDefault="00C71D01" w:rsidP="00C71D01">
      <w:pPr>
        <w:pStyle w:val="NormalWeb"/>
        <w:tabs>
          <w:tab w:val="left" w:pos="1460"/>
        </w:tabs>
        <w:spacing w:before="0" w:beforeAutospacing="0" w:after="0" w:afterAutospacing="0" w:line="480" w:lineRule="auto"/>
        <w:rPr>
          <w:color w:val="0E101A"/>
        </w:rPr>
      </w:pPr>
      <w:r w:rsidRPr="00982C60">
        <w:rPr>
          <w:color w:val="0E101A"/>
        </w:rPr>
        <w:t>Conclusion …………………………………………………………………………………</w:t>
      </w:r>
      <w:r w:rsidR="00097010">
        <w:rPr>
          <w:color w:val="0E101A"/>
        </w:rPr>
        <w:t xml:space="preserve"> 1</w:t>
      </w:r>
      <w:r w:rsidR="00CD170B">
        <w:rPr>
          <w:color w:val="0E101A"/>
        </w:rPr>
        <w:t>5</w:t>
      </w:r>
      <w:r w:rsidR="00097010">
        <w:rPr>
          <w:color w:val="0E101A"/>
        </w:rPr>
        <w:t xml:space="preserve"> - </w:t>
      </w:r>
      <w:r w:rsidR="00D36D77">
        <w:rPr>
          <w:color w:val="0E101A"/>
        </w:rPr>
        <w:t>1</w:t>
      </w:r>
      <w:r w:rsidR="00CD170B">
        <w:rPr>
          <w:color w:val="0E101A"/>
        </w:rPr>
        <w:t>6</w:t>
      </w:r>
    </w:p>
    <w:p w14:paraId="4F51815D" w14:textId="7EF108AD" w:rsidR="00C71D01" w:rsidRPr="00982C60" w:rsidRDefault="00C71D01" w:rsidP="00C71D01">
      <w:pPr>
        <w:pStyle w:val="NormalWeb"/>
        <w:tabs>
          <w:tab w:val="left" w:pos="1460"/>
        </w:tabs>
        <w:spacing w:before="0" w:beforeAutospacing="0" w:after="0" w:afterAutospacing="0" w:line="480" w:lineRule="auto"/>
        <w:rPr>
          <w:color w:val="0E101A"/>
        </w:rPr>
      </w:pPr>
      <w:r w:rsidRPr="00982C60">
        <w:rPr>
          <w:color w:val="0E101A"/>
        </w:rPr>
        <w:t>Citations ………………………………………………………………………………………</w:t>
      </w:r>
      <w:r w:rsidR="006B2DAB">
        <w:rPr>
          <w:color w:val="0E101A"/>
        </w:rPr>
        <w:t>... 1</w:t>
      </w:r>
      <w:r w:rsidR="00886C11">
        <w:rPr>
          <w:color w:val="0E101A"/>
        </w:rPr>
        <w:t>7</w:t>
      </w:r>
    </w:p>
    <w:p w14:paraId="1CD1068D" w14:textId="04DCB384" w:rsidR="00C71D01" w:rsidRPr="00982C60" w:rsidRDefault="00C71D01" w:rsidP="00C71D01">
      <w:pPr>
        <w:pStyle w:val="NormalWeb"/>
        <w:tabs>
          <w:tab w:val="left" w:pos="1460"/>
        </w:tabs>
        <w:spacing w:before="0" w:beforeAutospacing="0" w:after="0" w:afterAutospacing="0" w:line="480" w:lineRule="auto"/>
        <w:rPr>
          <w:color w:val="0E101A"/>
        </w:rPr>
      </w:pPr>
    </w:p>
    <w:p w14:paraId="6C19B15A" w14:textId="77777777" w:rsidR="00C71D01" w:rsidRPr="00982C60" w:rsidRDefault="00C71D01" w:rsidP="00C71D01">
      <w:pPr>
        <w:pStyle w:val="NormalWeb"/>
        <w:tabs>
          <w:tab w:val="left" w:pos="1460"/>
        </w:tabs>
        <w:spacing w:before="0" w:beforeAutospacing="0" w:after="0" w:afterAutospacing="0" w:line="480" w:lineRule="auto"/>
        <w:rPr>
          <w:color w:val="0E101A"/>
        </w:rPr>
      </w:pPr>
    </w:p>
    <w:p w14:paraId="0E700F30" w14:textId="7040D92C" w:rsidR="00795107" w:rsidRPr="00982C60" w:rsidRDefault="00C71D01" w:rsidP="00795107">
      <w:pPr>
        <w:pStyle w:val="NormalWeb"/>
        <w:spacing w:before="0" w:beforeAutospacing="0" w:after="0" w:afterAutospacing="0" w:line="480" w:lineRule="auto"/>
        <w:rPr>
          <w:color w:val="0E101A"/>
          <w:u w:val="single"/>
        </w:rPr>
      </w:pPr>
      <w:r w:rsidRPr="00982C60">
        <w:br w:type="column"/>
      </w:r>
      <w:r w:rsidR="00F358EF" w:rsidRPr="00982C60">
        <w:rPr>
          <w:color w:val="0E101A"/>
          <w:u w:val="single"/>
        </w:rPr>
        <w:lastRenderedPageBreak/>
        <w:t>Introduction</w:t>
      </w:r>
    </w:p>
    <w:p w14:paraId="11E0739B" w14:textId="1DB39155" w:rsidR="00F358EF" w:rsidRPr="00982C60" w:rsidRDefault="0069507F" w:rsidP="00795107">
      <w:pPr>
        <w:pStyle w:val="NormalWeb"/>
        <w:spacing w:before="0" w:beforeAutospacing="0" w:after="0" w:afterAutospacing="0" w:line="480" w:lineRule="auto"/>
        <w:rPr>
          <w:color w:val="0E101A"/>
        </w:rPr>
      </w:pPr>
      <w:r w:rsidRPr="00982C60">
        <w:rPr>
          <w:color w:val="0E101A"/>
        </w:rPr>
        <w:tab/>
      </w:r>
      <w:r w:rsidR="00911E13" w:rsidRPr="00982C60">
        <w:rPr>
          <w:color w:val="0E101A"/>
        </w:rPr>
        <w:t>Libertarian economists have long argued that, to promote the most efficient allocation of resources, the government intervention should be kept to its minimum. As they say, this allows the free market enterprise, an impersonal system, to work in its fullest potential to achieve both substantial freedom and economic prosperity that any government institution could have ever achieved otherwise. With this school of thought, they have gone astray</w:t>
      </w:r>
      <w:r w:rsidR="00786EBD">
        <w:rPr>
          <w:color w:val="0E101A"/>
        </w:rPr>
        <w:t xml:space="preserve"> from</w:t>
      </w:r>
      <w:r w:rsidR="00911E13" w:rsidRPr="00982C60">
        <w:rPr>
          <w:color w:val="0E101A"/>
        </w:rPr>
        <w:t xml:space="preserve"> their traditional sphere to comment on things that are outside of their expertise. For instance, one of the prominent </w:t>
      </w:r>
      <w:r w:rsidR="0044766A" w:rsidRPr="00982C60">
        <w:rPr>
          <w:color w:val="0E101A"/>
        </w:rPr>
        <w:t>figures</w:t>
      </w:r>
      <w:r w:rsidR="00911E13" w:rsidRPr="00982C60">
        <w:rPr>
          <w:color w:val="0E101A"/>
        </w:rPr>
        <w:t xml:space="preserve"> in libertarian school of thoughts and an economist, Milton Friedman, has argued against the idea of corporate social responsibility. In other words, he supported the idea that corporation should always stick to its role of conducting profit seeking business without taking any responsibility outside of their </w:t>
      </w:r>
      <w:r w:rsidR="000A7963">
        <w:rPr>
          <w:color w:val="0E101A"/>
        </w:rPr>
        <w:t>social realm</w:t>
      </w:r>
      <w:r w:rsidR="00911E13" w:rsidRPr="00982C60">
        <w:rPr>
          <w:color w:val="0E101A"/>
        </w:rPr>
        <w:t xml:space="preserve"> to impact the </w:t>
      </w:r>
      <w:r w:rsidR="00E47956">
        <w:rPr>
          <w:color w:val="0E101A"/>
        </w:rPr>
        <w:t>public</w:t>
      </w:r>
      <w:r w:rsidR="00911E13" w:rsidRPr="00982C60">
        <w:rPr>
          <w:color w:val="0E101A"/>
        </w:rPr>
        <w:t xml:space="preserve"> cause</w:t>
      </w:r>
      <w:r w:rsidR="006D066A" w:rsidRPr="00982C60">
        <w:rPr>
          <w:color w:val="0E101A"/>
        </w:rPr>
        <w:t xml:space="preserve">. He argued that this would not only </w:t>
      </w:r>
      <w:r w:rsidR="00911E13" w:rsidRPr="00982C60">
        <w:rPr>
          <w:color w:val="0E101A"/>
        </w:rPr>
        <w:t xml:space="preserve">promote higher efficiency of capital usage but most of all prevent </w:t>
      </w:r>
      <w:r w:rsidR="006D066A" w:rsidRPr="00982C60">
        <w:rPr>
          <w:color w:val="0E101A"/>
        </w:rPr>
        <w:t xml:space="preserve">minority groups to obtain </w:t>
      </w:r>
      <w:r w:rsidR="00911E13" w:rsidRPr="00982C60">
        <w:rPr>
          <w:color w:val="0E101A"/>
        </w:rPr>
        <w:t xml:space="preserve">undemocratic </w:t>
      </w:r>
      <w:r w:rsidR="006D066A" w:rsidRPr="00982C60">
        <w:rPr>
          <w:color w:val="0E101A"/>
        </w:rPr>
        <w:t>and unelected political power in the society</w:t>
      </w:r>
      <w:r w:rsidR="00911E13" w:rsidRPr="00982C60">
        <w:rPr>
          <w:color w:val="0E101A"/>
        </w:rPr>
        <w:t xml:space="preserve">. </w:t>
      </w:r>
    </w:p>
    <w:p w14:paraId="0BF4BEE3" w14:textId="4AC87356" w:rsidR="005B237F" w:rsidRPr="00982C60" w:rsidRDefault="006D066A" w:rsidP="005B237F">
      <w:pPr>
        <w:spacing w:line="480" w:lineRule="auto"/>
        <w:ind w:firstLine="720"/>
        <w:rPr>
          <w:rFonts w:ascii="Times New Roman" w:hAnsi="Times New Roman" w:cs="Times New Roman"/>
        </w:rPr>
      </w:pPr>
      <w:r w:rsidRPr="00982C60">
        <w:rPr>
          <w:rFonts w:ascii="Times New Roman" w:hAnsi="Times New Roman" w:cs="Times New Roman"/>
          <w:color w:val="0E101A"/>
        </w:rPr>
        <w:t xml:space="preserve">However, </w:t>
      </w:r>
      <w:r w:rsidR="00004B1A" w:rsidRPr="00982C60">
        <w:rPr>
          <w:rFonts w:ascii="Times New Roman" w:hAnsi="Times New Roman" w:cs="Times New Roman"/>
          <w:color w:val="0E101A"/>
        </w:rPr>
        <w:t xml:space="preserve">the effect of being socially responsible cannot be neglected. What if the effect of holding social responsibility on stock price was overall positive? This would pose new economic argument to counter the libertarian perspective. In this paper, </w:t>
      </w:r>
      <w:r w:rsidR="00427F24" w:rsidRPr="00982C60">
        <w:rPr>
          <w:rFonts w:ascii="Times New Roman" w:hAnsi="Times New Roman" w:cs="Times New Roman"/>
        </w:rPr>
        <w:t xml:space="preserve">we are interested in finding the effect of corporate social engagement and responsibility on the stock performance. </w:t>
      </w:r>
      <w:r w:rsidR="003F3048" w:rsidRPr="00982C60">
        <w:rPr>
          <w:rFonts w:ascii="Times New Roman" w:hAnsi="Times New Roman" w:cs="Times New Roman"/>
        </w:rPr>
        <w:t>In the literature review section of this paper, we will explore some of the</w:t>
      </w:r>
      <w:r w:rsidR="00427F24" w:rsidRPr="00982C60">
        <w:rPr>
          <w:rFonts w:ascii="Times New Roman" w:hAnsi="Times New Roman" w:cs="Times New Roman"/>
        </w:rPr>
        <w:t xml:space="preserve"> question</w:t>
      </w:r>
      <w:r w:rsidR="003F3048" w:rsidRPr="00982C60">
        <w:rPr>
          <w:rFonts w:ascii="Times New Roman" w:hAnsi="Times New Roman" w:cs="Times New Roman"/>
        </w:rPr>
        <w:t>s</w:t>
      </w:r>
      <w:r w:rsidR="00427F24" w:rsidRPr="00982C60">
        <w:rPr>
          <w:rFonts w:ascii="Times New Roman" w:hAnsi="Times New Roman" w:cs="Times New Roman"/>
        </w:rPr>
        <w:t xml:space="preserve"> </w:t>
      </w:r>
      <w:r w:rsidR="00252820" w:rsidRPr="00982C60">
        <w:rPr>
          <w:rFonts w:ascii="Times New Roman" w:hAnsi="Times New Roman" w:cs="Times New Roman"/>
        </w:rPr>
        <w:t xml:space="preserve">that </w:t>
      </w:r>
      <w:r w:rsidR="00427F24" w:rsidRPr="00982C60">
        <w:rPr>
          <w:rFonts w:ascii="Times New Roman" w:hAnsi="Times New Roman" w:cs="Times New Roman"/>
        </w:rPr>
        <w:t>ha</w:t>
      </w:r>
      <w:r w:rsidR="003F3048" w:rsidRPr="00982C60">
        <w:rPr>
          <w:rFonts w:ascii="Times New Roman" w:hAnsi="Times New Roman" w:cs="Times New Roman"/>
        </w:rPr>
        <w:t>ve</w:t>
      </w:r>
      <w:r w:rsidR="00427F24" w:rsidRPr="00982C60">
        <w:rPr>
          <w:rFonts w:ascii="Times New Roman" w:hAnsi="Times New Roman" w:cs="Times New Roman"/>
        </w:rPr>
        <w:t xml:space="preserve"> been asked</w:t>
      </w:r>
      <w:r w:rsidR="003F3048" w:rsidRPr="00982C60">
        <w:rPr>
          <w:rFonts w:ascii="Times New Roman" w:hAnsi="Times New Roman" w:cs="Times New Roman"/>
        </w:rPr>
        <w:t xml:space="preserve"> and answered</w:t>
      </w:r>
      <w:r w:rsidR="00427F24" w:rsidRPr="00982C60">
        <w:rPr>
          <w:rFonts w:ascii="Times New Roman" w:hAnsi="Times New Roman" w:cs="Times New Roman"/>
        </w:rPr>
        <w:t xml:space="preserve"> by numerous </w:t>
      </w:r>
      <w:r w:rsidR="003F3048" w:rsidRPr="00982C60">
        <w:rPr>
          <w:rFonts w:ascii="Times New Roman" w:hAnsi="Times New Roman" w:cs="Times New Roman"/>
        </w:rPr>
        <w:t xml:space="preserve">previous </w:t>
      </w:r>
      <w:r w:rsidR="00427F24" w:rsidRPr="00982C60">
        <w:rPr>
          <w:rFonts w:ascii="Times New Roman" w:hAnsi="Times New Roman" w:cs="Times New Roman"/>
        </w:rPr>
        <w:t>researchers</w:t>
      </w:r>
      <w:r w:rsidR="0077214D" w:rsidRPr="00982C60">
        <w:rPr>
          <w:rFonts w:ascii="Times New Roman" w:hAnsi="Times New Roman" w:cs="Times New Roman"/>
        </w:rPr>
        <w:t xml:space="preserve"> on corporate social responsibility (CSG)</w:t>
      </w:r>
      <w:r w:rsidR="003F3048" w:rsidRPr="00982C60">
        <w:rPr>
          <w:rFonts w:ascii="Times New Roman" w:hAnsi="Times New Roman" w:cs="Times New Roman"/>
        </w:rPr>
        <w:t xml:space="preserve">. </w:t>
      </w:r>
      <w:r w:rsidR="00E863A9" w:rsidRPr="00982C60">
        <w:rPr>
          <w:rFonts w:ascii="Times New Roman" w:hAnsi="Times New Roman" w:cs="Times New Roman"/>
        </w:rPr>
        <w:t>For instance,</w:t>
      </w:r>
      <w:r w:rsidR="0044766A" w:rsidRPr="00982C60">
        <w:rPr>
          <w:rFonts w:ascii="Times New Roman" w:hAnsi="Times New Roman" w:cs="Times New Roman"/>
        </w:rPr>
        <w:t xml:space="preserve"> </w:t>
      </w:r>
      <w:proofErr w:type="spellStart"/>
      <w:r w:rsidR="0044766A" w:rsidRPr="00982C60">
        <w:rPr>
          <w:rFonts w:ascii="Times New Roman" w:hAnsi="Times New Roman" w:cs="Times New Roman"/>
          <w:color w:val="0E101A"/>
        </w:rPr>
        <w:t>Urs</w:t>
      </w:r>
      <w:proofErr w:type="spellEnd"/>
      <w:r w:rsidR="0044766A" w:rsidRPr="00982C60">
        <w:rPr>
          <w:rFonts w:ascii="Times New Roman" w:hAnsi="Times New Roman" w:cs="Times New Roman"/>
          <w:color w:val="0E101A"/>
        </w:rPr>
        <w:t xml:space="preserve"> and Ziegler (2014)</w:t>
      </w:r>
      <w:r w:rsidR="00A86D9B" w:rsidRPr="00982C60">
        <w:rPr>
          <w:rFonts w:ascii="Times New Roman" w:hAnsi="Times New Roman" w:cs="Times New Roman"/>
          <w:color w:val="0E101A"/>
        </w:rPr>
        <w:t xml:space="preserve"> and </w:t>
      </w:r>
      <w:r w:rsidR="00A664FB" w:rsidRPr="00982C60">
        <w:rPr>
          <w:rFonts w:ascii="Times New Roman" w:hAnsi="Times New Roman" w:cs="Times New Roman"/>
          <w:color w:val="0E101A"/>
        </w:rPr>
        <w:t>Wang, Y. G. (2011)</w:t>
      </w:r>
      <w:r w:rsidR="001707A2" w:rsidRPr="00982C60">
        <w:rPr>
          <w:rFonts w:ascii="Times New Roman" w:hAnsi="Times New Roman" w:cs="Times New Roman"/>
          <w:color w:val="0E101A"/>
        </w:rPr>
        <w:t xml:space="preserve"> </w:t>
      </w:r>
      <w:r w:rsidR="0044766A" w:rsidRPr="00982C60">
        <w:rPr>
          <w:rFonts w:ascii="Times New Roman" w:hAnsi="Times New Roman" w:cs="Times New Roman"/>
          <w:color w:val="0E101A"/>
        </w:rPr>
        <w:t>ha</w:t>
      </w:r>
      <w:r w:rsidR="00A664FB" w:rsidRPr="00982C60">
        <w:rPr>
          <w:rFonts w:ascii="Times New Roman" w:hAnsi="Times New Roman" w:cs="Times New Roman"/>
          <w:color w:val="0E101A"/>
        </w:rPr>
        <w:t>ve</w:t>
      </w:r>
      <w:r w:rsidR="0044766A" w:rsidRPr="00982C60">
        <w:rPr>
          <w:rFonts w:ascii="Times New Roman" w:hAnsi="Times New Roman" w:cs="Times New Roman"/>
          <w:color w:val="0E101A"/>
        </w:rPr>
        <w:t xml:space="preserve"> found that there are </w:t>
      </w:r>
      <w:r w:rsidR="009D1DB5" w:rsidRPr="00982C60">
        <w:rPr>
          <w:rFonts w:ascii="Times New Roman" w:hAnsi="Times New Roman" w:cs="Times New Roman"/>
          <w:color w:val="0E101A"/>
        </w:rPr>
        <w:t>positive association between CSG stock and its performance while controlling for the sector differences.</w:t>
      </w:r>
      <w:r w:rsidR="00E863A9" w:rsidRPr="00982C60">
        <w:rPr>
          <w:rFonts w:ascii="Times New Roman" w:hAnsi="Times New Roman" w:cs="Times New Roman"/>
        </w:rPr>
        <w:t xml:space="preserve"> </w:t>
      </w:r>
      <w:r w:rsidR="003F3048" w:rsidRPr="00982C60">
        <w:rPr>
          <w:rFonts w:ascii="Times New Roman" w:hAnsi="Times New Roman" w:cs="Times New Roman"/>
        </w:rPr>
        <w:t xml:space="preserve">However, </w:t>
      </w:r>
      <w:r w:rsidR="00427F24" w:rsidRPr="00982C60">
        <w:rPr>
          <w:rFonts w:ascii="Times New Roman" w:hAnsi="Times New Roman" w:cs="Times New Roman"/>
        </w:rPr>
        <w:t xml:space="preserve">we will </w:t>
      </w:r>
      <w:r w:rsidR="003F3048" w:rsidRPr="00982C60">
        <w:rPr>
          <w:rFonts w:ascii="Times New Roman" w:hAnsi="Times New Roman" w:cs="Times New Roman"/>
        </w:rPr>
        <w:t xml:space="preserve">maintain that our </w:t>
      </w:r>
      <w:r w:rsidR="0077214D" w:rsidRPr="00982C60">
        <w:rPr>
          <w:rFonts w:ascii="Times New Roman" w:hAnsi="Times New Roman" w:cs="Times New Roman"/>
        </w:rPr>
        <w:t>paper</w:t>
      </w:r>
      <w:r w:rsidR="003F3048" w:rsidRPr="00982C60">
        <w:rPr>
          <w:rFonts w:ascii="Times New Roman" w:hAnsi="Times New Roman" w:cs="Times New Roman"/>
        </w:rPr>
        <w:t xml:space="preserve"> is different </w:t>
      </w:r>
      <w:r w:rsidR="00863A4A" w:rsidRPr="00982C60">
        <w:rPr>
          <w:rFonts w:ascii="Times New Roman" w:hAnsi="Times New Roman" w:cs="Times New Roman"/>
        </w:rPr>
        <w:t xml:space="preserve">from other </w:t>
      </w:r>
      <w:r w:rsidR="0077214D" w:rsidRPr="00982C60">
        <w:rPr>
          <w:rFonts w:ascii="Times New Roman" w:hAnsi="Times New Roman" w:cs="Times New Roman"/>
        </w:rPr>
        <w:t>research</w:t>
      </w:r>
      <w:r w:rsidR="00863A4A" w:rsidRPr="00982C60">
        <w:rPr>
          <w:rFonts w:ascii="Times New Roman" w:hAnsi="Times New Roman" w:cs="Times New Roman"/>
        </w:rPr>
        <w:t xml:space="preserve"> </w:t>
      </w:r>
      <w:r w:rsidR="003F3048" w:rsidRPr="00982C60">
        <w:rPr>
          <w:rFonts w:ascii="Times New Roman" w:hAnsi="Times New Roman" w:cs="Times New Roman"/>
        </w:rPr>
        <w:t xml:space="preserve">in the sense that we will </w:t>
      </w:r>
      <w:r w:rsidR="0077214D" w:rsidRPr="00982C60">
        <w:rPr>
          <w:rFonts w:ascii="Times New Roman" w:hAnsi="Times New Roman" w:cs="Times New Roman"/>
        </w:rPr>
        <w:t>incorporate</w:t>
      </w:r>
      <w:r w:rsidR="003F3048" w:rsidRPr="00982C60">
        <w:rPr>
          <w:rFonts w:ascii="Times New Roman" w:hAnsi="Times New Roman" w:cs="Times New Roman"/>
        </w:rPr>
        <w:t xml:space="preserve"> the sector and industrial differences in</w:t>
      </w:r>
      <w:r w:rsidR="00427F24" w:rsidRPr="00982C60">
        <w:rPr>
          <w:rFonts w:ascii="Times New Roman" w:hAnsi="Times New Roman" w:cs="Times New Roman"/>
        </w:rPr>
        <w:t xml:space="preserve"> </w:t>
      </w:r>
      <w:r w:rsidR="003F3048" w:rsidRPr="00982C60">
        <w:rPr>
          <w:rFonts w:ascii="Times New Roman" w:hAnsi="Times New Roman" w:cs="Times New Roman"/>
        </w:rPr>
        <w:t xml:space="preserve">our </w:t>
      </w:r>
      <w:r w:rsidR="00427F24" w:rsidRPr="00982C60">
        <w:rPr>
          <w:rFonts w:ascii="Times New Roman" w:hAnsi="Times New Roman" w:cs="Times New Roman"/>
        </w:rPr>
        <w:t xml:space="preserve">approach. </w:t>
      </w:r>
      <w:r w:rsidR="0077214D" w:rsidRPr="00982C60">
        <w:rPr>
          <w:rFonts w:ascii="Times New Roman" w:hAnsi="Times New Roman" w:cs="Times New Roman"/>
        </w:rPr>
        <w:t xml:space="preserve">Secondly, in the data </w:t>
      </w:r>
      <w:r w:rsidR="0077214D" w:rsidRPr="00982C60">
        <w:rPr>
          <w:rFonts w:ascii="Times New Roman" w:hAnsi="Times New Roman" w:cs="Times New Roman"/>
        </w:rPr>
        <w:lastRenderedPageBreak/>
        <w:t>description and methodology section,</w:t>
      </w:r>
      <w:r w:rsidR="00252820" w:rsidRPr="00982C60">
        <w:rPr>
          <w:rFonts w:ascii="Times New Roman" w:hAnsi="Times New Roman" w:cs="Times New Roman"/>
        </w:rPr>
        <w:t xml:space="preserve"> we will develop our own CSG index</w:t>
      </w:r>
      <w:r w:rsidR="00060DB6" w:rsidRPr="00982C60">
        <w:rPr>
          <w:rFonts w:ascii="Times New Roman" w:hAnsi="Times New Roman" w:cs="Times New Roman"/>
        </w:rPr>
        <w:t xml:space="preserve"> using </w:t>
      </w:r>
      <w:r w:rsidR="00A012F3" w:rsidRPr="00982C60">
        <w:rPr>
          <w:rFonts w:ascii="Times New Roman" w:hAnsi="Times New Roman" w:cs="Times New Roman"/>
        </w:rPr>
        <w:t xml:space="preserve">the </w:t>
      </w:r>
      <w:r w:rsidR="006F2AC9" w:rsidRPr="00982C60">
        <w:rPr>
          <w:rFonts w:ascii="Times New Roman" w:hAnsi="Times New Roman" w:cs="Times New Roman"/>
        </w:rPr>
        <w:t xml:space="preserve">corporate data </w:t>
      </w:r>
      <w:r w:rsidR="00060DB6" w:rsidRPr="00982C60">
        <w:rPr>
          <w:rFonts w:ascii="Times New Roman" w:hAnsi="Times New Roman" w:cs="Times New Roman"/>
        </w:rPr>
        <w:t xml:space="preserve">available on Bloomberg Terminal. </w:t>
      </w:r>
      <w:r w:rsidR="001947DF" w:rsidRPr="00982C60">
        <w:rPr>
          <w:rFonts w:ascii="Times New Roman" w:hAnsi="Times New Roman" w:cs="Times New Roman"/>
        </w:rPr>
        <w:t xml:space="preserve">Moreover, </w:t>
      </w:r>
      <w:r w:rsidR="008D0153" w:rsidRPr="00982C60">
        <w:rPr>
          <w:rFonts w:ascii="Times New Roman" w:hAnsi="Times New Roman" w:cs="Times New Roman"/>
        </w:rPr>
        <w:t xml:space="preserve">we will also discuss the selection of data and index calculation method along with a short discussion on stock data. </w:t>
      </w:r>
      <w:r w:rsidR="00A012F3" w:rsidRPr="00982C60">
        <w:rPr>
          <w:rFonts w:ascii="Times New Roman" w:hAnsi="Times New Roman" w:cs="Times New Roman"/>
        </w:rPr>
        <w:t xml:space="preserve">Finally, we will run a multilinear regression controlling for the </w:t>
      </w:r>
      <w:r w:rsidR="00D56A6D" w:rsidRPr="00982C60">
        <w:rPr>
          <w:rFonts w:ascii="Times New Roman" w:hAnsi="Times New Roman" w:cs="Times New Roman"/>
        </w:rPr>
        <w:t xml:space="preserve">sector and regions. Our result finds that </w:t>
      </w:r>
      <w:r w:rsidR="008F7A38" w:rsidRPr="00982C60">
        <w:rPr>
          <w:rFonts w:ascii="Times New Roman" w:hAnsi="Times New Roman" w:cs="Times New Roman"/>
        </w:rPr>
        <w:t xml:space="preserve">while controlling for the region and sector, </w:t>
      </w:r>
      <w:r w:rsidR="00B45793" w:rsidRPr="00982C60">
        <w:rPr>
          <w:rFonts w:ascii="Times New Roman" w:hAnsi="Times New Roman" w:cs="Times New Roman"/>
        </w:rPr>
        <w:t>CSG score we have developed is not a significant factor in determining the stock price</w:t>
      </w:r>
      <w:r w:rsidR="005B237F" w:rsidRPr="00982C60">
        <w:rPr>
          <w:rFonts w:ascii="Times New Roman" w:hAnsi="Times New Roman" w:cs="Times New Roman"/>
        </w:rPr>
        <w:t xml:space="preserve"> contrary to the previous findings. We potentially attribute this result to the lack of sample data and </w:t>
      </w:r>
      <w:r w:rsidR="004B215C" w:rsidRPr="00982C60">
        <w:rPr>
          <w:rFonts w:ascii="Times New Roman" w:hAnsi="Times New Roman" w:cs="Times New Roman"/>
        </w:rPr>
        <w:t>difficulty associated with quantifying some of the aspect of corporate social governance</w:t>
      </w:r>
      <w:r w:rsidR="000B726B">
        <w:rPr>
          <w:rFonts w:ascii="Times New Roman" w:hAnsi="Times New Roman" w:cs="Times New Roman"/>
        </w:rPr>
        <w:t>. F</w:t>
      </w:r>
      <w:r w:rsidR="00C64AE3" w:rsidRPr="00982C60">
        <w:rPr>
          <w:rFonts w:ascii="Times New Roman" w:hAnsi="Times New Roman" w:cs="Times New Roman"/>
        </w:rPr>
        <w:t>inally</w:t>
      </w:r>
      <w:r w:rsidR="000B726B">
        <w:rPr>
          <w:rFonts w:ascii="Times New Roman" w:hAnsi="Times New Roman" w:cs="Times New Roman"/>
        </w:rPr>
        <w:t>, we</w:t>
      </w:r>
      <w:r w:rsidR="00C64AE3" w:rsidRPr="00982C60">
        <w:rPr>
          <w:rFonts w:ascii="Times New Roman" w:hAnsi="Times New Roman" w:cs="Times New Roman"/>
        </w:rPr>
        <w:t xml:space="preserve"> </w:t>
      </w:r>
      <w:r w:rsidR="00F77784" w:rsidRPr="00982C60">
        <w:rPr>
          <w:rFonts w:ascii="Times New Roman" w:hAnsi="Times New Roman" w:cs="Times New Roman"/>
        </w:rPr>
        <w:t>highlight the importance of addressing those issues for further research</w:t>
      </w:r>
      <w:r w:rsidR="004B215C" w:rsidRPr="00982C60">
        <w:rPr>
          <w:rFonts w:ascii="Times New Roman" w:hAnsi="Times New Roman" w:cs="Times New Roman"/>
        </w:rPr>
        <w:t xml:space="preserve">. </w:t>
      </w:r>
    </w:p>
    <w:p w14:paraId="053D8A3C" w14:textId="77777777" w:rsidR="00D850FA" w:rsidRPr="00982C60" w:rsidRDefault="00D850FA" w:rsidP="00D850FA">
      <w:pPr>
        <w:spacing w:line="480" w:lineRule="auto"/>
        <w:rPr>
          <w:rFonts w:ascii="Times New Roman" w:hAnsi="Times New Roman" w:cs="Times New Roman"/>
        </w:rPr>
      </w:pPr>
    </w:p>
    <w:p w14:paraId="4B600F37" w14:textId="5E3E131C" w:rsidR="0003317D" w:rsidRPr="00982C60" w:rsidRDefault="0003317D" w:rsidP="00795107">
      <w:pPr>
        <w:pStyle w:val="NormalWeb"/>
        <w:spacing w:before="0" w:beforeAutospacing="0" w:after="0" w:afterAutospacing="0" w:line="480" w:lineRule="auto"/>
        <w:rPr>
          <w:color w:val="0E101A"/>
          <w:u w:val="single"/>
        </w:rPr>
      </w:pPr>
      <w:r w:rsidRPr="00982C60">
        <w:rPr>
          <w:color w:val="0E101A"/>
          <w:u w:val="single"/>
        </w:rPr>
        <w:t>Literature Review</w:t>
      </w:r>
    </w:p>
    <w:p w14:paraId="3F3482F4" w14:textId="2AF69D4A" w:rsidR="0003317D" w:rsidRPr="00982C60" w:rsidRDefault="0003317D" w:rsidP="0003317D">
      <w:pPr>
        <w:pStyle w:val="NormalWeb"/>
        <w:spacing w:before="0" w:beforeAutospacing="0" w:after="0" w:afterAutospacing="0" w:line="480" w:lineRule="auto"/>
        <w:rPr>
          <w:color w:val="0E101A"/>
        </w:rPr>
      </w:pPr>
      <w:r w:rsidRPr="00982C60">
        <w:rPr>
          <w:color w:val="0E101A"/>
        </w:rPr>
        <w:t>        In 1970, a Nobel Prize-winning libertarian economist, Milton Friedman, argued that the purpose of the corporate executive is to maximize the corporate profit for the stockholders in his famous New York Times post, “</w:t>
      </w:r>
      <w:r w:rsidRPr="00982C60">
        <w:rPr>
          <w:rStyle w:val="Emphasis"/>
          <w:color w:val="0E101A"/>
        </w:rPr>
        <w:t xml:space="preserve">A Friedman doctrine‐- The Social Responsibility </w:t>
      </w:r>
      <w:r w:rsidR="000A1F7C">
        <w:rPr>
          <w:rStyle w:val="Emphasis"/>
          <w:color w:val="0E101A"/>
        </w:rPr>
        <w:t>o</w:t>
      </w:r>
      <w:r w:rsidRPr="00982C60">
        <w:rPr>
          <w:rStyle w:val="Emphasis"/>
          <w:color w:val="0E101A"/>
        </w:rPr>
        <w:t>f Business Is to Increase Its Profits.” </w:t>
      </w:r>
      <w:r w:rsidRPr="00982C60">
        <w:rPr>
          <w:color w:val="0E101A"/>
        </w:rPr>
        <w:t>Since then, libertarian economists have argued that from the social and economic perspective, it is best to leave social responsibility to the government. The key argument made by Professor Friedman is that if a corporate executive engages in the social interest by using the investors’ money, it is against the democratic rules of the corporation. Furthermore, if unelected authority such as those corporate executives ha</w:t>
      </w:r>
      <w:r w:rsidR="000A1F7C">
        <w:rPr>
          <w:color w:val="0E101A"/>
        </w:rPr>
        <w:t>ve</w:t>
      </w:r>
      <w:r w:rsidRPr="00982C60">
        <w:rPr>
          <w:color w:val="0E101A"/>
        </w:rPr>
        <w:t xml:space="preserve"> engaged in the social interest to take the role of the government, it also results in high bargaining power in the hands of a few powerful people without reflecting the voice of the general public. </w:t>
      </w:r>
    </w:p>
    <w:p w14:paraId="5C90998A" w14:textId="77777777" w:rsidR="0003317D" w:rsidRPr="00982C60" w:rsidRDefault="0003317D" w:rsidP="0003317D">
      <w:pPr>
        <w:pStyle w:val="NormalWeb"/>
        <w:spacing w:before="0" w:beforeAutospacing="0" w:after="0" w:afterAutospacing="0" w:line="480" w:lineRule="auto"/>
        <w:ind w:firstLine="720"/>
        <w:rPr>
          <w:color w:val="0E101A"/>
        </w:rPr>
      </w:pPr>
      <w:r w:rsidRPr="00982C60">
        <w:rPr>
          <w:color w:val="0E101A"/>
        </w:rPr>
        <w:t xml:space="preserve">His argument is that it is not democratic for corporations to engage in social responsibility and thus a corporation must engage in activities that maximize the stockholders' </w:t>
      </w:r>
      <w:r w:rsidRPr="00982C60">
        <w:rPr>
          <w:color w:val="0E101A"/>
        </w:rPr>
        <w:lastRenderedPageBreak/>
        <w:t>share – which is what it is designed to do in the first place. However, an interesting argument can be made against his thesis. Consider, for instance, a situation where corporations can increase their stock performance by engaging in social responsibility. Since the purpose of the corporation is to maximize the stockholder’s equity, doing so indeed achieves that purpose. Therefore, the natural question is, do social engagement and responsibility improve the stockholders’ equity which is determined by the market price? </w:t>
      </w:r>
    </w:p>
    <w:p w14:paraId="325F273D" w14:textId="77777777" w:rsidR="0003317D" w:rsidRPr="00982C60" w:rsidRDefault="0003317D" w:rsidP="0003317D">
      <w:pPr>
        <w:pStyle w:val="NormalWeb"/>
        <w:spacing w:before="0" w:beforeAutospacing="0" w:after="0" w:afterAutospacing="0" w:line="480" w:lineRule="auto"/>
        <w:ind w:firstLine="720"/>
        <w:rPr>
          <w:color w:val="0E101A"/>
        </w:rPr>
      </w:pPr>
      <w:r w:rsidRPr="00982C60">
        <w:rPr>
          <w:color w:val="0E101A"/>
        </w:rPr>
        <w:t xml:space="preserve">In this paper, we will answer this question by aggregating the sector-by-sector data of corporations that engaged in corporate social responsibility (which we call CSR) and comparing them with non-CSR companies to see its effect, controlling for the size. Similar questions have been posed by previous researchers. For instance, </w:t>
      </w:r>
      <w:proofErr w:type="spellStart"/>
      <w:r w:rsidRPr="00982C60">
        <w:rPr>
          <w:color w:val="0E101A"/>
        </w:rPr>
        <w:t>Friede</w:t>
      </w:r>
      <w:proofErr w:type="spellEnd"/>
      <w:r w:rsidRPr="00982C60">
        <w:rPr>
          <w:color w:val="0E101A"/>
        </w:rPr>
        <w:t xml:space="preserve"> and </w:t>
      </w:r>
      <w:proofErr w:type="spellStart"/>
      <w:r w:rsidRPr="00982C60">
        <w:rPr>
          <w:color w:val="0E101A"/>
        </w:rPr>
        <w:t>Bassen</w:t>
      </w:r>
      <w:proofErr w:type="spellEnd"/>
      <w:r w:rsidRPr="00982C60">
        <w:rPr>
          <w:color w:val="0E101A"/>
        </w:rPr>
        <w:t xml:space="preserve"> (2015) have gathered a considerable number of previous empirical studies to find the effect of corporate social governance on its financial performance. They have found that 90% of those studies revealed a non-negative relation between corporate financial performance and its social governance attitude. Based on this result, the authors have concluded that it is highly likely that there indeed exists some relation between corporate governance and its financial performance. </w:t>
      </w:r>
    </w:p>
    <w:p w14:paraId="07711C6A" w14:textId="77777777" w:rsidR="0003317D" w:rsidRPr="00982C60" w:rsidRDefault="0003317D" w:rsidP="0003317D">
      <w:pPr>
        <w:pStyle w:val="NormalWeb"/>
        <w:spacing w:before="0" w:beforeAutospacing="0" w:after="0" w:afterAutospacing="0" w:line="480" w:lineRule="auto"/>
        <w:ind w:firstLine="720"/>
        <w:rPr>
          <w:color w:val="0E101A"/>
        </w:rPr>
      </w:pPr>
      <w:r w:rsidRPr="00982C60">
        <w:rPr>
          <w:color w:val="0E101A"/>
        </w:rPr>
        <w:t>However, the paper, after aggregating the empirical study result, does not tell anything about interregional and sector-by-sector differences. For instance, the sector which focuses on electronic vehicles might emphasize more on the sustainable energy to influence its stock prices, while the companies in the food industry might not focus so much on the social aspect since it might not affect the stock price as much as those that are in the energy sector. The paper fails to incorporate the sector differences which makes the study very important.  </w:t>
      </w:r>
    </w:p>
    <w:p w14:paraId="195BCC67" w14:textId="77777777" w:rsidR="0003317D" w:rsidRPr="00982C60" w:rsidRDefault="0003317D" w:rsidP="0003317D">
      <w:pPr>
        <w:pStyle w:val="NormalWeb"/>
        <w:spacing w:before="0" w:beforeAutospacing="0" w:after="0" w:afterAutospacing="0" w:line="480" w:lineRule="auto"/>
        <w:ind w:firstLine="720"/>
        <w:rPr>
          <w:color w:val="0E101A"/>
        </w:rPr>
      </w:pPr>
      <w:proofErr w:type="spellStart"/>
      <w:r w:rsidRPr="00982C60">
        <w:rPr>
          <w:color w:val="0E101A"/>
        </w:rPr>
        <w:t>Urs</w:t>
      </w:r>
      <w:proofErr w:type="spellEnd"/>
      <w:r w:rsidRPr="00982C60">
        <w:rPr>
          <w:color w:val="0E101A"/>
        </w:rPr>
        <w:t xml:space="preserve"> and Ziegler (2014) have looked at the relationship between corporate social responsibility and its stock performance by accounting for a possible regional difference. </w:t>
      </w:r>
      <w:r w:rsidRPr="00982C60">
        <w:rPr>
          <w:color w:val="0E101A"/>
        </w:rPr>
        <w:lastRenderedPageBreak/>
        <w:t xml:space="preserve">Particularly, it used the USA and Europe data to control for the interregional correlation and differences. The authors have adopted some of the financial models such as CAPM, </w:t>
      </w:r>
      <w:proofErr w:type="spellStart"/>
      <w:r w:rsidRPr="00982C60">
        <w:rPr>
          <w:color w:val="0E101A"/>
        </w:rPr>
        <w:t>Fama</w:t>
      </w:r>
      <w:proofErr w:type="spellEnd"/>
      <w:r w:rsidRPr="00982C60">
        <w:rPr>
          <w:color w:val="0E101A"/>
        </w:rPr>
        <w:t xml:space="preserve">-French three-factor, and Carhart four-factor models to explain the average monthly stock performance of a given portfolio. Furthermore, the authors have </w:t>
      </w:r>
      <w:proofErr w:type="gramStart"/>
      <w:r w:rsidRPr="00982C60">
        <w:rPr>
          <w:color w:val="0E101A"/>
        </w:rPr>
        <w:t>looked into</w:t>
      </w:r>
      <w:proofErr w:type="gramEnd"/>
      <w:r w:rsidRPr="00982C60">
        <w:rPr>
          <w:color w:val="0E101A"/>
        </w:rPr>
        <w:t xml:space="preserve"> the sector-specific relationship by including the country dummy variables in the regressions. </w:t>
      </w:r>
    </w:p>
    <w:p w14:paraId="71BD403D" w14:textId="77777777" w:rsidR="0003317D" w:rsidRPr="00982C60" w:rsidRDefault="0003317D" w:rsidP="0003317D">
      <w:pPr>
        <w:pStyle w:val="NormalWeb"/>
        <w:spacing w:before="0" w:beforeAutospacing="0" w:after="0" w:afterAutospacing="0" w:line="480" w:lineRule="auto"/>
        <w:ind w:firstLine="720"/>
        <w:rPr>
          <w:color w:val="0E101A"/>
        </w:rPr>
      </w:pPr>
      <w:r w:rsidRPr="00982C60">
        <w:rPr>
          <w:color w:val="0E101A"/>
        </w:rPr>
        <w:t xml:space="preserve">To go into the methodology, however, the expected return of the stock is measured by running a simple OLS, using the CAMP model in which a market index (stock market average return) is the independent variable, and the actual stock return of the individual company is the dependent variable. To help the reader understand the concepts of CAMP, the coefficient on the independent variable is called beta, and it is supposed to tell us about the unsystematic risk associated with the individual firm in question. Furthermore, the intercept of the regression is called Alpha, and it captures the excess return on the portfolio that is above (or below if the intercept is negative) what is predicted by the specific risk of the stock. Now with this estimated beta on the stock, the authors have used them to run the second regression estimating the average monthly stock performance to control for the difference in risk. Specifically, for the most simplified model CAMP, they have included the beta (the corporate risk measure) and the CSR (corporate social responsibility index) as their independent variables. Using this result, the authors have concluded that based on the stock performance predicted by the </w:t>
      </w:r>
      <w:proofErr w:type="spellStart"/>
      <w:r w:rsidRPr="00982C60">
        <w:rPr>
          <w:color w:val="0E101A"/>
        </w:rPr>
        <w:t>Fama</w:t>
      </w:r>
      <w:proofErr w:type="spellEnd"/>
      <w:r w:rsidRPr="00982C60">
        <w:rPr>
          <w:color w:val="0E101A"/>
        </w:rPr>
        <w:t>-French three-factor model and Carhart four-factor models, the effect of corporate social responsibility on the stock market is insignificant, while with the use of CAMP, the data has indicated that there is a significant positive relationship. </w:t>
      </w:r>
    </w:p>
    <w:p w14:paraId="0456668A" w14:textId="77777777" w:rsidR="0003317D" w:rsidRPr="00982C60" w:rsidRDefault="0003317D" w:rsidP="0003317D">
      <w:pPr>
        <w:pStyle w:val="NormalWeb"/>
        <w:spacing w:before="0" w:beforeAutospacing="0" w:after="0" w:afterAutospacing="0" w:line="480" w:lineRule="auto"/>
        <w:ind w:firstLine="720"/>
        <w:rPr>
          <w:color w:val="0E101A"/>
        </w:rPr>
      </w:pPr>
      <w:r w:rsidRPr="00982C60">
        <w:rPr>
          <w:color w:val="0E101A"/>
        </w:rPr>
        <w:t xml:space="preserve">The issue with this research is that the estimation is heavily based on financial models and linear regressions, which makes it hard to determine the true causal effect of corporate social </w:t>
      </w:r>
      <w:r w:rsidRPr="00982C60">
        <w:rPr>
          <w:color w:val="0E101A"/>
        </w:rPr>
        <w:lastRenderedPageBreak/>
        <w:t xml:space="preserve">responsibilities. In other words, the regression allows us to see the correlation between these two different values, but correlation does not clearly imply the causality effect; thus, a different method such as the difference in difference method must be employed to see the true causal effect of the corporate social governance. Furthermore, the issues associated with not controlling for industry and sector is still present even after controlling for regions. Thus, the research still does not tell the important details regarding the industry. </w:t>
      </w:r>
    </w:p>
    <w:p w14:paraId="01A871B6" w14:textId="1D5BC22B" w:rsidR="0003317D" w:rsidRPr="00982C60" w:rsidRDefault="00C94ACB" w:rsidP="0003317D">
      <w:pPr>
        <w:pStyle w:val="NormalWeb"/>
        <w:spacing w:before="0" w:beforeAutospacing="0" w:after="0" w:afterAutospacing="0" w:line="480" w:lineRule="auto"/>
        <w:ind w:firstLine="720"/>
        <w:rPr>
          <w:color w:val="0E101A"/>
        </w:rPr>
      </w:pPr>
      <w:r w:rsidRPr="00982C60">
        <w:rPr>
          <w:color w:val="0E101A"/>
        </w:rPr>
        <w:t xml:space="preserve">Wang (2011) </w:t>
      </w:r>
      <w:r w:rsidR="0003317D" w:rsidRPr="00982C60">
        <w:rPr>
          <w:color w:val="0E101A"/>
        </w:rPr>
        <w:t>examined the effect of corporate social responsibility on stock performance by analyzing the Taiwan stock market and finds that corporate social responsibility indeed has a significant positive impact on stock performance. The authors have constructed portfolios consisting of firms with higher corporate social responsibility indexes and compared the excess return of the portfolio as opposed to its benchmarks such as the market index, value portfolio, and growth portfolio. If the difference between the controlled portfolio and its benchmark is statistically significant, one can conclude that there is indeed a relationship between corporate social responsibility and its stock performance. </w:t>
      </w:r>
    </w:p>
    <w:p w14:paraId="361F01B9" w14:textId="77777777" w:rsidR="0003317D" w:rsidRPr="00982C60" w:rsidRDefault="0003317D" w:rsidP="0003317D">
      <w:pPr>
        <w:pStyle w:val="NormalWeb"/>
        <w:spacing w:before="0" w:beforeAutospacing="0" w:after="0" w:afterAutospacing="0" w:line="480" w:lineRule="auto"/>
        <w:ind w:firstLine="720"/>
        <w:rPr>
          <w:color w:val="0E101A"/>
        </w:rPr>
      </w:pPr>
      <w:r w:rsidRPr="00982C60">
        <w:rPr>
          <w:color w:val="0E101A"/>
        </w:rPr>
        <w:t xml:space="preserve">The result shows that there is a significant positive relationship between those two variables and that corporate responsibility is very much valued by investors in Taiwan. However, this paper still does not tell the effect of social responsibility by incorporating the sector and regional differences, which makes it hard to see the micro picture. Indeed, the failure to incorporate such a regional difference might result in misleading conclusions. For instance, consider a situation where a country is comprised mostly of energy companies. It is apparent that energy companies must consider the long-term sustainability of the environment due to our increasing public attention to climate change. However, if you gather companies without controlling for sectors, the portfolio will be mostly comprised of companies from energy sectors </w:t>
      </w:r>
      <w:r w:rsidRPr="00982C60">
        <w:rPr>
          <w:color w:val="0E101A"/>
        </w:rPr>
        <w:lastRenderedPageBreak/>
        <w:t>that tend to focus more on sustainable energy, thus it creates an imbalance in the portfolio, causing a selection bias when it is supposed to be randomized. Thus, in order to draw an unbiased conclusion, the research must integrate the sector and regional differences. </w:t>
      </w:r>
    </w:p>
    <w:p w14:paraId="0175ADE8" w14:textId="747E0666" w:rsidR="003543E1" w:rsidRPr="00982C60" w:rsidRDefault="0003317D" w:rsidP="003543E1">
      <w:pPr>
        <w:pStyle w:val="NormalWeb"/>
        <w:spacing w:before="0" w:beforeAutospacing="0" w:after="0" w:afterAutospacing="0" w:line="480" w:lineRule="auto"/>
        <w:ind w:firstLine="720"/>
        <w:rPr>
          <w:color w:val="0E101A"/>
        </w:rPr>
      </w:pPr>
      <w:r w:rsidRPr="00982C60">
        <w:rPr>
          <w:color w:val="0E101A"/>
        </w:rPr>
        <w:t xml:space="preserve">Our review of the previous literature allows us to conclude that there is still a need for a different approach. Particularly, our approach must incorporate the regional and sector differences that might exist between CSR and non-CSR firms. </w:t>
      </w:r>
      <w:r w:rsidR="00F23798">
        <w:rPr>
          <w:color w:val="0E101A"/>
        </w:rPr>
        <w:t xml:space="preserve">The reward for this approach is significant since it allows us to overcome the potential bias associated with certain market. For instance, it makes a reasonable sense to assume that oil and gas companies would care more about the environment implications and their social practices than, say, consulting business. Thus, if a </w:t>
      </w:r>
      <w:r w:rsidR="00FE1797">
        <w:rPr>
          <w:color w:val="0E101A"/>
        </w:rPr>
        <w:t xml:space="preserve">pooled </w:t>
      </w:r>
      <w:r w:rsidR="00F23798">
        <w:rPr>
          <w:color w:val="0E101A"/>
        </w:rPr>
        <w:t xml:space="preserve">sample is </w:t>
      </w:r>
      <w:r w:rsidR="00D22E7E">
        <w:rPr>
          <w:color w:val="0E101A"/>
        </w:rPr>
        <w:t>dominated by</w:t>
      </w:r>
      <w:r w:rsidR="00F23798">
        <w:rPr>
          <w:color w:val="0E101A"/>
        </w:rPr>
        <w:t xml:space="preserve"> oil companies, it will inevitably lead to a biased estimation. To address this, once again, </w:t>
      </w:r>
      <w:r w:rsidR="00304424">
        <w:rPr>
          <w:color w:val="0E101A"/>
        </w:rPr>
        <w:t>we</w:t>
      </w:r>
      <w:r w:rsidR="008A0CA0">
        <w:rPr>
          <w:color w:val="0E101A"/>
        </w:rPr>
        <w:t xml:space="preserve"> </w:t>
      </w:r>
      <w:r w:rsidR="00304424">
        <w:rPr>
          <w:color w:val="0E101A"/>
        </w:rPr>
        <w:t>will</w:t>
      </w:r>
      <w:r w:rsidR="008A0CA0">
        <w:rPr>
          <w:color w:val="0E101A"/>
        </w:rPr>
        <w:t xml:space="preserve"> control for sectors and regions</w:t>
      </w:r>
      <w:r w:rsidR="00281ADC">
        <w:rPr>
          <w:color w:val="0E101A"/>
        </w:rPr>
        <w:t>.</w:t>
      </w:r>
    </w:p>
    <w:p w14:paraId="3D306D01" w14:textId="77777777" w:rsidR="00795107" w:rsidRPr="00982C60" w:rsidRDefault="00795107" w:rsidP="00795107">
      <w:pPr>
        <w:spacing w:line="480" w:lineRule="auto"/>
        <w:rPr>
          <w:rFonts w:ascii="Times New Roman" w:hAnsi="Times New Roman" w:cs="Times New Roman"/>
          <w:u w:val="single"/>
        </w:rPr>
      </w:pPr>
    </w:p>
    <w:p w14:paraId="451DF033" w14:textId="603A71E6" w:rsidR="003543E1" w:rsidRPr="00982C60" w:rsidRDefault="003543E1" w:rsidP="00795107">
      <w:pPr>
        <w:spacing w:line="480" w:lineRule="auto"/>
        <w:rPr>
          <w:rFonts w:ascii="Times New Roman" w:hAnsi="Times New Roman" w:cs="Times New Roman"/>
          <w:u w:val="single"/>
        </w:rPr>
      </w:pPr>
      <w:r w:rsidRPr="00982C60">
        <w:rPr>
          <w:rFonts w:ascii="Times New Roman" w:hAnsi="Times New Roman" w:cs="Times New Roman"/>
          <w:u w:val="single"/>
        </w:rPr>
        <w:t>Data Description and Methodology</w:t>
      </w:r>
    </w:p>
    <w:p w14:paraId="2894AF01" w14:textId="77777777" w:rsidR="003543E1" w:rsidRPr="00982C60" w:rsidRDefault="003543E1" w:rsidP="003543E1">
      <w:pPr>
        <w:spacing w:line="480" w:lineRule="auto"/>
        <w:rPr>
          <w:rFonts w:ascii="Times New Roman" w:hAnsi="Times New Roman" w:cs="Times New Roman"/>
        </w:rPr>
      </w:pPr>
      <w:r w:rsidRPr="00982C60">
        <w:rPr>
          <w:rFonts w:ascii="Times New Roman" w:hAnsi="Times New Roman" w:cs="Times New Roman"/>
        </w:rPr>
        <w:tab/>
        <w:t xml:space="preserve">In this section, we would like to discuss the dataset we have collected, and the methodology employed to analyze the relationship between CSG (Corporate Social Governance) stock and its performance. </w:t>
      </w:r>
      <w:proofErr w:type="gramStart"/>
      <w:r w:rsidRPr="00982C60">
        <w:rPr>
          <w:rFonts w:ascii="Times New Roman" w:hAnsi="Times New Roman" w:cs="Times New Roman"/>
        </w:rPr>
        <w:t>First of all</w:t>
      </w:r>
      <w:proofErr w:type="gramEnd"/>
      <w:r w:rsidRPr="00982C60">
        <w:rPr>
          <w:rFonts w:ascii="Times New Roman" w:hAnsi="Times New Roman" w:cs="Times New Roman"/>
        </w:rPr>
        <w:t xml:space="preserve">, to develop the CSG score of each company, we have retrieved community spending per revenue and percentage of women on board data from Bloomberg terminal. The initial raw data contained the list of companies filtered by different sector and nationality from the year 2018 – 2022, which allows us to control for sector and nationality of each firm in the data. We have then filtered them by dropping from the observation the company that contains a missing value for any of the year between 2018 to 2022 – which reduced the total data by roughly half. Then, using the average value of community spending per </w:t>
      </w:r>
      <w:r w:rsidRPr="00982C60">
        <w:rPr>
          <w:rFonts w:ascii="Times New Roman" w:hAnsi="Times New Roman" w:cs="Times New Roman"/>
        </w:rPr>
        <w:lastRenderedPageBreak/>
        <w:t>revenue (denoted by S) and percentage of women on board (denoted by W) over the year 2018 - 2022, we have developed the CSG index for each company by the following equation:</w:t>
      </w:r>
    </w:p>
    <w:p w14:paraId="6B0A8CAE" w14:textId="77777777" w:rsidR="003543E1" w:rsidRPr="00982C60" w:rsidRDefault="00000000" w:rsidP="003543E1">
      <w:pPr>
        <w:spacing w:line="48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CSG</m:t>
              </m:r>
            </m:e>
            <m:sub>
              <m:r>
                <w:rPr>
                  <w:rFonts w:ascii="Cambria Math" w:hAnsi="Cambria Math" w:cs="Times New Roman"/>
                </w:rPr>
                <m:t>i</m:t>
              </m:r>
            </m:sub>
          </m:sSub>
          <m:r>
            <w:rPr>
              <w:rFonts w:ascii="Cambria Math" w:hAnsi="Cambria Math" w:cs="Times New Roman"/>
            </w:rPr>
            <m:t>= 10</m:t>
          </m:r>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i</m:t>
              </m:r>
            </m:sub>
            <m:sup>
              <m:r>
                <w:rPr>
                  <w:rFonts w:ascii="Cambria Math" w:hAnsi="Cambria Math" w:cs="Times New Roman"/>
                </w:rPr>
                <m:t>1-λ</m:t>
              </m:r>
            </m:sup>
          </m:sSubSup>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i</m:t>
              </m:r>
            </m:sub>
            <m:sup>
              <m:r>
                <w:rPr>
                  <w:rFonts w:ascii="Cambria Math" w:hAnsi="Cambria Math" w:cs="Times New Roman"/>
                </w:rPr>
                <m:t>λ</m:t>
              </m:r>
            </m:sup>
          </m:sSubSup>
          <m:r>
            <w:rPr>
              <w:rFonts w:ascii="Cambria Math" w:hAnsi="Cambria Math" w:cs="Times New Roman"/>
            </w:rPr>
            <m:t xml:space="preserve">           λ∈[0,1]</m:t>
          </m:r>
        </m:oMath>
      </m:oMathPara>
    </w:p>
    <w:p w14:paraId="0EC3EED1" w14:textId="77777777" w:rsidR="003543E1" w:rsidRPr="00982C60" w:rsidRDefault="003543E1" w:rsidP="003543E1">
      <w:pPr>
        <w:spacing w:line="480" w:lineRule="auto"/>
        <w:rPr>
          <w:rFonts w:ascii="Times New Roman" w:hAnsi="Times New Roman" w:cs="Times New Roman"/>
        </w:rPr>
      </w:pPr>
      <w:r w:rsidRPr="00982C60">
        <w:rPr>
          <w:rFonts w:ascii="Times New Roman" w:hAnsi="Times New Roman" w:cs="Times New Roman"/>
        </w:rPr>
        <w:t xml:space="preserve">While some other previous analysis has relied on arithmetic average (Wang 2011), which assigns non-negative scalar from 0 to 1, we would like to use the equation above in the way of geometric calculation. The reason is that the former method relies heavily on the assumption that there is no complementary effect between two values. For instance, if one of the variables in the geometric index has the value of zero, the functional output results in the value zero; thus, reflecting the fact that factors of the index is complementary. However, having an arithmetic combination ignores the fact that the factor of the index is perfect substitute in the sense that elimination of one factor does not affect the other variable of the index. This geometric calculation allows us to express the CSG score by incorporating the complementary effect of S and W, where if S is low despite higher W, it still results in relatively lower CSG score depending on the weight lambda. </w:t>
      </w:r>
    </w:p>
    <w:p w14:paraId="0DAD884B" w14:textId="669D6264" w:rsidR="003543E1" w:rsidRPr="00982C60" w:rsidRDefault="003543E1" w:rsidP="00795107">
      <w:pPr>
        <w:spacing w:line="480" w:lineRule="auto"/>
        <w:ind w:left="720" w:hanging="720"/>
        <w:rPr>
          <w:rFonts w:ascii="Times New Roman" w:hAnsi="Times New Roman" w:cs="Times New Roman"/>
        </w:rPr>
      </w:pPr>
      <w:r w:rsidRPr="00982C60">
        <w:rPr>
          <w:rFonts w:ascii="Times New Roman" w:hAnsi="Times New Roman" w:cs="Times New Roman"/>
        </w:rPr>
        <w:t xml:space="preserve">Furthermore, the weight lambda reflects the CSG index elasticity of the factor since: </w:t>
      </w:r>
      <w:r w:rsidRPr="00982C60">
        <w:rPr>
          <w:rFonts w:ascii="Times New Roman" w:hAnsi="Times New Roman" w:cs="Times New Roman"/>
          <w:i/>
        </w:rPr>
        <w:br/>
      </w:r>
      <m:oMathPara>
        <m:oMath>
          <m:r>
            <w:rPr>
              <w:rFonts w:ascii="Cambria Math" w:hAnsi="Cambria Math" w:cs="Times New Roman"/>
            </w:rPr>
            <m:t>Y=</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λ</m:t>
              </m:r>
            </m:sup>
          </m:sSubSup>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1-λ</m:t>
              </m:r>
            </m:sup>
          </m:sSubSup>
          <m:r>
            <w:rPr>
              <w:rFonts w:ascii="Cambria Math" w:hAnsi="Cambria Math" w:cs="Times New Roman"/>
            </w:rPr>
            <m:t xml:space="preserve"> ⇔ lnY=λln</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+(1-λ)ln</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 xml:space="preserve"> ⟹ </m:t>
          </m:r>
          <m:f>
            <m:fPr>
              <m:ctrlPr>
                <w:rPr>
                  <w:rFonts w:ascii="Cambria Math" w:hAnsi="Cambria Math" w:cs="Times New Roman"/>
                  <w:i/>
                </w:rPr>
              </m:ctrlPr>
            </m:fPr>
            <m:num>
              <m:r>
                <w:rPr>
                  <w:rFonts w:ascii="Cambria Math" w:hAnsi="Cambria Math" w:cs="Times New Roman"/>
                </w:rPr>
                <m:t>∂lnY</m:t>
              </m:r>
            </m:num>
            <m:den>
              <m:r>
                <w:rPr>
                  <w:rFonts w:ascii="Cambria Math" w:hAnsi="Cambria Math" w:cs="Times New Roman"/>
                </w:rPr>
                <m:t>∂ln</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r>
            <w:rPr>
              <w:rFonts w:ascii="Cambria Math" w:hAnsi="Cambria Math" w:cs="Times New Roman"/>
            </w:rPr>
            <m:t xml:space="preserve">=λ </m:t>
          </m:r>
        </m:oMath>
      </m:oMathPara>
    </w:p>
    <w:p w14:paraId="555259D8" w14:textId="77777777" w:rsidR="003543E1" w:rsidRPr="00982C60" w:rsidRDefault="003543E1" w:rsidP="003543E1">
      <w:pPr>
        <w:spacing w:line="480" w:lineRule="auto"/>
        <w:rPr>
          <w:rFonts w:ascii="Times New Roman" w:hAnsi="Times New Roman" w:cs="Times New Roman"/>
        </w:rPr>
      </w:pPr>
      <w:r w:rsidRPr="00982C60">
        <w:rPr>
          <w:rFonts w:ascii="Times New Roman" w:hAnsi="Times New Roman" w:cs="Times New Roman"/>
        </w:rPr>
        <w:t xml:space="preserve">We believe that information in companies that is more noticeable and accessible to public is more likely to be reflected in stock prices; thus, we would like to set the elasticity lambda on W to be higher than its counterpart. In our analysis, we have arbitrarily assigned the higher weight of </w:t>
      </w:r>
      <m:oMath>
        <m:r>
          <w:rPr>
            <w:rFonts w:ascii="Cambria Math" w:hAnsi="Cambria Math" w:cs="Times New Roman"/>
          </w:rPr>
          <m:t>λ=</m:t>
        </m:r>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4</m:t>
            </m:r>
          </m:den>
        </m:f>
      </m:oMath>
      <w:r w:rsidRPr="00982C60">
        <w:rPr>
          <w:rFonts w:ascii="Times New Roman" w:hAnsi="Times New Roman" w:cs="Times New Roman"/>
        </w:rPr>
        <w:t xml:space="preserve"> on W. With this method of calculation, we have derived the CSG score of 318 companies. However, due to the difficulties associated with finding the stock price data, we have further filtered the data by selecting the four of the top CSG scored companies and the four of the bottoms from each sector, which guaranteed polarized CSG scores in the dataset. By doing so, we have reduced the data to 40 companies which also contains the information regarding the </w:t>
      </w:r>
      <w:r w:rsidRPr="00982C60">
        <w:rPr>
          <w:rFonts w:ascii="Times New Roman" w:hAnsi="Times New Roman" w:cs="Times New Roman"/>
        </w:rPr>
        <w:lastRenderedPageBreak/>
        <w:t xml:space="preserve">company sector. Particularly, the company sector in our analysis consists of technology, oil and gas, consumer product, automotive, and chemical. Moreover, since regional data of companies cannot be neglected because of the preference of investors that differ internationally, we have broadly assigned the regional category by specifying if the company is from Asia, America, or Europe. However, the broad categorization of company by continents still cannot incorporate the economic difference, we have included whether the company is from developed country or not. </w:t>
      </w:r>
    </w:p>
    <w:p w14:paraId="534DA0F0" w14:textId="2D27347C" w:rsidR="003543E1" w:rsidRPr="00982C60" w:rsidRDefault="003543E1" w:rsidP="003543E1">
      <w:pPr>
        <w:spacing w:line="480" w:lineRule="auto"/>
        <w:rPr>
          <w:rFonts w:ascii="Times New Roman" w:hAnsi="Times New Roman" w:cs="Times New Roman"/>
        </w:rPr>
      </w:pPr>
      <w:r w:rsidRPr="00982C60">
        <w:rPr>
          <w:rFonts w:ascii="Times New Roman" w:hAnsi="Times New Roman" w:cs="Times New Roman"/>
        </w:rPr>
        <w:tab/>
        <w:t xml:space="preserve">Now, for the stock price data, we have gathered the stock price of </w:t>
      </w:r>
      <w:r w:rsidR="00E14725" w:rsidRPr="00982C60">
        <w:rPr>
          <w:rFonts w:ascii="Times New Roman" w:hAnsi="Times New Roman" w:cs="Times New Roman"/>
        </w:rPr>
        <w:t>all</w:t>
      </w:r>
      <w:r w:rsidRPr="00982C60">
        <w:rPr>
          <w:rFonts w:ascii="Times New Roman" w:hAnsi="Times New Roman" w:cs="Times New Roman"/>
        </w:rPr>
        <w:t xml:space="preserve"> the 40 companies from Yahoo Finance. We gathered the closing price (P) of each company stock at the end of fourth quarter of each year from 2018 to 2021 and took the arithmetic average of the growth rate (G) calculated by</w:t>
      </w:r>
    </w:p>
    <w:p w14:paraId="6423FF7C" w14:textId="77777777" w:rsidR="003543E1" w:rsidRPr="00982C60" w:rsidRDefault="00000000" w:rsidP="003543E1">
      <w:pPr>
        <w:spacing w:line="48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Average growth</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n</m:t>
              </m:r>
            </m:sup>
            <m:e>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 t+1</m:t>
                      </m:r>
                    </m:sub>
                  </m:sSub>
                </m:num>
                <m:den>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i,t</m:t>
                      </m:r>
                    </m:sub>
                  </m:sSub>
                </m:den>
              </m:f>
              <m:r>
                <w:rPr>
                  <w:rFonts w:ascii="Cambria Math" w:hAnsi="Cambria Math" w:cs="Times New Roman"/>
                </w:rPr>
                <m:t>-1</m:t>
              </m:r>
            </m:e>
          </m:nary>
          <m:r>
            <w:rPr>
              <w:rFonts w:ascii="Cambria Math" w:hAnsi="Cambria Math" w:cs="Times New Roman"/>
            </w:rPr>
            <m:t xml:space="preserve">), where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i,t</m:t>
              </m:r>
            </m:sub>
          </m:sSub>
          <m:r>
            <w:rPr>
              <w:rFonts w:ascii="Cambria Math" w:hAnsi="Cambria Math" w:cs="Times New Roman"/>
            </w:rPr>
            <m:t xml:space="preserve"> is a price.</m:t>
          </m:r>
        </m:oMath>
      </m:oMathPara>
    </w:p>
    <w:p w14:paraId="540D3241" w14:textId="77777777" w:rsidR="003543E1" w:rsidRPr="00982C60" w:rsidRDefault="003543E1" w:rsidP="009A1C36">
      <w:pPr>
        <w:spacing w:line="480" w:lineRule="auto"/>
        <w:ind w:firstLine="720"/>
        <w:rPr>
          <w:rFonts w:ascii="Times New Roman" w:hAnsi="Times New Roman" w:cs="Times New Roman"/>
        </w:rPr>
      </w:pPr>
      <w:r w:rsidRPr="00982C60">
        <w:rPr>
          <w:rFonts w:ascii="Times New Roman" w:hAnsi="Times New Roman" w:cs="Times New Roman"/>
        </w:rPr>
        <w:t>Also, to control for the size, we have included the market capital of companies expressed in billions in USD. In fact, the size of the company is very relevant to determining the value of a given stock (</w:t>
      </w:r>
      <w:proofErr w:type="spellStart"/>
      <w:r w:rsidRPr="00982C60">
        <w:rPr>
          <w:rFonts w:ascii="Times New Roman" w:hAnsi="Times New Roman" w:cs="Times New Roman"/>
        </w:rPr>
        <w:t>Fama</w:t>
      </w:r>
      <w:proofErr w:type="spellEnd"/>
      <w:r w:rsidRPr="00982C60">
        <w:rPr>
          <w:rFonts w:ascii="Times New Roman" w:hAnsi="Times New Roman" w:cs="Times New Roman"/>
        </w:rPr>
        <w:t xml:space="preserve"> and French 1993). </w:t>
      </w:r>
    </w:p>
    <w:p w14:paraId="194DCB45" w14:textId="77777777" w:rsidR="003543E1" w:rsidRPr="00982C60" w:rsidRDefault="003543E1" w:rsidP="003543E1">
      <w:pPr>
        <w:spacing w:line="480" w:lineRule="auto"/>
        <w:rPr>
          <w:rFonts w:ascii="Times New Roman" w:hAnsi="Times New Roman" w:cs="Times New Roman"/>
        </w:rPr>
      </w:pPr>
      <w:r w:rsidRPr="00982C60">
        <w:rPr>
          <w:rFonts w:ascii="Times New Roman" w:hAnsi="Times New Roman" w:cs="Times New Roman"/>
        </w:rPr>
        <w:tab/>
        <w:t xml:space="preserve">Following the steps above described, we have obtained the cross-sectional data of the 40 companies, and we have performed a multi-linear regression by having the average growth rate of stock as dependent variable and CSG index, company sector, continent, developed (or developing), and market capital as independent variables. </w:t>
      </w:r>
    </w:p>
    <w:p w14:paraId="587BDFDF" w14:textId="0DB2DAC6" w:rsidR="003543E1" w:rsidRPr="00797B9D" w:rsidRDefault="00000000" w:rsidP="003543E1">
      <w:pPr>
        <w:spacing w:line="48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Average Growth</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CSG</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Sector</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Continent</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Developing</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MarketCap</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CSG</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Sector</m:t>
              </m:r>
            </m:e>
            <m:sub>
              <m:r>
                <w:rPr>
                  <w:rFonts w:ascii="Cambria Math" w:hAnsi="Cambria Math" w:cs="Times New Roman"/>
                </w:rPr>
                <m:t>i</m:t>
              </m:r>
            </m:sub>
          </m:sSub>
          <m:r>
            <m:rPr>
              <m:scr m:val="script"/>
            </m:rPr>
            <w:rPr>
              <w:rFonts w:ascii="Cambria Math" w:hAnsi="Cambria Math" w:cs="Times New Roman"/>
            </w:rPr>
            <m:t xml:space="preserve">+ E </m:t>
          </m:r>
        </m:oMath>
      </m:oMathPara>
    </w:p>
    <w:p w14:paraId="3A6B36FE" w14:textId="7CE0CF64" w:rsidR="00A708EB" w:rsidRDefault="003543E1" w:rsidP="00194CA9">
      <w:pPr>
        <w:spacing w:line="480" w:lineRule="auto"/>
        <w:ind w:firstLine="720"/>
        <w:rPr>
          <w:rFonts w:ascii="Times New Roman" w:hAnsi="Times New Roman" w:cs="Times New Roman"/>
        </w:rPr>
      </w:pPr>
      <w:r w:rsidRPr="00982C60">
        <w:rPr>
          <w:rFonts w:ascii="Times New Roman" w:hAnsi="Times New Roman" w:cs="Times New Roman"/>
        </w:rPr>
        <w:lastRenderedPageBreak/>
        <w:t xml:space="preserve">We have multiplied the continent and developed variable together so that it can tell variety of different conditions depending on the company specific region. </w:t>
      </w:r>
      <w:r w:rsidR="00967913">
        <w:rPr>
          <w:rFonts w:ascii="Times New Roman" w:hAnsi="Times New Roman" w:cs="Times New Roman"/>
        </w:rPr>
        <w:t xml:space="preserve">Furthermore, we have included the interaction term between CSG index and sector. </w:t>
      </w:r>
    </w:p>
    <w:p w14:paraId="46C3687B" w14:textId="77777777" w:rsidR="00A708EB" w:rsidRDefault="00A708EB" w:rsidP="008C7F82">
      <w:pPr>
        <w:spacing w:line="480" w:lineRule="auto"/>
        <w:rPr>
          <w:rFonts w:ascii="Times New Roman" w:hAnsi="Times New Roman" w:cs="Times New Roman"/>
        </w:rPr>
      </w:pPr>
    </w:p>
    <w:p w14:paraId="042C4453" w14:textId="167A2668" w:rsidR="00A708EB" w:rsidRPr="00A708EB" w:rsidRDefault="00A708EB" w:rsidP="00A708EB">
      <w:pPr>
        <w:spacing w:line="480" w:lineRule="auto"/>
        <w:rPr>
          <w:rFonts w:ascii="Times New Roman" w:hAnsi="Times New Roman" w:cs="Times New Roman"/>
          <w:u w:val="single"/>
        </w:rPr>
      </w:pPr>
      <w:r w:rsidRPr="00A708EB">
        <w:rPr>
          <w:rFonts w:ascii="Times New Roman" w:hAnsi="Times New Roman" w:cs="Times New Roman"/>
          <w:u w:val="single"/>
        </w:rPr>
        <w:t>Results</w:t>
      </w:r>
    </w:p>
    <w:p w14:paraId="3C20159B" w14:textId="21FF2EC7" w:rsidR="003543E1" w:rsidRPr="00982C60" w:rsidRDefault="00A66FC5" w:rsidP="000765F0">
      <w:pPr>
        <w:spacing w:line="480" w:lineRule="auto"/>
        <w:ind w:firstLine="720"/>
        <w:rPr>
          <w:rFonts w:ascii="Times New Roman" w:hAnsi="Times New Roman" w:cs="Times New Roman"/>
        </w:rPr>
      </w:pPr>
      <w:r>
        <w:rPr>
          <w:rFonts w:ascii="Times New Roman" w:hAnsi="Times New Roman" w:cs="Times New Roman"/>
        </w:rPr>
        <w:t>We have constructed four models in total. For the first two models</w:t>
      </w:r>
      <w:r w:rsidR="00F43671">
        <w:rPr>
          <w:rFonts w:ascii="Times New Roman" w:hAnsi="Times New Roman" w:cs="Times New Roman"/>
        </w:rPr>
        <w:t xml:space="preserve"> (model 1 and 2)</w:t>
      </w:r>
      <w:r>
        <w:rPr>
          <w:rFonts w:ascii="Times New Roman" w:hAnsi="Times New Roman" w:cs="Times New Roman"/>
        </w:rPr>
        <w:t>, w</w:t>
      </w:r>
      <w:r w:rsidR="003543E1" w:rsidRPr="00982C60">
        <w:rPr>
          <w:rFonts w:ascii="Times New Roman" w:hAnsi="Times New Roman" w:cs="Times New Roman"/>
        </w:rPr>
        <w:t>e have run the regression with regional control and without</w:t>
      </w:r>
      <w:r w:rsidR="00E42CE5">
        <w:rPr>
          <w:rFonts w:ascii="Times New Roman" w:hAnsi="Times New Roman" w:cs="Times New Roman"/>
        </w:rPr>
        <w:t xml:space="preserve"> respectively</w:t>
      </w:r>
      <w:r w:rsidR="000765F0">
        <w:rPr>
          <w:rFonts w:ascii="Times New Roman" w:hAnsi="Times New Roman" w:cs="Times New Roman"/>
        </w:rPr>
        <w:t>. Moreover, for the model 3, we have run the regression only with CSG index, and for the model 4, we used the same variables as model 1</w:t>
      </w:r>
      <w:r w:rsidR="009733E4">
        <w:rPr>
          <w:rFonts w:ascii="Times New Roman" w:hAnsi="Times New Roman" w:cs="Times New Roman"/>
        </w:rPr>
        <w:t xml:space="preserve"> but</w:t>
      </w:r>
      <w:r w:rsidR="000765F0">
        <w:rPr>
          <w:rFonts w:ascii="Times New Roman" w:hAnsi="Times New Roman" w:cs="Times New Roman"/>
        </w:rPr>
        <w:t xml:space="preserve"> </w:t>
      </w:r>
      <w:r w:rsidR="00B0725D">
        <w:rPr>
          <w:rFonts w:ascii="Times New Roman" w:hAnsi="Times New Roman" w:cs="Times New Roman"/>
        </w:rPr>
        <w:t>with the</w:t>
      </w:r>
      <w:r w:rsidR="000765F0">
        <w:rPr>
          <w:rFonts w:ascii="Times New Roman" w:hAnsi="Times New Roman" w:cs="Times New Roman"/>
        </w:rPr>
        <w:t xml:space="preserve"> added the interaction terms. T</w:t>
      </w:r>
      <w:r w:rsidR="003543E1" w:rsidRPr="00982C60">
        <w:rPr>
          <w:rFonts w:ascii="Times New Roman" w:hAnsi="Times New Roman" w:cs="Times New Roman"/>
        </w:rPr>
        <w:t>he result of the regression is summarized</w:t>
      </w:r>
      <w:r w:rsidR="008B4B5A">
        <w:rPr>
          <w:rFonts w:ascii="Times New Roman" w:hAnsi="Times New Roman" w:cs="Times New Roman"/>
        </w:rPr>
        <w:t xml:space="preserve"> (</w:t>
      </w:r>
      <w:r w:rsidR="00A708EB">
        <w:rPr>
          <w:rFonts w:ascii="Times New Roman" w:hAnsi="Times New Roman" w:cs="Times New Roman"/>
        </w:rPr>
        <w:t xml:space="preserve">Appendix A: </w:t>
      </w:r>
      <w:r w:rsidR="003543E1" w:rsidRPr="00982C60">
        <w:rPr>
          <w:rFonts w:ascii="Times New Roman" w:hAnsi="Times New Roman" w:cs="Times New Roman"/>
        </w:rPr>
        <w:t>Table 1</w:t>
      </w:r>
      <w:r w:rsidR="008B4B5A">
        <w:rPr>
          <w:rFonts w:ascii="Times New Roman" w:hAnsi="Times New Roman" w:cs="Times New Roman"/>
        </w:rPr>
        <w:t>)</w:t>
      </w:r>
      <w:r w:rsidR="003543E1" w:rsidRPr="00982C60">
        <w:rPr>
          <w:rFonts w:ascii="Times New Roman" w:hAnsi="Times New Roman" w:cs="Times New Roman"/>
        </w:rPr>
        <w:t xml:space="preserve">. For </w:t>
      </w:r>
      <w:r w:rsidR="00C12574">
        <w:rPr>
          <w:rFonts w:ascii="Times New Roman" w:hAnsi="Times New Roman" w:cs="Times New Roman"/>
        </w:rPr>
        <w:t>all</w:t>
      </w:r>
      <w:r w:rsidR="003543E1" w:rsidRPr="00982C60">
        <w:rPr>
          <w:rFonts w:ascii="Times New Roman" w:hAnsi="Times New Roman" w:cs="Times New Roman"/>
        </w:rPr>
        <w:t xml:space="preserve"> models, we have treated Automobile as an excluded category of the industry data and thus the coefficients on sector values are expressed relative to the automobile industry. Similarly, for the continent American is treated as an excluded category. </w:t>
      </w:r>
    </w:p>
    <w:p w14:paraId="35E99E72" w14:textId="5EAB6F86" w:rsidR="003543E1" w:rsidRPr="00982C60" w:rsidRDefault="003543E1" w:rsidP="00A708EB">
      <w:pPr>
        <w:spacing w:line="480" w:lineRule="auto"/>
        <w:ind w:firstLine="720"/>
        <w:rPr>
          <w:rFonts w:ascii="Times New Roman" w:hAnsi="Times New Roman" w:cs="Times New Roman"/>
        </w:rPr>
      </w:pPr>
      <w:r w:rsidRPr="00982C60">
        <w:rPr>
          <w:rFonts w:ascii="Times New Roman" w:hAnsi="Times New Roman" w:cs="Times New Roman"/>
        </w:rPr>
        <w:t xml:space="preserve">The result tells us that for model 1, which controlled for the regional differences, the CSG score is positively associated with the stock growth. </w:t>
      </w:r>
      <w:r w:rsidR="00E14725" w:rsidRPr="00982C60">
        <w:rPr>
          <w:rFonts w:ascii="Times New Roman" w:hAnsi="Times New Roman" w:cs="Times New Roman"/>
        </w:rPr>
        <w:t>Increase</w:t>
      </w:r>
      <w:r w:rsidRPr="00982C60">
        <w:rPr>
          <w:rFonts w:ascii="Times New Roman" w:hAnsi="Times New Roman" w:cs="Times New Roman"/>
        </w:rPr>
        <w:t xml:space="preserve"> in one score results in the increase of average stock growth by 0.17% on average. Furthermore, </w:t>
      </w:r>
      <w:r w:rsidR="00E14725" w:rsidRPr="00982C60">
        <w:rPr>
          <w:rFonts w:ascii="Times New Roman" w:hAnsi="Times New Roman" w:cs="Times New Roman"/>
        </w:rPr>
        <w:t>all</w:t>
      </w:r>
      <w:r w:rsidRPr="00982C60">
        <w:rPr>
          <w:rFonts w:ascii="Times New Roman" w:hAnsi="Times New Roman" w:cs="Times New Roman"/>
        </w:rPr>
        <w:t xml:space="preserve"> the industry sector is negatively associated with the stock performance relative to automobile industry. Continent variable on the other hand tells us that being in Asia does increase the stock price while being in the other continent does not relative to a company being in America. Furthermore, market capital does show a positive relationship with the stock price. In summary, for the model 1, controlling for the sector, region, and regional economic condition, we have failed to show that having a higher CSG score results in a better stock performance at the statistically significant level. </w:t>
      </w:r>
    </w:p>
    <w:p w14:paraId="0059D881" w14:textId="178826D6" w:rsidR="004A26E9" w:rsidRDefault="003543E1" w:rsidP="004A26E9">
      <w:pPr>
        <w:spacing w:line="480" w:lineRule="auto"/>
        <w:ind w:firstLine="720"/>
        <w:rPr>
          <w:rFonts w:ascii="Times New Roman" w:hAnsi="Times New Roman" w:cs="Times New Roman"/>
        </w:rPr>
      </w:pPr>
      <w:r w:rsidRPr="00982C60">
        <w:rPr>
          <w:rFonts w:ascii="Times New Roman" w:hAnsi="Times New Roman" w:cs="Times New Roman"/>
        </w:rPr>
        <w:t xml:space="preserve">For the model 2, however, without controlling for regions, the result shows that having a higher CSG score results in a negative performance of a stock. Moreover, the result for the </w:t>
      </w:r>
      <w:r w:rsidRPr="00982C60">
        <w:rPr>
          <w:rFonts w:ascii="Times New Roman" w:hAnsi="Times New Roman" w:cs="Times New Roman"/>
        </w:rPr>
        <w:lastRenderedPageBreak/>
        <w:t xml:space="preserve">industry variables is almost analogous to the model 1 except for the fact that technology has a positive coefficient for model 2. Similarly, for the model 2, we have failed to find the significant relationship between CSG score and the stock performance. Finally, we have run the regression by changing the lambda in the CSG index calculations to </w:t>
      </w:r>
      <m:oMath>
        <m:r>
          <w:rPr>
            <w:rFonts w:ascii="Cambria Math" w:hAnsi="Cambria Math" w:cs="Times New Roman"/>
          </w:rPr>
          <m:t xml:space="preserve">λ=0,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4</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4</m:t>
            </m:r>
          </m:den>
        </m:f>
        <m:r>
          <w:rPr>
            <w:rFonts w:ascii="Cambria Math" w:hAnsi="Cambria Math" w:cs="Times New Roman"/>
          </w:rPr>
          <m:t>,1</m:t>
        </m:r>
      </m:oMath>
      <w:r w:rsidRPr="00982C60">
        <w:rPr>
          <w:rFonts w:ascii="Times New Roman" w:hAnsi="Times New Roman" w:cs="Times New Roman"/>
        </w:rPr>
        <w:t>, but we have obtained the similar result for all values of lambda</w:t>
      </w:r>
      <w:r w:rsidR="00E24474">
        <w:rPr>
          <w:rFonts w:ascii="Times New Roman" w:hAnsi="Times New Roman" w:cs="Times New Roman"/>
        </w:rPr>
        <w:t xml:space="preserve"> (</w:t>
      </w:r>
      <w:r w:rsidR="001119C5">
        <w:rPr>
          <w:rFonts w:ascii="Times New Roman" w:hAnsi="Times New Roman" w:cs="Times New Roman"/>
        </w:rPr>
        <w:t xml:space="preserve">Appendix A: </w:t>
      </w:r>
      <w:r w:rsidR="00E24474">
        <w:rPr>
          <w:rFonts w:ascii="Times New Roman" w:hAnsi="Times New Roman" w:cs="Times New Roman"/>
        </w:rPr>
        <w:t>Table 2)</w:t>
      </w:r>
      <w:r w:rsidRPr="00982C60">
        <w:rPr>
          <w:rFonts w:ascii="Times New Roman" w:hAnsi="Times New Roman" w:cs="Times New Roman"/>
        </w:rPr>
        <w:t>.</w:t>
      </w:r>
      <w:r w:rsidR="00E24474">
        <w:rPr>
          <w:rFonts w:ascii="Times New Roman" w:hAnsi="Times New Roman" w:cs="Times New Roman"/>
        </w:rPr>
        <w:t xml:space="preserve"> </w:t>
      </w:r>
      <w:r w:rsidR="00194CA9">
        <w:rPr>
          <w:rFonts w:ascii="Times New Roman" w:hAnsi="Times New Roman" w:cs="Times New Roman"/>
        </w:rPr>
        <w:t xml:space="preserve"> </w:t>
      </w:r>
    </w:p>
    <w:p w14:paraId="6E4B11D4" w14:textId="74B437FD" w:rsidR="002E4478" w:rsidRDefault="0028565A" w:rsidP="008B0160">
      <w:pPr>
        <w:spacing w:line="480" w:lineRule="auto"/>
        <w:ind w:firstLine="720"/>
        <w:rPr>
          <w:rFonts w:ascii="Times New Roman" w:hAnsi="Times New Roman" w:cs="Times New Roman"/>
        </w:rPr>
      </w:pPr>
      <w:r>
        <w:rPr>
          <w:rFonts w:ascii="Times New Roman" w:hAnsi="Times New Roman" w:cs="Times New Roman"/>
        </w:rPr>
        <w:t xml:space="preserve">For </w:t>
      </w:r>
      <w:r w:rsidR="009D4D65">
        <w:rPr>
          <w:rFonts w:ascii="Times New Roman" w:hAnsi="Times New Roman" w:cs="Times New Roman"/>
        </w:rPr>
        <w:t xml:space="preserve">the </w:t>
      </w:r>
      <w:r>
        <w:rPr>
          <w:rFonts w:ascii="Times New Roman" w:hAnsi="Times New Roman" w:cs="Times New Roman"/>
        </w:rPr>
        <w:t xml:space="preserve">model 3, on the other hand, </w:t>
      </w:r>
      <w:r w:rsidR="00FE6A5E">
        <w:rPr>
          <w:rFonts w:ascii="Times New Roman" w:hAnsi="Times New Roman" w:cs="Times New Roman"/>
        </w:rPr>
        <w:t xml:space="preserve">we have obtained the </w:t>
      </w:r>
      <w:r w:rsidR="008B240D">
        <w:rPr>
          <w:rFonts w:ascii="Times New Roman" w:hAnsi="Times New Roman" w:cs="Times New Roman"/>
        </w:rPr>
        <w:t xml:space="preserve">negative result </w:t>
      </w:r>
      <w:r w:rsidR="00F21BEA">
        <w:rPr>
          <w:rFonts w:ascii="Times New Roman" w:hAnsi="Times New Roman" w:cs="Times New Roman"/>
        </w:rPr>
        <w:t>on the CSG score without any regional or industrial control. This means that CSG score is associated with lower stock performance</w:t>
      </w:r>
      <w:r w:rsidR="009D4D65">
        <w:rPr>
          <w:rFonts w:ascii="Times New Roman" w:hAnsi="Times New Roman" w:cs="Times New Roman"/>
        </w:rPr>
        <w:t xml:space="preserve"> overall</w:t>
      </w:r>
      <w:r w:rsidR="00F21BEA">
        <w:rPr>
          <w:rFonts w:ascii="Times New Roman" w:hAnsi="Times New Roman" w:cs="Times New Roman"/>
        </w:rPr>
        <w:t xml:space="preserve">. However, </w:t>
      </w:r>
      <w:r w:rsidR="009D4D65">
        <w:rPr>
          <w:rFonts w:ascii="Times New Roman" w:hAnsi="Times New Roman" w:cs="Times New Roman"/>
        </w:rPr>
        <w:t xml:space="preserve">for model </w:t>
      </w:r>
      <w:r w:rsidR="000555C9">
        <w:rPr>
          <w:rFonts w:ascii="Times New Roman" w:hAnsi="Times New Roman" w:cs="Times New Roman"/>
        </w:rPr>
        <w:t>4</w:t>
      </w:r>
      <w:r w:rsidR="002035D6">
        <w:rPr>
          <w:rFonts w:ascii="Times New Roman" w:hAnsi="Times New Roman" w:cs="Times New Roman"/>
        </w:rPr>
        <w:t>,</w:t>
      </w:r>
      <w:r w:rsidR="000555C9">
        <w:rPr>
          <w:rFonts w:ascii="Times New Roman" w:hAnsi="Times New Roman" w:cs="Times New Roman"/>
        </w:rPr>
        <w:t xml:space="preserve"> </w:t>
      </w:r>
      <w:proofErr w:type="gramStart"/>
      <w:r w:rsidR="000555C9">
        <w:rPr>
          <w:rFonts w:ascii="Times New Roman" w:hAnsi="Times New Roman" w:cs="Times New Roman"/>
        </w:rPr>
        <w:t>it is clear that</w:t>
      </w:r>
      <w:r w:rsidR="002035D6">
        <w:rPr>
          <w:rFonts w:ascii="Times New Roman" w:hAnsi="Times New Roman" w:cs="Times New Roman"/>
        </w:rPr>
        <w:t xml:space="preserve"> </w:t>
      </w:r>
      <w:r w:rsidR="000555C9">
        <w:rPr>
          <w:rFonts w:ascii="Times New Roman" w:hAnsi="Times New Roman" w:cs="Times New Roman"/>
        </w:rPr>
        <w:t>the</w:t>
      </w:r>
      <w:proofErr w:type="gramEnd"/>
      <w:r w:rsidR="000555C9">
        <w:rPr>
          <w:rFonts w:ascii="Times New Roman" w:hAnsi="Times New Roman" w:cs="Times New Roman"/>
        </w:rPr>
        <w:t xml:space="preserve"> interaction term did not add much to the result. The CSG score is positive, but the adjusted R-squared has decreased compared to model 1. </w:t>
      </w:r>
      <w:r w:rsidR="008B0160">
        <w:rPr>
          <w:rFonts w:ascii="Times New Roman" w:hAnsi="Times New Roman" w:cs="Times New Roman"/>
        </w:rPr>
        <w:t xml:space="preserve">Marginal effect of CSG now depends on the </w:t>
      </w:r>
      <w:r w:rsidR="00E91EDC">
        <w:rPr>
          <w:rFonts w:ascii="Times New Roman" w:hAnsi="Times New Roman" w:cs="Times New Roman"/>
        </w:rPr>
        <w:t xml:space="preserve">specific </w:t>
      </w:r>
      <w:r w:rsidR="008B0160">
        <w:rPr>
          <w:rFonts w:ascii="Times New Roman" w:hAnsi="Times New Roman" w:cs="Times New Roman"/>
        </w:rPr>
        <w:t xml:space="preserve">sector of the company relative to </w:t>
      </w:r>
      <w:r w:rsidR="007C5E19">
        <w:rPr>
          <w:rFonts w:ascii="Times New Roman" w:hAnsi="Times New Roman" w:cs="Times New Roman"/>
        </w:rPr>
        <w:t xml:space="preserve">automobile sector. </w:t>
      </w:r>
      <w:r w:rsidR="007625F9">
        <w:rPr>
          <w:rFonts w:ascii="Times New Roman" w:hAnsi="Times New Roman" w:cs="Times New Roman"/>
        </w:rPr>
        <w:t>Brief look at the result tells us that</w:t>
      </w:r>
      <w:r w:rsidR="00877C22">
        <w:rPr>
          <w:rFonts w:ascii="Times New Roman" w:hAnsi="Times New Roman" w:cs="Times New Roman"/>
        </w:rPr>
        <w:t>,</w:t>
      </w:r>
      <w:r w:rsidR="00877C22" w:rsidRPr="00877C22">
        <w:rPr>
          <w:rFonts w:ascii="Times New Roman" w:hAnsi="Times New Roman" w:cs="Times New Roman"/>
        </w:rPr>
        <w:t xml:space="preserve"> </w:t>
      </w:r>
      <w:r w:rsidR="00877C22">
        <w:rPr>
          <w:rFonts w:ascii="Times New Roman" w:hAnsi="Times New Roman" w:cs="Times New Roman"/>
        </w:rPr>
        <w:t>relative to automobile sector,</w:t>
      </w:r>
      <w:r w:rsidR="007625F9">
        <w:rPr>
          <w:rFonts w:ascii="Times New Roman" w:hAnsi="Times New Roman" w:cs="Times New Roman"/>
        </w:rPr>
        <w:t xml:space="preserve"> being in Chemical </w:t>
      </w:r>
      <w:r w:rsidR="007E106D">
        <w:rPr>
          <w:rFonts w:ascii="Times New Roman" w:hAnsi="Times New Roman" w:cs="Times New Roman"/>
        </w:rPr>
        <w:t xml:space="preserve">and technology </w:t>
      </w:r>
      <w:r w:rsidR="007625F9">
        <w:rPr>
          <w:rFonts w:ascii="Times New Roman" w:hAnsi="Times New Roman" w:cs="Times New Roman"/>
        </w:rPr>
        <w:t xml:space="preserve">sector creates an overall positive relation between CSG and stock performance. </w:t>
      </w:r>
      <w:r w:rsidR="005B3E46">
        <w:rPr>
          <w:rFonts w:ascii="Times New Roman" w:hAnsi="Times New Roman" w:cs="Times New Roman"/>
        </w:rPr>
        <w:t xml:space="preserve">However, </w:t>
      </w:r>
      <w:r w:rsidR="00B206AA">
        <w:rPr>
          <w:rFonts w:ascii="Times New Roman" w:hAnsi="Times New Roman" w:cs="Times New Roman"/>
        </w:rPr>
        <w:t xml:space="preserve">being in other sector creates a negative relation between CSG and stock performance relative to automobile sector. </w:t>
      </w:r>
    </w:p>
    <w:p w14:paraId="1F961ACA" w14:textId="24A615EF" w:rsidR="0003317D" w:rsidRDefault="00900764" w:rsidP="00194CA9">
      <w:pPr>
        <w:spacing w:line="480" w:lineRule="auto"/>
        <w:ind w:firstLine="720"/>
        <w:rPr>
          <w:rFonts w:ascii="Times New Roman" w:hAnsi="Times New Roman" w:cs="Times New Roman"/>
        </w:rPr>
      </w:pPr>
      <w:r>
        <w:rPr>
          <w:rFonts w:ascii="Times New Roman" w:hAnsi="Times New Roman" w:cs="Times New Roman"/>
        </w:rPr>
        <w:t>Generally</w:t>
      </w:r>
      <w:r w:rsidR="003543E1" w:rsidRPr="00982C60">
        <w:rPr>
          <w:rFonts w:ascii="Times New Roman" w:hAnsi="Times New Roman" w:cs="Times New Roman"/>
        </w:rPr>
        <w:t>, our result neither verif</w:t>
      </w:r>
      <w:r w:rsidR="00E14725">
        <w:rPr>
          <w:rFonts w:ascii="Times New Roman" w:hAnsi="Times New Roman" w:cs="Times New Roman"/>
        </w:rPr>
        <w:t>ies</w:t>
      </w:r>
      <w:r w:rsidR="003543E1" w:rsidRPr="00982C60">
        <w:rPr>
          <w:rFonts w:ascii="Times New Roman" w:hAnsi="Times New Roman" w:cs="Times New Roman"/>
        </w:rPr>
        <w:t xml:space="preserve"> nor invalidate</w:t>
      </w:r>
      <w:r w:rsidR="00E14725">
        <w:rPr>
          <w:rFonts w:ascii="Times New Roman" w:hAnsi="Times New Roman" w:cs="Times New Roman"/>
        </w:rPr>
        <w:t>s</w:t>
      </w:r>
      <w:r w:rsidR="003543E1" w:rsidRPr="00982C60">
        <w:rPr>
          <w:rFonts w:ascii="Times New Roman" w:hAnsi="Times New Roman" w:cs="Times New Roman"/>
        </w:rPr>
        <w:t xml:space="preserve"> Milton Friedman’s claim that corporations should engage in profit maximizing company policy to improve its performance rather than engaging in social activity. In other words, the CSG score seems irrelevant (or perhaps not a significant) factor in determining the corporate stock performance as our result suggests. This conclusion is contrary to previous literatures as discussed in literature review in the sense that CSG score became negatively associated with the stock performance once regional difference is not incorporated. However, the possible shortcoming we face in this research is the fact that we have reduced the sample data drastically and this might have resulted in an inaccurate inference of the population data. Moreover, the CSG score in our research could also </w:t>
      </w:r>
      <w:r w:rsidR="003543E1" w:rsidRPr="00982C60">
        <w:rPr>
          <w:rFonts w:ascii="Times New Roman" w:hAnsi="Times New Roman" w:cs="Times New Roman"/>
        </w:rPr>
        <w:lastRenderedPageBreak/>
        <w:t xml:space="preserve">have incorporated some other elements such as specific company policies and company culture. However, </w:t>
      </w:r>
      <w:r w:rsidR="00E14725" w:rsidRPr="00982C60">
        <w:rPr>
          <w:rFonts w:ascii="Times New Roman" w:hAnsi="Times New Roman" w:cs="Times New Roman"/>
        </w:rPr>
        <w:t>that information</w:t>
      </w:r>
      <w:r w:rsidR="003543E1" w:rsidRPr="00982C60">
        <w:rPr>
          <w:rFonts w:ascii="Times New Roman" w:hAnsi="Times New Roman" w:cs="Times New Roman"/>
        </w:rPr>
        <w:t xml:space="preserve"> is difficult to quantify and hard to obtain; thus, some methods to overcome this issue of information cost and quantifiability must be developed. In summary, our paper showed that CSG score is not a significant factor in determining the stock price once controlled for the region and the industry sector. </w:t>
      </w:r>
    </w:p>
    <w:p w14:paraId="390936C4" w14:textId="77777777" w:rsidR="007F26D3" w:rsidRDefault="007F26D3" w:rsidP="00914566">
      <w:pPr>
        <w:spacing w:line="480" w:lineRule="auto"/>
        <w:rPr>
          <w:rFonts w:ascii="Times New Roman" w:hAnsi="Times New Roman" w:cs="Times New Roman"/>
        </w:rPr>
      </w:pPr>
    </w:p>
    <w:p w14:paraId="1E7B8115" w14:textId="054D659B" w:rsidR="007F26D3" w:rsidRDefault="007F26D3" w:rsidP="00914566">
      <w:pPr>
        <w:spacing w:line="480" w:lineRule="auto"/>
        <w:rPr>
          <w:rFonts w:ascii="Times New Roman" w:hAnsi="Times New Roman" w:cs="Times New Roman"/>
          <w:u w:val="single"/>
        </w:rPr>
      </w:pPr>
      <w:r w:rsidRPr="007F26D3">
        <w:rPr>
          <w:rFonts w:ascii="Times New Roman" w:hAnsi="Times New Roman" w:cs="Times New Roman"/>
          <w:u w:val="single"/>
        </w:rPr>
        <w:t>Conclusion</w:t>
      </w:r>
    </w:p>
    <w:p w14:paraId="24616165" w14:textId="7CF0DD2E" w:rsidR="005260A9" w:rsidRDefault="007F26D3" w:rsidP="00914566">
      <w:pPr>
        <w:spacing w:line="480" w:lineRule="auto"/>
        <w:rPr>
          <w:rFonts w:ascii="Times New Roman" w:hAnsi="Times New Roman" w:cs="Times New Roman"/>
        </w:rPr>
      </w:pPr>
      <w:r>
        <w:rPr>
          <w:rFonts w:ascii="Times New Roman" w:hAnsi="Times New Roman" w:cs="Times New Roman"/>
        </w:rPr>
        <w:tab/>
      </w:r>
      <w:r w:rsidR="00815A0E">
        <w:rPr>
          <w:rFonts w:ascii="Times New Roman" w:hAnsi="Times New Roman" w:cs="Times New Roman"/>
        </w:rPr>
        <w:t>The paper has attempted to supply another argument for corporate social governance by finding a connection between social responsibility and the corporate stock performance. Previous literature has answered the question in some certain sense</w:t>
      </w:r>
      <w:r w:rsidR="006843B3">
        <w:rPr>
          <w:rFonts w:ascii="Times New Roman" w:hAnsi="Times New Roman" w:cs="Times New Roman"/>
        </w:rPr>
        <w:t xml:space="preserve"> and found that there indeed are some positive associations. However, the question regarding what degree CSG impact the stock price once controlled for sector and regions are still under explored. </w:t>
      </w:r>
      <w:r w:rsidR="00663491">
        <w:rPr>
          <w:rFonts w:ascii="Times New Roman" w:hAnsi="Times New Roman" w:cs="Times New Roman"/>
        </w:rPr>
        <w:t xml:space="preserve">We have run a multilinear regression on 40 corporations across different sectors and regions with a CSG index we have developed and found that there </w:t>
      </w:r>
      <w:r w:rsidR="00C94BC1">
        <w:rPr>
          <w:rFonts w:ascii="Times New Roman" w:hAnsi="Times New Roman" w:cs="Times New Roman"/>
        </w:rPr>
        <w:t>is</w:t>
      </w:r>
      <w:r w:rsidR="00663491">
        <w:rPr>
          <w:rFonts w:ascii="Times New Roman" w:hAnsi="Times New Roman" w:cs="Times New Roman"/>
        </w:rPr>
        <w:t xml:space="preserve"> no significant relationship between </w:t>
      </w:r>
      <w:r w:rsidR="00CC7EED">
        <w:rPr>
          <w:rFonts w:ascii="Times New Roman" w:hAnsi="Times New Roman" w:cs="Times New Roman"/>
        </w:rPr>
        <w:t>CSG index and stock performance. However, our result does show that the relation is positive rather than negative, which is consistent with previous literature</w:t>
      </w:r>
      <w:r w:rsidR="00F35622">
        <w:rPr>
          <w:rFonts w:ascii="Times New Roman" w:hAnsi="Times New Roman" w:cs="Times New Roman"/>
        </w:rPr>
        <w:t>s</w:t>
      </w:r>
      <w:r w:rsidR="00CC7EED">
        <w:rPr>
          <w:rFonts w:ascii="Times New Roman" w:hAnsi="Times New Roman" w:cs="Times New Roman"/>
        </w:rPr>
        <w:t xml:space="preserve">. </w:t>
      </w:r>
      <w:r w:rsidR="00C94BC1">
        <w:rPr>
          <w:rFonts w:ascii="Times New Roman" w:hAnsi="Times New Roman" w:cs="Times New Roman"/>
        </w:rPr>
        <w:t xml:space="preserve">To address some of the potential issues in our method, the sample size must be sufficiently large enough to make a more accurate inference. Furthermore, </w:t>
      </w:r>
      <w:r w:rsidR="000C0013">
        <w:rPr>
          <w:rFonts w:ascii="Times New Roman" w:hAnsi="Times New Roman" w:cs="Times New Roman"/>
        </w:rPr>
        <w:t xml:space="preserve">it would also be beneficial to develop more inclusive measure of CSG index by </w:t>
      </w:r>
      <w:proofErr w:type="gramStart"/>
      <w:r w:rsidR="000C0013">
        <w:rPr>
          <w:rFonts w:ascii="Times New Roman" w:hAnsi="Times New Roman" w:cs="Times New Roman"/>
        </w:rPr>
        <w:t>taking into account</w:t>
      </w:r>
      <w:proofErr w:type="gramEnd"/>
      <w:r w:rsidR="000C0013">
        <w:rPr>
          <w:rFonts w:ascii="Times New Roman" w:hAnsi="Times New Roman" w:cs="Times New Roman"/>
        </w:rPr>
        <w:t xml:space="preserve"> some of the qualitative information of the companies. </w:t>
      </w:r>
    </w:p>
    <w:p w14:paraId="33F487C5" w14:textId="1C710F46" w:rsidR="00194CA9" w:rsidRDefault="005260A9" w:rsidP="00914566">
      <w:pPr>
        <w:spacing w:line="480" w:lineRule="auto"/>
        <w:rPr>
          <w:rFonts w:ascii="Times New Roman" w:hAnsi="Times New Roman" w:cs="Times New Roman"/>
        </w:rPr>
      </w:pPr>
      <w:r>
        <w:rPr>
          <w:rFonts w:ascii="Times New Roman" w:hAnsi="Times New Roman" w:cs="Times New Roman"/>
        </w:rPr>
        <w:tab/>
        <w:t xml:space="preserve">Finally, </w:t>
      </w:r>
      <w:r w:rsidR="00D63DC1">
        <w:rPr>
          <w:rFonts w:ascii="Times New Roman" w:hAnsi="Times New Roman" w:cs="Times New Roman"/>
        </w:rPr>
        <w:t xml:space="preserve">to address the endogenous issue associated with CSG score and stock price – in other words, a difficulty in finding the causal effect of CSG on stock price – </w:t>
      </w:r>
      <w:r>
        <w:rPr>
          <w:rFonts w:ascii="Times New Roman" w:hAnsi="Times New Roman" w:cs="Times New Roman"/>
        </w:rPr>
        <w:t xml:space="preserve">more advanced research adopting quasi-experimental method </w:t>
      </w:r>
      <w:r w:rsidR="00D63DC1">
        <w:rPr>
          <w:rFonts w:ascii="Times New Roman" w:hAnsi="Times New Roman" w:cs="Times New Roman"/>
        </w:rPr>
        <w:t xml:space="preserve">would be extremely rewarding. It </w:t>
      </w:r>
      <w:r>
        <w:rPr>
          <w:rFonts w:ascii="Times New Roman" w:hAnsi="Times New Roman" w:cs="Times New Roman"/>
        </w:rPr>
        <w:t xml:space="preserve">would </w:t>
      </w:r>
      <w:r w:rsidR="00567AC1">
        <w:rPr>
          <w:rFonts w:ascii="Times New Roman" w:hAnsi="Times New Roman" w:cs="Times New Roman"/>
        </w:rPr>
        <w:t>enable us</w:t>
      </w:r>
      <w:r>
        <w:rPr>
          <w:rFonts w:ascii="Times New Roman" w:hAnsi="Times New Roman" w:cs="Times New Roman"/>
        </w:rPr>
        <w:t xml:space="preserve"> to find an effect of company policy regarding social responsibility on </w:t>
      </w:r>
      <w:r w:rsidR="00BB4FBD">
        <w:rPr>
          <w:rFonts w:ascii="Times New Roman" w:hAnsi="Times New Roman" w:cs="Times New Roman"/>
        </w:rPr>
        <w:t>its</w:t>
      </w:r>
      <w:r>
        <w:rPr>
          <w:rFonts w:ascii="Times New Roman" w:hAnsi="Times New Roman" w:cs="Times New Roman"/>
        </w:rPr>
        <w:t xml:space="preserve"> stock performance. This </w:t>
      </w:r>
      <w:r>
        <w:rPr>
          <w:rFonts w:ascii="Times New Roman" w:hAnsi="Times New Roman" w:cs="Times New Roman"/>
        </w:rPr>
        <w:lastRenderedPageBreak/>
        <w:t xml:space="preserve">would allow us to isolate the causal effect of social governance on the stock performance and </w:t>
      </w:r>
      <w:r w:rsidR="00BB4FBD">
        <w:rPr>
          <w:rFonts w:ascii="Times New Roman" w:hAnsi="Times New Roman" w:cs="Times New Roman"/>
        </w:rPr>
        <w:t>resolve the inverse causality issue</w:t>
      </w:r>
      <w:r w:rsidR="004B5405">
        <w:rPr>
          <w:rFonts w:ascii="Times New Roman" w:hAnsi="Times New Roman" w:cs="Times New Roman"/>
        </w:rPr>
        <w:t>s</w:t>
      </w:r>
      <w:r w:rsidR="00BB4FBD">
        <w:rPr>
          <w:rFonts w:ascii="Times New Roman" w:hAnsi="Times New Roman" w:cs="Times New Roman"/>
        </w:rPr>
        <w:t xml:space="preserve">. </w:t>
      </w:r>
    </w:p>
    <w:p w14:paraId="40D3E7D1" w14:textId="5C755F84" w:rsidR="00C73FAA" w:rsidRPr="00440862" w:rsidRDefault="00194CA9" w:rsidP="00440862">
      <w:pPr>
        <w:spacing w:line="480" w:lineRule="auto"/>
        <w:jc w:val="center"/>
        <w:rPr>
          <w:rFonts w:ascii="Times New Roman" w:hAnsi="Times New Roman" w:cs="Times New Roman"/>
        </w:rPr>
      </w:pPr>
      <w:r>
        <w:rPr>
          <w:rFonts w:ascii="Times New Roman" w:hAnsi="Times New Roman" w:cs="Times New Roman"/>
        </w:rPr>
        <w:br w:type="column"/>
      </w:r>
      <w:r w:rsidRPr="00440862">
        <w:rPr>
          <w:rFonts w:ascii="Times New Roman" w:hAnsi="Times New Roman" w:cs="Times New Roman"/>
        </w:rPr>
        <w:lastRenderedPageBreak/>
        <w:t>Appendix</w:t>
      </w:r>
      <w:r w:rsidR="00094B74">
        <w:rPr>
          <w:rFonts w:ascii="Times New Roman" w:hAnsi="Times New Roman" w:cs="Times New Roman"/>
        </w:rPr>
        <w:t xml:space="preserve"> A</w:t>
      </w:r>
    </w:p>
    <w:p w14:paraId="6528C3B2" w14:textId="77777777" w:rsidR="00194CA9" w:rsidRDefault="00194CA9" w:rsidP="00914566">
      <w:pPr>
        <w:spacing w:line="480" w:lineRule="auto"/>
        <w:rPr>
          <w:rFonts w:ascii="Times New Roman" w:hAnsi="Times New Roman" w:cs="Times New Roman"/>
        </w:rPr>
      </w:pPr>
    </w:p>
    <w:p w14:paraId="02708618" w14:textId="77777777" w:rsidR="00194CA9" w:rsidRDefault="00194CA9" w:rsidP="00914566">
      <w:pPr>
        <w:spacing w:line="480" w:lineRule="auto"/>
        <w:rPr>
          <w:rFonts w:ascii="Times New Roman" w:hAnsi="Times New Roman" w:cs="Times New Roman"/>
        </w:rPr>
      </w:pPr>
    </w:p>
    <w:p w14:paraId="340BD5D1" w14:textId="77777777" w:rsidR="00194CA9" w:rsidRPr="00982C60" w:rsidRDefault="00194CA9" w:rsidP="00194CA9">
      <w:pPr>
        <w:spacing w:line="48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2343"/>
        <w:gridCol w:w="1120"/>
        <w:gridCol w:w="2015"/>
        <w:gridCol w:w="1931"/>
        <w:gridCol w:w="1951"/>
      </w:tblGrid>
      <w:tr w:rsidR="00905087" w:rsidRPr="00982C60" w14:paraId="091DFB2D" w14:textId="17DE8134" w:rsidTr="00BD55F0">
        <w:trPr>
          <w:jc w:val="center"/>
        </w:trPr>
        <w:tc>
          <w:tcPr>
            <w:tcW w:w="9360" w:type="dxa"/>
            <w:gridSpan w:val="5"/>
            <w:tcBorders>
              <w:top w:val="nil"/>
              <w:left w:val="nil"/>
              <w:bottom w:val="single" w:sz="4" w:space="0" w:color="auto"/>
              <w:right w:val="nil"/>
            </w:tcBorders>
          </w:tcPr>
          <w:p w14:paraId="4E0F65DB" w14:textId="1CF271BB" w:rsidR="00905087" w:rsidRPr="00982C60" w:rsidRDefault="00905087" w:rsidP="002877C1">
            <w:pPr>
              <w:jc w:val="center"/>
              <w:rPr>
                <w:rFonts w:cs="Times New Roman"/>
              </w:rPr>
            </w:pPr>
            <w:r w:rsidRPr="00982C60">
              <w:rPr>
                <w:rFonts w:cs="Times New Roman"/>
              </w:rPr>
              <w:t>Table 1: Result: Dependent Variable</w:t>
            </w:r>
          </w:p>
        </w:tc>
      </w:tr>
      <w:tr w:rsidR="00905087" w:rsidRPr="00982C60" w14:paraId="14D2A5F4" w14:textId="3FC364B7" w:rsidTr="00132856">
        <w:trPr>
          <w:trHeight w:val="413"/>
          <w:jc w:val="center"/>
        </w:trPr>
        <w:tc>
          <w:tcPr>
            <w:tcW w:w="2021" w:type="dxa"/>
            <w:tcBorders>
              <w:left w:val="nil"/>
              <w:bottom w:val="nil"/>
              <w:right w:val="nil"/>
            </w:tcBorders>
          </w:tcPr>
          <w:p w14:paraId="5E39B1E8" w14:textId="77777777" w:rsidR="00905087" w:rsidRPr="00982C60" w:rsidRDefault="00905087" w:rsidP="002877C1">
            <w:pPr>
              <w:jc w:val="center"/>
              <w:rPr>
                <w:rFonts w:cs="Times New Roman"/>
              </w:rPr>
            </w:pPr>
          </w:p>
        </w:tc>
        <w:tc>
          <w:tcPr>
            <w:tcW w:w="1142" w:type="dxa"/>
            <w:tcBorders>
              <w:left w:val="nil"/>
              <w:bottom w:val="nil"/>
              <w:right w:val="nil"/>
            </w:tcBorders>
          </w:tcPr>
          <w:p w14:paraId="666AF2D6" w14:textId="77777777" w:rsidR="00905087" w:rsidRPr="00982C60" w:rsidRDefault="00905087" w:rsidP="002877C1">
            <w:pPr>
              <w:jc w:val="center"/>
              <w:rPr>
                <w:rFonts w:cs="Times New Roman"/>
              </w:rPr>
            </w:pPr>
            <w:r w:rsidRPr="00982C60">
              <w:rPr>
                <w:rFonts w:cs="Times New Roman"/>
              </w:rPr>
              <w:t>Model 1</w:t>
            </w:r>
          </w:p>
        </w:tc>
        <w:tc>
          <w:tcPr>
            <w:tcW w:w="2127" w:type="dxa"/>
            <w:tcBorders>
              <w:left w:val="nil"/>
              <w:bottom w:val="nil"/>
              <w:right w:val="nil"/>
            </w:tcBorders>
          </w:tcPr>
          <w:p w14:paraId="2FF2E89D" w14:textId="77777777" w:rsidR="00905087" w:rsidRPr="00982C60" w:rsidRDefault="00905087" w:rsidP="002877C1">
            <w:pPr>
              <w:jc w:val="center"/>
              <w:rPr>
                <w:rFonts w:cs="Times New Roman"/>
              </w:rPr>
            </w:pPr>
            <w:r w:rsidRPr="00982C60">
              <w:rPr>
                <w:rFonts w:cs="Times New Roman"/>
              </w:rPr>
              <w:t>Model 2</w:t>
            </w:r>
          </w:p>
        </w:tc>
        <w:tc>
          <w:tcPr>
            <w:tcW w:w="2035" w:type="dxa"/>
            <w:tcBorders>
              <w:left w:val="nil"/>
              <w:bottom w:val="nil"/>
              <w:right w:val="nil"/>
            </w:tcBorders>
          </w:tcPr>
          <w:p w14:paraId="3724418E" w14:textId="7B3B20F5" w:rsidR="00905087" w:rsidRPr="00982C60" w:rsidRDefault="00905087" w:rsidP="002877C1">
            <w:pPr>
              <w:jc w:val="center"/>
              <w:rPr>
                <w:rFonts w:cs="Times New Roman"/>
              </w:rPr>
            </w:pPr>
            <w:r>
              <w:rPr>
                <w:rFonts w:cs="Times New Roman"/>
              </w:rPr>
              <w:t xml:space="preserve">Model </w:t>
            </w:r>
            <w:r w:rsidR="000555C9">
              <w:rPr>
                <w:rFonts w:cs="Times New Roman"/>
              </w:rPr>
              <w:t>3</w:t>
            </w:r>
          </w:p>
        </w:tc>
        <w:tc>
          <w:tcPr>
            <w:tcW w:w="2035" w:type="dxa"/>
            <w:tcBorders>
              <w:left w:val="nil"/>
              <w:bottom w:val="nil"/>
              <w:right w:val="nil"/>
            </w:tcBorders>
          </w:tcPr>
          <w:p w14:paraId="45FB985F" w14:textId="2340D61D" w:rsidR="00905087" w:rsidRPr="00982C60" w:rsidRDefault="00905087" w:rsidP="002877C1">
            <w:pPr>
              <w:jc w:val="center"/>
              <w:rPr>
                <w:rFonts w:cs="Times New Roman"/>
              </w:rPr>
            </w:pPr>
            <w:r>
              <w:rPr>
                <w:rFonts w:cs="Times New Roman"/>
              </w:rPr>
              <w:t xml:space="preserve">Model </w:t>
            </w:r>
            <w:r w:rsidR="000555C9">
              <w:rPr>
                <w:rFonts w:cs="Times New Roman"/>
              </w:rPr>
              <w:t>4</w:t>
            </w:r>
          </w:p>
        </w:tc>
      </w:tr>
      <w:tr w:rsidR="00905087" w:rsidRPr="00982C60" w14:paraId="6BC73DEC" w14:textId="601150D2" w:rsidTr="00905087">
        <w:trPr>
          <w:jc w:val="center"/>
        </w:trPr>
        <w:tc>
          <w:tcPr>
            <w:tcW w:w="2021" w:type="dxa"/>
            <w:tcBorders>
              <w:top w:val="nil"/>
              <w:left w:val="nil"/>
              <w:bottom w:val="nil"/>
              <w:right w:val="nil"/>
            </w:tcBorders>
          </w:tcPr>
          <w:p w14:paraId="70355017" w14:textId="77777777" w:rsidR="00905087" w:rsidRPr="00982C60" w:rsidRDefault="00905087" w:rsidP="002877C1">
            <w:pPr>
              <w:jc w:val="center"/>
              <w:rPr>
                <w:rFonts w:cs="Times New Roman"/>
              </w:rPr>
            </w:pPr>
            <w:r w:rsidRPr="00982C60">
              <w:rPr>
                <w:rFonts w:cs="Times New Roman"/>
              </w:rPr>
              <w:t>CSG</w:t>
            </w:r>
          </w:p>
        </w:tc>
        <w:tc>
          <w:tcPr>
            <w:tcW w:w="1142" w:type="dxa"/>
            <w:tcBorders>
              <w:top w:val="nil"/>
              <w:left w:val="nil"/>
              <w:bottom w:val="nil"/>
              <w:right w:val="nil"/>
            </w:tcBorders>
          </w:tcPr>
          <w:p w14:paraId="484E6303" w14:textId="77777777" w:rsidR="00905087" w:rsidRPr="00982C60" w:rsidRDefault="00905087" w:rsidP="002877C1">
            <w:pPr>
              <w:jc w:val="center"/>
              <w:rPr>
                <w:rFonts w:cs="Times New Roman"/>
                <w:vertAlign w:val="superscript"/>
              </w:rPr>
            </w:pPr>
            <w:r w:rsidRPr="00982C60">
              <w:rPr>
                <w:rFonts w:cs="Times New Roman"/>
              </w:rPr>
              <w:t>0.17</w:t>
            </w:r>
          </w:p>
        </w:tc>
        <w:tc>
          <w:tcPr>
            <w:tcW w:w="2127" w:type="dxa"/>
            <w:tcBorders>
              <w:top w:val="nil"/>
              <w:left w:val="nil"/>
              <w:bottom w:val="nil"/>
              <w:right w:val="nil"/>
            </w:tcBorders>
          </w:tcPr>
          <w:p w14:paraId="02395039" w14:textId="77777777" w:rsidR="00905087" w:rsidRPr="00982C60" w:rsidRDefault="00905087" w:rsidP="002877C1">
            <w:pPr>
              <w:jc w:val="center"/>
              <w:rPr>
                <w:rFonts w:cs="Times New Roman"/>
                <w:vertAlign w:val="superscript"/>
              </w:rPr>
            </w:pPr>
            <w:r w:rsidRPr="00982C60">
              <w:rPr>
                <w:rFonts w:cs="Times New Roman"/>
              </w:rPr>
              <w:t>-0.46</w:t>
            </w:r>
          </w:p>
        </w:tc>
        <w:tc>
          <w:tcPr>
            <w:tcW w:w="2035" w:type="dxa"/>
            <w:tcBorders>
              <w:top w:val="nil"/>
              <w:left w:val="nil"/>
              <w:bottom w:val="nil"/>
              <w:right w:val="nil"/>
            </w:tcBorders>
          </w:tcPr>
          <w:p w14:paraId="15A96F9A" w14:textId="4AFDF5C7" w:rsidR="00905087" w:rsidRPr="00982C60" w:rsidRDefault="00E74B66" w:rsidP="002877C1">
            <w:pPr>
              <w:jc w:val="center"/>
              <w:rPr>
                <w:rFonts w:cs="Times New Roman"/>
              </w:rPr>
            </w:pPr>
            <w:r w:rsidRPr="00E74B66">
              <w:rPr>
                <w:rFonts w:cs="Times New Roman"/>
              </w:rPr>
              <w:t>-1.233</w:t>
            </w:r>
          </w:p>
        </w:tc>
        <w:tc>
          <w:tcPr>
            <w:tcW w:w="2035" w:type="dxa"/>
            <w:tcBorders>
              <w:top w:val="nil"/>
              <w:left w:val="nil"/>
              <w:bottom w:val="nil"/>
              <w:right w:val="nil"/>
            </w:tcBorders>
          </w:tcPr>
          <w:p w14:paraId="1356801A" w14:textId="04A2DB80" w:rsidR="00905087" w:rsidRPr="00982C60" w:rsidRDefault="00D41F3F" w:rsidP="002877C1">
            <w:pPr>
              <w:jc w:val="center"/>
              <w:rPr>
                <w:rFonts w:cs="Times New Roman"/>
              </w:rPr>
            </w:pPr>
            <w:r w:rsidRPr="00D41F3F">
              <w:rPr>
                <w:rFonts w:cs="Times New Roman"/>
              </w:rPr>
              <w:t>8.7508</w:t>
            </w:r>
          </w:p>
        </w:tc>
      </w:tr>
      <w:tr w:rsidR="00905087" w:rsidRPr="00982C60" w14:paraId="33FA796E" w14:textId="787D29ED" w:rsidTr="00905087">
        <w:trPr>
          <w:jc w:val="center"/>
        </w:trPr>
        <w:tc>
          <w:tcPr>
            <w:tcW w:w="2021" w:type="dxa"/>
            <w:tcBorders>
              <w:top w:val="nil"/>
              <w:left w:val="nil"/>
              <w:bottom w:val="nil"/>
              <w:right w:val="nil"/>
            </w:tcBorders>
          </w:tcPr>
          <w:p w14:paraId="559F6ED0" w14:textId="77777777" w:rsidR="00905087" w:rsidRPr="00982C60" w:rsidRDefault="00905087" w:rsidP="002877C1">
            <w:pPr>
              <w:jc w:val="center"/>
              <w:rPr>
                <w:rFonts w:cs="Times New Roman"/>
              </w:rPr>
            </w:pPr>
          </w:p>
        </w:tc>
        <w:tc>
          <w:tcPr>
            <w:tcW w:w="1142" w:type="dxa"/>
            <w:tcBorders>
              <w:top w:val="nil"/>
              <w:left w:val="nil"/>
              <w:bottom w:val="nil"/>
              <w:right w:val="nil"/>
            </w:tcBorders>
          </w:tcPr>
          <w:p w14:paraId="606AF781" w14:textId="77777777" w:rsidR="00905087" w:rsidRPr="00982C60" w:rsidRDefault="00905087" w:rsidP="002877C1">
            <w:pPr>
              <w:jc w:val="center"/>
              <w:rPr>
                <w:rFonts w:cs="Times New Roman"/>
              </w:rPr>
            </w:pPr>
            <w:r w:rsidRPr="00982C60">
              <w:rPr>
                <w:rFonts w:cs="Times New Roman"/>
              </w:rPr>
              <w:t>(0.58)</w:t>
            </w:r>
          </w:p>
        </w:tc>
        <w:tc>
          <w:tcPr>
            <w:tcW w:w="2127" w:type="dxa"/>
            <w:tcBorders>
              <w:top w:val="nil"/>
              <w:left w:val="nil"/>
              <w:bottom w:val="nil"/>
              <w:right w:val="nil"/>
            </w:tcBorders>
          </w:tcPr>
          <w:p w14:paraId="02A5F6D2" w14:textId="77777777" w:rsidR="00905087" w:rsidRPr="00982C60" w:rsidRDefault="00905087" w:rsidP="002877C1">
            <w:pPr>
              <w:jc w:val="center"/>
              <w:rPr>
                <w:rFonts w:cs="Times New Roman"/>
              </w:rPr>
            </w:pPr>
            <w:r w:rsidRPr="00982C60">
              <w:rPr>
                <w:rFonts w:cs="Times New Roman"/>
              </w:rPr>
              <w:t>(0.56)</w:t>
            </w:r>
          </w:p>
        </w:tc>
        <w:tc>
          <w:tcPr>
            <w:tcW w:w="2035" w:type="dxa"/>
            <w:tcBorders>
              <w:top w:val="nil"/>
              <w:left w:val="nil"/>
              <w:bottom w:val="nil"/>
              <w:right w:val="nil"/>
            </w:tcBorders>
          </w:tcPr>
          <w:p w14:paraId="302E7815" w14:textId="056155BC" w:rsidR="00905087" w:rsidRPr="00982C60" w:rsidRDefault="00E74B66" w:rsidP="002877C1">
            <w:pPr>
              <w:jc w:val="center"/>
              <w:rPr>
                <w:rFonts w:cs="Times New Roman"/>
              </w:rPr>
            </w:pPr>
            <w:r>
              <w:rPr>
                <w:rFonts w:cs="Times New Roman"/>
              </w:rPr>
              <w:t>(</w:t>
            </w:r>
            <w:r w:rsidRPr="00E74B66">
              <w:rPr>
                <w:rFonts w:cs="Times New Roman"/>
              </w:rPr>
              <w:t>1.351</w:t>
            </w:r>
            <w:r>
              <w:rPr>
                <w:rFonts w:cs="Times New Roman"/>
              </w:rPr>
              <w:t>)</w:t>
            </w:r>
          </w:p>
        </w:tc>
        <w:tc>
          <w:tcPr>
            <w:tcW w:w="2035" w:type="dxa"/>
            <w:tcBorders>
              <w:top w:val="nil"/>
              <w:left w:val="nil"/>
              <w:bottom w:val="nil"/>
              <w:right w:val="nil"/>
            </w:tcBorders>
          </w:tcPr>
          <w:p w14:paraId="74BE6A0C" w14:textId="5FA0F23F" w:rsidR="00905087" w:rsidRPr="00982C60" w:rsidRDefault="00D41F3F" w:rsidP="002877C1">
            <w:pPr>
              <w:jc w:val="center"/>
              <w:rPr>
                <w:rFonts w:cs="Times New Roman"/>
              </w:rPr>
            </w:pPr>
            <w:r>
              <w:rPr>
                <w:rFonts w:cs="Times New Roman"/>
              </w:rPr>
              <w:t>(</w:t>
            </w:r>
            <w:r w:rsidRPr="00D41F3F">
              <w:rPr>
                <w:rFonts w:cs="Times New Roman"/>
              </w:rPr>
              <w:t>20.690</w:t>
            </w:r>
            <w:r>
              <w:rPr>
                <w:rFonts w:cs="Times New Roman"/>
              </w:rPr>
              <w:t>1)</w:t>
            </w:r>
          </w:p>
        </w:tc>
      </w:tr>
      <w:tr w:rsidR="00905087" w:rsidRPr="00982C60" w14:paraId="461DCF7C" w14:textId="47F73F6D" w:rsidTr="00905087">
        <w:trPr>
          <w:jc w:val="center"/>
        </w:trPr>
        <w:tc>
          <w:tcPr>
            <w:tcW w:w="2021" w:type="dxa"/>
            <w:tcBorders>
              <w:top w:val="nil"/>
              <w:left w:val="nil"/>
              <w:bottom w:val="nil"/>
              <w:right w:val="nil"/>
            </w:tcBorders>
          </w:tcPr>
          <w:p w14:paraId="2B115212" w14:textId="77777777" w:rsidR="00905087" w:rsidRPr="00982C60" w:rsidRDefault="00905087" w:rsidP="002877C1">
            <w:pPr>
              <w:jc w:val="center"/>
              <w:rPr>
                <w:rFonts w:cs="Times New Roman"/>
              </w:rPr>
            </w:pPr>
            <w:r w:rsidRPr="00982C60">
              <w:rPr>
                <w:rFonts w:cs="Times New Roman"/>
              </w:rPr>
              <w:t>Chemical</w:t>
            </w:r>
          </w:p>
          <w:p w14:paraId="5286569A" w14:textId="77777777" w:rsidR="00905087" w:rsidRPr="00982C60" w:rsidRDefault="00905087" w:rsidP="002877C1">
            <w:pPr>
              <w:jc w:val="center"/>
              <w:rPr>
                <w:rFonts w:cs="Times New Roman"/>
              </w:rPr>
            </w:pPr>
          </w:p>
          <w:p w14:paraId="06B53887" w14:textId="77777777" w:rsidR="00905087" w:rsidRPr="00982C60" w:rsidRDefault="00905087" w:rsidP="002877C1">
            <w:pPr>
              <w:jc w:val="center"/>
              <w:rPr>
                <w:rFonts w:cs="Times New Roman"/>
              </w:rPr>
            </w:pPr>
            <w:r w:rsidRPr="00982C60">
              <w:rPr>
                <w:rFonts w:cs="Times New Roman"/>
              </w:rPr>
              <w:t>Consumer Product</w:t>
            </w:r>
          </w:p>
          <w:p w14:paraId="714639B4" w14:textId="77777777" w:rsidR="00905087" w:rsidRPr="00982C60" w:rsidRDefault="00905087" w:rsidP="002877C1">
            <w:pPr>
              <w:jc w:val="center"/>
              <w:rPr>
                <w:rFonts w:cs="Times New Roman"/>
              </w:rPr>
            </w:pPr>
          </w:p>
          <w:p w14:paraId="2E20A41B" w14:textId="77777777" w:rsidR="00905087" w:rsidRPr="00982C60" w:rsidRDefault="00905087" w:rsidP="002877C1">
            <w:pPr>
              <w:jc w:val="center"/>
              <w:rPr>
                <w:rFonts w:cs="Times New Roman"/>
              </w:rPr>
            </w:pPr>
            <w:r w:rsidRPr="00982C60">
              <w:rPr>
                <w:rFonts w:cs="Times New Roman"/>
              </w:rPr>
              <w:t>Gas and Oil</w:t>
            </w:r>
          </w:p>
          <w:p w14:paraId="35446112" w14:textId="77777777" w:rsidR="00905087" w:rsidRPr="00982C60" w:rsidRDefault="00905087" w:rsidP="002877C1">
            <w:pPr>
              <w:jc w:val="center"/>
              <w:rPr>
                <w:rFonts w:cs="Times New Roman"/>
              </w:rPr>
            </w:pPr>
          </w:p>
          <w:p w14:paraId="1B4CD166" w14:textId="77777777" w:rsidR="00905087" w:rsidRPr="00982C60" w:rsidRDefault="00905087" w:rsidP="002877C1">
            <w:pPr>
              <w:jc w:val="center"/>
              <w:rPr>
                <w:rFonts w:cs="Times New Roman"/>
              </w:rPr>
            </w:pPr>
            <w:r w:rsidRPr="00982C60">
              <w:rPr>
                <w:rFonts w:cs="Times New Roman"/>
              </w:rPr>
              <w:t>Technology</w:t>
            </w:r>
          </w:p>
          <w:p w14:paraId="6D09F212" w14:textId="77777777" w:rsidR="00905087" w:rsidRPr="00982C60" w:rsidRDefault="00905087" w:rsidP="002877C1">
            <w:pPr>
              <w:jc w:val="center"/>
              <w:rPr>
                <w:rFonts w:cs="Times New Roman"/>
              </w:rPr>
            </w:pPr>
          </w:p>
          <w:p w14:paraId="31988956" w14:textId="77777777" w:rsidR="00905087" w:rsidRPr="00982C60" w:rsidRDefault="00905087" w:rsidP="002877C1">
            <w:pPr>
              <w:jc w:val="center"/>
              <w:rPr>
                <w:rFonts w:cs="Times New Roman"/>
              </w:rPr>
            </w:pPr>
            <w:r w:rsidRPr="00982C60">
              <w:rPr>
                <w:rFonts w:cs="Times New Roman"/>
              </w:rPr>
              <w:t>Developing</w:t>
            </w:r>
          </w:p>
        </w:tc>
        <w:tc>
          <w:tcPr>
            <w:tcW w:w="1142" w:type="dxa"/>
            <w:tcBorders>
              <w:top w:val="nil"/>
              <w:left w:val="nil"/>
              <w:bottom w:val="nil"/>
              <w:right w:val="nil"/>
            </w:tcBorders>
          </w:tcPr>
          <w:p w14:paraId="43D97831" w14:textId="77777777" w:rsidR="00905087" w:rsidRPr="00982C60" w:rsidRDefault="00905087" w:rsidP="002877C1">
            <w:pPr>
              <w:jc w:val="center"/>
              <w:rPr>
                <w:rFonts w:cs="Times New Roman"/>
              </w:rPr>
            </w:pPr>
            <w:r w:rsidRPr="00982C60">
              <w:rPr>
                <w:rFonts w:cs="Times New Roman"/>
              </w:rPr>
              <w:t>-12.77</w:t>
            </w:r>
          </w:p>
          <w:p w14:paraId="08E4C260" w14:textId="77777777" w:rsidR="00905087" w:rsidRPr="00982C60" w:rsidRDefault="00905087" w:rsidP="002877C1">
            <w:pPr>
              <w:jc w:val="center"/>
              <w:rPr>
                <w:rFonts w:cs="Times New Roman"/>
              </w:rPr>
            </w:pPr>
            <w:r w:rsidRPr="00982C60">
              <w:rPr>
                <w:rFonts w:cs="Times New Roman"/>
              </w:rPr>
              <w:t>(13.51)</w:t>
            </w:r>
          </w:p>
          <w:p w14:paraId="4B0196CB" w14:textId="77777777" w:rsidR="00905087" w:rsidRPr="00982C60" w:rsidRDefault="00905087" w:rsidP="002877C1">
            <w:pPr>
              <w:jc w:val="center"/>
              <w:rPr>
                <w:rFonts w:cs="Times New Roman"/>
              </w:rPr>
            </w:pPr>
            <w:r w:rsidRPr="00982C60">
              <w:rPr>
                <w:rFonts w:cs="Times New Roman"/>
              </w:rPr>
              <w:t>-15.91</w:t>
            </w:r>
          </w:p>
          <w:p w14:paraId="1702D33F" w14:textId="77777777" w:rsidR="00905087" w:rsidRPr="00982C60" w:rsidRDefault="00905087" w:rsidP="002877C1">
            <w:pPr>
              <w:jc w:val="center"/>
              <w:rPr>
                <w:rFonts w:cs="Times New Roman"/>
              </w:rPr>
            </w:pPr>
            <w:r w:rsidRPr="00982C60">
              <w:rPr>
                <w:rFonts w:cs="Times New Roman"/>
              </w:rPr>
              <w:t>(15.11)</w:t>
            </w:r>
          </w:p>
          <w:p w14:paraId="626EE822" w14:textId="77777777" w:rsidR="00905087" w:rsidRPr="00982C60" w:rsidRDefault="00905087" w:rsidP="002877C1">
            <w:pPr>
              <w:jc w:val="center"/>
              <w:rPr>
                <w:rFonts w:cs="Times New Roman"/>
              </w:rPr>
            </w:pPr>
            <w:r w:rsidRPr="00982C60">
              <w:rPr>
                <w:rFonts w:cs="Times New Roman"/>
              </w:rPr>
              <w:t>-4.66</w:t>
            </w:r>
          </w:p>
          <w:p w14:paraId="53CC4ECC" w14:textId="77777777" w:rsidR="00905087" w:rsidRPr="00982C60" w:rsidRDefault="00905087" w:rsidP="002877C1">
            <w:pPr>
              <w:jc w:val="center"/>
              <w:rPr>
                <w:rFonts w:cs="Times New Roman"/>
              </w:rPr>
            </w:pPr>
            <w:r w:rsidRPr="00982C60">
              <w:rPr>
                <w:rFonts w:cs="Times New Roman"/>
              </w:rPr>
              <w:t>(13.62)</w:t>
            </w:r>
          </w:p>
          <w:p w14:paraId="5FF7B7E8" w14:textId="77777777" w:rsidR="00905087" w:rsidRPr="00982C60" w:rsidRDefault="00905087" w:rsidP="002877C1">
            <w:pPr>
              <w:jc w:val="center"/>
              <w:rPr>
                <w:rFonts w:cs="Times New Roman"/>
              </w:rPr>
            </w:pPr>
            <w:r w:rsidRPr="00982C60">
              <w:rPr>
                <w:rFonts w:cs="Times New Roman"/>
              </w:rPr>
              <w:t>-5.23</w:t>
            </w:r>
          </w:p>
          <w:p w14:paraId="3D572A48" w14:textId="77777777" w:rsidR="00905087" w:rsidRPr="00982C60" w:rsidRDefault="00905087" w:rsidP="002877C1">
            <w:pPr>
              <w:jc w:val="center"/>
              <w:rPr>
                <w:rFonts w:cs="Times New Roman"/>
              </w:rPr>
            </w:pPr>
            <w:r w:rsidRPr="00982C60">
              <w:rPr>
                <w:rFonts w:cs="Times New Roman"/>
              </w:rPr>
              <w:t>(14.65)</w:t>
            </w:r>
          </w:p>
          <w:p w14:paraId="53FDCE51" w14:textId="77777777" w:rsidR="00905087" w:rsidRPr="00982C60" w:rsidRDefault="00905087" w:rsidP="002877C1">
            <w:pPr>
              <w:jc w:val="center"/>
              <w:rPr>
                <w:rFonts w:cs="Times New Roman"/>
              </w:rPr>
            </w:pPr>
            <w:r w:rsidRPr="00982C60">
              <w:rPr>
                <w:rFonts w:cs="Times New Roman"/>
              </w:rPr>
              <w:t>-5.70</w:t>
            </w:r>
          </w:p>
        </w:tc>
        <w:tc>
          <w:tcPr>
            <w:tcW w:w="2127" w:type="dxa"/>
            <w:tcBorders>
              <w:top w:val="nil"/>
              <w:left w:val="nil"/>
              <w:bottom w:val="nil"/>
              <w:right w:val="nil"/>
            </w:tcBorders>
          </w:tcPr>
          <w:p w14:paraId="4AE0E22D" w14:textId="77777777" w:rsidR="00905087" w:rsidRPr="00982C60" w:rsidRDefault="00905087" w:rsidP="002877C1">
            <w:pPr>
              <w:jc w:val="center"/>
              <w:rPr>
                <w:rFonts w:cs="Times New Roman"/>
              </w:rPr>
            </w:pPr>
            <w:r w:rsidRPr="00982C60">
              <w:rPr>
                <w:rFonts w:cs="Times New Roman"/>
              </w:rPr>
              <w:t>-5.87</w:t>
            </w:r>
          </w:p>
          <w:p w14:paraId="3051AFA4" w14:textId="77777777" w:rsidR="00905087" w:rsidRPr="00982C60" w:rsidRDefault="00905087" w:rsidP="002877C1">
            <w:pPr>
              <w:jc w:val="center"/>
              <w:rPr>
                <w:rFonts w:cs="Times New Roman"/>
              </w:rPr>
            </w:pPr>
            <w:r w:rsidRPr="00982C60">
              <w:rPr>
                <w:rFonts w:cs="Times New Roman"/>
              </w:rPr>
              <w:t>(14.12)</w:t>
            </w:r>
          </w:p>
          <w:p w14:paraId="48CBF182" w14:textId="77777777" w:rsidR="00905087" w:rsidRPr="00982C60" w:rsidRDefault="00905087" w:rsidP="002877C1">
            <w:pPr>
              <w:jc w:val="center"/>
              <w:rPr>
                <w:rFonts w:cs="Times New Roman"/>
              </w:rPr>
            </w:pPr>
            <w:r w:rsidRPr="00982C60">
              <w:rPr>
                <w:rFonts w:cs="Times New Roman"/>
              </w:rPr>
              <w:t>-13.94</w:t>
            </w:r>
          </w:p>
          <w:p w14:paraId="52FCD447" w14:textId="77777777" w:rsidR="00905087" w:rsidRPr="00982C60" w:rsidRDefault="00905087" w:rsidP="002877C1">
            <w:pPr>
              <w:jc w:val="center"/>
              <w:rPr>
                <w:rFonts w:cs="Times New Roman"/>
              </w:rPr>
            </w:pPr>
            <w:r w:rsidRPr="00982C60">
              <w:rPr>
                <w:rFonts w:cs="Times New Roman"/>
              </w:rPr>
              <w:t>(14.27)</w:t>
            </w:r>
          </w:p>
          <w:p w14:paraId="48688FA5" w14:textId="77777777" w:rsidR="00905087" w:rsidRPr="00982C60" w:rsidRDefault="00905087" w:rsidP="002877C1">
            <w:pPr>
              <w:jc w:val="center"/>
              <w:rPr>
                <w:rFonts w:cs="Times New Roman"/>
              </w:rPr>
            </w:pPr>
            <w:r w:rsidRPr="00982C60">
              <w:rPr>
                <w:rFonts w:cs="Times New Roman"/>
              </w:rPr>
              <w:t>-6.09</w:t>
            </w:r>
          </w:p>
          <w:p w14:paraId="6E5B7D56" w14:textId="77777777" w:rsidR="00905087" w:rsidRPr="00982C60" w:rsidRDefault="00905087" w:rsidP="002877C1">
            <w:pPr>
              <w:jc w:val="center"/>
              <w:rPr>
                <w:rFonts w:cs="Times New Roman"/>
              </w:rPr>
            </w:pPr>
            <w:r w:rsidRPr="00982C60">
              <w:rPr>
                <w:rFonts w:cs="Times New Roman"/>
              </w:rPr>
              <w:t>(14.39)</w:t>
            </w:r>
          </w:p>
          <w:p w14:paraId="46E448A0" w14:textId="77777777" w:rsidR="00905087" w:rsidRPr="00982C60" w:rsidRDefault="00905087" w:rsidP="002877C1">
            <w:pPr>
              <w:jc w:val="center"/>
              <w:rPr>
                <w:rFonts w:cs="Times New Roman"/>
              </w:rPr>
            </w:pPr>
            <w:r w:rsidRPr="00982C60">
              <w:rPr>
                <w:rFonts w:cs="Times New Roman"/>
              </w:rPr>
              <w:t>5.42</w:t>
            </w:r>
          </w:p>
          <w:p w14:paraId="3EC2E9AF" w14:textId="77777777" w:rsidR="00905087" w:rsidRPr="00982C60" w:rsidRDefault="00905087" w:rsidP="002877C1">
            <w:pPr>
              <w:jc w:val="center"/>
              <w:rPr>
                <w:rFonts w:cs="Times New Roman"/>
              </w:rPr>
            </w:pPr>
            <w:r w:rsidRPr="00982C60">
              <w:rPr>
                <w:rFonts w:cs="Times New Roman"/>
              </w:rPr>
              <w:t>(14.68)</w:t>
            </w:r>
          </w:p>
          <w:p w14:paraId="568BA3F5" w14:textId="77777777" w:rsidR="00905087" w:rsidRPr="00982C60" w:rsidRDefault="00905087" w:rsidP="002877C1">
            <w:pPr>
              <w:jc w:val="center"/>
              <w:rPr>
                <w:rFonts w:cs="Times New Roman"/>
              </w:rPr>
            </w:pPr>
          </w:p>
        </w:tc>
        <w:tc>
          <w:tcPr>
            <w:tcW w:w="2035" w:type="dxa"/>
            <w:tcBorders>
              <w:top w:val="nil"/>
              <w:left w:val="nil"/>
              <w:bottom w:val="nil"/>
              <w:right w:val="nil"/>
            </w:tcBorders>
          </w:tcPr>
          <w:p w14:paraId="76C09799" w14:textId="77777777" w:rsidR="00905087" w:rsidRPr="00982C60" w:rsidRDefault="00905087" w:rsidP="002877C1">
            <w:pPr>
              <w:jc w:val="center"/>
              <w:rPr>
                <w:rFonts w:cs="Times New Roman"/>
              </w:rPr>
            </w:pPr>
          </w:p>
        </w:tc>
        <w:tc>
          <w:tcPr>
            <w:tcW w:w="2035" w:type="dxa"/>
            <w:tcBorders>
              <w:top w:val="nil"/>
              <w:left w:val="nil"/>
              <w:bottom w:val="nil"/>
              <w:right w:val="nil"/>
            </w:tcBorders>
          </w:tcPr>
          <w:p w14:paraId="07E2C7BE" w14:textId="77777777" w:rsidR="00905087" w:rsidRDefault="00D41F3F" w:rsidP="002877C1">
            <w:pPr>
              <w:jc w:val="center"/>
              <w:rPr>
                <w:rFonts w:cs="Times New Roman"/>
              </w:rPr>
            </w:pPr>
            <w:r w:rsidRPr="00D41F3F">
              <w:rPr>
                <w:rFonts w:cs="Times New Roman"/>
              </w:rPr>
              <w:t>-17.8365</w:t>
            </w:r>
          </w:p>
          <w:p w14:paraId="5169BE99" w14:textId="77777777" w:rsidR="00D41F3F" w:rsidRDefault="00D41F3F" w:rsidP="002877C1">
            <w:pPr>
              <w:jc w:val="center"/>
              <w:rPr>
                <w:rFonts w:cs="Times New Roman"/>
              </w:rPr>
            </w:pPr>
            <w:r>
              <w:rPr>
                <w:rFonts w:cs="Times New Roman"/>
              </w:rPr>
              <w:t>(</w:t>
            </w:r>
            <w:r w:rsidRPr="00D41F3F">
              <w:rPr>
                <w:rFonts w:cs="Times New Roman"/>
              </w:rPr>
              <w:t>18.528</w:t>
            </w:r>
            <w:r>
              <w:rPr>
                <w:rFonts w:cs="Times New Roman"/>
              </w:rPr>
              <w:t>0)</w:t>
            </w:r>
          </w:p>
          <w:p w14:paraId="7540CDDC" w14:textId="77777777" w:rsidR="00D41F3F" w:rsidRDefault="00D41F3F" w:rsidP="002877C1">
            <w:pPr>
              <w:jc w:val="center"/>
              <w:rPr>
                <w:rFonts w:cs="Times New Roman"/>
              </w:rPr>
            </w:pPr>
            <w:r w:rsidRPr="00D41F3F">
              <w:rPr>
                <w:rFonts w:cs="Times New Roman"/>
              </w:rPr>
              <w:t>-11.0584</w:t>
            </w:r>
          </w:p>
          <w:p w14:paraId="2031AB27" w14:textId="77777777" w:rsidR="00D41F3F" w:rsidRDefault="00D41F3F" w:rsidP="002877C1">
            <w:pPr>
              <w:jc w:val="center"/>
              <w:rPr>
                <w:rFonts w:cs="Times New Roman"/>
              </w:rPr>
            </w:pPr>
            <w:r>
              <w:rPr>
                <w:rFonts w:cs="Times New Roman"/>
              </w:rPr>
              <w:t>(</w:t>
            </w:r>
            <w:r w:rsidRPr="00D41F3F">
              <w:rPr>
                <w:rFonts w:cs="Times New Roman"/>
              </w:rPr>
              <w:t>20.2368</w:t>
            </w:r>
            <w:r>
              <w:rPr>
                <w:rFonts w:cs="Times New Roman"/>
              </w:rPr>
              <w:t>)</w:t>
            </w:r>
          </w:p>
          <w:p w14:paraId="3410377F" w14:textId="77777777" w:rsidR="00D41F3F" w:rsidRDefault="00D41F3F" w:rsidP="002877C1">
            <w:pPr>
              <w:jc w:val="center"/>
              <w:rPr>
                <w:rFonts w:cs="Times New Roman"/>
              </w:rPr>
            </w:pPr>
            <w:r w:rsidRPr="00D41F3F">
              <w:rPr>
                <w:rFonts w:cs="Times New Roman"/>
              </w:rPr>
              <w:t>2.0961</w:t>
            </w:r>
          </w:p>
          <w:p w14:paraId="76983923" w14:textId="77777777" w:rsidR="00D41F3F" w:rsidRDefault="00D41F3F" w:rsidP="002877C1">
            <w:pPr>
              <w:jc w:val="center"/>
              <w:rPr>
                <w:rFonts w:cs="Times New Roman"/>
              </w:rPr>
            </w:pPr>
            <w:r>
              <w:rPr>
                <w:rFonts w:cs="Times New Roman"/>
              </w:rPr>
              <w:t>(</w:t>
            </w:r>
            <w:r w:rsidRPr="00D41F3F">
              <w:rPr>
                <w:rFonts w:cs="Times New Roman"/>
              </w:rPr>
              <w:t>18.1683</w:t>
            </w:r>
            <w:r>
              <w:rPr>
                <w:rFonts w:cs="Times New Roman"/>
              </w:rPr>
              <w:t>)</w:t>
            </w:r>
          </w:p>
          <w:p w14:paraId="570960A7" w14:textId="77777777" w:rsidR="00CA204F" w:rsidRDefault="00CA204F" w:rsidP="002877C1">
            <w:pPr>
              <w:jc w:val="center"/>
              <w:rPr>
                <w:rFonts w:cs="Times New Roman"/>
              </w:rPr>
            </w:pPr>
            <w:r w:rsidRPr="00CA204F">
              <w:rPr>
                <w:rFonts w:cs="Times New Roman"/>
              </w:rPr>
              <w:t>-6.3062</w:t>
            </w:r>
          </w:p>
          <w:p w14:paraId="59E74AD5" w14:textId="77777777" w:rsidR="00CA204F" w:rsidRDefault="00CA204F" w:rsidP="002877C1">
            <w:pPr>
              <w:jc w:val="center"/>
              <w:rPr>
                <w:rFonts w:cs="Times New Roman"/>
              </w:rPr>
            </w:pPr>
            <w:r>
              <w:rPr>
                <w:rFonts w:cs="Times New Roman"/>
              </w:rPr>
              <w:t>(</w:t>
            </w:r>
            <w:r w:rsidRPr="00CA204F">
              <w:rPr>
                <w:rFonts w:cs="Times New Roman"/>
              </w:rPr>
              <w:t>17.9782</w:t>
            </w:r>
            <w:r>
              <w:rPr>
                <w:rFonts w:cs="Times New Roman"/>
              </w:rPr>
              <w:t>)</w:t>
            </w:r>
          </w:p>
          <w:p w14:paraId="7349162E" w14:textId="4AC37A0C" w:rsidR="00CA204F" w:rsidRPr="00982C60" w:rsidRDefault="00CA204F" w:rsidP="002877C1">
            <w:pPr>
              <w:jc w:val="center"/>
              <w:rPr>
                <w:rFonts w:cs="Times New Roman"/>
              </w:rPr>
            </w:pPr>
            <w:r w:rsidRPr="00CA204F">
              <w:rPr>
                <w:rFonts w:cs="Times New Roman"/>
              </w:rPr>
              <w:t>-5.1034</w:t>
            </w:r>
          </w:p>
        </w:tc>
      </w:tr>
      <w:tr w:rsidR="00905087" w:rsidRPr="00982C60" w14:paraId="2522392F" w14:textId="55E4DDE4" w:rsidTr="00905087">
        <w:trPr>
          <w:jc w:val="center"/>
        </w:trPr>
        <w:tc>
          <w:tcPr>
            <w:tcW w:w="2021" w:type="dxa"/>
            <w:tcBorders>
              <w:top w:val="nil"/>
              <w:left w:val="nil"/>
              <w:bottom w:val="nil"/>
              <w:right w:val="nil"/>
            </w:tcBorders>
          </w:tcPr>
          <w:p w14:paraId="00ADADF4" w14:textId="77777777" w:rsidR="00905087" w:rsidRPr="00982C60" w:rsidRDefault="00905087" w:rsidP="002877C1">
            <w:pPr>
              <w:jc w:val="center"/>
              <w:rPr>
                <w:rFonts w:cs="Times New Roman"/>
              </w:rPr>
            </w:pPr>
          </w:p>
        </w:tc>
        <w:tc>
          <w:tcPr>
            <w:tcW w:w="1142" w:type="dxa"/>
            <w:tcBorders>
              <w:top w:val="nil"/>
              <w:left w:val="nil"/>
              <w:bottom w:val="nil"/>
              <w:right w:val="nil"/>
            </w:tcBorders>
          </w:tcPr>
          <w:p w14:paraId="21F71E51" w14:textId="77777777" w:rsidR="00905087" w:rsidRPr="00982C60" w:rsidRDefault="00905087" w:rsidP="002877C1">
            <w:pPr>
              <w:jc w:val="center"/>
              <w:rPr>
                <w:rFonts w:cs="Times New Roman"/>
              </w:rPr>
            </w:pPr>
            <w:r w:rsidRPr="00982C60">
              <w:rPr>
                <w:rFonts w:cs="Times New Roman"/>
              </w:rPr>
              <w:t>(23.55)</w:t>
            </w:r>
          </w:p>
        </w:tc>
        <w:tc>
          <w:tcPr>
            <w:tcW w:w="2127" w:type="dxa"/>
            <w:tcBorders>
              <w:top w:val="nil"/>
              <w:left w:val="nil"/>
              <w:bottom w:val="nil"/>
              <w:right w:val="nil"/>
            </w:tcBorders>
          </w:tcPr>
          <w:p w14:paraId="2052D781" w14:textId="77777777" w:rsidR="00905087" w:rsidRPr="00982C60" w:rsidRDefault="00905087" w:rsidP="002877C1">
            <w:pPr>
              <w:jc w:val="center"/>
              <w:rPr>
                <w:rFonts w:cs="Times New Roman"/>
              </w:rPr>
            </w:pPr>
          </w:p>
        </w:tc>
        <w:tc>
          <w:tcPr>
            <w:tcW w:w="2035" w:type="dxa"/>
            <w:tcBorders>
              <w:top w:val="nil"/>
              <w:left w:val="nil"/>
              <w:bottom w:val="nil"/>
              <w:right w:val="nil"/>
            </w:tcBorders>
          </w:tcPr>
          <w:p w14:paraId="5E185DBC" w14:textId="77777777" w:rsidR="00905087" w:rsidRPr="00982C60" w:rsidRDefault="00905087" w:rsidP="002877C1">
            <w:pPr>
              <w:jc w:val="center"/>
              <w:rPr>
                <w:rFonts w:cs="Times New Roman"/>
              </w:rPr>
            </w:pPr>
          </w:p>
        </w:tc>
        <w:tc>
          <w:tcPr>
            <w:tcW w:w="2035" w:type="dxa"/>
            <w:tcBorders>
              <w:top w:val="nil"/>
              <w:left w:val="nil"/>
              <w:bottom w:val="nil"/>
              <w:right w:val="nil"/>
            </w:tcBorders>
          </w:tcPr>
          <w:p w14:paraId="48216558" w14:textId="032C8648" w:rsidR="00905087" w:rsidRPr="00982C60" w:rsidRDefault="00CA204F" w:rsidP="002877C1">
            <w:pPr>
              <w:jc w:val="center"/>
              <w:rPr>
                <w:rFonts w:cs="Times New Roman"/>
              </w:rPr>
            </w:pPr>
            <w:r>
              <w:rPr>
                <w:rFonts w:cs="Times New Roman"/>
              </w:rPr>
              <w:t>(</w:t>
            </w:r>
            <w:r w:rsidRPr="00CA204F">
              <w:rPr>
                <w:rFonts w:cs="Times New Roman"/>
              </w:rPr>
              <w:t>24.7514</w:t>
            </w:r>
            <w:r>
              <w:rPr>
                <w:rFonts w:cs="Times New Roman"/>
              </w:rPr>
              <w:t>)</w:t>
            </w:r>
          </w:p>
        </w:tc>
      </w:tr>
      <w:tr w:rsidR="00905087" w:rsidRPr="00982C60" w14:paraId="38C35162" w14:textId="4439C1ED" w:rsidTr="00905087">
        <w:trPr>
          <w:jc w:val="center"/>
        </w:trPr>
        <w:tc>
          <w:tcPr>
            <w:tcW w:w="2021" w:type="dxa"/>
            <w:tcBorders>
              <w:top w:val="nil"/>
              <w:left w:val="nil"/>
              <w:bottom w:val="nil"/>
              <w:right w:val="nil"/>
            </w:tcBorders>
          </w:tcPr>
          <w:p w14:paraId="2CF87C95" w14:textId="77777777" w:rsidR="00905087" w:rsidRPr="00982C60" w:rsidRDefault="00905087" w:rsidP="002877C1">
            <w:pPr>
              <w:jc w:val="center"/>
              <w:rPr>
                <w:rFonts w:cs="Times New Roman"/>
              </w:rPr>
            </w:pPr>
            <w:r w:rsidRPr="00982C60">
              <w:rPr>
                <w:rFonts w:cs="Times New Roman"/>
              </w:rPr>
              <w:t>Asia</w:t>
            </w:r>
          </w:p>
          <w:p w14:paraId="53D01A4F" w14:textId="77777777" w:rsidR="00905087" w:rsidRPr="00982C60" w:rsidRDefault="00905087" w:rsidP="002877C1">
            <w:pPr>
              <w:jc w:val="center"/>
              <w:rPr>
                <w:rFonts w:cs="Times New Roman"/>
              </w:rPr>
            </w:pPr>
          </w:p>
          <w:p w14:paraId="718E3767" w14:textId="77777777" w:rsidR="00905087" w:rsidRPr="00982C60" w:rsidRDefault="00905087" w:rsidP="002877C1">
            <w:pPr>
              <w:jc w:val="center"/>
              <w:rPr>
                <w:rFonts w:cs="Times New Roman"/>
              </w:rPr>
            </w:pPr>
            <w:r w:rsidRPr="00982C60">
              <w:rPr>
                <w:rFonts w:cs="Times New Roman"/>
              </w:rPr>
              <w:t>Europe</w:t>
            </w:r>
          </w:p>
          <w:p w14:paraId="77F065BF" w14:textId="77777777" w:rsidR="00905087" w:rsidRPr="00982C60" w:rsidRDefault="00905087" w:rsidP="002877C1">
            <w:pPr>
              <w:jc w:val="center"/>
              <w:rPr>
                <w:rFonts w:cs="Times New Roman"/>
              </w:rPr>
            </w:pPr>
          </w:p>
          <w:p w14:paraId="5C7C4FFD" w14:textId="768A6B71" w:rsidR="00905087" w:rsidRPr="00982C60" w:rsidRDefault="00905087" w:rsidP="002877C1">
            <w:pPr>
              <w:jc w:val="center"/>
              <w:rPr>
                <w:rFonts w:cs="Times New Roman"/>
              </w:rPr>
            </w:pPr>
            <w:r w:rsidRPr="00982C60">
              <w:rPr>
                <w:rFonts w:cs="Times New Roman"/>
              </w:rPr>
              <w:t>Developing</w:t>
            </w:r>
            <w:r w:rsidR="00BE2648">
              <w:rPr>
                <w:rFonts w:cs="Times New Roman"/>
              </w:rPr>
              <w:t>*</w:t>
            </w:r>
            <w:r w:rsidRPr="00982C60">
              <w:rPr>
                <w:rFonts w:cs="Times New Roman"/>
              </w:rPr>
              <w:t>Asia</w:t>
            </w:r>
          </w:p>
          <w:p w14:paraId="281583A3" w14:textId="77777777" w:rsidR="00905087" w:rsidRPr="00982C60" w:rsidRDefault="00905087" w:rsidP="002877C1">
            <w:pPr>
              <w:jc w:val="center"/>
              <w:rPr>
                <w:rFonts w:cs="Times New Roman"/>
              </w:rPr>
            </w:pPr>
          </w:p>
          <w:p w14:paraId="5C67DF2D" w14:textId="7CE9FEB4" w:rsidR="00905087" w:rsidRPr="00982C60" w:rsidRDefault="00905087" w:rsidP="002877C1">
            <w:pPr>
              <w:jc w:val="center"/>
              <w:rPr>
                <w:rFonts w:cs="Times New Roman"/>
              </w:rPr>
            </w:pPr>
            <w:r w:rsidRPr="00982C60">
              <w:rPr>
                <w:rFonts w:cs="Times New Roman"/>
              </w:rPr>
              <w:t>Developing</w:t>
            </w:r>
            <w:r w:rsidR="00BE2648">
              <w:rPr>
                <w:rFonts w:cs="Times New Roman"/>
              </w:rPr>
              <w:t>*</w:t>
            </w:r>
            <w:r w:rsidRPr="00982C60">
              <w:rPr>
                <w:rFonts w:cs="Times New Roman"/>
              </w:rPr>
              <w:t>Europe</w:t>
            </w:r>
          </w:p>
          <w:p w14:paraId="17E9AED2" w14:textId="77777777" w:rsidR="00905087" w:rsidRPr="00982C60" w:rsidRDefault="00905087" w:rsidP="002877C1">
            <w:pPr>
              <w:jc w:val="center"/>
              <w:rPr>
                <w:rFonts w:cs="Times New Roman"/>
              </w:rPr>
            </w:pPr>
          </w:p>
          <w:p w14:paraId="7AE47039" w14:textId="77777777" w:rsidR="00905087" w:rsidRPr="00982C60" w:rsidRDefault="00905087" w:rsidP="002877C1">
            <w:pPr>
              <w:jc w:val="center"/>
              <w:rPr>
                <w:rFonts w:cs="Times New Roman"/>
              </w:rPr>
            </w:pPr>
            <w:proofErr w:type="spellStart"/>
            <w:r w:rsidRPr="00982C60">
              <w:rPr>
                <w:rFonts w:cs="Times New Roman"/>
              </w:rPr>
              <w:t>MarketCap</w:t>
            </w:r>
            <w:proofErr w:type="spellEnd"/>
          </w:p>
        </w:tc>
        <w:tc>
          <w:tcPr>
            <w:tcW w:w="1142" w:type="dxa"/>
            <w:tcBorders>
              <w:top w:val="nil"/>
              <w:left w:val="nil"/>
              <w:bottom w:val="nil"/>
              <w:right w:val="nil"/>
            </w:tcBorders>
          </w:tcPr>
          <w:p w14:paraId="28B234EB" w14:textId="77777777" w:rsidR="00905087" w:rsidRPr="00982C60" w:rsidRDefault="00905087" w:rsidP="002877C1">
            <w:pPr>
              <w:jc w:val="center"/>
              <w:rPr>
                <w:rFonts w:cs="Times New Roman"/>
              </w:rPr>
            </w:pPr>
            <w:r w:rsidRPr="00982C60">
              <w:rPr>
                <w:rFonts w:cs="Times New Roman"/>
              </w:rPr>
              <w:t>16.74</w:t>
            </w:r>
          </w:p>
          <w:p w14:paraId="57A4D8BC" w14:textId="77777777" w:rsidR="00905087" w:rsidRPr="00982C60" w:rsidRDefault="00905087" w:rsidP="002877C1">
            <w:pPr>
              <w:jc w:val="center"/>
              <w:rPr>
                <w:rFonts w:cs="Times New Roman"/>
              </w:rPr>
            </w:pPr>
            <w:r w:rsidRPr="00982C60">
              <w:rPr>
                <w:rFonts w:cs="Times New Roman"/>
              </w:rPr>
              <w:t>(12.57)</w:t>
            </w:r>
          </w:p>
          <w:p w14:paraId="6A1B9B6E" w14:textId="77777777" w:rsidR="00905087" w:rsidRPr="00982C60" w:rsidRDefault="00905087" w:rsidP="002877C1">
            <w:pPr>
              <w:jc w:val="center"/>
              <w:rPr>
                <w:rFonts w:cs="Times New Roman"/>
              </w:rPr>
            </w:pPr>
            <w:r w:rsidRPr="00982C60">
              <w:rPr>
                <w:rFonts w:cs="Times New Roman"/>
              </w:rPr>
              <w:t>-20.85</w:t>
            </w:r>
          </w:p>
          <w:p w14:paraId="4026C3D2" w14:textId="77777777" w:rsidR="00905087" w:rsidRPr="00982C60" w:rsidRDefault="00905087" w:rsidP="002877C1">
            <w:pPr>
              <w:jc w:val="center"/>
              <w:rPr>
                <w:rFonts w:cs="Times New Roman"/>
              </w:rPr>
            </w:pPr>
            <w:r w:rsidRPr="00982C60">
              <w:rPr>
                <w:rFonts w:cs="Times New Roman"/>
              </w:rPr>
              <w:t>(16.40)</w:t>
            </w:r>
          </w:p>
          <w:p w14:paraId="2A33289B" w14:textId="77777777" w:rsidR="00905087" w:rsidRPr="00982C60" w:rsidRDefault="00905087" w:rsidP="002877C1">
            <w:pPr>
              <w:jc w:val="center"/>
              <w:rPr>
                <w:rFonts w:cs="Times New Roman"/>
              </w:rPr>
            </w:pPr>
            <w:r w:rsidRPr="00982C60">
              <w:rPr>
                <w:rFonts w:cs="Times New Roman"/>
              </w:rPr>
              <w:t>-20.85</w:t>
            </w:r>
          </w:p>
          <w:p w14:paraId="07A98992" w14:textId="77777777" w:rsidR="00905087" w:rsidRPr="00982C60" w:rsidRDefault="00905087" w:rsidP="002877C1">
            <w:pPr>
              <w:jc w:val="center"/>
              <w:rPr>
                <w:rFonts w:cs="Times New Roman"/>
              </w:rPr>
            </w:pPr>
            <w:r w:rsidRPr="00982C60">
              <w:rPr>
                <w:rFonts w:cs="Times New Roman"/>
              </w:rPr>
              <w:t>(-26.655)</w:t>
            </w:r>
          </w:p>
          <w:p w14:paraId="0E0F4F8D" w14:textId="77777777" w:rsidR="00905087" w:rsidRPr="00982C60" w:rsidRDefault="00905087" w:rsidP="002877C1">
            <w:pPr>
              <w:jc w:val="center"/>
              <w:rPr>
                <w:rFonts w:cs="Times New Roman"/>
              </w:rPr>
            </w:pPr>
            <w:r w:rsidRPr="00982C60">
              <w:rPr>
                <w:rFonts w:cs="Times New Roman"/>
              </w:rPr>
              <w:t>NA</w:t>
            </w:r>
          </w:p>
          <w:p w14:paraId="7C6B9FD2" w14:textId="77777777" w:rsidR="00905087" w:rsidRPr="00982C60" w:rsidRDefault="00905087" w:rsidP="002877C1">
            <w:pPr>
              <w:jc w:val="center"/>
              <w:rPr>
                <w:rFonts w:cs="Times New Roman"/>
              </w:rPr>
            </w:pPr>
            <w:r w:rsidRPr="00982C60">
              <w:rPr>
                <w:rFonts w:cs="Times New Roman"/>
              </w:rPr>
              <w:t>(NA)</w:t>
            </w:r>
          </w:p>
          <w:p w14:paraId="47DF460E" w14:textId="77777777" w:rsidR="00905087" w:rsidRPr="00982C60" w:rsidRDefault="00905087" w:rsidP="002877C1">
            <w:pPr>
              <w:jc w:val="center"/>
              <w:rPr>
                <w:rFonts w:cs="Times New Roman"/>
              </w:rPr>
            </w:pPr>
            <w:r w:rsidRPr="00982C60">
              <w:rPr>
                <w:rFonts w:cs="Times New Roman"/>
              </w:rPr>
              <w:t>0.032</w:t>
            </w:r>
          </w:p>
        </w:tc>
        <w:tc>
          <w:tcPr>
            <w:tcW w:w="2127" w:type="dxa"/>
            <w:tcBorders>
              <w:top w:val="nil"/>
              <w:left w:val="nil"/>
              <w:bottom w:val="nil"/>
              <w:right w:val="nil"/>
            </w:tcBorders>
          </w:tcPr>
          <w:p w14:paraId="5B8F7035" w14:textId="77777777" w:rsidR="00905087" w:rsidRPr="00982C60" w:rsidRDefault="00905087" w:rsidP="002877C1">
            <w:pPr>
              <w:jc w:val="center"/>
              <w:rPr>
                <w:rFonts w:cs="Times New Roman"/>
              </w:rPr>
            </w:pPr>
          </w:p>
          <w:p w14:paraId="28D09B64" w14:textId="77777777" w:rsidR="00905087" w:rsidRPr="00982C60" w:rsidRDefault="00905087" w:rsidP="002877C1">
            <w:pPr>
              <w:jc w:val="center"/>
              <w:rPr>
                <w:rFonts w:cs="Times New Roman"/>
              </w:rPr>
            </w:pPr>
          </w:p>
          <w:p w14:paraId="65E601A6" w14:textId="77777777" w:rsidR="00905087" w:rsidRPr="00982C60" w:rsidRDefault="00905087" w:rsidP="002877C1">
            <w:pPr>
              <w:jc w:val="center"/>
              <w:rPr>
                <w:rFonts w:cs="Times New Roman"/>
              </w:rPr>
            </w:pPr>
          </w:p>
          <w:p w14:paraId="43DA3198" w14:textId="77777777" w:rsidR="00905087" w:rsidRPr="00982C60" w:rsidRDefault="00905087" w:rsidP="002877C1">
            <w:pPr>
              <w:jc w:val="center"/>
              <w:rPr>
                <w:rFonts w:cs="Times New Roman"/>
              </w:rPr>
            </w:pPr>
          </w:p>
          <w:p w14:paraId="24AD6A77" w14:textId="77777777" w:rsidR="00905087" w:rsidRPr="00982C60" w:rsidRDefault="00905087" w:rsidP="002877C1">
            <w:pPr>
              <w:jc w:val="center"/>
              <w:rPr>
                <w:rFonts w:cs="Times New Roman"/>
              </w:rPr>
            </w:pPr>
          </w:p>
          <w:p w14:paraId="2BDA0D55" w14:textId="77777777" w:rsidR="00905087" w:rsidRPr="00982C60" w:rsidRDefault="00905087" w:rsidP="002877C1">
            <w:pPr>
              <w:jc w:val="center"/>
              <w:rPr>
                <w:rFonts w:cs="Times New Roman"/>
              </w:rPr>
            </w:pPr>
          </w:p>
          <w:p w14:paraId="673E2EE6" w14:textId="77777777" w:rsidR="00905087" w:rsidRPr="00982C60" w:rsidRDefault="00905087" w:rsidP="002877C1">
            <w:pPr>
              <w:jc w:val="center"/>
              <w:rPr>
                <w:rFonts w:cs="Times New Roman"/>
              </w:rPr>
            </w:pPr>
          </w:p>
          <w:p w14:paraId="579A1029" w14:textId="77777777" w:rsidR="00905087" w:rsidRPr="00982C60" w:rsidRDefault="00905087" w:rsidP="002877C1">
            <w:pPr>
              <w:jc w:val="center"/>
              <w:rPr>
                <w:rFonts w:cs="Times New Roman"/>
              </w:rPr>
            </w:pPr>
          </w:p>
          <w:p w14:paraId="4C6AD03B" w14:textId="77777777" w:rsidR="00905087" w:rsidRPr="00982C60" w:rsidRDefault="00905087" w:rsidP="002877C1">
            <w:pPr>
              <w:jc w:val="center"/>
              <w:rPr>
                <w:rFonts w:cs="Times New Roman"/>
              </w:rPr>
            </w:pPr>
            <w:r w:rsidRPr="00982C60">
              <w:rPr>
                <w:rFonts w:cs="Times New Roman"/>
              </w:rPr>
              <w:t>0.20</w:t>
            </w:r>
          </w:p>
        </w:tc>
        <w:tc>
          <w:tcPr>
            <w:tcW w:w="2035" w:type="dxa"/>
            <w:tcBorders>
              <w:top w:val="nil"/>
              <w:left w:val="nil"/>
              <w:bottom w:val="nil"/>
              <w:right w:val="nil"/>
            </w:tcBorders>
          </w:tcPr>
          <w:p w14:paraId="509EA3C6" w14:textId="77777777" w:rsidR="00905087" w:rsidRPr="00982C60" w:rsidRDefault="00905087" w:rsidP="002877C1">
            <w:pPr>
              <w:jc w:val="center"/>
              <w:rPr>
                <w:rFonts w:cs="Times New Roman"/>
              </w:rPr>
            </w:pPr>
          </w:p>
        </w:tc>
        <w:tc>
          <w:tcPr>
            <w:tcW w:w="2035" w:type="dxa"/>
            <w:tcBorders>
              <w:top w:val="nil"/>
              <w:left w:val="nil"/>
              <w:bottom w:val="nil"/>
              <w:right w:val="nil"/>
            </w:tcBorders>
          </w:tcPr>
          <w:p w14:paraId="651F2051" w14:textId="77777777" w:rsidR="00905087" w:rsidRDefault="00CA204F" w:rsidP="002877C1">
            <w:pPr>
              <w:jc w:val="center"/>
              <w:rPr>
                <w:rFonts w:cs="Times New Roman"/>
              </w:rPr>
            </w:pPr>
            <w:r w:rsidRPr="00CA204F">
              <w:rPr>
                <w:rFonts w:cs="Times New Roman"/>
              </w:rPr>
              <w:t>19.4874</w:t>
            </w:r>
          </w:p>
          <w:p w14:paraId="30596BF5" w14:textId="77777777" w:rsidR="00CA204F" w:rsidRDefault="00CA204F" w:rsidP="002877C1">
            <w:pPr>
              <w:jc w:val="center"/>
              <w:rPr>
                <w:rFonts w:cs="Times New Roman"/>
              </w:rPr>
            </w:pPr>
            <w:r>
              <w:rPr>
                <w:rFonts w:cs="Times New Roman"/>
              </w:rPr>
              <w:t>(</w:t>
            </w:r>
            <w:r w:rsidRPr="00CA204F">
              <w:rPr>
                <w:rFonts w:cs="Times New Roman"/>
              </w:rPr>
              <w:t>13.1294</w:t>
            </w:r>
            <w:r>
              <w:rPr>
                <w:rFonts w:cs="Times New Roman"/>
              </w:rPr>
              <w:t>)</w:t>
            </w:r>
          </w:p>
          <w:p w14:paraId="2F43750E" w14:textId="77777777" w:rsidR="00CA204F" w:rsidRDefault="00CA204F" w:rsidP="002877C1">
            <w:pPr>
              <w:jc w:val="center"/>
              <w:rPr>
                <w:rFonts w:cs="Times New Roman"/>
              </w:rPr>
            </w:pPr>
            <w:r w:rsidRPr="00CA204F">
              <w:rPr>
                <w:rFonts w:cs="Times New Roman"/>
              </w:rPr>
              <w:t>-19.8858</w:t>
            </w:r>
          </w:p>
          <w:p w14:paraId="3C0EFA1F" w14:textId="77777777" w:rsidR="00CA204F" w:rsidRDefault="00CA204F" w:rsidP="002877C1">
            <w:pPr>
              <w:jc w:val="center"/>
              <w:rPr>
                <w:rFonts w:cs="Times New Roman"/>
              </w:rPr>
            </w:pPr>
            <w:r>
              <w:rPr>
                <w:rFonts w:cs="Times New Roman"/>
              </w:rPr>
              <w:t>(</w:t>
            </w:r>
            <w:r w:rsidRPr="00CA204F">
              <w:rPr>
                <w:rFonts w:cs="Times New Roman"/>
              </w:rPr>
              <w:t>19.2204</w:t>
            </w:r>
            <w:r>
              <w:rPr>
                <w:rFonts w:cs="Times New Roman"/>
              </w:rPr>
              <w:t>)</w:t>
            </w:r>
          </w:p>
          <w:p w14:paraId="4096F235" w14:textId="77777777" w:rsidR="00CA204F" w:rsidRDefault="00CA204F" w:rsidP="002877C1">
            <w:pPr>
              <w:jc w:val="center"/>
              <w:rPr>
                <w:rFonts w:cs="Times New Roman"/>
              </w:rPr>
            </w:pPr>
            <w:r w:rsidRPr="00CA204F">
              <w:rPr>
                <w:rFonts w:cs="Times New Roman"/>
              </w:rPr>
              <w:t>-32.6188</w:t>
            </w:r>
          </w:p>
          <w:p w14:paraId="50F4D1F0" w14:textId="77777777" w:rsidR="00CA204F" w:rsidRDefault="00CA204F" w:rsidP="002877C1">
            <w:pPr>
              <w:jc w:val="center"/>
              <w:rPr>
                <w:rFonts w:cs="Times New Roman"/>
              </w:rPr>
            </w:pPr>
            <w:r>
              <w:rPr>
                <w:rFonts w:cs="Times New Roman"/>
              </w:rPr>
              <w:t>(</w:t>
            </w:r>
            <w:r w:rsidRPr="00CA204F">
              <w:rPr>
                <w:rFonts w:cs="Times New Roman"/>
              </w:rPr>
              <w:t>32.1356</w:t>
            </w:r>
            <w:r>
              <w:rPr>
                <w:rFonts w:cs="Times New Roman"/>
              </w:rPr>
              <w:t>)</w:t>
            </w:r>
          </w:p>
          <w:p w14:paraId="4C194077" w14:textId="77777777" w:rsidR="00CA204F" w:rsidRDefault="00CA204F" w:rsidP="002877C1">
            <w:pPr>
              <w:jc w:val="center"/>
              <w:rPr>
                <w:rFonts w:cs="Times New Roman"/>
              </w:rPr>
            </w:pPr>
            <w:r>
              <w:rPr>
                <w:rFonts w:cs="Times New Roman"/>
              </w:rPr>
              <w:t>NA</w:t>
            </w:r>
          </w:p>
          <w:p w14:paraId="33B4252D" w14:textId="77777777" w:rsidR="00CA204F" w:rsidRDefault="00CA204F" w:rsidP="002877C1">
            <w:pPr>
              <w:jc w:val="center"/>
              <w:rPr>
                <w:rFonts w:cs="Times New Roman"/>
              </w:rPr>
            </w:pPr>
            <w:r>
              <w:rPr>
                <w:rFonts w:cs="Times New Roman"/>
              </w:rPr>
              <w:t>(NA)</w:t>
            </w:r>
          </w:p>
          <w:p w14:paraId="76D17C95" w14:textId="18CD90AF" w:rsidR="00CA204F" w:rsidRPr="00982C60" w:rsidRDefault="00CA204F" w:rsidP="002877C1">
            <w:pPr>
              <w:jc w:val="center"/>
              <w:rPr>
                <w:rFonts w:cs="Times New Roman"/>
              </w:rPr>
            </w:pPr>
            <w:r w:rsidRPr="00CA204F">
              <w:rPr>
                <w:rFonts w:cs="Times New Roman"/>
              </w:rPr>
              <w:t>0.0326</w:t>
            </w:r>
          </w:p>
        </w:tc>
      </w:tr>
      <w:tr w:rsidR="00905087" w:rsidRPr="00982C60" w14:paraId="73D4A32D" w14:textId="5DA55803" w:rsidTr="00A150AE">
        <w:trPr>
          <w:trHeight w:val="2421"/>
          <w:jc w:val="center"/>
        </w:trPr>
        <w:tc>
          <w:tcPr>
            <w:tcW w:w="2021" w:type="dxa"/>
            <w:tcBorders>
              <w:top w:val="nil"/>
              <w:left w:val="nil"/>
              <w:bottom w:val="single" w:sz="4" w:space="0" w:color="auto"/>
              <w:right w:val="nil"/>
            </w:tcBorders>
          </w:tcPr>
          <w:p w14:paraId="5CFA33C7" w14:textId="77777777" w:rsidR="00905087" w:rsidRDefault="00905087" w:rsidP="002877C1">
            <w:pPr>
              <w:jc w:val="center"/>
              <w:rPr>
                <w:rFonts w:cs="Times New Roman"/>
              </w:rPr>
            </w:pPr>
          </w:p>
          <w:p w14:paraId="143C10A3" w14:textId="1F400826" w:rsidR="003C288F" w:rsidRDefault="003C288F" w:rsidP="002877C1">
            <w:pPr>
              <w:jc w:val="center"/>
              <w:rPr>
                <w:rFonts w:cs="Times New Roman"/>
              </w:rPr>
            </w:pPr>
            <w:r>
              <w:rPr>
                <w:rFonts w:cs="Times New Roman"/>
              </w:rPr>
              <w:t>CSG</w:t>
            </w:r>
            <w:r w:rsidR="00BE2648">
              <w:rPr>
                <w:rFonts w:cs="Times New Roman"/>
              </w:rPr>
              <w:t>*</w:t>
            </w:r>
            <w:r>
              <w:rPr>
                <w:rFonts w:cs="Times New Roman"/>
              </w:rPr>
              <w:t>Chemical</w:t>
            </w:r>
          </w:p>
          <w:p w14:paraId="2930BBE0" w14:textId="77777777" w:rsidR="003C288F" w:rsidRDefault="003C288F" w:rsidP="002877C1">
            <w:pPr>
              <w:jc w:val="center"/>
              <w:rPr>
                <w:rFonts w:cs="Times New Roman"/>
              </w:rPr>
            </w:pPr>
          </w:p>
          <w:p w14:paraId="327C85B0" w14:textId="19C6CC89" w:rsidR="003C288F" w:rsidRDefault="00BE2648" w:rsidP="002877C1">
            <w:pPr>
              <w:jc w:val="center"/>
              <w:rPr>
                <w:rFonts w:cs="Times New Roman"/>
              </w:rPr>
            </w:pPr>
            <w:r>
              <w:rPr>
                <w:rFonts w:cs="Times New Roman"/>
              </w:rPr>
              <w:t>CSG*</w:t>
            </w:r>
            <w:proofErr w:type="spellStart"/>
            <w:r>
              <w:rPr>
                <w:rFonts w:cs="Times New Roman"/>
              </w:rPr>
              <w:t>ConsumerProduct</w:t>
            </w:r>
            <w:proofErr w:type="spellEnd"/>
          </w:p>
          <w:p w14:paraId="31740C34" w14:textId="77777777" w:rsidR="003C288F" w:rsidRDefault="003C288F" w:rsidP="002877C1">
            <w:pPr>
              <w:jc w:val="center"/>
              <w:rPr>
                <w:rFonts w:cs="Times New Roman"/>
              </w:rPr>
            </w:pPr>
          </w:p>
          <w:p w14:paraId="2658A39D" w14:textId="3CEFF8DE" w:rsidR="003C288F" w:rsidRDefault="002D7D6B" w:rsidP="002877C1">
            <w:pPr>
              <w:jc w:val="center"/>
              <w:rPr>
                <w:rFonts w:cs="Times New Roman"/>
              </w:rPr>
            </w:pPr>
            <w:r>
              <w:rPr>
                <w:rFonts w:cs="Times New Roman"/>
              </w:rPr>
              <w:t>CSG*</w:t>
            </w:r>
            <w:proofErr w:type="spellStart"/>
            <w:r>
              <w:rPr>
                <w:rFonts w:cs="Times New Roman"/>
              </w:rPr>
              <w:t>GasOil</w:t>
            </w:r>
            <w:proofErr w:type="spellEnd"/>
          </w:p>
          <w:p w14:paraId="5D7FEEF6" w14:textId="77777777" w:rsidR="002D7D6B" w:rsidRDefault="002D7D6B" w:rsidP="002877C1">
            <w:pPr>
              <w:jc w:val="center"/>
              <w:rPr>
                <w:rFonts w:cs="Times New Roman"/>
              </w:rPr>
            </w:pPr>
          </w:p>
          <w:p w14:paraId="4CAC8DF5" w14:textId="475022E6" w:rsidR="002D7D6B" w:rsidRDefault="002D7D6B" w:rsidP="002877C1">
            <w:pPr>
              <w:jc w:val="center"/>
              <w:rPr>
                <w:rFonts w:cs="Times New Roman"/>
              </w:rPr>
            </w:pPr>
            <w:r>
              <w:rPr>
                <w:rFonts w:cs="Times New Roman"/>
              </w:rPr>
              <w:t>CSG*Tech</w:t>
            </w:r>
          </w:p>
          <w:p w14:paraId="3815F04C" w14:textId="77777777" w:rsidR="002D7D6B" w:rsidRPr="00982C60" w:rsidRDefault="002D7D6B" w:rsidP="002877C1">
            <w:pPr>
              <w:jc w:val="center"/>
              <w:rPr>
                <w:rFonts w:cs="Times New Roman"/>
              </w:rPr>
            </w:pPr>
          </w:p>
        </w:tc>
        <w:tc>
          <w:tcPr>
            <w:tcW w:w="1142" w:type="dxa"/>
            <w:tcBorders>
              <w:top w:val="nil"/>
              <w:left w:val="nil"/>
              <w:bottom w:val="single" w:sz="4" w:space="0" w:color="auto"/>
              <w:right w:val="nil"/>
            </w:tcBorders>
          </w:tcPr>
          <w:p w14:paraId="07374948" w14:textId="77777777" w:rsidR="00905087" w:rsidRDefault="00905087" w:rsidP="002877C1">
            <w:pPr>
              <w:jc w:val="center"/>
              <w:rPr>
                <w:rFonts w:cs="Times New Roman"/>
              </w:rPr>
            </w:pPr>
            <w:r w:rsidRPr="00982C60">
              <w:rPr>
                <w:rFonts w:cs="Times New Roman"/>
              </w:rPr>
              <w:t>(0.07)</w:t>
            </w:r>
          </w:p>
          <w:p w14:paraId="5F49EC63" w14:textId="77777777" w:rsidR="002D7D6B" w:rsidRDefault="002D7D6B" w:rsidP="002877C1">
            <w:pPr>
              <w:jc w:val="center"/>
              <w:rPr>
                <w:rFonts w:cs="Times New Roman"/>
              </w:rPr>
            </w:pPr>
          </w:p>
          <w:p w14:paraId="0B37EFF5" w14:textId="77777777" w:rsidR="002D7D6B" w:rsidRDefault="002D7D6B" w:rsidP="002877C1">
            <w:pPr>
              <w:jc w:val="center"/>
              <w:rPr>
                <w:rFonts w:cs="Times New Roman"/>
              </w:rPr>
            </w:pPr>
          </w:p>
          <w:p w14:paraId="3BE4B819" w14:textId="77777777" w:rsidR="002D7D6B" w:rsidRDefault="002D7D6B" w:rsidP="002877C1">
            <w:pPr>
              <w:jc w:val="center"/>
              <w:rPr>
                <w:rFonts w:cs="Times New Roman"/>
              </w:rPr>
            </w:pPr>
          </w:p>
          <w:p w14:paraId="128CCFE4" w14:textId="77777777" w:rsidR="002D7D6B" w:rsidRDefault="002D7D6B" w:rsidP="002877C1">
            <w:pPr>
              <w:jc w:val="center"/>
              <w:rPr>
                <w:rFonts w:cs="Times New Roman"/>
              </w:rPr>
            </w:pPr>
          </w:p>
          <w:p w14:paraId="6704688A" w14:textId="77777777" w:rsidR="002D7D6B" w:rsidRDefault="002D7D6B" w:rsidP="002877C1">
            <w:pPr>
              <w:jc w:val="center"/>
              <w:rPr>
                <w:rFonts w:cs="Times New Roman"/>
              </w:rPr>
            </w:pPr>
          </w:p>
          <w:p w14:paraId="2F342C43" w14:textId="77777777" w:rsidR="002D7D6B" w:rsidRDefault="002D7D6B" w:rsidP="002877C1">
            <w:pPr>
              <w:jc w:val="center"/>
              <w:rPr>
                <w:rFonts w:cs="Times New Roman"/>
              </w:rPr>
            </w:pPr>
          </w:p>
          <w:p w14:paraId="40EE538A" w14:textId="77777777" w:rsidR="002D7D6B" w:rsidRDefault="002D7D6B" w:rsidP="002877C1">
            <w:pPr>
              <w:jc w:val="center"/>
              <w:rPr>
                <w:rFonts w:cs="Times New Roman"/>
              </w:rPr>
            </w:pPr>
          </w:p>
          <w:p w14:paraId="3CB06954" w14:textId="77777777" w:rsidR="002D7D6B" w:rsidRPr="00982C60" w:rsidRDefault="002D7D6B" w:rsidP="002877C1">
            <w:pPr>
              <w:jc w:val="center"/>
              <w:rPr>
                <w:rFonts w:cs="Times New Roman"/>
              </w:rPr>
            </w:pPr>
          </w:p>
        </w:tc>
        <w:tc>
          <w:tcPr>
            <w:tcW w:w="2127" w:type="dxa"/>
            <w:tcBorders>
              <w:top w:val="nil"/>
              <w:left w:val="nil"/>
              <w:bottom w:val="single" w:sz="4" w:space="0" w:color="auto"/>
              <w:right w:val="nil"/>
            </w:tcBorders>
          </w:tcPr>
          <w:p w14:paraId="56C58D90" w14:textId="77777777" w:rsidR="00905087" w:rsidRPr="00982C60" w:rsidRDefault="00905087" w:rsidP="002877C1">
            <w:pPr>
              <w:jc w:val="center"/>
              <w:rPr>
                <w:rFonts w:cs="Times New Roman"/>
              </w:rPr>
            </w:pPr>
            <w:r w:rsidRPr="00982C60">
              <w:rPr>
                <w:rFonts w:cs="Times New Roman"/>
              </w:rPr>
              <w:t>(0.07)</w:t>
            </w:r>
          </w:p>
        </w:tc>
        <w:tc>
          <w:tcPr>
            <w:tcW w:w="2035" w:type="dxa"/>
            <w:tcBorders>
              <w:top w:val="nil"/>
              <w:left w:val="nil"/>
              <w:bottom w:val="single" w:sz="4" w:space="0" w:color="auto"/>
              <w:right w:val="nil"/>
            </w:tcBorders>
          </w:tcPr>
          <w:p w14:paraId="5308AEAD" w14:textId="77777777" w:rsidR="00905087" w:rsidRPr="00982C60" w:rsidRDefault="00905087" w:rsidP="002877C1">
            <w:pPr>
              <w:jc w:val="center"/>
              <w:rPr>
                <w:rFonts w:cs="Times New Roman"/>
              </w:rPr>
            </w:pPr>
          </w:p>
        </w:tc>
        <w:tc>
          <w:tcPr>
            <w:tcW w:w="2035" w:type="dxa"/>
            <w:tcBorders>
              <w:top w:val="nil"/>
              <w:left w:val="nil"/>
              <w:bottom w:val="single" w:sz="4" w:space="0" w:color="auto"/>
              <w:right w:val="nil"/>
            </w:tcBorders>
          </w:tcPr>
          <w:p w14:paraId="49A870F6" w14:textId="5B4E3837" w:rsidR="00905087" w:rsidRDefault="00CA204F" w:rsidP="002877C1">
            <w:pPr>
              <w:jc w:val="center"/>
              <w:rPr>
                <w:rFonts w:cs="Times New Roman"/>
              </w:rPr>
            </w:pPr>
            <w:r>
              <w:rPr>
                <w:rFonts w:cs="Times New Roman"/>
              </w:rPr>
              <w:t>(</w:t>
            </w:r>
            <w:r w:rsidRPr="00CA204F">
              <w:rPr>
                <w:rFonts w:cs="Times New Roman"/>
              </w:rPr>
              <w:t>0.0689</w:t>
            </w:r>
            <w:r>
              <w:rPr>
                <w:rFonts w:cs="Times New Roman"/>
              </w:rPr>
              <w:t>)</w:t>
            </w:r>
          </w:p>
          <w:p w14:paraId="5D2DBAF7" w14:textId="6FD4A2A9" w:rsidR="002D7D6B" w:rsidRDefault="00CA204F" w:rsidP="002877C1">
            <w:pPr>
              <w:jc w:val="center"/>
              <w:rPr>
                <w:rFonts w:cs="Times New Roman"/>
              </w:rPr>
            </w:pPr>
            <w:r w:rsidRPr="00CA204F">
              <w:rPr>
                <w:rFonts w:cs="Times New Roman"/>
              </w:rPr>
              <w:t>21.7848</w:t>
            </w:r>
          </w:p>
          <w:p w14:paraId="1413480B" w14:textId="18744A05" w:rsidR="002D7D6B" w:rsidRDefault="00CA204F" w:rsidP="002877C1">
            <w:pPr>
              <w:jc w:val="center"/>
              <w:rPr>
                <w:rFonts w:cs="Times New Roman"/>
              </w:rPr>
            </w:pPr>
            <w:r>
              <w:rPr>
                <w:rFonts w:cs="Times New Roman"/>
              </w:rPr>
              <w:t>(</w:t>
            </w:r>
            <w:r w:rsidRPr="00CA204F">
              <w:rPr>
                <w:rFonts w:cs="Times New Roman"/>
              </w:rPr>
              <w:t>44.5795</w:t>
            </w:r>
            <w:r>
              <w:rPr>
                <w:rFonts w:cs="Times New Roman"/>
              </w:rPr>
              <w:t>)</w:t>
            </w:r>
          </w:p>
          <w:p w14:paraId="4763D5CD" w14:textId="73CEB501" w:rsidR="002D7D6B" w:rsidRDefault="00A150AE" w:rsidP="002877C1">
            <w:pPr>
              <w:jc w:val="center"/>
              <w:rPr>
                <w:rFonts w:cs="Times New Roman"/>
              </w:rPr>
            </w:pPr>
            <w:r w:rsidRPr="00A150AE">
              <w:rPr>
                <w:rFonts w:cs="Times New Roman"/>
              </w:rPr>
              <w:t>-9.2280</w:t>
            </w:r>
          </w:p>
          <w:p w14:paraId="1FDFC2DB" w14:textId="6BABCA53" w:rsidR="002D7D6B" w:rsidRDefault="00A150AE" w:rsidP="002877C1">
            <w:pPr>
              <w:jc w:val="center"/>
              <w:rPr>
                <w:rFonts w:cs="Times New Roman"/>
              </w:rPr>
            </w:pPr>
            <w:r>
              <w:rPr>
                <w:rFonts w:cs="Times New Roman"/>
              </w:rPr>
              <w:t>(</w:t>
            </w:r>
            <w:r w:rsidRPr="00A150AE">
              <w:rPr>
                <w:rFonts w:cs="Times New Roman"/>
              </w:rPr>
              <w:t>22.4292</w:t>
            </w:r>
            <w:r>
              <w:rPr>
                <w:rFonts w:cs="Times New Roman"/>
              </w:rPr>
              <w:t>)</w:t>
            </w:r>
          </w:p>
          <w:p w14:paraId="34FF39C4" w14:textId="3684A000" w:rsidR="002D7D6B" w:rsidRDefault="00A150AE" w:rsidP="002877C1">
            <w:pPr>
              <w:jc w:val="center"/>
              <w:rPr>
                <w:rFonts w:cs="Times New Roman"/>
              </w:rPr>
            </w:pPr>
            <w:r w:rsidRPr="00A150AE">
              <w:rPr>
                <w:rFonts w:cs="Times New Roman"/>
              </w:rPr>
              <w:t>-9.3020</w:t>
            </w:r>
          </w:p>
          <w:p w14:paraId="4FA71E68" w14:textId="6B14FCF1" w:rsidR="002D7D6B" w:rsidRDefault="00A150AE" w:rsidP="002877C1">
            <w:pPr>
              <w:jc w:val="center"/>
              <w:rPr>
                <w:rFonts w:cs="Times New Roman"/>
              </w:rPr>
            </w:pPr>
            <w:r>
              <w:rPr>
                <w:rFonts w:cs="Times New Roman"/>
              </w:rPr>
              <w:t>(</w:t>
            </w:r>
            <w:r w:rsidRPr="00A150AE">
              <w:rPr>
                <w:rFonts w:cs="Times New Roman"/>
              </w:rPr>
              <w:t>20.6834</w:t>
            </w:r>
            <w:r>
              <w:rPr>
                <w:rFonts w:cs="Times New Roman"/>
              </w:rPr>
              <w:t>)</w:t>
            </w:r>
          </w:p>
          <w:p w14:paraId="7C1B71BD" w14:textId="1B7E1E29" w:rsidR="002D7D6B" w:rsidRDefault="00A150AE" w:rsidP="002877C1">
            <w:pPr>
              <w:jc w:val="center"/>
              <w:rPr>
                <w:rFonts w:cs="Times New Roman"/>
              </w:rPr>
            </w:pPr>
            <w:r w:rsidRPr="00A150AE">
              <w:rPr>
                <w:rFonts w:cs="Times New Roman"/>
              </w:rPr>
              <w:t>-6.7686</w:t>
            </w:r>
          </w:p>
          <w:p w14:paraId="2B2E5CE8" w14:textId="469C513A" w:rsidR="002D7D6B" w:rsidRPr="00982C60" w:rsidRDefault="00A150AE" w:rsidP="002877C1">
            <w:pPr>
              <w:jc w:val="center"/>
              <w:rPr>
                <w:rFonts w:cs="Times New Roman"/>
              </w:rPr>
            </w:pPr>
            <w:r>
              <w:rPr>
                <w:rFonts w:cs="Times New Roman"/>
              </w:rPr>
              <w:t>(</w:t>
            </w:r>
            <w:r w:rsidRPr="00A150AE">
              <w:rPr>
                <w:rFonts w:cs="Times New Roman"/>
              </w:rPr>
              <w:t>20.8804</w:t>
            </w:r>
            <w:r>
              <w:rPr>
                <w:rFonts w:cs="Times New Roman"/>
              </w:rPr>
              <w:t>)</w:t>
            </w:r>
          </w:p>
        </w:tc>
      </w:tr>
      <w:tr w:rsidR="00905087" w:rsidRPr="00982C60" w14:paraId="6F8B49DE" w14:textId="2CAF06C0" w:rsidTr="00905087">
        <w:trPr>
          <w:jc w:val="center"/>
        </w:trPr>
        <w:tc>
          <w:tcPr>
            <w:tcW w:w="2021" w:type="dxa"/>
            <w:tcBorders>
              <w:top w:val="single" w:sz="4" w:space="0" w:color="auto"/>
              <w:left w:val="nil"/>
              <w:bottom w:val="nil"/>
              <w:right w:val="nil"/>
            </w:tcBorders>
          </w:tcPr>
          <w:p w14:paraId="3F84FBB2" w14:textId="77777777" w:rsidR="00905087" w:rsidRPr="00982C60" w:rsidRDefault="00905087" w:rsidP="002877C1">
            <w:pPr>
              <w:jc w:val="center"/>
              <w:rPr>
                <w:rFonts w:cs="Times New Roman"/>
              </w:rPr>
            </w:pPr>
            <w:r w:rsidRPr="00982C60">
              <w:rPr>
                <w:rFonts w:cs="Times New Roman"/>
              </w:rPr>
              <w:t>Regional Control</w:t>
            </w:r>
          </w:p>
        </w:tc>
        <w:tc>
          <w:tcPr>
            <w:tcW w:w="1142" w:type="dxa"/>
            <w:tcBorders>
              <w:top w:val="single" w:sz="4" w:space="0" w:color="auto"/>
              <w:left w:val="nil"/>
              <w:bottom w:val="nil"/>
              <w:right w:val="nil"/>
            </w:tcBorders>
          </w:tcPr>
          <w:p w14:paraId="6BB8A95D" w14:textId="77777777" w:rsidR="00905087" w:rsidRPr="00982C60" w:rsidRDefault="00905087" w:rsidP="002877C1">
            <w:pPr>
              <w:jc w:val="center"/>
              <w:rPr>
                <w:rFonts w:cs="Times New Roman"/>
              </w:rPr>
            </w:pPr>
            <w:r w:rsidRPr="00982C60">
              <w:rPr>
                <w:rFonts w:cs="Times New Roman"/>
              </w:rPr>
              <w:t>Yes</w:t>
            </w:r>
          </w:p>
        </w:tc>
        <w:tc>
          <w:tcPr>
            <w:tcW w:w="2127" w:type="dxa"/>
            <w:tcBorders>
              <w:top w:val="single" w:sz="4" w:space="0" w:color="auto"/>
              <w:left w:val="nil"/>
              <w:bottom w:val="nil"/>
              <w:right w:val="nil"/>
            </w:tcBorders>
          </w:tcPr>
          <w:p w14:paraId="26463C7D" w14:textId="77777777" w:rsidR="00905087" w:rsidRPr="00982C60" w:rsidRDefault="00905087" w:rsidP="002877C1">
            <w:pPr>
              <w:jc w:val="center"/>
              <w:rPr>
                <w:rFonts w:cs="Times New Roman"/>
              </w:rPr>
            </w:pPr>
            <w:r w:rsidRPr="00982C60">
              <w:rPr>
                <w:rFonts w:cs="Times New Roman"/>
              </w:rPr>
              <w:t>No</w:t>
            </w:r>
          </w:p>
        </w:tc>
        <w:tc>
          <w:tcPr>
            <w:tcW w:w="2035" w:type="dxa"/>
            <w:tcBorders>
              <w:top w:val="single" w:sz="4" w:space="0" w:color="auto"/>
              <w:left w:val="nil"/>
              <w:bottom w:val="nil"/>
              <w:right w:val="nil"/>
            </w:tcBorders>
          </w:tcPr>
          <w:p w14:paraId="2563838F" w14:textId="0D245CC2" w:rsidR="00905087" w:rsidRPr="00982C60" w:rsidRDefault="00E74B66" w:rsidP="002877C1">
            <w:pPr>
              <w:jc w:val="center"/>
              <w:rPr>
                <w:rFonts w:cs="Times New Roman"/>
              </w:rPr>
            </w:pPr>
            <w:r>
              <w:rPr>
                <w:rFonts w:cs="Times New Roman"/>
              </w:rPr>
              <w:t>No</w:t>
            </w:r>
          </w:p>
        </w:tc>
        <w:tc>
          <w:tcPr>
            <w:tcW w:w="2035" w:type="dxa"/>
            <w:tcBorders>
              <w:top w:val="single" w:sz="4" w:space="0" w:color="auto"/>
              <w:left w:val="nil"/>
              <w:bottom w:val="nil"/>
              <w:right w:val="nil"/>
            </w:tcBorders>
          </w:tcPr>
          <w:p w14:paraId="51A2BEC1" w14:textId="66ACF951" w:rsidR="00905087" w:rsidRPr="00982C60" w:rsidRDefault="00C96A2B" w:rsidP="002877C1">
            <w:pPr>
              <w:jc w:val="center"/>
              <w:rPr>
                <w:rFonts w:cs="Times New Roman"/>
              </w:rPr>
            </w:pPr>
            <w:r>
              <w:rPr>
                <w:rFonts w:cs="Times New Roman"/>
              </w:rPr>
              <w:t>Yes</w:t>
            </w:r>
          </w:p>
        </w:tc>
      </w:tr>
      <w:tr w:rsidR="00905087" w:rsidRPr="00982C60" w14:paraId="55C5CC9A" w14:textId="6B7CC522" w:rsidTr="00905087">
        <w:trPr>
          <w:jc w:val="center"/>
        </w:trPr>
        <w:tc>
          <w:tcPr>
            <w:tcW w:w="2021" w:type="dxa"/>
            <w:tcBorders>
              <w:top w:val="nil"/>
              <w:left w:val="nil"/>
              <w:bottom w:val="nil"/>
              <w:right w:val="nil"/>
            </w:tcBorders>
          </w:tcPr>
          <w:p w14:paraId="4D9DCE45" w14:textId="77777777" w:rsidR="00905087" w:rsidRPr="00982C60" w:rsidRDefault="00905087" w:rsidP="002877C1">
            <w:pPr>
              <w:jc w:val="center"/>
              <w:rPr>
                <w:rFonts w:cs="Times New Roman"/>
              </w:rPr>
            </w:pPr>
            <w:r w:rsidRPr="00982C60">
              <w:rPr>
                <w:rFonts w:cs="Times New Roman"/>
              </w:rPr>
              <w:t>Model p-value</w:t>
            </w:r>
          </w:p>
        </w:tc>
        <w:tc>
          <w:tcPr>
            <w:tcW w:w="1142" w:type="dxa"/>
            <w:tcBorders>
              <w:top w:val="nil"/>
              <w:left w:val="nil"/>
              <w:bottom w:val="nil"/>
              <w:right w:val="nil"/>
            </w:tcBorders>
          </w:tcPr>
          <w:p w14:paraId="39FF1A63" w14:textId="77777777" w:rsidR="00905087" w:rsidRPr="00982C60" w:rsidRDefault="00905087" w:rsidP="002877C1">
            <w:pPr>
              <w:jc w:val="center"/>
              <w:rPr>
                <w:rFonts w:cs="Times New Roman"/>
              </w:rPr>
            </w:pPr>
            <w:r w:rsidRPr="00982C60">
              <w:rPr>
                <w:rFonts w:cs="Times New Roman"/>
              </w:rPr>
              <w:t>0.303</w:t>
            </w:r>
          </w:p>
        </w:tc>
        <w:tc>
          <w:tcPr>
            <w:tcW w:w="2127" w:type="dxa"/>
            <w:tcBorders>
              <w:top w:val="nil"/>
              <w:left w:val="nil"/>
              <w:bottom w:val="nil"/>
              <w:right w:val="nil"/>
            </w:tcBorders>
          </w:tcPr>
          <w:p w14:paraId="0AA42255" w14:textId="77777777" w:rsidR="00905087" w:rsidRPr="00982C60" w:rsidRDefault="00905087" w:rsidP="002877C1">
            <w:pPr>
              <w:jc w:val="center"/>
              <w:rPr>
                <w:rFonts w:cs="Times New Roman"/>
              </w:rPr>
            </w:pPr>
            <w:r w:rsidRPr="00982C60">
              <w:rPr>
                <w:rFonts w:cs="Times New Roman"/>
              </w:rPr>
              <w:t>0.8044</w:t>
            </w:r>
          </w:p>
        </w:tc>
        <w:tc>
          <w:tcPr>
            <w:tcW w:w="2035" w:type="dxa"/>
            <w:tcBorders>
              <w:top w:val="nil"/>
              <w:left w:val="nil"/>
              <w:bottom w:val="nil"/>
              <w:right w:val="nil"/>
            </w:tcBorders>
          </w:tcPr>
          <w:p w14:paraId="1C9A41B6" w14:textId="3548B4B3" w:rsidR="00905087" w:rsidRPr="00982C60" w:rsidRDefault="00E74B66" w:rsidP="002877C1">
            <w:pPr>
              <w:jc w:val="center"/>
              <w:rPr>
                <w:rFonts w:cs="Times New Roman"/>
              </w:rPr>
            </w:pPr>
            <w:r w:rsidRPr="00E74B66">
              <w:rPr>
                <w:rFonts w:cs="Times New Roman"/>
              </w:rPr>
              <w:t>0.3672</w:t>
            </w:r>
          </w:p>
        </w:tc>
        <w:tc>
          <w:tcPr>
            <w:tcW w:w="2035" w:type="dxa"/>
            <w:tcBorders>
              <w:top w:val="nil"/>
              <w:left w:val="nil"/>
              <w:bottom w:val="nil"/>
              <w:right w:val="nil"/>
            </w:tcBorders>
          </w:tcPr>
          <w:p w14:paraId="2CA38D15" w14:textId="2E6AAFF6" w:rsidR="00905087" w:rsidRPr="00982C60" w:rsidRDefault="00132856" w:rsidP="002877C1">
            <w:pPr>
              <w:jc w:val="center"/>
              <w:rPr>
                <w:rFonts w:cs="Times New Roman"/>
              </w:rPr>
            </w:pPr>
            <w:r w:rsidRPr="00132856">
              <w:rPr>
                <w:rFonts w:cs="Times New Roman"/>
              </w:rPr>
              <w:t>0.5843</w:t>
            </w:r>
          </w:p>
        </w:tc>
      </w:tr>
      <w:tr w:rsidR="00905087" w:rsidRPr="00982C60" w14:paraId="02F25D11" w14:textId="19682F7B" w:rsidTr="00905087">
        <w:trPr>
          <w:jc w:val="center"/>
        </w:trPr>
        <w:tc>
          <w:tcPr>
            <w:tcW w:w="2021" w:type="dxa"/>
            <w:tcBorders>
              <w:top w:val="nil"/>
              <w:left w:val="nil"/>
              <w:right w:val="nil"/>
            </w:tcBorders>
          </w:tcPr>
          <w:p w14:paraId="204712DA" w14:textId="77777777" w:rsidR="00905087" w:rsidRPr="00982C60" w:rsidRDefault="00905087" w:rsidP="002877C1">
            <w:pPr>
              <w:jc w:val="center"/>
              <w:rPr>
                <w:rFonts w:cs="Times New Roman"/>
              </w:rPr>
            </w:pPr>
            <w:r w:rsidRPr="00982C60">
              <w:rPr>
                <w:rFonts w:cs="Times New Roman"/>
              </w:rPr>
              <w:t>Adjusted R</w:t>
            </w:r>
            <w:r w:rsidRPr="00982C60">
              <w:rPr>
                <w:rFonts w:cs="Times New Roman"/>
                <w:vertAlign w:val="superscript"/>
              </w:rPr>
              <w:t xml:space="preserve">2 </w:t>
            </w:r>
          </w:p>
        </w:tc>
        <w:tc>
          <w:tcPr>
            <w:tcW w:w="1142" w:type="dxa"/>
            <w:tcBorders>
              <w:top w:val="nil"/>
              <w:left w:val="nil"/>
              <w:right w:val="nil"/>
            </w:tcBorders>
          </w:tcPr>
          <w:p w14:paraId="61AB060B" w14:textId="0BD05044" w:rsidR="00905087" w:rsidRPr="00982C60" w:rsidRDefault="00905087" w:rsidP="002877C1">
            <w:pPr>
              <w:jc w:val="center"/>
              <w:rPr>
                <w:rFonts w:cs="Times New Roman"/>
              </w:rPr>
            </w:pPr>
            <w:r w:rsidRPr="00982C60">
              <w:rPr>
                <w:rFonts w:cs="Times New Roman"/>
              </w:rPr>
              <w:t>0</w:t>
            </w:r>
            <w:r w:rsidR="00DE3B71">
              <w:t xml:space="preserve"> </w:t>
            </w:r>
            <w:r w:rsidR="00DE3B71" w:rsidRPr="00DE3B71">
              <w:rPr>
                <w:rFonts w:cs="Times New Roman"/>
              </w:rPr>
              <w:t>.0574</w:t>
            </w:r>
          </w:p>
        </w:tc>
        <w:tc>
          <w:tcPr>
            <w:tcW w:w="2127" w:type="dxa"/>
            <w:tcBorders>
              <w:top w:val="nil"/>
              <w:left w:val="nil"/>
              <w:right w:val="nil"/>
            </w:tcBorders>
          </w:tcPr>
          <w:p w14:paraId="7913AD75" w14:textId="77777777" w:rsidR="00905087" w:rsidRPr="00982C60" w:rsidRDefault="00905087" w:rsidP="002877C1">
            <w:pPr>
              <w:jc w:val="center"/>
              <w:rPr>
                <w:rFonts w:cs="Times New Roman"/>
              </w:rPr>
            </w:pPr>
            <w:r w:rsidRPr="00982C60">
              <w:rPr>
                <w:rFonts w:cs="Times New Roman"/>
              </w:rPr>
              <w:t>-0.0835</w:t>
            </w:r>
          </w:p>
        </w:tc>
        <w:tc>
          <w:tcPr>
            <w:tcW w:w="2035" w:type="dxa"/>
            <w:tcBorders>
              <w:top w:val="nil"/>
              <w:left w:val="nil"/>
              <w:right w:val="nil"/>
            </w:tcBorders>
          </w:tcPr>
          <w:p w14:paraId="42A9DDFD" w14:textId="7B2008C3" w:rsidR="00905087" w:rsidRPr="00982C60" w:rsidRDefault="00E74B66" w:rsidP="002877C1">
            <w:pPr>
              <w:jc w:val="center"/>
              <w:rPr>
                <w:rFonts w:cs="Times New Roman"/>
              </w:rPr>
            </w:pPr>
            <w:r w:rsidRPr="00E74B66">
              <w:rPr>
                <w:rFonts w:cs="Times New Roman"/>
              </w:rPr>
              <w:t>-0.004</w:t>
            </w:r>
            <w:r>
              <w:rPr>
                <w:rFonts w:cs="Times New Roman"/>
              </w:rPr>
              <w:t>3</w:t>
            </w:r>
          </w:p>
        </w:tc>
        <w:tc>
          <w:tcPr>
            <w:tcW w:w="2035" w:type="dxa"/>
            <w:tcBorders>
              <w:top w:val="nil"/>
              <w:left w:val="nil"/>
              <w:right w:val="nil"/>
            </w:tcBorders>
          </w:tcPr>
          <w:p w14:paraId="4CF234C9" w14:textId="0D210DE9" w:rsidR="00905087" w:rsidRPr="00982C60" w:rsidRDefault="00132856" w:rsidP="002877C1">
            <w:pPr>
              <w:jc w:val="center"/>
              <w:rPr>
                <w:rFonts w:cs="Times New Roman"/>
              </w:rPr>
            </w:pPr>
            <w:r w:rsidRPr="00132856">
              <w:rPr>
                <w:rFonts w:cs="Times New Roman"/>
              </w:rPr>
              <w:t>-0.043</w:t>
            </w:r>
            <w:r w:rsidR="00E628E9">
              <w:rPr>
                <w:rFonts w:cs="Times New Roman"/>
              </w:rPr>
              <w:t>4</w:t>
            </w:r>
          </w:p>
        </w:tc>
      </w:tr>
    </w:tbl>
    <w:p w14:paraId="26E8F685" w14:textId="3E711171" w:rsidR="00194CA9" w:rsidRPr="00982C60" w:rsidRDefault="00194CA9" w:rsidP="00194CA9">
      <w:pPr>
        <w:spacing w:line="480" w:lineRule="auto"/>
        <w:ind w:left="720"/>
        <w:jc w:val="center"/>
        <w:rPr>
          <w:rFonts w:ascii="Times New Roman" w:hAnsi="Times New Roman" w:cs="Times New Roman"/>
          <w:sz w:val="16"/>
          <w:szCs w:val="16"/>
        </w:rPr>
      </w:pPr>
      <w:r w:rsidRPr="00982C60">
        <w:rPr>
          <w:rFonts w:ascii="Times New Roman" w:hAnsi="Times New Roman" w:cs="Times New Roman"/>
          <w:i/>
          <w:iCs/>
          <w:sz w:val="16"/>
          <w:szCs w:val="16"/>
        </w:rPr>
        <w:t>Notes</w:t>
      </w:r>
      <w:r w:rsidRPr="00982C60">
        <w:rPr>
          <w:rFonts w:ascii="Times New Roman" w:hAnsi="Times New Roman" w:cs="Times New Roman"/>
          <w:sz w:val="16"/>
          <w:szCs w:val="16"/>
        </w:rPr>
        <w:t>: *: Significant at the 10% level; **: Significant at the 5% level; ***: Significant at the 1% level. All coefficients come from the multilinear regression. Standard errors listed in parentheses below the coefficients.</w:t>
      </w:r>
      <w:r w:rsidR="00BE2648">
        <w:rPr>
          <w:rFonts w:ascii="Times New Roman" w:hAnsi="Times New Roman" w:cs="Times New Roman"/>
          <w:sz w:val="16"/>
          <w:szCs w:val="16"/>
        </w:rPr>
        <w:t xml:space="preserve"> NA denotes no observation. </w:t>
      </w:r>
    </w:p>
    <w:p w14:paraId="52461FA3" w14:textId="77777777" w:rsidR="00194CA9" w:rsidRPr="00982C60" w:rsidRDefault="00194CA9" w:rsidP="00194CA9">
      <w:pPr>
        <w:spacing w:line="480" w:lineRule="auto"/>
        <w:rPr>
          <w:rFonts w:ascii="Times New Roman" w:hAnsi="Times New Roman" w:cs="Times New Roman"/>
        </w:rPr>
      </w:pPr>
    </w:p>
    <w:p w14:paraId="5C7C9FD0" w14:textId="77777777" w:rsidR="00194CA9" w:rsidRPr="007F26D3" w:rsidRDefault="00194CA9" w:rsidP="00914566">
      <w:pPr>
        <w:spacing w:line="480" w:lineRule="auto"/>
        <w:rPr>
          <w:rFonts w:ascii="Times New Roman" w:hAnsi="Times New Roman" w:cs="Times New Roman"/>
        </w:rPr>
      </w:pPr>
    </w:p>
    <w:p w14:paraId="51CE8A81" w14:textId="6DFCC8EF" w:rsidR="00194CA9" w:rsidRDefault="00194CA9">
      <w:pPr>
        <w:rPr>
          <w:rFonts w:ascii="Times New Roman" w:eastAsia="Times New Roman" w:hAnsi="Times New Roman" w:cs="Times New Roman"/>
          <w:color w:val="0E101A"/>
        </w:rPr>
      </w:pPr>
    </w:p>
    <w:p w14:paraId="756F6E44" w14:textId="77777777" w:rsidR="00194CA9" w:rsidRDefault="00194CA9" w:rsidP="00194CA9">
      <w:pPr>
        <w:spacing w:line="480" w:lineRule="auto"/>
        <w:rPr>
          <w:rFonts w:ascii="Times New Roman" w:hAnsi="Times New Roman" w:cs="Times New Roman"/>
        </w:rPr>
      </w:pPr>
    </w:p>
    <w:p w14:paraId="58BF7B7F" w14:textId="77777777" w:rsidR="00194CA9" w:rsidRDefault="00194CA9" w:rsidP="00194CA9">
      <w:pPr>
        <w:spacing w:line="480" w:lineRule="auto"/>
        <w:rPr>
          <w:rFonts w:ascii="Times New Roman" w:hAnsi="Times New Roman" w:cs="Times New Roman"/>
        </w:rPr>
      </w:pPr>
    </w:p>
    <w:p w14:paraId="06196D0B" w14:textId="77777777" w:rsidR="00194CA9" w:rsidRDefault="00194CA9" w:rsidP="00194CA9">
      <w:pPr>
        <w:spacing w:line="480" w:lineRule="auto"/>
        <w:rPr>
          <w:rFonts w:ascii="Times New Roman" w:hAnsi="Times New Roman" w:cs="Times New Roman"/>
        </w:rPr>
      </w:pPr>
    </w:p>
    <w:p w14:paraId="725FA49C" w14:textId="77777777" w:rsidR="00194CA9" w:rsidRDefault="00194CA9" w:rsidP="00194CA9">
      <w:pPr>
        <w:spacing w:line="480" w:lineRule="auto"/>
        <w:rPr>
          <w:rFonts w:ascii="Times New Roman" w:hAnsi="Times New Roman" w:cs="Times New Roman"/>
        </w:rPr>
      </w:pPr>
    </w:p>
    <w:p w14:paraId="4EE61A51" w14:textId="77777777" w:rsidR="00194CA9" w:rsidRPr="00982C60" w:rsidRDefault="00194CA9" w:rsidP="00194CA9">
      <w:pPr>
        <w:spacing w:line="480" w:lineRule="auto"/>
        <w:rPr>
          <w:rFonts w:ascii="Times New Roman" w:hAnsi="Times New Roman" w:cs="Times New Roman"/>
        </w:rPr>
      </w:pPr>
    </w:p>
    <w:tbl>
      <w:tblPr>
        <w:tblStyle w:val="TableGrid"/>
        <w:tblW w:w="10620" w:type="dxa"/>
        <w:jc w:val="center"/>
        <w:tblLook w:val="04A0" w:firstRow="1" w:lastRow="0" w:firstColumn="1" w:lastColumn="0" w:noHBand="0" w:noVBand="1"/>
      </w:tblPr>
      <w:tblGrid>
        <w:gridCol w:w="2255"/>
        <w:gridCol w:w="1061"/>
        <w:gridCol w:w="2945"/>
        <w:gridCol w:w="1184"/>
        <w:gridCol w:w="3175"/>
      </w:tblGrid>
      <w:tr w:rsidR="00194CA9" w:rsidRPr="00982C60" w14:paraId="6427C344" w14:textId="77777777" w:rsidTr="002877C1">
        <w:trPr>
          <w:jc w:val="center"/>
        </w:trPr>
        <w:tc>
          <w:tcPr>
            <w:tcW w:w="10620" w:type="dxa"/>
            <w:gridSpan w:val="5"/>
            <w:tcBorders>
              <w:top w:val="nil"/>
              <w:left w:val="nil"/>
              <w:bottom w:val="single" w:sz="4" w:space="0" w:color="auto"/>
              <w:right w:val="nil"/>
            </w:tcBorders>
          </w:tcPr>
          <w:p w14:paraId="6C8C79C1" w14:textId="77777777" w:rsidR="00194CA9" w:rsidRPr="00982C60" w:rsidRDefault="00194CA9" w:rsidP="002877C1">
            <w:pPr>
              <w:jc w:val="center"/>
              <w:rPr>
                <w:rFonts w:cs="Times New Roman"/>
              </w:rPr>
            </w:pPr>
            <w:r w:rsidRPr="00982C60">
              <w:rPr>
                <w:rFonts w:cs="Times New Roman"/>
              </w:rPr>
              <w:t xml:space="preserve">Table </w:t>
            </w:r>
            <w:r>
              <w:rPr>
                <w:rFonts w:cs="Times New Roman"/>
              </w:rPr>
              <w:t>2</w:t>
            </w:r>
            <w:r w:rsidRPr="00982C60">
              <w:rPr>
                <w:rFonts w:cs="Times New Roman"/>
              </w:rPr>
              <w:t xml:space="preserve">: </w:t>
            </w:r>
            <w:r>
              <w:rPr>
                <w:rFonts w:cs="Times New Roman"/>
              </w:rPr>
              <w:t>Regression Result with Different Index</w:t>
            </w:r>
          </w:p>
        </w:tc>
      </w:tr>
      <w:tr w:rsidR="00194CA9" w:rsidRPr="00982C60" w14:paraId="3B2A611B" w14:textId="77777777" w:rsidTr="002877C1">
        <w:trPr>
          <w:jc w:val="center"/>
        </w:trPr>
        <w:tc>
          <w:tcPr>
            <w:tcW w:w="2255" w:type="dxa"/>
            <w:tcBorders>
              <w:left w:val="nil"/>
              <w:bottom w:val="nil"/>
              <w:right w:val="nil"/>
            </w:tcBorders>
          </w:tcPr>
          <w:p w14:paraId="647B061B" w14:textId="77777777" w:rsidR="00194CA9" w:rsidRPr="00982C60" w:rsidRDefault="00194CA9" w:rsidP="002877C1">
            <w:pPr>
              <w:jc w:val="center"/>
              <w:rPr>
                <w:rFonts w:cs="Times New Roman"/>
              </w:rPr>
            </w:pPr>
          </w:p>
        </w:tc>
        <w:tc>
          <w:tcPr>
            <w:tcW w:w="1061" w:type="dxa"/>
            <w:tcBorders>
              <w:left w:val="nil"/>
              <w:bottom w:val="nil"/>
              <w:right w:val="nil"/>
            </w:tcBorders>
          </w:tcPr>
          <w:p w14:paraId="5EA6240E" w14:textId="77777777" w:rsidR="00194CA9" w:rsidRPr="00982C60" w:rsidRDefault="00194CA9" w:rsidP="002877C1">
            <w:pPr>
              <w:jc w:val="center"/>
              <w:rPr>
                <w:rFonts w:cs="Times New Roman"/>
              </w:rPr>
            </w:pPr>
            <w:r w:rsidRPr="00982C60">
              <w:rPr>
                <w:rFonts w:cs="Times New Roman"/>
              </w:rPr>
              <w:t xml:space="preserve">Model </w:t>
            </w:r>
            <w:r>
              <w:rPr>
                <w:rFonts w:cs="Times New Roman"/>
              </w:rPr>
              <w:t>A</w:t>
            </w:r>
          </w:p>
        </w:tc>
        <w:tc>
          <w:tcPr>
            <w:tcW w:w="2945" w:type="dxa"/>
            <w:tcBorders>
              <w:left w:val="nil"/>
              <w:bottom w:val="nil"/>
              <w:right w:val="nil"/>
            </w:tcBorders>
          </w:tcPr>
          <w:p w14:paraId="26C21CA8" w14:textId="77777777" w:rsidR="00194CA9" w:rsidRPr="00982C60" w:rsidRDefault="00194CA9" w:rsidP="002877C1">
            <w:pPr>
              <w:jc w:val="center"/>
              <w:rPr>
                <w:rFonts w:cs="Times New Roman"/>
              </w:rPr>
            </w:pPr>
            <w:r w:rsidRPr="00982C60">
              <w:rPr>
                <w:rFonts w:cs="Times New Roman"/>
              </w:rPr>
              <w:t xml:space="preserve">Model </w:t>
            </w:r>
            <w:r>
              <w:rPr>
                <w:rFonts w:cs="Times New Roman"/>
              </w:rPr>
              <w:t>B</w:t>
            </w:r>
          </w:p>
        </w:tc>
        <w:tc>
          <w:tcPr>
            <w:tcW w:w="1184" w:type="dxa"/>
            <w:tcBorders>
              <w:left w:val="nil"/>
              <w:bottom w:val="nil"/>
              <w:right w:val="nil"/>
            </w:tcBorders>
          </w:tcPr>
          <w:p w14:paraId="7FD21E43" w14:textId="77777777" w:rsidR="00194CA9" w:rsidRPr="00982C60" w:rsidRDefault="00194CA9" w:rsidP="002877C1">
            <w:pPr>
              <w:jc w:val="center"/>
              <w:rPr>
                <w:rFonts w:cs="Times New Roman"/>
              </w:rPr>
            </w:pPr>
            <w:r>
              <w:rPr>
                <w:rFonts w:cs="Times New Roman"/>
              </w:rPr>
              <w:t>Model C</w:t>
            </w:r>
          </w:p>
        </w:tc>
        <w:tc>
          <w:tcPr>
            <w:tcW w:w="3175" w:type="dxa"/>
            <w:tcBorders>
              <w:left w:val="nil"/>
              <w:bottom w:val="nil"/>
              <w:right w:val="nil"/>
            </w:tcBorders>
          </w:tcPr>
          <w:p w14:paraId="3ADFEA40" w14:textId="77777777" w:rsidR="00194CA9" w:rsidRPr="00982C60" w:rsidRDefault="00194CA9" w:rsidP="002877C1">
            <w:pPr>
              <w:jc w:val="center"/>
              <w:rPr>
                <w:rFonts w:cs="Times New Roman"/>
              </w:rPr>
            </w:pPr>
            <w:r>
              <w:rPr>
                <w:rFonts w:cs="Times New Roman"/>
              </w:rPr>
              <w:t>Model D</w:t>
            </w:r>
          </w:p>
        </w:tc>
      </w:tr>
      <w:tr w:rsidR="00194CA9" w:rsidRPr="00982C60" w14:paraId="2BF9DECF" w14:textId="77777777" w:rsidTr="002877C1">
        <w:trPr>
          <w:jc w:val="center"/>
        </w:trPr>
        <w:tc>
          <w:tcPr>
            <w:tcW w:w="2255" w:type="dxa"/>
            <w:tcBorders>
              <w:top w:val="nil"/>
              <w:left w:val="nil"/>
              <w:bottom w:val="nil"/>
              <w:right w:val="nil"/>
            </w:tcBorders>
          </w:tcPr>
          <w:p w14:paraId="63DC2A10" w14:textId="77777777" w:rsidR="00194CA9" w:rsidRPr="00982C60" w:rsidRDefault="00194CA9" w:rsidP="002877C1">
            <w:pPr>
              <w:jc w:val="center"/>
              <w:rPr>
                <w:rFonts w:cs="Times New Roman"/>
              </w:rPr>
            </w:pPr>
            <w:r w:rsidRPr="00982C60">
              <w:rPr>
                <w:rFonts w:cs="Times New Roman"/>
              </w:rPr>
              <w:t>CSG</w:t>
            </w:r>
          </w:p>
        </w:tc>
        <w:tc>
          <w:tcPr>
            <w:tcW w:w="1061" w:type="dxa"/>
            <w:tcBorders>
              <w:top w:val="nil"/>
              <w:left w:val="nil"/>
              <w:bottom w:val="nil"/>
              <w:right w:val="nil"/>
            </w:tcBorders>
          </w:tcPr>
          <w:p w14:paraId="10469F2D" w14:textId="77777777" w:rsidR="00194CA9" w:rsidRPr="00982C60" w:rsidRDefault="00194CA9" w:rsidP="002877C1">
            <w:pPr>
              <w:jc w:val="center"/>
              <w:rPr>
                <w:rFonts w:cs="Times New Roman"/>
                <w:vertAlign w:val="superscript"/>
              </w:rPr>
            </w:pPr>
            <w:r>
              <w:rPr>
                <w:rFonts w:cs="Times New Roman"/>
              </w:rPr>
              <w:t>0.01</w:t>
            </w:r>
          </w:p>
        </w:tc>
        <w:tc>
          <w:tcPr>
            <w:tcW w:w="2945" w:type="dxa"/>
            <w:tcBorders>
              <w:top w:val="nil"/>
              <w:left w:val="nil"/>
              <w:bottom w:val="nil"/>
              <w:right w:val="nil"/>
            </w:tcBorders>
          </w:tcPr>
          <w:p w14:paraId="00554264" w14:textId="77777777" w:rsidR="00194CA9" w:rsidRPr="004750F6" w:rsidRDefault="00194CA9" w:rsidP="002877C1">
            <w:pPr>
              <w:jc w:val="center"/>
              <w:rPr>
                <w:rFonts w:cs="Times New Roman"/>
              </w:rPr>
            </w:pPr>
            <w:r>
              <w:rPr>
                <w:rFonts w:cs="Times New Roman"/>
              </w:rPr>
              <w:t>0.03</w:t>
            </w:r>
          </w:p>
        </w:tc>
        <w:tc>
          <w:tcPr>
            <w:tcW w:w="1184" w:type="dxa"/>
            <w:tcBorders>
              <w:top w:val="nil"/>
              <w:left w:val="nil"/>
              <w:bottom w:val="nil"/>
              <w:right w:val="nil"/>
            </w:tcBorders>
          </w:tcPr>
          <w:p w14:paraId="61E09CEA" w14:textId="77777777" w:rsidR="00194CA9" w:rsidRPr="00982C60" w:rsidRDefault="00194CA9" w:rsidP="002877C1">
            <w:pPr>
              <w:jc w:val="center"/>
              <w:rPr>
                <w:rFonts w:cs="Times New Roman"/>
              </w:rPr>
            </w:pPr>
            <w:r w:rsidRPr="008D6E5D">
              <w:rPr>
                <w:rFonts w:cs="Times New Roman"/>
              </w:rPr>
              <w:t>0.9</w:t>
            </w:r>
            <w:r>
              <w:rPr>
                <w:rFonts w:cs="Times New Roman"/>
              </w:rPr>
              <w:t>6</w:t>
            </w:r>
          </w:p>
        </w:tc>
        <w:tc>
          <w:tcPr>
            <w:tcW w:w="3175" w:type="dxa"/>
            <w:tcBorders>
              <w:top w:val="nil"/>
              <w:left w:val="nil"/>
              <w:bottom w:val="nil"/>
              <w:right w:val="nil"/>
            </w:tcBorders>
          </w:tcPr>
          <w:p w14:paraId="00F0ABC2" w14:textId="77777777" w:rsidR="00194CA9" w:rsidRPr="00982C60" w:rsidRDefault="00194CA9" w:rsidP="002877C1">
            <w:pPr>
              <w:jc w:val="center"/>
              <w:rPr>
                <w:rFonts w:cs="Times New Roman"/>
              </w:rPr>
            </w:pPr>
            <w:r w:rsidRPr="00017B9D">
              <w:rPr>
                <w:rFonts w:cs="Times New Roman"/>
              </w:rPr>
              <w:t>-0.002</w:t>
            </w:r>
          </w:p>
        </w:tc>
      </w:tr>
      <w:tr w:rsidR="00194CA9" w:rsidRPr="00982C60" w14:paraId="70D03A8C" w14:textId="77777777" w:rsidTr="002877C1">
        <w:trPr>
          <w:jc w:val="center"/>
        </w:trPr>
        <w:tc>
          <w:tcPr>
            <w:tcW w:w="2255" w:type="dxa"/>
            <w:tcBorders>
              <w:top w:val="nil"/>
              <w:left w:val="nil"/>
              <w:bottom w:val="nil"/>
              <w:right w:val="nil"/>
            </w:tcBorders>
          </w:tcPr>
          <w:p w14:paraId="2BE580EB" w14:textId="77777777" w:rsidR="00194CA9" w:rsidRPr="00982C60" w:rsidRDefault="00194CA9" w:rsidP="002877C1">
            <w:pPr>
              <w:jc w:val="center"/>
              <w:rPr>
                <w:rFonts w:cs="Times New Roman"/>
              </w:rPr>
            </w:pPr>
          </w:p>
        </w:tc>
        <w:tc>
          <w:tcPr>
            <w:tcW w:w="1061" w:type="dxa"/>
            <w:tcBorders>
              <w:top w:val="nil"/>
              <w:left w:val="nil"/>
              <w:bottom w:val="nil"/>
              <w:right w:val="nil"/>
            </w:tcBorders>
          </w:tcPr>
          <w:p w14:paraId="1E8F94EC" w14:textId="77777777" w:rsidR="00194CA9" w:rsidRPr="00982C60" w:rsidRDefault="00194CA9" w:rsidP="002877C1">
            <w:pPr>
              <w:jc w:val="center"/>
              <w:rPr>
                <w:rFonts w:cs="Times New Roman"/>
              </w:rPr>
            </w:pPr>
            <w:r w:rsidRPr="00982C60">
              <w:rPr>
                <w:rFonts w:cs="Times New Roman"/>
              </w:rPr>
              <w:t>(</w:t>
            </w:r>
            <w:r>
              <w:rPr>
                <w:rFonts w:cs="Times New Roman"/>
              </w:rPr>
              <w:t>1.59</w:t>
            </w:r>
            <w:r w:rsidRPr="00982C60">
              <w:rPr>
                <w:rFonts w:cs="Times New Roman"/>
              </w:rPr>
              <w:t>)</w:t>
            </w:r>
          </w:p>
        </w:tc>
        <w:tc>
          <w:tcPr>
            <w:tcW w:w="2945" w:type="dxa"/>
            <w:tcBorders>
              <w:top w:val="nil"/>
              <w:left w:val="nil"/>
              <w:bottom w:val="nil"/>
              <w:right w:val="nil"/>
            </w:tcBorders>
          </w:tcPr>
          <w:p w14:paraId="0550DFE4" w14:textId="77777777" w:rsidR="00194CA9" w:rsidRPr="00982C60" w:rsidRDefault="00194CA9" w:rsidP="002877C1">
            <w:pPr>
              <w:jc w:val="center"/>
              <w:rPr>
                <w:rFonts w:cs="Times New Roman"/>
              </w:rPr>
            </w:pPr>
            <w:r w:rsidRPr="00982C60">
              <w:rPr>
                <w:rFonts w:cs="Times New Roman"/>
              </w:rPr>
              <w:t>(0.</w:t>
            </w:r>
            <w:r>
              <w:rPr>
                <w:rFonts w:cs="Times New Roman"/>
              </w:rPr>
              <w:t>91</w:t>
            </w:r>
            <w:r w:rsidRPr="00982C60">
              <w:rPr>
                <w:rFonts w:cs="Times New Roman"/>
              </w:rPr>
              <w:t>)</w:t>
            </w:r>
          </w:p>
        </w:tc>
        <w:tc>
          <w:tcPr>
            <w:tcW w:w="1184" w:type="dxa"/>
            <w:tcBorders>
              <w:top w:val="nil"/>
              <w:left w:val="nil"/>
              <w:bottom w:val="nil"/>
              <w:right w:val="nil"/>
            </w:tcBorders>
          </w:tcPr>
          <w:p w14:paraId="0AA9E7DD" w14:textId="77777777" w:rsidR="00194CA9" w:rsidRPr="00982C60" w:rsidRDefault="00194CA9" w:rsidP="002877C1">
            <w:pPr>
              <w:jc w:val="center"/>
              <w:rPr>
                <w:rFonts w:cs="Times New Roman"/>
              </w:rPr>
            </w:pPr>
            <w:r>
              <w:rPr>
                <w:rFonts w:cs="Times New Roman"/>
              </w:rPr>
              <w:t>(</w:t>
            </w:r>
            <w:r w:rsidRPr="008D6E5D">
              <w:rPr>
                <w:rFonts w:cs="Times New Roman"/>
              </w:rPr>
              <w:t>1.56</w:t>
            </w:r>
            <w:r>
              <w:rPr>
                <w:rFonts w:cs="Times New Roman"/>
              </w:rPr>
              <w:t>)</w:t>
            </w:r>
          </w:p>
        </w:tc>
        <w:tc>
          <w:tcPr>
            <w:tcW w:w="3175" w:type="dxa"/>
            <w:tcBorders>
              <w:top w:val="nil"/>
              <w:left w:val="nil"/>
              <w:bottom w:val="nil"/>
              <w:right w:val="nil"/>
            </w:tcBorders>
          </w:tcPr>
          <w:p w14:paraId="3330C3B1" w14:textId="77777777" w:rsidR="00194CA9" w:rsidRPr="00982C60" w:rsidRDefault="00194CA9" w:rsidP="002877C1">
            <w:pPr>
              <w:jc w:val="center"/>
              <w:rPr>
                <w:rFonts w:cs="Times New Roman"/>
              </w:rPr>
            </w:pPr>
            <w:r>
              <w:rPr>
                <w:rFonts w:cs="Times New Roman"/>
              </w:rPr>
              <w:t>(</w:t>
            </w:r>
            <w:r w:rsidRPr="00017B9D">
              <w:rPr>
                <w:rFonts w:cs="Times New Roman"/>
              </w:rPr>
              <w:t>0.35</w:t>
            </w:r>
            <w:r>
              <w:rPr>
                <w:rFonts w:cs="Times New Roman"/>
              </w:rPr>
              <w:t>)</w:t>
            </w:r>
          </w:p>
        </w:tc>
      </w:tr>
      <w:tr w:rsidR="00194CA9" w:rsidRPr="00982C60" w14:paraId="139EA4E9" w14:textId="77777777" w:rsidTr="002877C1">
        <w:trPr>
          <w:jc w:val="center"/>
        </w:trPr>
        <w:tc>
          <w:tcPr>
            <w:tcW w:w="2255" w:type="dxa"/>
            <w:tcBorders>
              <w:top w:val="nil"/>
              <w:left w:val="nil"/>
              <w:bottom w:val="nil"/>
              <w:right w:val="nil"/>
            </w:tcBorders>
          </w:tcPr>
          <w:p w14:paraId="7F62FBDD" w14:textId="77777777" w:rsidR="00194CA9" w:rsidRPr="00982C60" w:rsidRDefault="00194CA9" w:rsidP="002877C1">
            <w:pPr>
              <w:jc w:val="center"/>
              <w:rPr>
                <w:rFonts w:cs="Times New Roman"/>
              </w:rPr>
            </w:pPr>
            <w:r w:rsidRPr="00982C60">
              <w:rPr>
                <w:rFonts w:cs="Times New Roman"/>
              </w:rPr>
              <w:t>Chemical</w:t>
            </w:r>
          </w:p>
          <w:p w14:paraId="13653E35" w14:textId="77777777" w:rsidR="00194CA9" w:rsidRPr="00982C60" w:rsidRDefault="00194CA9" w:rsidP="002877C1">
            <w:pPr>
              <w:jc w:val="center"/>
              <w:rPr>
                <w:rFonts w:cs="Times New Roman"/>
              </w:rPr>
            </w:pPr>
          </w:p>
          <w:p w14:paraId="2E10208A" w14:textId="77777777" w:rsidR="00194CA9" w:rsidRPr="00982C60" w:rsidRDefault="00194CA9" w:rsidP="002877C1">
            <w:pPr>
              <w:jc w:val="center"/>
              <w:rPr>
                <w:rFonts w:cs="Times New Roman"/>
              </w:rPr>
            </w:pPr>
            <w:r w:rsidRPr="00982C60">
              <w:rPr>
                <w:rFonts w:cs="Times New Roman"/>
              </w:rPr>
              <w:t>Consumer</w:t>
            </w:r>
            <w:r>
              <w:rPr>
                <w:rFonts w:cs="Times New Roman"/>
              </w:rPr>
              <w:t xml:space="preserve"> </w:t>
            </w:r>
            <w:r w:rsidRPr="00982C60">
              <w:rPr>
                <w:rFonts w:cs="Times New Roman"/>
              </w:rPr>
              <w:t>Product</w:t>
            </w:r>
          </w:p>
          <w:p w14:paraId="3BBD2B32" w14:textId="77777777" w:rsidR="00194CA9" w:rsidRPr="00982C60" w:rsidRDefault="00194CA9" w:rsidP="002877C1">
            <w:pPr>
              <w:jc w:val="center"/>
              <w:rPr>
                <w:rFonts w:cs="Times New Roman"/>
              </w:rPr>
            </w:pPr>
          </w:p>
          <w:p w14:paraId="632EE791" w14:textId="77777777" w:rsidR="00194CA9" w:rsidRPr="00982C60" w:rsidRDefault="00194CA9" w:rsidP="002877C1">
            <w:pPr>
              <w:jc w:val="center"/>
              <w:rPr>
                <w:rFonts w:cs="Times New Roman"/>
              </w:rPr>
            </w:pPr>
            <w:r w:rsidRPr="00982C60">
              <w:rPr>
                <w:rFonts w:cs="Times New Roman"/>
              </w:rPr>
              <w:t>Gas and Oil</w:t>
            </w:r>
          </w:p>
          <w:p w14:paraId="19768DAE" w14:textId="77777777" w:rsidR="00194CA9" w:rsidRPr="00982C60" w:rsidRDefault="00194CA9" w:rsidP="002877C1">
            <w:pPr>
              <w:jc w:val="center"/>
              <w:rPr>
                <w:rFonts w:cs="Times New Roman"/>
              </w:rPr>
            </w:pPr>
          </w:p>
          <w:p w14:paraId="7426042E" w14:textId="77777777" w:rsidR="00194CA9" w:rsidRPr="00982C60" w:rsidRDefault="00194CA9" w:rsidP="002877C1">
            <w:pPr>
              <w:jc w:val="center"/>
              <w:rPr>
                <w:rFonts w:cs="Times New Roman"/>
              </w:rPr>
            </w:pPr>
            <w:r w:rsidRPr="00982C60">
              <w:rPr>
                <w:rFonts w:cs="Times New Roman"/>
              </w:rPr>
              <w:t>Technology</w:t>
            </w:r>
          </w:p>
          <w:p w14:paraId="717B4CD9" w14:textId="77777777" w:rsidR="00194CA9" w:rsidRPr="00982C60" w:rsidRDefault="00194CA9" w:rsidP="002877C1">
            <w:pPr>
              <w:jc w:val="center"/>
              <w:rPr>
                <w:rFonts w:cs="Times New Roman"/>
              </w:rPr>
            </w:pPr>
          </w:p>
          <w:p w14:paraId="22400FA7" w14:textId="77777777" w:rsidR="00194CA9" w:rsidRPr="00982C60" w:rsidRDefault="00194CA9" w:rsidP="002877C1">
            <w:pPr>
              <w:jc w:val="center"/>
              <w:rPr>
                <w:rFonts w:cs="Times New Roman"/>
              </w:rPr>
            </w:pPr>
            <w:r w:rsidRPr="00982C60">
              <w:rPr>
                <w:rFonts w:cs="Times New Roman"/>
              </w:rPr>
              <w:t>Developing</w:t>
            </w:r>
          </w:p>
        </w:tc>
        <w:tc>
          <w:tcPr>
            <w:tcW w:w="1061" w:type="dxa"/>
            <w:tcBorders>
              <w:top w:val="nil"/>
              <w:left w:val="nil"/>
              <w:bottom w:val="nil"/>
              <w:right w:val="nil"/>
            </w:tcBorders>
          </w:tcPr>
          <w:p w14:paraId="0EA54606" w14:textId="77777777" w:rsidR="00194CA9" w:rsidRPr="00982C60" w:rsidRDefault="00194CA9" w:rsidP="002877C1">
            <w:pPr>
              <w:jc w:val="center"/>
              <w:rPr>
                <w:rFonts w:cs="Times New Roman"/>
              </w:rPr>
            </w:pPr>
            <w:r>
              <w:rPr>
                <w:rFonts w:cs="Times New Roman"/>
              </w:rPr>
              <w:t>-12.55</w:t>
            </w:r>
          </w:p>
          <w:p w14:paraId="757C0B2D" w14:textId="77777777" w:rsidR="00194CA9" w:rsidRPr="00982C60" w:rsidRDefault="00194CA9" w:rsidP="002877C1">
            <w:pPr>
              <w:jc w:val="center"/>
              <w:rPr>
                <w:rFonts w:cs="Times New Roman"/>
              </w:rPr>
            </w:pPr>
            <w:r w:rsidRPr="00982C60">
              <w:rPr>
                <w:rFonts w:cs="Times New Roman"/>
              </w:rPr>
              <w:t>(</w:t>
            </w:r>
            <w:r>
              <w:rPr>
                <w:rFonts w:cs="Times New Roman"/>
              </w:rPr>
              <w:t>13.53</w:t>
            </w:r>
            <w:r w:rsidRPr="00982C60">
              <w:rPr>
                <w:rFonts w:cs="Times New Roman"/>
              </w:rPr>
              <w:t>)</w:t>
            </w:r>
          </w:p>
          <w:p w14:paraId="32C5A3A0" w14:textId="77777777" w:rsidR="00194CA9" w:rsidRPr="00982C60" w:rsidRDefault="00194CA9" w:rsidP="002877C1">
            <w:pPr>
              <w:jc w:val="center"/>
              <w:rPr>
                <w:rFonts w:cs="Times New Roman"/>
              </w:rPr>
            </w:pPr>
            <w:r w:rsidRPr="00982C60">
              <w:rPr>
                <w:rFonts w:cs="Times New Roman"/>
              </w:rPr>
              <w:t>-15.</w:t>
            </w:r>
            <w:r>
              <w:rPr>
                <w:rFonts w:cs="Times New Roman"/>
              </w:rPr>
              <w:t>49</w:t>
            </w:r>
          </w:p>
          <w:p w14:paraId="632308B7" w14:textId="77777777" w:rsidR="00194CA9" w:rsidRPr="00982C60" w:rsidRDefault="00194CA9" w:rsidP="002877C1">
            <w:pPr>
              <w:jc w:val="center"/>
              <w:rPr>
                <w:rFonts w:cs="Times New Roman"/>
              </w:rPr>
            </w:pPr>
            <w:r w:rsidRPr="00982C60">
              <w:rPr>
                <w:rFonts w:cs="Times New Roman"/>
              </w:rPr>
              <w:t>(15.</w:t>
            </w:r>
            <w:r>
              <w:rPr>
                <w:rFonts w:cs="Times New Roman"/>
              </w:rPr>
              <w:t>29</w:t>
            </w:r>
            <w:r w:rsidRPr="00982C60">
              <w:rPr>
                <w:rFonts w:cs="Times New Roman"/>
              </w:rPr>
              <w:t>)</w:t>
            </w:r>
          </w:p>
          <w:p w14:paraId="52123B48" w14:textId="77777777" w:rsidR="00194CA9" w:rsidRPr="00982C60" w:rsidRDefault="00194CA9" w:rsidP="002877C1">
            <w:pPr>
              <w:jc w:val="center"/>
              <w:rPr>
                <w:rFonts w:cs="Times New Roman"/>
              </w:rPr>
            </w:pPr>
            <w:r w:rsidRPr="00982C60">
              <w:rPr>
                <w:rFonts w:cs="Times New Roman"/>
              </w:rPr>
              <w:t>-4.</w:t>
            </w:r>
            <w:r>
              <w:rPr>
                <w:rFonts w:cs="Times New Roman"/>
              </w:rPr>
              <w:t>22</w:t>
            </w:r>
          </w:p>
          <w:p w14:paraId="20791B17" w14:textId="77777777" w:rsidR="00194CA9" w:rsidRPr="00982C60" w:rsidRDefault="00194CA9" w:rsidP="002877C1">
            <w:pPr>
              <w:jc w:val="center"/>
              <w:rPr>
                <w:rFonts w:cs="Times New Roman"/>
              </w:rPr>
            </w:pPr>
            <w:r w:rsidRPr="00982C60">
              <w:rPr>
                <w:rFonts w:cs="Times New Roman"/>
              </w:rPr>
              <w:t>(1</w:t>
            </w:r>
            <w:r>
              <w:rPr>
                <w:rFonts w:cs="Times New Roman"/>
              </w:rPr>
              <w:t>4.89</w:t>
            </w:r>
            <w:r w:rsidRPr="00982C60">
              <w:rPr>
                <w:rFonts w:cs="Times New Roman"/>
              </w:rPr>
              <w:t>)</w:t>
            </w:r>
          </w:p>
          <w:p w14:paraId="61110457" w14:textId="77777777" w:rsidR="00194CA9" w:rsidRPr="00982C60" w:rsidRDefault="00194CA9" w:rsidP="002877C1">
            <w:pPr>
              <w:jc w:val="center"/>
              <w:rPr>
                <w:rFonts w:cs="Times New Roman"/>
              </w:rPr>
            </w:pPr>
            <w:r w:rsidRPr="00982C60">
              <w:rPr>
                <w:rFonts w:cs="Times New Roman"/>
              </w:rPr>
              <w:t>-</w:t>
            </w:r>
            <w:r>
              <w:rPr>
                <w:rFonts w:cs="Times New Roman"/>
              </w:rPr>
              <w:t>4.59</w:t>
            </w:r>
          </w:p>
          <w:p w14:paraId="64E06647" w14:textId="77777777" w:rsidR="00194CA9" w:rsidRPr="00982C60" w:rsidRDefault="00194CA9" w:rsidP="002877C1">
            <w:pPr>
              <w:jc w:val="center"/>
              <w:rPr>
                <w:rFonts w:cs="Times New Roman"/>
              </w:rPr>
            </w:pPr>
            <w:r w:rsidRPr="00982C60">
              <w:rPr>
                <w:rFonts w:cs="Times New Roman"/>
              </w:rPr>
              <w:t>(1</w:t>
            </w:r>
            <w:r>
              <w:rPr>
                <w:rFonts w:cs="Times New Roman"/>
              </w:rPr>
              <w:t>5.18</w:t>
            </w:r>
            <w:r w:rsidRPr="00982C60">
              <w:rPr>
                <w:rFonts w:cs="Times New Roman"/>
              </w:rPr>
              <w:t>)</w:t>
            </w:r>
          </w:p>
          <w:p w14:paraId="0FC0A87C" w14:textId="77777777" w:rsidR="00194CA9" w:rsidRPr="00982C60" w:rsidRDefault="00194CA9" w:rsidP="002877C1">
            <w:pPr>
              <w:jc w:val="center"/>
              <w:rPr>
                <w:rFonts w:cs="Times New Roman"/>
              </w:rPr>
            </w:pPr>
            <w:r w:rsidRPr="00982C60">
              <w:rPr>
                <w:rFonts w:cs="Times New Roman"/>
              </w:rPr>
              <w:t>-</w:t>
            </w:r>
            <w:r>
              <w:rPr>
                <w:rFonts w:cs="Times New Roman"/>
              </w:rPr>
              <w:t>6.59</w:t>
            </w:r>
          </w:p>
        </w:tc>
        <w:tc>
          <w:tcPr>
            <w:tcW w:w="2945" w:type="dxa"/>
            <w:tcBorders>
              <w:top w:val="nil"/>
              <w:left w:val="nil"/>
              <w:bottom w:val="nil"/>
              <w:right w:val="nil"/>
            </w:tcBorders>
          </w:tcPr>
          <w:p w14:paraId="6D0C45BB" w14:textId="77777777" w:rsidR="00194CA9" w:rsidRPr="00982C60" w:rsidRDefault="00194CA9" w:rsidP="002877C1">
            <w:pPr>
              <w:jc w:val="center"/>
              <w:rPr>
                <w:rFonts w:cs="Times New Roman"/>
              </w:rPr>
            </w:pPr>
            <w:r w:rsidRPr="00982C60">
              <w:rPr>
                <w:rFonts w:cs="Times New Roman"/>
              </w:rPr>
              <w:t>-</w:t>
            </w:r>
            <w:r>
              <w:rPr>
                <w:rFonts w:cs="Times New Roman"/>
              </w:rPr>
              <w:t>12.29</w:t>
            </w:r>
          </w:p>
          <w:p w14:paraId="0ADC08FA" w14:textId="77777777" w:rsidR="00194CA9" w:rsidRPr="00982C60" w:rsidRDefault="00194CA9" w:rsidP="002877C1">
            <w:pPr>
              <w:jc w:val="center"/>
              <w:rPr>
                <w:rFonts w:cs="Times New Roman"/>
              </w:rPr>
            </w:pPr>
            <w:r w:rsidRPr="00982C60">
              <w:rPr>
                <w:rFonts w:cs="Times New Roman"/>
              </w:rPr>
              <w:t>(</w:t>
            </w:r>
            <w:r>
              <w:rPr>
                <w:rFonts w:cs="Times New Roman"/>
              </w:rPr>
              <w:t>15.20</w:t>
            </w:r>
            <w:r w:rsidRPr="00982C60">
              <w:rPr>
                <w:rFonts w:cs="Times New Roman"/>
              </w:rPr>
              <w:t>)</w:t>
            </w:r>
          </w:p>
          <w:p w14:paraId="365123FB" w14:textId="77777777" w:rsidR="00194CA9" w:rsidRPr="00982C60" w:rsidRDefault="00194CA9" w:rsidP="002877C1">
            <w:pPr>
              <w:jc w:val="center"/>
              <w:rPr>
                <w:rFonts w:cs="Times New Roman"/>
              </w:rPr>
            </w:pPr>
            <w:r w:rsidRPr="00982C60">
              <w:rPr>
                <w:rFonts w:cs="Times New Roman"/>
              </w:rPr>
              <w:t>-1</w:t>
            </w:r>
            <w:r>
              <w:rPr>
                <w:rFonts w:cs="Times New Roman"/>
              </w:rPr>
              <w:t>5.33</w:t>
            </w:r>
          </w:p>
          <w:p w14:paraId="61DE20C2" w14:textId="77777777" w:rsidR="00194CA9" w:rsidRPr="00982C60" w:rsidRDefault="00194CA9" w:rsidP="002877C1">
            <w:pPr>
              <w:jc w:val="center"/>
              <w:rPr>
                <w:rFonts w:cs="Times New Roman"/>
              </w:rPr>
            </w:pPr>
            <w:r w:rsidRPr="00982C60">
              <w:rPr>
                <w:rFonts w:cs="Times New Roman"/>
              </w:rPr>
              <w:t>(</w:t>
            </w:r>
            <w:r>
              <w:rPr>
                <w:rFonts w:cs="Times New Roman"/>
              </w:rPr>
              <w:t>15.65</w:t>
            </w:r>
            <w:r w:rsidRPr="00982C60">
              <w:rPr>
                <w:rFonts w:cs="Times New Roman"/>
              </w:rPr>
              <w:t>)</w:t>
            </w:r>
          </w:p>
          <w:p w14:paraId="219BA4BF" w14:textId="77777777" w:rsidR="00194CA9" w:rsidRPr="00982C60" w:rsidRDefault="00194CA9" w:rsidP="002877C1">
            <w:pPr>
              <w:jc w:val="center"/>
              <w:rPr>
                <w:rFonts w:cs="Times New Roman"/>
              </w:rPr>
            </w:pPr>
            <w:r w:rsidRPr="00982C60">
              <w:rPr>
                <w:rFonts w:cs="Times New Roman"/>
              </w:rPr>
              <w:t>-</w:t>
            </w:r>
            <w:r>
              <w:rPr>
                <w:rFonts w:cs="Times New Roman"/>
              </w:rPr>
              <w:t>4.18</w:t>
            </w:r>
          </w:p>
          <w:p w14:paraId="6B0BE6EF" w14:textId="77777777" w:rsidR="00194CA9" w:rsidRPr="00982C60" w:rsidRDefault="00194CA9" w:rsidP="002877C1">
            <w:pPr>
              <w:jc w:val="center"/>
              <w:rPr>
                <w:rFonts w:cs="Times New Roman"/>
              </w:rPr>
            </w:pPr>
            <w:r w:rsidRPr="00982C60">
              <w:rPr>
                <w:rFonts w:cs="Times New Roman"/>
              </w:rPr>
              <w:t>(1</w:t>
            </w:r>
            <w:r>
              <w:rPr>
                <w:rFonts w:cs="Times New Roman"/>
              </w:rPr>
              <w:t>3.57</w:t>
            </w:r>
            <w:r w:rsidRPr="00982C60">
              <w:rPr>
                <w:rFonts w:cs="Times New Roman"/>
              </w:rPr>
              <w:t>)</w:t>
            </w:r>
          </w:p>
          <w:p w14:paraId="42A75DD4" w14:textId="77777777" w:rsidR="00194CA9" w:rsidRPr="00982C60" w:rsidRDefault="00194CA9" w:rsidP="002877C1">
            <w:pPr>
              <w:jc w:val="center"/>
              <w:rPr>
                <w:rFonts w:cs="Times New Roman"/>
              </w:rPr>
            </w:pPr>
            <w:r>
              <w:rPr>
                <w:rFonts w:cs="Times New Roman"/>
              </w:rPr>
              <w:t>-4.48</w:t>
            </w:r>
          </w:p>
          <w:p w14:paraId="29C7635C" w14:textId="77777777" w:rsidR="00194CA9" w:rsidRPr="00982C60" w:rsidRDefault="00194CA9" w:rsidP="002877C1">
            <w:pPr>
              <w:jc w:val="center"/>
              <w:rPr>
                <w:rFonts w:cs="Times New Roman"/>
              </w:rPr>
            </w:pPr>
            <w:r w:rsidRPr="00982C60">
              <w:rPr>
                <w:rFonts w:cs="Times New Roman"/>
              </w:rPr>
              <w:t>(14.</w:t>
            </w:r>
            <w:r>
              <w:rPr>
                <w:rFonts w:cs="Times New Roman"/>
              </w:rPr>
              <w:t>80</w:t>
            </w:r>
            <w:r w:rsidRPr="00982C60">
              <w:rPr>
                <w:rFonts w:cs="Times New Roman"/>
              </w:rPr>
              <w:t>)</w:t>
            </w:r>
          </w:p>
          <w:p w14:paraId="613B95FD" w14:textId="77777777" w:rsidR="00194CA9" w:rsidRPr="00982C60" w:rsidRDefault="00194CA9" w:rsidP="002877C1">
            <w:pPr>
              <w:jc w:val="center"/>
              <w:rPr>
                <w:rFonts w:cs="Times New Roman"/>
              </w:rPr>
            </w:pPr>
            <w:r>
              <w:rPr>
                <w:rFonts w:cs="Times New Roman"/>
              </w:rPr>
              <w:t>-6.63</w:t>
            </w:r>
          </w:p>
        </w:tc>
        <w:tc>
          <w:tcPr>
            <w:tcW w:w="1184" w:type="dxa"/>
            <w:tcBorders>
              <w:top w:val="nil"/>
              <w:left w:val="nil"/>
              <w:bottom w:val="nil"/>
              <w:right w:val="nil"/>
            </w:tcBorders>
          </w:tcPr>
          <w:p w14:paraId="45F5F562" w14:textId="77777777" w:rsidR="00194CA9" w:rsidRDefault="00194CA9" w:rsidP="002877C1">
            <w:pPr>
              <w:jc w:val="center"/>
              <w:rPr>
                <w:rFonts w:cs="Times New Roman"/>
              </w:rPr>
            </w:pPr>
            <w:r w:rsidRPr="008D6E5D">
              <w:rPr>
                <w:rFonts w:cs="Times New Roman"/>
              </w:rPr>
              <w:t>-7.47</w:t>
            </w:r>
          </w:p>
          <w:p w14:paraId="07D38EB7" w14:textId="77777777" w:rsidR="00194CA9" w:rsidRDefault="00194CA9" w:rsidP="002877C1">
            <w:pPr>
              <w:jc w:val="center"/>
              <w:rPr>
                <w:rFonts w:cs="Times New Roman"/>
              </w:rPr>
            </w:pPr>
            <w:r>
              <w:rPr>
                <w:rFonts w:cs="Times New Roman"/>
              </w:rPr>
              <w:t>(</w:t>
            </w:r>
            <w:r w:rsidRPr="008D6E5D">
              <w:rPr>
                <w:rFonts w:cs="Times New Roman"/>
              </w:rPr>
              <w:t>15.77</w:t>
            </w:r>
            <w:r>
              <w:rPr>
                <w:rFonts w:cs="Times New Roman"/>
              </w:rPr>
              <w:t>)</w:t>
            </w:r>
          </w:p>
          <w:p w14:paraId="5A16BB5A" w14:textId="77777777" w:rsidR="00194CA9" w:rsidRDefault="00194CA9" w:rsidP="002877C1">
            <w:pPr>
              <w:jc w:val="center"/>
              <w:rPr>
                <w:rFonts w:cs="Times New Roman"/>
              </w:rPr>
            </w:pPr>
            <w:r w:rsidRPr="008D6E5D">
              <w:rPr>
                <w:rFonts w:cs="Times New Roman"/>
              </w:rPr>
              <w:t>-11.79</w:t>
            </w:r>
          </w:p>
          <w:p w14:paraId="351E405E" w14:textId="77777777" w:rsidR="00194CA9" w:rsidRDefault="00194CA9" w:rsidP="002877C1">
            <w:pPr>
              <w:jc w:val="center"/>
              <w:rPr>
                <w:rFonts w:cs="Times New Roman"/>
              </w:rPr>
            </w:pPr>
            <w:r>
              <w:rPr>
                <w:rFonts w:cs="Times New Roman"/>
              </w:rPr>
              <w:t>(</w:t>
            </w:r>
            <w:r w:rsidRPr="008D6E5D">
              <w:rPr>
                <w:rFonts w:cs="Times New Roman"/>
              </w:rPr>
              <w:t>16.13</w:t>
            </w:r>
            <w:r>
              <w:rPr>
                <w:rFonts w:cs="Times New Roman"/>
              </w:rPr>
              <w:t>)</w:t>
            </w:r>
          </w:p>
          <w:p w14:paraId="6498135D" w14:textId="77777777" w:rsidR="00194CA9" w:rsidRDefault="00194CA9" w:rsidP="002877C1">
            <w:pPr>
              <w:jc w:val="center"/>
              <w:rPr>
                <w:rFonts w:cs="Times New Roman"/>
              </w:rPr>
            </w:pPr>
            <w:r w:rsidRPr="008D6E5D">
              <w:rPr>
                <w:rFonts w:cs="Times New Roman"/>
              </w:rPr>
              <w:t>-1.98</w:t>
            </w:r>
          </w:p>
          <w:p w14:paraId="392BBFFC" w14:textId="77777777" w:rsidR="00194CA9" w:rsidRDefault="00194CA9" w:rsidP="002877C1">
            <w:pPr>
              <w:jc w:val="center"/>
              <w:rPr>
                <w:rFonts w:cs="Times New Roman"/>
              </w:rPr>
            </w:pPr>
            <w:r>
              <w:rPr>
                <w:rFonts w:cs="Times New Roman"/>
              </w:rPr>
              <w:t>(</w:t>
            </w:r>
            <w:r w:rsidRPr="008D6E5D">
              <w:rPr>
                <w:rFonts w:cs="Times New Roman"/>
              </w:rPr>
              <w:t>13.94</w:t>
            </w:r>
            <w:r>
              <w:rPr>
                <w:rFonts w:cs="Times New Roman"/>
              </w:rPr>
              <w:t>)</w:t>
            </w:r>
          </w:p>
          <w:p w14:paraId="5E710149" w14:textId="77777777" w:rsidR="00194CA9" w:rsidRDefault="00194CA9" w:rsidP="002877C1">
            <w:pPr>
              <w:jc w:val="center"/>
              <w:rPr>
                <w:rFonts w:cs="Times New Roman"/>
              </w:rPr>
            </w:pPr>
            <w:r w:rsidRPr="008D6E5D">
              <w:rPr>
                <w:rFonts w:cs="Times New Roman"/>
              </w:rPr>
              <w:t>-1.57</w:t>
            </w:r>
          </w:p>
          <w:p w14:paraId="304B2616" w14:textId="77777777" w:rsidR="00194CA9" w:rsidRDefault="00194CA9" w:rsidP="002877C1">
            <w:pPr>
              <w:jc w:val="center"/>
              <w:rPr>
                <w:rFonts w:cs="Times New Roman"/>
              </w:rPr>
            </w:pPr>
            <w:r>
              <w:rPr>
                <w:rFonts w:cs="Times New Roman"/>
              </w:rPr>
              <w:t>(</w:t>
            </w:r>
            <w:r w:rsidRPr="008D6E5D">
              <w:rPr>
                <w:rFonts w:cs="Times New Roman"/>
              </w:rPr>
              <w:t>15.18</w:t>
            </w:r>
            <w:r>
              <w:rPr>
                <w:rFonts w:cs="Times New Roman"/>
              </w:rPr>
              <w:t>)</w:t>
            </w:r>
          </w:p>
          <w:p w14:paraId="4E00E84B" w14:textId="77777777" w:rsidR="00194CA9" w:rsidRPr="00982C60" w:rsidRDefault="00194CA9" w:rsidP="002877C1">
            <w:pPr>
              <w:jc w:val="center"/>
              <w:rPr>
                <w:rFonts w:cs="Times New Roman"/>
              </w:rPr>
            </w:pPr>
            <w:r w:rsidRPr="008D6E5D">
              <w:rPr>
                <w:rFonts w:cs="Times New Roman"/>
              </w:rPr>
              <w:t>-6.12</w:t>
            </w:r>
          </w:p>
        </w:tc>
        <w:tc>
          <w:tcPr>
            <w:tcW w:w="3175" w:type="dxa"/>
            <w:tcBorders>
              <w:top w:val="nil"/>
              <w:left w:val="nil"/>
              <w:bottom w:val="nil"/>
              <w:right w:val="nil"/>
            </w:tcBorders>
          </w:tcPr>
          <w:p w14:paraId="13DC57F8" w14:textId="77777777" w:rsidR="00194CA9" w:rsidRDefault="00194CA9" w:rsidP="002877C1">
            <w:pPr>
              <w:jc w:val="center"/>
              <w:rPr>
                <w:rFonts w:cs="Times New Roman"/>
              </w:rPr>
            </w:pPr>
            <w:r w:rsidRPr="00017B9D">
              <w:rPr>
                <w:rFonts w:cs="Times New Roman"/>
              </w:rPr>
              <w:t>-12.56</w:t>
            </w:r>
          </w:p>
          <w:p w14:paraId="07278CF4" w14:textId="77777777" w:rsidR="00194CA9" w:rsidRDefault="00194CA9" w:rsidP="002877C1">
            <w:pPr>
              <w:jc w:val="center"/>
              <w:rPr>
                <w:rFonts w:cs="Times New Roman"/>
              </w:rPr>
            </w:pPr>
            <w:r>
              <w:rPr>
                <w:rFonts w:cs="Times New Roman"/>
              </w:rPr>
              <w:t>(</w:t>
            </w:r>
            <w:r w:rsidRPr="00017B9D">
              <w:rPr>
                <w:rFonts w:cs="Times New Roman"/>
              </w:rPr>
              <w:t>13.7</w:t>
            </w:r>
            <w:r>
              <w:rPr>
                <w:rFonts w:cs="Times New Roman"/>
              </w:rPr>
              <w:t>1)</w:t>
            </w:r>
          </w:p>
          <w:p w14:paraId="1357278A" w14:textId="77777777" w:rsidR="00194CA9" w:rsidRDefault="00194CA9" w:rsidP="002877C1">
            <w:pPr>
              <w:jc w:val="center"/>
              <w:rPr>
                <w:rFonts w:cs="Times New Roman"/>
              </w:rPr>
            </w:pPr>
            <w:r>
              <w:rPr>
                <w:rFonts w:cs="Times New Roman"/>
              </w:rPr>
              <w:t>-</w:t>
            </w:r>
            <w:r w:rsidRPr="00017B9D">
              <w:rPr>
                <w:rFonts w:cs="Times New Roman"/>
              </w:rPr>
              <w:t>15.49</w:t>
            </w:r>
          </w:p>
          <w:p w14:paraId="119483C5" w14:textId="77777777" w:rsidR="00194CA9" w:rsidRDefault="00194CA9" w:rsidP="002877C1">
            <w:pPr>
              <w:jc w:val="center"/>
              <w:rPr>
                <w:rFonts w:cs="Times New Roman"/>
              </w:rPr>
            </w:pPr>
            <w:r>
              <w:rPr>
                <w:rFonts w:cs="Times New Roman"/>
              </w:rPr>
              <w:t>(</w:t>
            </w:r>
            <w:r w:rsidRPr="00017B9D">
              <w:rPr>
                <w:rFonts w:cs="Times New Roman"/>
              </w:rPr>
              <w:t>15.13</w:t>
            </w:r>
            <w:r>
              <w:rPr>
                <w:rFonts w:cs="Times New Roman"/>
              </w:rPr>
              <w:t>)</w:t>
            </w:r>
          </w:p>
          <w:p w14:paraId="098FDD9C" w14:textId="77777777" w:rsidR="00194CA9" w:rsidRDefault="00194CA9" w:rsidP="002877C1">
            <w:pPr>
              <w:jc w:val="center"/>
              <w:rPr>
                <w:rFonts w:cs="Times New Roman"/>
              </w:rPr>
            </w:pPr>
            <w:r w:rsidRPr="00017B9D">
              <w:rPr>
                <w:rFonts w:cs="Times New Roman"/>
              </w:rPr>
              <w:t>-4.19</w:t>
            </w:r>
          </w:p>
          <w:p w14:paraId="6F355042" w14:textId="77777777" w:rsidR="00194CA9" w:rsidRDefault="00194CA9" w:rsidP="002877C1">
            <w:pPr>
              <w:jc w:val="center"/>
              <w:rPr>
                <w:rFonts w:cs="Times New Roman"/>
              </w:rPr>
            </w:pPr>
            <w:r>
              <w:rPr>
                <w:rFonts w:cs="Times New Roman"/>
              </w:rPr>
              <w:t>(</w:t>
            </w:r>
            <w:r w:rsidRPr="00017B9D">
              <w:rPr>
                <w:rFonts w:cs="Times New Roman"/>
              </w:rPr>
              <w:t>13.7</w:t>
            </w:r>
            <w:r>
              <w:rPr>
                <w:rFonts w:cs="Times New Roman"/>
              </w:rPr>
              <w:t>3)</w:t>
            </w:r>
          </w:p>
          <w:p w14:paraId="6B54E2B8" w14:textId="77777777" w:rsidR="00194CA9" w:rsidRDefault="00194CA9" w:rsidP="002877C1">
            <w:pPr>
              <w:jc w:val="center"/>
              <w:rPr>
                <w:rFonts w:cs="Times New Roman"/>
              </w:rPr>
            </w:pPr>
            <w:r w:rsidRPr="00017B9D">
              <w:rPr>
                <w:rFonts w:cs="Times New Roman"/>
              </w:rPr>
              <w:t>-4.59</w:t>
            </w:r>
          </w:p>
          <w:p w14:paraId="328A98AB" w14:textId="77777777" w:rsidR="00194CA9" w:rsidRDefault="00194CA9" w:rsidP="002877C1">
            <w:pPr>
              <w:jc w:val="center"/>
              <w:rPr>
                <w:rFonts w:cs="Times New Roman"/>
              </w:rPr>
            </w:pPr>
            <w:r>
              <w:rPr>
                <w:rFonts w:cs="Times New Roman"/>
              </w:rPr>
              <w:t>(</w:t>
            </w:r>
            <w:r w:rsidRPr="00017B9D">
              <w:rPr>
                <w:rFonts w:cs="Times New Roman"/>
              </w:rPr>
              <w:t>14.50</w:t>
            </w:r>
            <w:r>
              <w:rPr>
                <w:rFonts w:cs="Times New Roman"/>
              </w:rPr>
              <w:t>)</w:t>
            </w:r>
          </w:p>
          <w:p w14:paraId="0A0F9A49" w14:textId="77777777" w:rsidR="00194CA9" w:rsidRPr="00982C60" w:rsidRDefault="00194CA9" w:rsidP="002877C1">
            <w:pPr>
              <w:jc w:val="center"/>
              <w:rPr>
                <w:rFonts w:cs="Times New Roman"/>
              </w:rPr>
            </w:pPr>
            <w:r w:rsidRPr="00017B9D">
              <w:rPr>
                <w:rFonts w:cs="Times New Roman"/>
              </w:rPr>
              <w:t>-6.5</w:t>
            </w:r>
            <w:r>
              <w:rPr>
                <w:rFonts w:cs="Times New Roman"/>
              </w:rPr>
              <w:t>7</w:t>
            </w:r>
          </w:p>
        </w:tc>
      </w:tr>
      <w:tr w:rsidR="00194CA9" w:rsidRPr="00982C60" w14:paraId="2D11A6C7" w14:textId="77777777" w:rsidTr="002877C1">
        <w:trPr>
          <w:jc w:val="center"/>
        </w:trPr>
        <w:tc>
          <w:tcPr>
            <w:tcW w:w="2255" w:type="dxa"/>
            <w:tcBorders>
              <w:top w:val="nil"/>
              <w:left w:val="nil"/>
              <w:bottom w:val="nil"/>
              <w:right w:val="nil"/>
            </w:tcBorders>
          </w:tcPr>
          <w:p w14:paraId="48292F93" w14:textId="77777777" w:rsidR="00194CA9" w:rsidRPr="00982C60" w:rsidRDefault="00194CA9" w:rsidP="002877C1">
            <w:pPr>
              <w:jc w:val="center"/>
              <w:rPr>
                <w:rFonts w:cs="Times New Roman"/>
              </w:rPr>
            </w:pPr>
          </w:p>
        </w:tc>
        <w:tc>
          <w:tcPr>
            <w:tcW w:w="1061" w:type="dxa"/>
            <w:tcBorders>
              <w:top w:val="nil"/>
              <w:left w:val="nil"/>
              <w:bottom w:val="nil"/>
              <w:right w:val="nil"/>
            </w:tcBorders>
          </w:tcPr>
          <w:p w14:paraId="6F12E554" w14:textId="77777777" w:rsidR="00194CA9" w:rsidRPr="00982C60" w:rsidRDefault="00194CA9" w:rsidP="002877C1">
            <w:pPr>
              <w:jc w:val="center"/>
              <w:rPr>
                <w:rFonts w:cs="Times New Roman"/>
              </w:rPr>
            </w:pPr>
            <w:r w:rsidRPr="00982C60">
              <w:rPr>
                <w:rFonts w:cs="Times New Roman"/>
              </w:rPr>
              <w:t>(23.</w:t>
            </w:r>
            <w:r>
              <w:rPr>
                <w:rFonts w:cs="Times New Roman"/>
              </w:rPr>
              <w:t>38</w:t>
            </w:r>
            <w:r w:rsidRPr="00982C60">
              <w:rPr>
                <w:rFonts w:cs="Times New Roman"/>
              </w:rPr>
              <w:t>)</w:t>
            </w:r>
          </w:p>
        </w:tc>
        <w:tc>
          <w:tcPr>
            <w:tcW w:w="2945" w:type="dxa"/>
            <w:tcBorders>
              <w:top w:val="nil"/>
              <w:left w:val="nil"/>
              <w:bottom w:val="nil"/>
              <w:right w:val="nil"/>
            </w:tcBorders>
          </w:tcPr>
          <w:p w14:paraId="42F4B9EE" w14:textId="77777777" w:rsidR="00194CA9" w:rsidRPr="00982C60" w:rsidRDefault="00194CA9" w:rsidP="002877C1">
            <w:pPr>
              <w:jc w:val="center"/>
              <w:rPr>
                <w:rFonts w:cs="Times New Roman"/>
              </w:rPr>
            </w:pPr>
            <w:r>
              <w:rPr>
                <w:rFonts w:cs="Times New Roman"/>
              </w:rPr>
              <w:t>(23.39)</w:t>
            </w:r>
          </w:p>
        </w:tc>
        <w:tc>
          <w:tcPr>
            <w:tcW w:w="1184" w:type="dxa"/>
            <w:tcBorders>
              <w:top w:val="nil"/>
              <w:left w:val="nil"/>
              <w:bottom w:val="nil"/>
              <w:right w:val="nil"/>
            </w:tcBorders>
          </w:tcPr>
          <w:p w14:paraId="418DC763" w14:textId="77777777" w:rsidR="00194CA9" w:rsidRPr="00982C60" w:rsidRDefault="00194CA9" w:rsidP="002877C1">
            <w:pPr>
              <w:jc w:val="center"/>
              <w:rPr>
                <w:rFonts w:cs="Times New Roman"/>
              </w:rPr>
            </w:pPr>
            <w:r>
              <w:rPr>
                <w:rFonts w:cs="Times New Roman"/>
              </w:rPr>
              <w:t>(</w:t>
            </w:r>
            <w:r w:rsidRPr="008D6E5D">
              <w:rPr>
                <w:rFonts w:cs="Times New Roman"/>
              </w:rPr>
              <w:t>23.23</w:t>
            </w:r>
            <w:r>
              <w:rPr>
                <w:rFonts w:cs="Times New Roman"/>
              </w:rPr>
              <w:t>)</w:t>
            </w:r>
          </w:p>
        </w:tc>
        <w:tc>
          <w:tcPr>
            <w:tcW w:w="3175" w:type="dxa"/>
            <w:tcBorders>
              <w:top w:val="nil"/>
              <w:left w:val="nil"/>
              <w:bottom w:val="nil"/>
              <w:right w:val="nil"/>
            </w:tcBorders>
          </w:tcPr>
          <w:p w14:paraId="7726F854" w14:textId="77777777" w:rsidR="00194CA9" w:rsidRPr="00982C60" w:rsidRDefault="00194CA9" w:rsidP="002877C1">
            <w:pPr>
              <w:jc w:val="center"/>
              <w:rPr>
                <w:rFonts w:cs="Times New Roman"/>
              </w:rPr>
            </w:pPr>
            <w:r>
              <w:rPr>
                <w:rFonts w:cs="Times New Roman"/>
              </w:rPr>
              <w:t>(</w:t>
            </w:r>
            <w:r w:rsidRPr="00017B9D">
              <w:rPr>
                <w:rFonts w:cs="Times New Roman"/>
              </w:rPr>
              <w:t>23.61</w:t>
            </w:r>
            <w:r>
              <w:rPr>
                <w:rFonts w:cs="Times New Roman"/>
              </w:rPr>
              <w:t>)</w:t>
            </w:r>
          </w:p>
        </w:tc>
      </w:tr>
      <w:tr w:rsidR="00194CA9" w:rsidRPr="00982C60" w14:paraId="05EE1F19" w14:textId="77777777" w:rsidTr="002877C1">
        <w:trPr>
          <w:jc w:val="center"/>
        </w:trPr>
        <w:tc>
          <w:tcPr>
            <w:tcW w:w="2255" w:type="dxa"/>
            <w:tcBorders>
              <w:top w:val="nil"/>
              <w:left w:val="nil"/>
              <w:bottom w:val="nil"/>
              <w:right w:val="nil"/>
            </w:tcBorders>
          </w:tcPr>
          <w:p w14:paraId="1937E84D" w14:textId="77777777" w:rsidR="00194CA9" w:rsidRPr="00982C60" w:rsidRDefault="00194CA9" w:rsidP="002877C1">
            <w:pPr>
              <w:jc w:val="center"/>
              <w:rPr>
                <w:rFonts w:cs="Times New Roman"/>
              </w:rPr>
            </w:pPr>
            <w:r w:rsidRPr="00982C60">
              <w:rPr>
                <w:rFonts w:cs="Times New Roman"/>
              </w:rPr>
              <w:t>Asia</w:t>
            </w:r>
          </w:p>
          <w:p w14:paraId="10D79ACE" w14:textId="77777777" w:rsidR="00194CA9" w:rsidRPr="00982C60" w:rsidRDefault="00194CA9" w:rsidP="002877C1">
            <w:pPr>
              <w:jc w:val="center"/>
              <w:rPr>
                <w:rFonts w:cs="Times New Roman"/>
              </w:rPr>
            </w:pPr>
          </w:p>
          <w:p w14:paraId="3A5A9998" w14:textId="77777777" w:rsidR="00194CA9" w:rsidRPr="00982C60" w:rsidRDefault="00194CA9" w:rsidP="002877C1">
            <w:pPr>
              <w:jc w:val="center"/>
              <w:rPr>
                <w:rFonts w:cs="Times New Roman"/>
              </w:rPr>
            </w:pPr>
            <w:r w:rsidRPr="00982C60">
              <w:rPr>
                <w:rFonts w:cs="Times New Roman"/>
              </w:rPr>
              <w:t>Europe</w:t>
            </w:r>
          </w:p>
          <w:p w14:paraId="40C31E02" w14:textId="77777777" w:rsidR="00194CA9" w:rsidRPr="00982C60" w:rsidRDefault="00194CA9" w:rsidP="002877C1">
            <w:pPr>
              <w:jc w:val="center"/>
              <w:rPr>
                <w:rFonts w:cs="Times New Roman"/>
              </w:rPr>
            </w:pPr>
          </w:p>
          <w:p w14:paraId="1862F8A3" w14:textId="77777777" w:rsidR="00194CA9" w:rsidRPr="00982C60" w:rsidRDefault="00194CA9" w:rsidP="002877C1">
            <w:pPr>
              <w:jc w:val="center"/>
              <w:rPr>
                <w:rFonts w:cs="Times New Roman"/>
              </w:rPr>
            </w:pPr>
            <w:r w:rsidRPr="00982C60">
              <w:rPr>
                <w:rFonts w:cs="Times New Roman"/>
              </w:rPr>
              <w:t>Developing Asia</w:t>
            </w:r>
          </w:p>
          <w:p w14:paraId="27E94AC0" w14:textId="77777777" w:rsidR="00194CA9" w:rsidRPr="00982C60" w:rsidRDefault="00194CA9" w:rsidP="002877C1">
            <w:pPr>
              <w:jc w:val="center"/>
              <w:rPr>
                <w:rFonts w:cs="Times New Roman"/>
              </w:rPr>
            </w:pPr>
          </w:p>
          <w:p w14:paraId="3BE570CE" w14:textId="77777777" w:rsidR="00194CA9" w:rsidRPr="00982C60" w:rsidRDefault="00194CA9" w:rsidP="002877C1">
            <w:pPr>
              <w:jc w:val="center"/>
              <w:rPr>
                <w:rFonts w:cs="Times New Roman"/>
              </w:rPr>
            </w:pPr>
            <w:r w:rsidRPr="00982C60">
              <w:rPr>
                <w:rFonts w:cs="Times New Roman"/>
              </w:rPr>
              <w:t>Developing Europe</w:t>
            </w:r>
          </w:p>
          <w:p w14:paraId="6C256C7E" w14:textId="77777777" w:rsidR="00194CA9" w:rsidRPr="00982C60" w:rsidRDefault="00194CA9" w:rsidP="002877C1">
            <w:pPr>
              <w:jc w:val="center"/>
              <w:rPr>
                <w:rFonts w:cs="Times New Roman"/>
              </w:rPr>
            </w:pPr>
          </w:p>
          <w:p w14:paraId="72C01FEC" w14:textId="77777777" w:rsidR="00194CA9" w:rsidRPr="00982C60" w:rsidRDefault="00194CA9" w:rsidP="002877C1">
            <w:pPr>
              <w:jc w:val="center"/>
              <w:rPr>
                <w:rFonts w:cs="Times New Roman"/>
              </w:rPr>
            </w:pPr>
            <w:proofErr w:type="spellStart"/>
            <w:r w:rsidRPr="00982C60">
              <w:rPr>
                <w:rFonts w:cs="Times New Roman"/>
              </w:rPr>
              <w:t>MarketCap</w:t>
            </w:r>
            <w:proofErr w:type="spellEnd"/>
          </w:p>
        </w:tc>
        <w:tc>
          <w:tcPr>
            <w:tcW w:w="1061" w:type="dxa"/>
            <w:tcBorders>
              <w:top w:val="nil"/>
              <w:left w:val="nil"/>
              <w:bottom w:val="nil"/>
              <w:right w:val="nil"/>
            </w:tcBorders>
          </w:tcPr>
          <w:p w14:paraId="4F958E34" w14:textId="77777777" w:rsidR="00194CA9" w:rsidRPr="00982C60" w:rsidRDefault="00194CA9" w:rsidP="002877C1">
            <w:pPr>
              <w:jc w:val="center"/>
              <w:rPr>
                <w:rFonts w:cs="Times New Roman"/>
              </w:rPr>
            </w:pPr>
            <w:r w:rsidRPr="00982C60">
              <w:rPr>
                <w:rFonts w:cs="Times New Roman"/>
              </w:rPr>
              <w:t>1</w:t>
            </w:r>
            <w:r>
              <w:rPr>
                <w:rFonts w:cs="Times New Roman"/>
              </w:rPr>
              <w:t>5.44</w:t>
            </w:r>
          </w:p>
          <w:p w14:paraId="377D4944" w14:textId="77777777" w:rsidR="00194CA9" w:rsidRPr="00982C60" w:rsidRDefault="00194CA9" w:rsidP="002877C1">
            <w:pPr>
              <w:jc w:val="center"/>
              <w:rPr>
                <w:rFonts w:cs="Times New Roman"/>
              </w:rPr>
            </w:pPr>
            <w:r w:rsidRPr="00982C60">
              <w:rPr>
                <w:rFonts w:cs="Times New Roman"/>
              </w:rPr>
              <w:t>(1</w:t>
            </w:r>
            <w:r>
              <w:rPr>
                <w:rFonts w:cs="Times New Roman"/>
              </w:rPr>
              <w:t>1.74</w:t>
            </w:r>
            <w:r w:rsidRPr="00982C60">
              <w:rPr>
                <w:rFonts w:cs="Times New Roman"/>
              </w:rPr>
              <w:t>)</w:t>
            </w:r>
          </w:p>
          <w:p w14:paraId="5C709084" w14:textId="77777777" w:rsidR="00194CA9" w:rsidRPr="00982C60" w:rsidRDefault="00194CA9" w:rsidP="002877C1">
            <w:pPr>
              <w:jc w:val="center"/>
              <w:rPr>
                <w:rFonts w:cs="Times New Roman"/>
              </w:rPr>
            </w:pPr>
            <w:r w:rsidRPr="00982C60">
              <w:rPr>
                <w:rFonts w:cs="Times New Roman"/>
              </w:rPr>
              <w:t>-20.</w:t>
            </w:r>
            <w:r>
              <w:rPr>
                <w:rFonts w:cs="Times New Roman"/>
              </w:rPr>
              <w:t>96</w:t>
            </w:r>
          </w:p>
          <w:p w14:paraId="6564F77C" w14:textId="77777777" w:rsidR="00194CA9" w:rsidRPr="00982C60" w:rsidRDefault="00194CA9" w:rsidP="002877C1">
            <w:pPr>
              <w:jc w:val="center"/>
              <w:rPr>
                <w:rFonts w:cs="Times New Roman"/>
              </w:rPr>
            </w:pPr>
            <w:r w:rsidRPr="00982C60">
              <w:rPr>
                <w:rFonts w:cs="Times New Roman"/>
              </w:rPr>
              <w:t>(1</w:t>
            </w:r>
            <w:r>
              <w:rPr>
                <w:rFonts w:cs="Times New Roman"/>
              </w:rPr>
              <w:t>7.08</w:t>
            </w:r>
            <w:r w:rsidRPr="00982C60">
              <w:rPr>
                <w:rFonts w:cs="Times New Roman"/>
              </w:rPr>
              <w:t>)</w:t>
            </w:r>
          </w:p>
          <w:p w14:paraId="6D774096" w14:textId="77777777" w:rsidR="00194CA9" w:rsidRPr="00982C60" w:rsidRDefault="00194CA9" w:rsidP="002877C1">
            <w:pPr>
              <w:jc w:val="center"/>
              <w:rPr>
                <w:rFonts w:cs="Times New Roman"/>
              </w:rPr>
            </w:pPr>
            <w:r w:rsidRPr="00982C60">
              <w:rPr>
                <w:rFonts w:cs="Times New Roman"/>
              </w:rPr>
              <w:t>-2</w:t>
            </w:r>
            <w:r>
              <w:rPr>
                <w:rFonts w:cs="Times New Roman"/>
              </w:rPr>
              <w:t>4</w:t>
            </w:r>
            <w:r w:rsidRPr="00982C60">
              <w:rPr>
                <w:rFonts w:cs="Times New Roman"/>
              </w:rPr>
              <w:t>.</w:t>
            </w:r>
            <w:r>
              <w:rPr>
                <w:rFonts w:cs="Times New Roman"/>
              </w:rPr>
              <w:t>64</w:t>
            </w:r>
          </w:p>
          <w:p w14:paraId="12F5B3F4" w14:textId="77777777" w:rsidR="00194CA9" w:rsidRPr="00982C60" w:rsidRDefault="00194CA9" w:rsidP="002877C1">
            <w:pPr>
              <w:jc w:val="center"/>
              <w:rPr>
                <w:rFonts w:cs="Times New Roman"/>
              </w:rPr>
            </w:pPr>
            <w:r w:rsidRPr="00982C60">
              <w:rPr>
                <w:rFonts w:cs="Times New Roman"/>
              </w:rPr>
              <w:t>(-2</w:t>
            </w:r>
            <w:r>
              <w:rPr>
                <w:rFonts w:cs="Times New Roman"/>
              </w:rPr>
              <w:t>8.14</w:t>
            </w:r>
            <w:r w:rsidRPr="00982C60">
              <w:rPr>
                <w:rFonts w:cs="Times New Roman"/>
              </w:rPr>
              <w:t>)</w:t>
            </w:r>
          </w:p>
          <w:p w14:paraId="77055C0C" w14:textId="77777777" w:rsidR="00194CA9" w:rsidRPr="00982C60" w:rsidRDefault="00194CA9" w:rsidP="002877C1">
            <w:pPr>
              <w:jc w:val="center"/>
              <w:rPr>
                <w:rFonts w:cs="Times New Roman"/>
              </w:rPr>
            </w:pPr>
          </w:p>
          <w:p w14:paraId="23A93258" w14:textId="77777777" w:rsidR="00194CA9" w:rsidRPr="00982C60" w:rsidRDefault="00194CA9" w:rsidP="002877C1">
            <w:pPr>
              <w:jc w:val="center"/>
              <w:rPr>
                <w:rFonts w:cs="Times New Roman"/>
              </w:rPr>
            </w:pPr>
          </w:p>
          <w:p w14:paraId="2CFD28B8" w14:textId="77777777" w:rsidR="00194CA9" w:rsidRPr="00982C60" w:rsidRDefault="00194CA9" w:rsidP="002877C1">
            <w:pPr>
              <w:jc w:val="center"/>
              <w:rPr>
                <w:rFonts w:cs="Times New Roman"/>
              </w:rPr>
            </w:pPr>
            <w:r w:rsidRPr="00982C60">
              <w:rPr>
                <w:rFonts w:cs="Times New Roman"/>
              </w:rPr>
              <w:t>0.03</w:t>
            </w:r>
            <w:r>
              <w:rPr>
                <w:rFonts w:cs="Times New Roman"/>
              </w:rPr>
              <w:t>3</w:t>
            </w:r>
          </w:p>
        </w:tc>
        <w:tc>
          <w:tcPr>
            <w:tcW w:w="2945" w:type="dxa"/>
            <w:tcBorders>
              <w:top w:val="nil"/>
              <w:left w:val="nil"/>
              <w:bottom w:val="nil"/>
              <w:right w:val="nil"/>
            </w:tcBorders>
          </w:tcPr>
          <w:p w14:paraId="070FF104" w14:textId="77777777" w:rsidR="00194CA9" w:rsidRPr="00982C60" w:rsidRDefault="00194CA9" w:rsidP="002877C1">
            <w:pPr>
              <w:jc w:val="center"/>
              <w:rPr>
                <w:rFonts w:cs="Times New Roman"/>
              </w:rPr>
            </w:pPr>
            <w:r>
              <w:rPr>
                <w:rFonts w:cs="Times New Roman"/>
              </w:rPr>
              <w:t>15.45</w:t>
            </w:r>
          </w:p>
          <w:p w14:paraId="099DD596" w14:textId="77777777" w:rsidR="00194CA9" w:rsidRPr="00982C60" w:rsidRDefault="00194CA9" w:rsidP="002877C1">
            <w:pPr>
              <w:jc w:val="center"/>
              <w:rPr>
                <w:rFonts w:cs="Times New Roman"/>
              </w:rPr>
            </w:pPr>
            <w:r>
              <w:rPr>
                <w:rFonts w:cs="Times New Roman"/>
              </w:rPr>
              <w:t>(11.73)</w:t>
            </w:r>
          </w:p>
          <w:p w14:paraId="071798A3" w14:textId="77777777" w:rsidR="00194CA9" w:rsidRPr="00982C60" w:rsidRDefault="00194CA9" w:rsidP="002877C1">
            <w:pPr>
              <w:jc w:val="center"/>
              <w:rPr>
                <w:rFonts w:cs="Times New Roman"/>
              </w:rPr>
            </w:pPr>
            <w:r>
              <w:rPr>
                <w:rFonts w:cs="Times New Roman"/>
              </w:rPr>
              <w:t>-20.91</w:t>
            </w:r>
          </w:p>
          <w:p w14:paraId="2F476115" w14:textId="77777777" w:rsidR="00194CA9" w:rsidRPr="00982C60" w:rsidRDefault="00194CA9" w:rsidP="002877C1">
            <w:pPr>
              <w:jc w:val="center"/>
              <w:rPr>
                <w:rFonts w:cs="Times New Roman"/>
              </w:rPr>
            </w:pPr>
            <w:r>
              <w:rPr>
                <w:rFonts w:cs="Times New Roman"/>
              </w:rPr>
              <w:t>(16.49)</w:t>
            </w:r>
          </w:p>
          <w:p w14:paraId="6064417D" w14:textId="77777777" w:rsidR="00194CA9" w:rsidRPr="00982C60" w:rsidRDefault="00194CA9" w:rsidP="002877C1">
            <w:pPr>
              <w:jc w:val="center"/>
              <w:rPr>
                <w:rFonts w:cs="Times New Roman"/>
              </w:rPr>
            </w:pPr>
            <w:r>
              <w:rPr>
                <w:rFonts w:cs="Times New Roman"/>
              </w:rPr>
              <w:t>-24.61</w:t>
            </w:r>
          </w:p>
          <w:p w14:paraId="0131309B" w14:textId="77777777" w:rsidR="00194CA9" w:rsidRPr="00982C60" w:rsidRDefault="00194CA9" w:rsidP="002877C1">
            <w:pPr>
              <w:jc w:val="center"/>
              <w:rPr>
                <w:rFonts w:cs="Times New Roman"/>
              </w:rPr>
            </w:pPr>
            <w:r>
              <w:rPr>
                <w:rFonts w:cs="Times New Roman"/>
              </w:rPr>
              <w:t>(27.99)</w:t>
            </w:r>
          </w:p>
          <w:p w14:paraId="572255C4" w14:textId="77777777" w:rsidR="00194CA9" w:rsidRPr="00982C60" w:rsidRDefault="00194CA9" w:rsidP="002877C1">
            <w:pPr>
              <w:jc w:val="center"/>
              <w:rPr>
                <w:rFonts w:cs="Times New Roman"/>
              </w:rPr>
            </w:pPr>
          </w:p>
          <w:p w14:paraId="5B412787" w14:textId="77777777" w:rsidR="00194CA9" w:rsidRPr="00982C60" w:rsidRDefault="00194CA9" w:rsidP="002877C1">
            <w:pPr>
              <w:jc w:val="center"/>
              <w:rPr>
                <w:rFonts w:cs="Times New Roman"/>
              </w:rPr>
            </w:pPr>
          </w:p>
          <w:p w14:paraId="6D965DDA" w14:textId="77777777" w:rsidR="00194CA9" w:rsidRPr="00982C60" w:rsidRDefault="00194CA9" w:rsidP="002877C1">
            <w:pPr>
              <w:jc w:val="center"/>
              <w:rPr>
                <w:rFonts w:cs="Times New Roman"/>
              </w:rPr>
            </w:pPr>
            <w:r w:rsidRPr="00982C60">
              <w:rPr>
                <w:rFonts w:cs="Times New Roman"/>
              </w:rPr>
              <w:t>0.</w:t>
            </w:r>
            <w:r>
              <w:rPr>
                <w:rFonts w:cs="Times New Roman"/>
              </w:rPr>
              <w:t>03</w:t>
            </w:r>
          </w:p>
        </w:tc>
        <w:tc>
          <w:tcPr>
            <w:tcW w:w="1184" w:type="dxa"/>
            <w:tcBorders>
              <w:top w:val="nil"/>
              <w:left w:val="nil"/>
              <w:bottom w:val="nil"/>
              <w:right w:val="nil"/>
            </w:tcBorders>
          </w:tcPr>
          <w:p w14:paraId="3C9B5F0B" w14:textId="77777777" w:rsidR="00194CA9" w:rsidRDefault="00194CA9" w:rsidP="002877C1">
            <w:pPr>
              <w:jc w:val="center"/>
              <w:rPr>
                <w:rFonts w:cs="Times New Roman"/>
              </w:rPr>
            </w:pPr>
            <w:r w:rsidRPr="008D6E5D">
              <w:rPr>
                <w:rFonts w:cs="Times New Roman"/>
              </w:rPr>
              <w:t>15.50</w:t>
            </w:r>
          </w:p>
          <w:p w14:paraId="2F9A03BC" w14:textId="77777777" w:rsidR="00194CA9" w:rsidRDefault="00194CA9" w:rsidP="002877C1">
            <w:pPr>
              <w:jc w:val="center"/>
              <w:rPr>
                <w:rFonts w:cs="Times New Roman"/>
              </w:rPr>
            </w:pPr>
            <w:r>
              <w:rPr>
                <w:rFonts w:cs="Times New Roman"/>
              </w:rPr>
              <w:t>(</w:t>
            </w:r>
            <w:r w:rsidRPr="008D6E5D">
              <w:rPr>
                <w:rFonts w:cs="Times New Roman"/>
              </w:rPr>
              <w:t>11.65</w:t>
            </w:r>
            <w:r>
              <w:rPr>
                <w:rFonts w:cs="Times New Roman"/>
              </w:rPr>
              <w:t>)</w:t>
            </w:r>
          </w:p>
          <w:p w14:paraId="428E1BDD" w14:textId="77777777" w:rsidR="00194CA9" w:rsidRDefault="00194CA9" w:rsidP="002877C1">
            <w:pPr>
              <w:jc w:val="center"/>
              <w:rPr>
                <w:rFonts w:cs="Times New Roman"/>
              </w:rPr>
            </w:pPr>
            <w:r w:rsidRPr="008D6E5D">
              <w:rPr>
                <w:rFonts w:cs="Times New Roman"/>
              </w:rPr>
              <w:t>-20.26</w:t>
            </w:r>
          </w:p>
          <w:p w14:paraId="60CFBB95" w14:textId="77777777" w:rsidR="00194CA9" w:rsidRDefault="00194CA9" w:rsidP="002877C1">
            <w:pPr>
              <w:jc w:val="center"/>
              <w:rPr>
                <w:rFonts w:cs="Times New Roman"/>
              </w:rPr>
            </w:pPr>
            <w:r>
              <w:rPr>
                <w:rFonts w:cs="Times New Roman"/>
              </w:rPr>
              <w:t>(</w:t>
            </w:r>
            <w:r w:rsidRPr="008D6E5D">
              <w:rPr>
                <w:rFonts w:cs="Times New Roman"/>
              </w:rPr>
              <w:t>16.35</w:t>
            </w:r>
            <w:r>
              <w:rPr>
                <w:rFonts w:cs="Times New Roman"/>
              </w:rPr>
              <w:t>)</w:t>
            </w:r>
          </w:p>
          <w:p w14:paraId="1C5C3C37" w14:textId="77777777" w:rsidR="00194CA9" w:rsidRDefault="00194CA9" w:rsidP="002877C1">
            <w:pPr>
              <w:jc w:val="center"/>
              <w:rPr>
                <w:rFonts w:cs="Times New Roman"/>
              </w:rPr>
            </w:pPr>
            <w:r w:rsidRPr="008D6E5D">
              <w:rPr>
                <w:rFonts w:cs="Times New Roman"/>
              </w:rPr>
              <w:t>-26.25</w:t>
            </w:r>
          </w:p>
          <w:p w14:paraId="197ED1D7" w14:textId="77777777" w:rsidR="00194CA9" w:rsidRDefault="00194CA9" w:rsidP="002877C1">
            <w:pPr>
              <w:jc w:val="center"/>
              <w:rPr>
                <w:rFonts w:cs="Times New Roman"/>
              </w:rPr>
            </w:pPr>
            <w:r>
              <w:rPr>
                <w:rFonts w:cs="Times New Roman"/>
              </w:rPr>
              <w:t>(</w:t>
            </w:r>
            <w:r w:rsidRPr="008D6E5D">
              <w:rPr>
                <w:rFonts w:cs="Times New Roman"/>
              </w:rPr>
              <w:t>27.92</w:t>
            </w:r>
            <w:r>
              <w:rPr>
                <w:rFonts w:cs="Times New Roman"/>
              </w:rPr>
              <w:t>)</w:t>
            </w:r>
          </w:p>
          <w:p w14:paraId="3144E000" w14:textId="77777777" w:rsidR="00194CA9" w:rsidRDefault="00194CA9" w:rsidP="002877C1">
            <w:pPr>
              <w:jc w:val="center"/>
              <w:rPr>
                <w:rFonts w:cs="Times New Roman"/>
              </w:rPr>
            </w:pPr>
          </w:p>
          <w:p w14:paraId="3A523100" w14:textId="77777777" w:rsidR="00194CA9" w:rsidRDefault="00194CA9" w:rsidP="002877C1">
            <w:pPr>
              <w:jc w:val="center"/>
              <w:rPr>
                <w:rFonts w:cs="Times New Roman"/>
              </w:rPr>
            </w:pPr>
          </w:p>
          <w:p w14:paraId="7E2E8E09" w14:textId="77777777" w:rsidR="00194CA9" w:rsidRPr="00982C60" w:rsidRDefault="00194CA9" w:rsidP="002877C1">
            <w:pPr>
              <w:jc w:val="center"/>
              <w:rPr>
                <w:rFonts w:cs="Times New Roman"/>
              </w:rPr>
            </w:pPr>
            <w:r w:rsidRPr="008D6E5D">
              <w:rPr>
                <w:rFonts w:cs="Times New Roman"/>
              </w:rPr>
              <w:t>0.02</w:t>
            </w:r>
          </w:p>
        </w:tc>
        <w:tc>
          <w:tcPr>
            <w:tcW w:w="3175" w:type="dxa"/>
            <w:tcBorders>
              <w:top w:val="nil"/>
              <w:left w:val="nil"/>
              <w:bottom w:val="nil"/>
              <w:right w:val="nil"/>
            </w:tcBorders>
          </w:tcPr>
          <w:p w14:paraId="5B0BE295" w14:textId="77777777" w:rsidR="00194CA9" w:rsidRDefault="00194CA9" w:rsidP="002877C1">
            <w:pPr>
              <w:jc w:val="center"/>
              <w:rPr>
                <w:rFonts w:cs="Times New Roman"/>
              </w:rPr>
            </w:pPr>
            <w:r w:rsidRPr="00017B9D">
              <w:rPr>
                <w:rFonts w:cs="Times New Roman"/>
              </w:rPr>
              <w:t>15.43</w:t>
            </w:r>
          </w:p>
          <w:p w14:paraId="72005CF2" w14:textId="77777777" w:rsidR="00194CA9" w:rsidRDefault="00194CA9" w:rsidP="002877C1">
            <w:pPr>
              <w:jc w:val="center"/>
              <w:rPr>
                <w:rFonts w:cs="Times New Roman"/>
              </w:rPr>
            </w:pPr>
            <w:r>
              <w:rPr>
                <w:rFonts w:cs="Times New Roman"/>
              </w:rPr>
              <w:t>(</w:t>
            </w:r>
            <w:r w:rsidRPr="00017B9D">
              <w:rPr>
                <w:rFonts w:cs="Times New Roman"/>
              </w:rPr>
              <w:t>11.7</w:t>
            </w:r>
            <w:r>
              <w:rPr>
                <w:rFonts w:cs="Times New Roman"/>
              </w:rPr>
              <w:t>6)</w:t>
            </w:r>
          </w:p>
          <w:p w14:paraId="12FAA28F" w14:textId="77777777" w:rsidR="00194CA9" w:rsidRDefault="00194CA9" w:rsidP="002877C1">
            <w:pPr>
              <w:jc w:val="center"/>
              <w:rPr>
                <w:rFonts w:cs="Times New Roman"/>
              </w:rPr>
            </w:pPr>
            <w:r>
              <w:rPr>
                <w:rFonts w:cs="Times New Roman"/>
              </w:rPr>
              <w:t>-</w:t>
            </w:r>
            <w:r w:rsidRPr="00936D48">
              <w:rPr>
                <w:rFonts w:cs="Times New Roman"/>
              </w:rPr>
              <w:t>20.97</w:t>
            </w:r>
          </w:p>
          <w:p w14:paraId="343AF821" w14:textId="77777777" w:rsidR="00194CA9" w:rsidRDefault="00194CA9" w:rsidP="002877C1">
            <w:pPr>
              <w:jc w:val="center"/>
              <w:rPr>
                <w:rFonts w:cs="Times New Roman"/>
              </w:rPr>
            </w:pPr>
            <w:r>
              <w:rPr>
                <w:rFonts w:cs="Times New Roman"/>
              </w:rPr>
              <w:t>(</w:t>
            </w:r>
            <w:r w:rsidRPr="00936D48">
              <w:rPr>
                <w:rFonts w:cs="Times New Roman"/>
              </w:rPr>
              <w:t>16.5</w:t>
            </w:r>
            <w:r>
              <w:rPr>
                <w:rFonts w:cs="Times New Roman"/>
              </w:rPr>
              <w:t>2)</w:t>
            </w:r>
          </w:p>
          <w:p w14:paraId="554DDBF5" w14:textId="77777777" w:rsidR="00194CA9" w:rsidRDefault="00194CA9" w:rsidP="002877C1">
            <w:pPr>
              <w:jc w:val="center"/>
              <w:rPr>
                <w:rFonts w:cs="Times New Roman"/>
              </w:rPr>
            </w:pPr>
            <w:r w:rsidRPr="00936D48">
              <w:rPr>
                <w:rFonts w:cs="Times New Roman"/>
              </w:rPr>
              <w:t>-24.67</w:t>
            </w:r>
          </w:p>
          <w:p w14:paraId="26FC3B45" w14:textId="77777777" w:rsidR="00194CA9" w:rsidRDefault="00194CA9" w:rsidP="002877C1">
            <w:pPr>
              <w:jc w:val="center"/>
              <w:rPr>
                <w:rFonts w:cs="Times New Roman"/>
              </w:rPr>
            </w:pPr>
            <w:r>
              <w:rPr>
                <w:rFonts w:cs="Times New Roman"/>
              </w:rPr>
              <w:t>(</w:t>
            </w:r>
            <w:r w:rsidRPr="00936D48">
              <w:rPr>
                <w:rFonts w:cs="Times New Roman"/>
              </w:rPr>
              <w:t>28.51</w:t>
            </w:r>
            <w:r>
              <w:rPr>
                <w:rFonts w:cs="Times New Roman"/>
              </w:rPr>
              <w:t>)</w:t>
            </w:r>
          </w:p>
          <w:p w14:paraId="357A83CF" w14:textId="77777777" w:rsidR="00194CA9" w:rsidRDefault="00194CA9" w:rsidP="002877C1">
            <w:pPr>
              <w:jc w:val="center"/>
              <w:rPr>
                <w:rFonts w:cs="Times New Roman"/>
              </w:rPr>
            </w:pPr>
          </w:p>
          <w:p w14:paraId="381F6973" w14:textId="77777777" w:rsidR="00194CA9" w:rsidRDefault="00194CA9" w:rsidP="002877C1">
            <w:pPr>
              <w:jc w:val="center"/>
              <w:rPr>
                <w:rFonts w:cs="Times New Roman"/>
              </w:rPr>
            </w:pPr>
          </w:p>
          <w:p w14:paraId="281D4508" w14:textId="77777777" w:rsidR="00194CA9" w:rsidRPr="00982C60" w:rsidRDefault="00194CA9" w:rsidP="002877C1">
            <w:pPr>
              <w:jc w:val="center"/>
              <w:rPr>
                <w:rFonts w:cs="Times New Roman"/>
              </w:rPr>
            </w:pPr>
            <w:r w:rsidRPr="00936D48">
              <w:rPr>
                <w:rFonts w:cs="Times New Roman"/>
              </w:rPr>
              <w:t>0.03</w:t>
            </w:r>
          </w:p>
        </w:tc>
      </w:tr>
      <w:tr w:rsidR="00194CA9" w:rsidRPr="00982C60" w14:paraId="647C7675" w14:textId="77777777" w:rsidTr="002877C1">
        <w:trPr>
          <w:trHeight w:val="423"/>
          <w:jc w:val="center"/>
        </w:trPr>
        <w:tc>
          <w:tcPr>
            <w:tcW w:w="2255" w:type="dxa"/>
            <w:tcBorders>
              <w:top w:val="nil"/>
              <w:left w:val="nil"/>
              <w:bottom w:val="single" w:sz="4" w:space="0" w:color="auto"/>
              <w:right w:val="nil"/>
            </w:tcBorders>
          </w:tcPr>
          <w:p w14:paraId="1B2BB7BC" w14:textId="77777777" w:rsidR="00194CA9" w:rsidRPr="00982C60" w:rsidRDefault="00194CA9" w:rsidP="002877C1">
            <w:pPr>
              <w:jc w:val="center"/>
              <w:rPr>
                <w:rFonts w:cs="Times New Roman"/>
              </w:rPr>
            </w:pPr>
          </w:p>
        </w:tc>
        <w:tc>
          <w:tcPr>
            <w:tcW w:w="1061" w:type="dxa"/>
            <w:tcBorders>
              <w:top w:val="nil"/>
              <w:left w:val="nil"/>
              <w:bottom w:val="single" w:sz="4" w:space="0" w:color="auto"/>
              <w:right w:val="nil"/>
            </w:tcBorders>
          </w:tcPr>
          <w:p w14:paraId="77345CDE" w14:textId="77777777" w:rsidR="00194CA9" w:rsidRPr="00982C60" w:rsidRDefault="00194CA9" w:rsidP="002877C1">
            <w:pPr>
              <w:jc w:val="center"/>
              <w:rPr>
                <w:rFonts w:cs="Times New Roman"/>
              </w:rPr>
            </w:pPr>
            <w:r w:rsidRPr="00982C60">
              <w:rPr>
                <w:rFonts w:cs="Times New Roman"/>
              </w:rPr>
              <w:t>(0.0</w:t>
            </w:r>
            <w:r>
              <w:rPr>
                <w:rFonts w:cs="Times New Roman"/>
              </w:rPr>
              <w:t>6</w:t>
            </w:r>
            <w:r w:rsidRPr="00982C60">
              <w:rPr>
                <w:rFonts w:cs="Times New Roman"/>
              </w:rPr>
              <w:t>)</w:t>
            </w:r>
          </w:p>
        </w:tc>
        <w:tc>
          <w:tcPr>
            <w:tcW w:w="2945" w:type="dxa"/>
            <w:tcBorders>
              <w:top w:val="nil"/>
              <w:left w:val="nil"/>
              <w:bottom w:val="single" w:sz="4" w:space="0" w:color="auto"/>
              <w:right w:val="nil"/>
            </w:tcBorders>
          </w:tcPr>
          <w:p w14:paraId="2EDBABFB" w14:textId="77777777" w:rsidR="00194CA9" w:rsidRPr="00982C60" w:rsidRDefault="00194CA9" w:rsidP="002877C1">
            <w:pPr>
              <w:jc w:val="center"/>
              <w:rPr>
                <w:rFonts w:cs="Times New Roman"/>
              </w:rPr>
            </w:pPr>
            <w:r w:rsidRPr="00982C60">
              <w:rPr>
                <w:rFonts w:cs="Times New Roman"/>
              </w:rPr>
              <w:t>(0.07)</w:t>
            </w:r>
          </w:p>
        </w:tc>
        <w:tc>
          <w:tcPr>
            <w:tcW w:w="1184" w:type="dxa"/>
            <w:tcBorders>
              <w:top w:val="nil"/>
              <w:left w:val="nil"/>
              <w:bottom w:val="single" w:sz="4" w:space="0" w:color="auto"/>
              <w:right w:val="nil"/>
            </w:tcBorders>
          </w:tcPr>
          <w:p w14:paraId="3C61956C" w14:textId="77777777" w:rsidR="00194CA9" w:rsidRPr="00982C60" w:rsidRDefault="00194CA9" w:rsidP="002877C1">
            <w:pPr>
              <w:jc w:val="center"/>
              <w:rPr>
                <w:rFonts w:cs="Times New Roman"/>
              </w:rPr>
            </w:pPr>
            <w:r>
              <w:rPr>
                <w:rFonts w:cs="Times New Roman"/>
              </w:rPr>
              <w:t>(</w:t>
            </w:r>
            <w:r w:rsidRPr="008D6E5D">
              <w:rPr>
                <w:rFonts w:cs="Times New Roman"/>
              </w:rPr>
              <w:t>0.07</w:t>
            </w:r>
            <w:r>
              <w:rPr>
                <w:rFonts w:cs="Times New Roman"/>
              </w:rPr>
              <w:t>)</w:t>
            </w:r>
          </w:p>
        </w:tc>
        <w:tc>
          <w:tcPr>
            <w:tcW w:w="3175" w:type="dxa"/>
            <w:tcBorders>
              <w:top w:val="nil"/>
              <w:left w:val="nil"/>
              <w:bottom w:val="single" w:sz="4" w:space="0" w:color="auto"/>
              <w:right w:val="nil"/>
            </w:tcBorders>
          </w:tcPr>
          <w:p w14:paraId="06AE36E4" w14:textId="77777777" w:rsidR="00194CA9" w:rsidRPr="00982C60" w:rsidRDefault="00194CA9" w:rsidP="002877C1">
            <w:pPr>
              <w:jc w:val="center"/>
              <w:rPr>
                <w:rFonts w:cs="Times New Roman"/>
              </w:rPr>
            </w:pPr>
            <w:r>
              <w:rPr>
                <w:rFonts w:cs="Times New Roman"/>
              </w:rPr>
              <w:t>(</w:t>
            </w:r>
            <w:r w:rsidRPr="00936D48">
              <w:rPr>
                <w:rFonts w:cs="Times New Roman"/>
              </w:rPr>
              <w:t>0.0</w:t>
            </w:r>
            <w:r>
              <w:rPr>
                <w:rFonts w:cs="Times New Roman"/>
              </w:rPr>
              <w:t>7)</w:t>
            </w:r>
          </w:p>
        </w:tc>
      </w:tr>
      <w:tr w:rsidR="00194CA9" w:rsidRPr="00982C60" w14:paraId="5D2DFFD0" w14:textId="77777777" w:rsidTr="002877C1">
        <w:trPr>
          <w:jc w:val="center"/>
        </w:trPr>
        <w:tc>
          <w:tcPr>
            <w:tcW w:w="2255" w:type="dxa"/>
            <w:tcBorders>
              <w:top w:val="single" w:sz="4" w:space="0" w:color="auto"/>
              <w:left w:val="nil"/>
              <w:bottom w:val="nil"/>
              <w:right w:val="nil"/>
            </w:tcBorders>
          </w:tcPr>
          <w:p w14:paraId="15D95819" w14:textId="77777777" w:rsidR="00194CA9" w:rsidRPr="00982C60" w:rsidRDefault="00194CA9" w:rsidP="002877C1">
            <w:pPr>
              <w:spacing w:line="276" w:lineRule="auto"/>
              <w:jc w:val="center"/>
              <w:rPr>
                <w:rFonts w:cs="Times New Roman"/>
              </w:rPr>
            </w:pPr>
            <w:r>
              <w:rPr>
                <w:rFonts w:cs="Times New Roman"/>
              </w:rPr>
              <w:t>Value of Lambda</w:t>
            </w:r>
          </w:p>
        </w:tc>
        <w:tc>
          <w:tcPr>
            <w:tcW w:w="1061" w:type="dxa"/>
            <w:tcBorders>
              <w:top w:val="single" w:sz="4" w:space="0" w:color="auto"/>
              <w:left w:val="nil"/>
              <w:bottom w:val="nil"/>
              <w:right w:val="nil"/>
            </w:tcBorders>
          </w:tcPr>
          <w:p w14:paraId="4E1578A5" w14:textId="77777777" w:rsidR="00194CA9" w:rsidRPr="00982C60" w:rsidRDefault="00194CA9" w:rsidP="002877C1">
            <w:pPr>
              <w:spacing w:line="276" w:lineRule="auto"/>
              <w:jc w:val="center"/>
              <w:rPr>
                <w:rFonts w:cs="Times New Roman"/>
              </w:rPr>
            </w:pPr>
            <w:r>
              <w:rPr>
                <w:rFonts w:cs="Times New Roman"/>
              </w:rPr>
              <w:t>0</w:t>
            </w:r>
          </w:p>
        </w:tc>
        <w:tc>
          <w:tcPr>
            <w:tcW w:w="2945" w:type="dxa"/>
            <w:tcBorders>
              <w:top w:val="single" w:sz="4" w:space="0" w:color="auto"/>
              <w:left w:val="nil"/>
              <w:bottom w:val="nil"/>
              <w:right w:val="nil"/>
            </w:tcBorders>
          </w:tcPr>
          <w:p w14:paraId="28C2294F" w14:textId="77777777" w:rsidR="00194CA9" w:rsidRPr="00982C60" w:rsidRDefault="00194CA9" w:rsidP="002877C1">
            <w:pPr>
              <w:spacing w:line="276" w:lineRule="auto"/>
              <w:jc w:val="center"/>
              <w:rPr>
                <w:rFonts w:cs="Times New Roman"/>
              </w:rPr>
            </w:pPr>
            <w:r>
              <w:rPr>
                <w:rFonts w:cs="Times New Roman"/>
              </w:rPr>
              <w:t>0.25</w:t>
            </w:r>
          </w:p>
        </w:tc>
        <w:tc>
          <w:tcPr>
            <w:tcW w:w="1184" w:type="dxa"/>
            <w:tcBorders>
              <w:top w:val="single" w:sz="4" w:space="0" w:color="auto"/>
              <w:left w:val="nil"/>
              <w:bottom w:val="nil"/>
              <w:right w:val="nil"/>
            </w:tcBorders>
          </w:tcPr>
          <w:p w14:paraId="3BB78D99" w14:textId="77777777" w:rsidR="00194CA9" w:rsidRPr="00982C60" w:rsidRDefault="00194CA9" w:rsidP="002877C1">
            <w:pPr>
              <w:spacing w:line="276" w:lineRule="auto"/>
              <w:jc w:val="center"/>
              <w:rPr>
                <w:rFonts w:cs="Times New Roman"/>
              </w:rPr>
            </w:pPr>
            <w:r>
              <w:rPr>
                <w:rFonts w:cs="Times New Roman"/>
              </w:rPr>
              <w:t>0.5</w:t>
            </w:r>
          </w:p>
        </w:tc>
        <w:tc>
          <w:tcPr>
            <w:tcW w:w="3175" w:type="dxa"/>
            <w:tcBorders>
              <w:top w:val="single" w:sz="4" w:space="0" w:color="auto"/>
              <w:left w:val="nil"/>
              <w:bottom w:val="nil"/>
              <w:right w:val="nil"/>
            </w:tcBorders>
          </w:tcPr>
          <w:p w14:paraId="0BBFEE84" w14:textId="77777777" w:rsidR="00194CA9" w:rsidRPr="00982C60" w:rsidRDefault="00194CA9" w:rsidP="002877C1">
            <w:pPr>
              <w:spacing w:line="276" w:lineRule="auto"/>
              <w:jc w:val="center"/>
              <w:rPr>
                <w:rFonts w:cs="Times New Roman"/>
              </w:rPr>
            </w:pPr>
            <w:r>
              <w:rPr>
                <w:rFonts w:cs="Times New Roman"/>
              </w:rPr>
              <w:t>1</w:t>
            </w:r>
          </w:p>
        </w:tc>
      </w:tr>
      <w:tr w:rsidR="00194CA9" w:rsidRPr="00982C60" w14:paraId="7F2F19A4" w14:textId="77777777" w:rsidTr="002877C1">
        <w:trPr>
          <w:jc w:val="center"/>
        </w:trPr>
        <w:tc>
          <w:tcPr>
            <w:tcW w:w="2255" w:type="dxa"/>
            <w:tcBorders>
              <w:top w:val="nil"/>
              <w:left w:val="nil"/>
              <w:bottom w:val="nil"/>
              <w:right w:val="nil"/>
            </w:tcBorders>
          </w:tcPr>
          <w:p w14:paraId="48BBC1CD" w14:textId="77777777" w:rsidR="00194CA9" w:rsidRPr="00982C60" w:rsidRDefault="00194CA9" w:rsidP="002877C1">
            <w:pPr>
              <w:spacing w:line="276" w:lineRule="auto"/>
              <w:jc w:val="center"/>
              <w:rPr>
                <w:rFonts w:cs="Times New Roman"/>
              </w:rPr>
            </w:pPr>
            <w:r w:rsidRPr="00982C60">
              <w:rPr>
                <w:rFonts w:cs="Times New Roman"/>
              </w:rPr>
              <w:t>Model p-value</w:t>
            </w:r>
          </w:p>
        </w:tc>
        <w:tc>
          <w:tcPr>
            <w:tcW w:w="1061" w:type="dxa"/>
            <w:tcBorders>
              <w:top w:val="nil"/>
              <w:left w:val="nil"/>
              <w:bottom w:val="nil"/>
              <w:right w:val="nil"/>
            </w:tcBorders>
          </w:tcPr>
          <w:p w14:paraId="6606BD3F" w14:textId="77777777" w:rsidR="00194CA9" w:rsidRPr="00982C60" w:rsidRDefault="00194CA9" w:rsidP="002877C1">
            <w:pPr>
              <w:spacing w:line="276" w:lineRule="auto"/>
              <w:jc w:val="center"/>
              <w:rPr>
                <w:rFonts w:cs="Times New Roman"/>
              </w:rPr>
            </w:pPr>
            <w:r w:rsidRPr="00982C60">
              <w:rPr>
                <w:rFonts w:cs="Times New Roman"/>
              </w:rPr>
              <w:t>0.30</w:t>
            </w:r>
            <w:r>
              <w:rPr>
                <w:rFonts w:cs="Times New Roman"/>
              </w:rPr>
              <w:t>97</w:t>
            </w:r>
          </w:p>
        </w:tc>
        <w:tc>
          <w:tcPr>
            <w:tcW w:w="2945" w:type="dxa"/>
            <w:tcBorders>
              <w:top w:val="nil"/>
              <w:left w:val="nil"/>
              <w:bottom w:val="nil"/>
              <w:right w:val="nil"/>
            </w:tcBorders>
          </w:tcPr>
          <w:p w14:paraId="2B9709AE" w14:textId="77777777" w:rsidR="00194CA9" w:rsidRPr="00982C60" w:rsidRDefault="00194CA9" w:rsidP="002877C1">
            <w:pPr>
              <w:spacing w:line="276" w:lineRule="auto"/>
              <w:jc w:val="center"/>
              <w:rPr>
                <w:rFonts w:cs="Times New Roman"/>
              </w:rPr>
            </w:pPr>
            <w:r w:rsidRPr="00982C60">
              <w:rPr>
                <w:rFonts w:cs="Times New Roman"/>
              </w:rPr>
              <w:t>0.</w:t>
            </w:r>
            <w:r>
              <w:rPr>
                <w:rFonts w:cs="Times New Roman"/>
              </w:rPr>
              <w:t>3096</w:t>
            </w:r>
          </w:p>
        </w:tc>
        <w:tc>
          <w:tcPr>
            <w:tcW w:w="1184" w:type="dxa"/>
            <w:tcBorders>
              <w:top w:val="nil"/>
              <w:left w:val="nil"/>
              <w:bottom w:val="nil"/>
              <w:right w:val="nil"/>
            </w:tcBorders>
          </w:tcPr>
          <w:p w14:paraId="5C5B3259" w14:textId="77777777" w:rsidR="00194CA9" w:rsidRPr="00982C60" w:rsidRDefault="00194CA9" w:rsidP="002877C1">
            <w:pPr>
              <w:spacing w:line="276" w:lineRule="auto"/>
              <w:jc w:val="center"/>
              <w:rPr>
                <w:rFonts w:cs="Times New Roman"/>
              </w:rPr>
            </w:pPr>
            <w:r>
              <w:rPr>
                <w:rFonts w:cs="Times New Roman"/>
              </w:rPr>
              <w:t>0.281</w:t>
            </w:r>
          </w:p>
        </w:tc>
        <w:tc>
          <w:tcPr>
            <w:tcW w:w="3175" w:type="dxa"/>
            <w:tcBorders>
              <w:top w:val="nil"/>
              <w:left w:val="nil"/>
              <w:bottom w:val="nil"/>
              <w:right w:val="nil"/>
            </w:tcBorders>
          </w:tcPr>
          <w:p w14:paraId="31A76DE1" w14:textId="77777777" w:rsidR="00194CA9" w:rsidRPr="00982C60" w:rsidRDefault="00194CA9" w:rsidP="002877C1">
            <w:pPr>
              <w:spacing w:line="276" w:lineRule="auto"/>
              <w:jc w:val="center"/>
              <w:rPr>
                <w:rFonts w:cs="Times New Roman"/>
              </w:rPr>
            </w:pPr>
            <w:r w:rsidRPr="00530DDF">
              <w:rPr>
                <w:rFonts w:cs="Times New Roman"/>
              </w:rPr>
              <w:t>0.3097</w:t>
            </w:r>
          </w:p>
        </w:tc>
      </w:tr>
      <w:tr w:rsidR="00194CA9" w:rsidRPr="00982C60" w14:paraId="5098CDCA" w14:textId="77777777" w:rsidTr="002877C1">
        <w:trPr>
          <w:trHeight w:val="297"/>
          <w:jc w:val="center"/>
        </w:trPr>
        <w:tc>
          <w:tcPr>
            <w:tcW w:w="2255" w:type="dxa"/>
            <w:tcBorders>
              <w:top w:val="nil"/>
              <w:left w:val="nil"/>
              <w:right w:val="nil"/>
            </w:tcBorders>
          </w:tcPr>
          <w:p w14:paraId="4CF79EAA" w14:textId="77777777" w:rsidR="00194CA9" w:rsidRPr="00982C60" w:rsidRDefault="00194CA9" w:rsidP="002877C1">
            <w:pPr>
              <w:spacing w:line="276" w:lineRule="auto"/>
              <w:jc w:val="center"/>
              <w:rPr>
                <w:rFonts w:cs="Times New Roman"/>
              </w:rPr>
            </w:pPr>
            <w:r w:rsidRPr="00982C60">
              <w:rPr>
                <w:rFonts w:cs="Times New Roman"/>
              </w:rPr>
              <w:t>Adjusted R</w:t>
            </w:r>
            <w:r w:rsidRPr="00982C60">
              <w:rPr>
                <w:rFonts w:cs="Times New Roman"/>
                <w:vertAlign w:val="superscript"/>
              </w:rPr>
              <w:t xml:space="preserve">2 </w:t>
            </w:r>
          </w:p>
        </w:tc>
        <w:tc>
          <w:tcPr>
            <w:tcW w:w="1061" w:type="dxa"/>
            <w:tcBorders>
              <w:top w:val="nil"/>
              <w:left w:val="nil"/>
              <w:right w:val="nil"/>
            </w:tcBorders>
          </w:tcPr>
          <w:p w14:paraId="528EC3C9" w14:textId="77777777" w:rsidR="00194CA9" w:rsidRPr="00982C60" w:rsidRDefault="00194CA9" w:rsidP="002877C1">
            <w:pPr>
              <w:spacing w:line="276" w:lineRule="auto"/>
              <w:jc w:val="center"/>
              <w:rPr>
                <w:rFonts w:cs="Times New Roman"/>
              </w:rPr>
            </w:pPr>
            <w:r w:rsidRPr="00982C60">
              <w:rPr>
                <w:rFonts w:cs="Times New Roman"/>
              </w:rPr>
              <w:t>0.0</w:t>
            </w:r>
            <w:r>
              <w:rPr>
                <w:rFonts w:cs="Times New Roman"/>
              </w:rPr>
              <w:t>57</w:t>
            </w:r>
          </w:p>
        </w:tc>
        <w:tc>
          <w:tcPr>
            <w:tcW w:w="2945" w:type="dxa"/>
            <w:tcBorders>
              <w:top w:val="nil"/>
              <w:left w:val="nil"/>
              <w:right w:val="nil"/>
            </w:tcBorders>
          </w:tcPr>
          <w:p w14:paraId="49F9E2AA" w14:textId="77777777" w:rsidR="00194CA9" w:rsidRPr="00982C60" w:rsidRDefault="00194CA9" w:rsidP="002877C1">
            <w:pPr>
              <w:spacing w:line="276" w:lineRule="auto"/>
              <w:jc w:val="center"/>
              <w:rPr>
                <w:rFonts w:cs="Times New Roman"/>
              </w:rPr>
            </w:pPr>
            <w:r>
              <w:rPr>
                <w:rFonts w:cs="Times New Roman"/>
              </w:rPr>
              <w:t>0.058</w:t>
            </w:r>
          </w:p>
        </w:tc>
        <w:tc>
          <w:tcPr>
            <w:tcW w:w="1184" w:type="dxa"/>
            <w:tcBorders>
              <w:top w:val="nil"/>
              <w:left w:val="nil"/>
              <w:right w:val="nil"/>
            </w:tcBorders>
          </w:tcPr>
          <w:p w14:paraId="12797C23" w14:textId="77777777" w:rsidR="00194CA9" w:rsidRPr="00982C60" w:rsidRDefault="00194CA9" w:rsidP="002877C1">
            <w:pPr>
              <w:spacing w:line="276" w:lineRule="auto"/>
              <w:jc w:val="center"/>
              <w:rPr>
                <w:rFonts w:cs="Times New Roman"/>
              </w:rPr>
            </w:pPr>
            <w:r w:rsidRPr="00743C59">
              <w:rPr>
                <w:rFonts w:cs="Times New Roman"/>
              </w:rPr>
              <w:t>0.0</w:t>
            </w:r>
            <w:r>
              <w:rPr>
                <w:rFonts w:cs="Times New Roman"/>
              </w:rPr>
              <w:t>69</w:t>
            </w:r>
          </w:p>
        </w:tc>
        <w:tc>
          <w:tcPr>
            <w:tcW w:w="3175" w:type="dxa"/>
            <w:tcBorders>
              <w:top w:val="nil"/>
              <w:left w:val="nil"/>
              <w:right w:val="nil"/>
            </w:tcBorders>
          </w:tcPr>
          <w:p w14:paraId="599BFF2A" w14:textId="77777777" w:rsidR="00194CA9" w:rsidRPr="00982C60" w:rsidRDefault="00194CA9" w:rsidP="002877C1">
            <w:pPr>
              <w:spacing w:line="276" w:lineRule="auto"/>
              <w:jc w:val="center"/>
              <w:rPr>
                <w:rFonts w:cs="Times New Roman"/>
              </w:rPr>
            </w:pPr>
            <w:r w:rsidRPr="00530DDF">
              <w:rPr>
                <w:rFonts w:cs="Times New Roman"/>
              </w:rPr>
              <w:t>0.05741</w:t>
            </w:r>
          </w:p>
        </w:tc>
      </w:tr>
    </w:tbl>
    <w:p w14:paraId="111BAEEE" w14:textId="77777777" w:rsidR="00194CA9" w:rsidRPr="00557A99" w:rsidRDefault="00194CA9" w:rsidP="00194CA9">
      <w:pPr>
        <w:spacing w:line="480" w:lineRule="auto"/>
        <w:ind w:left="720"/>
        <w:jc w:val="center"/>
        <w:rPr>
          <w:rFonts w:ascii="Times New Roman" w:hAnsi="Times New Roman" w:cs="Times New Roman"/>
          <w:sz w:val="16"/>
          <w:szCs w:val="16"/>
        </w:rPr>
      </w:pPr>
      <w:r w:rsidRPr="00982C60">
        <w:rPr>
          <w:rFonts w:ascii="Times New Roman" w:hAnsi="Times New Roman" w:cs="Times New Roman"/>
          <w:i/>
          <w:iCs/>
          <w:sz w:val="16"/>
          <w:szCs w:val="16"/>
        </w:rPr>
        <w:t>Notes</w:t>
      </w:r>
      <w:r w:rsidRPr="00982C60">
        <w:rPr>
          <w:rFonts w:ascii="Times New Roman" w:hAnsi="Times New Roman" w:cs="Times New Roman"/>
          <w:sz w:val="16"/>
          <w:szCs w:val="16"/>
        </w:rPr>
        <w:t>: *: Significant at the 10% level; **: Significant at the 5% level; ***: Significant at the 1% level. All coefficients come from the</w:t>
      </w:r>
      <w:r>
        <w:rPr>
          <w:rFonts w:ascii="Times New Roman" w:hAnsi="Times New Roman" w:cs="Times New Roman"/>
          <w:sz w:val="16"/>
          <w:szCs w:val="16"/>
        </w:rPr>
        <w:t xml:space="preserve"> </w:t>
      </w:r>
      <w:r w:rsidRPr="00982C60">
        <w:rPr>
          <w:rFonts w:ascii="Times New Roman" w:hAnsi="Times New Roman" w:cs="Times New Roman"/>
          <w:sz w:val="16"/>
          <w:szCs w:val="16"/>
        </w:rPr>
        <w:t>multilinear regression. Standard errors listed in parentheses below the coefficients.</w:t>
      </w:r>
      <w:r>
        <w:rPr>
          <w:rFonts w:ascii="Times New Roman" w:hAnsi="Times New Roman" w:cs="Times New Roman"/>
          <w:sz w:val="16"/>
          <w:szCs w:val="16"/>
        </w:rPr>
        <w:t xml:space="preserve"> </w:t>
      </w:r>
    </w:p>
    <w:p w14:paraId="5C8E8B9A" w14:textId="31D4F52D" w:rsidR="0003317D" w:rsidRPr="00982C60" w:rsidRDefault="0003317D" w:rsidP="0003317D">
      <w:pPr>
        <w:pStyle w:val="NormalWeb"/>
        <w:spacing w:before="0" w:beforeAutospacing="0" w:after="0" w:afterAutospacing="0" w:line="480" w:lineRule="auto"/>
        <w:jc w:val="center"/>
        <w:rPr>
          <w:color w:val="0E101A"/>
        </w:rPr>
      </w:pPr>
      <w:r w:rsidRPr="00982C60">
        <w:rPr>
          <w:color w:val="0E101A"/>
        </w:rPr>
        <w:br w:type="column"/>
      </w:r>
      <w:r w:rsidRPr="00982C60">
        <w:rPr>
          <w:color w:val="0E101A"/>
        </w:rPr>
        <w:lastRenderedPageBreak/>
        <w:t>Citations</w:t>
      </w:r>
    </w:p>
    <w:p w14:paraId="17BFB349" w14:textId="77777777" w:rsidR="00E14725" w:rsidRPr="00982C60" w:rsidRDefault="00E14725" w:rsidP="00441253">
      <w:pPr>
        <w:spacing w:line="480" w:lineRule="auto"/>
        <w:ind w:left="720" w:hanging="720"/>
        <w:rPr>
          <w:rFonts w:ascii="Times New Roman" w:hAnsi="Times New Roman" w:cs="Times New Roman"/>
        </w:rPr>
      </w:pPr>
      <w:proofErr w:type="spellStart"/>
      <w:r w:rsidRPr="00982C60">
        <w:rPr>
          <w:rFonts w:ascii="Times New Roman" w:hAnsi="Times New Roman" w:cs="Times New Roman"/>
        </w:rPr>
        <w:t>Fama</w:t>
      </w:r>
      <w:proofErr w:type="spellEnd"/>
      <w:r w:rsidRPr="00982C60">
        <w:rPr>
          <w:rFonts w:ascii="Times New Roman" w:hAnsi="Times New Roman" w:cs="Times New Roman"/>
        </w:rPr>
        <w:t xml:space="preserve">, E. F., &amp; French, K. R. (1993). Common risk factors in the returns on stocks and bonds. </w:t>
      </w:r>
      <w:r w:rsidRPr="00982C60">
        <w:rPr>
          <w:rFonts w:ascii="Times New Roman" w:hAnsi="Times New Roman" w:cs="Times New Roman"/>
          <w:i/>
          <w:iCs/>
        </w:rPr>
        <w:t>Journal of Financial Economics</w:t>
      </w:r>
      <w:r w:rsidRPr="00982C60">
        <w:rPr>
          <w:rFonts w:ascii="Times New Roman" w:hAnsi="Times New Roman" w:cs="Times New Roman"/>
        </w:rPr>
        <w:t xml:space="preserve">, 33(1), 3-56. </w:t>
      </w:r>
      <w:proofErr w:type="spellStart"/>
      <w:r w:rsidRPr="00982C60">
        <w:rPr>
          <w:rFonts w:ascii="Times New Roman" w:hAnsi="Times New Roman" w:cs="Times New Roman"/>
        </w:rPr>
        <w:t>doi</w:t>
      </w:r>
      <w:proofErr w:type="spellEnd"/>
      <w:r w:rsidRPr="00982C60">
        <w:rPr>
          <w:rFonts w:ascii="Times New Roman" w:hAnsi="Times New Roman" w:cs="Times New Roman"/>
        </w:rPr>
        <w:t>: 10.1016/0304-405</w:t>
      </w:r>
      <w:proofErr w:type="gramStart"/>
      <w:r w:rsidRPr="00982C60">
        <w:rPr>
          <w:rFonts w:ascii="Times New Roman" w:hAnsi="Times New Roman" w:cs="Times New Roman"/>
        </w:rPr>
        <w:t>X(</w:t>
      </w:r>
      <w:proofErr w:type="gramEnd"/>
      <w:r w:rsidRPr="00982C60">
        <w:rPr>
          <w:rFonts w:ascii="Times New Roman" w:hAnsi="Times New Roman" w:cs="Times New Roman"/>
        </w:rPr>
        <w:t xml:space="preserve">93)90023-5. Retrieved on 4 </w:t>
      </w:r>
      <w:proofErr w:type="gramStart"/>
      <w:r w:rsidRPr="00982C60">
        <w:rPr>
          <w:rFonts w:ascii="Times New Roman" w:hAnsi="Times New Roman" w:cs="Times New Roman"/>
        </w:rPr>
        <w:t>April,</w:t>
      </w:r>
      <w:proofErr w:type="gramEnd"/>
      <w:r w:rsidRPr="00982C60">
        <w:rPr>
          <w:rFonts w:ascii="Times New Roman" w:hAnsi="Times New Roman" w:cs="Times New Roman"/>
        </w:rPr>
        <w:t xml:space="preserve"> 2023. </w:t>
      </w:r>
    </w:p>
    <w:p w14:paraId="304DA59A" w14:textId="77777777" w:rsidR="00E14725" w:rsidRPr="00982C60" w:rsidRDefault="00E14725" w:rsidP="00441253">
      <w:pPr>
        <w:pStyle w:val="NormalWeb"/>
        <w:spacing w:before="0" w:beforeAutospacing="0" w:after="0" w:afterAutospacing="0" w:line="480" w:lineRule="auto"/>
        <w:ind w:left="720" w:hanging="720"/>
        <w:rPr>
          <w:color w:val="0E101A"/>
        </w:rPr>
      </w:pPr>
      <w:r w:rsidRPr="00982C60">
        <w:rPr>
          <w:color w:val="0E101A"/>
        </w:rPr>
        <w:t>Friedman, Milton. "A Friedman Doctrine: The Social Responsibility of Business Is to Increase Its Profits." </w:t>
      </w:r>
      <w:r w:rsidRPr="00982C60">
        <w:rPr>
          <w:rStyle w:val="Emphasis"/>
          <w:color w:val="0E101A"/>
        </w:rPr>
        <w:t>The New York Times Magazine</w:t>
      </w:r>
      <w:r w:rsidRPr="00982C60">
        <w:rPr>
          <w:color w:val="0E101A"/>
        </w:rPr>
        <w:t xml:space="preserve">, 13 September 1970. https://www.nytimes.com/1970/09/13/archives/a-friedman-doctrine-the-social-responsibility-of-business-is-to.html. </w:t>
      </w:r>
      <w:r w:rsidRPr="00982C60">
        <w:t xml:space="preserve">Retrieved on 4 </w:t>
      </w:r>
      <w:proofErr w:type="gramStart"/>
      <w:r w:rsidRPr="00982C60">
        <w:t>April,</w:t>
      </w:r>
      <w:proofErr w:type="gramEnd"/>
      <w:r w:rsidRPr="00982C60">
        <w:t xml:space="preserve"> 2023.</w:t>
      </w:r>
    </w:p>
    <w:p w14:paraId="2DD6D39F" w14:textId="77777777" w:rsidR="00E14725" w:rsidRPr="00982C60" w:rsidRDefault="00E14725" w:rsidP="0003317D">
      <w:pPr>
        <w:pStyle w:val="NormalWeb"/>
        <w:spacing w:before="0" w:beforeAutospacing="0" w:after="0" w:afterAutospacing="0" w:line="480" w:lineRule="auto"/>
        <w:ind w:left="720" w:hanging="720"/>
        <w:rPr>
          <w:color w:val="0E101A"/>
        </w:rPr>
      </w:pPr>
      <w:r w:rsidRPr="00982C60">
        <w:rPr>
          <w:color w:val="0E101A"/>
        </w:rPr>
        <w:t xml:space="preserve">Gunnar </w:t>
      </w:r>
      <w:proofErr w:type="spellStart"/>
      <w:r w:rsidRPr="00982C60">
        <w:rPr>
          <w:color w:val="0E101A"/>
        </w:rPr>
        <w:t>Friede</w:t>
      </w:r>
      <w:proofErr w:type="spellEnd"/>
      <w:r w:rsidRPr="00982C60">
        <w:rPr>
          <w:color w:val="0E101A"/>
        </w:rPr>
        <w:t xml:space="preserve">, Timo Busch &amp; Alexander </w:t>
      </w:r>
      <w:proofErr w:type="spellStart"/>
      <w:r w:rsidRPr="00982C60">
        <w:rPr>
          <w:color w:val="0E101A"/>
        </w:rPr>
        <w:t>Bassen</w:t>
      </w:r>
      <w:proofErr w:type="spellEnd"/>
      <w:r w:rsidRPr="00982C60">
        <w:rPr>
          <w:color w:val="0E101A"/>
        </w:rPr>
        <w:t xml:space="preserve"> (2015) “ESG and financial performance: aggregated evidence from more than 2000 empirical studies”, </w:t>
      </w:r>
      <w:r w:rsidRPr="00982C60">
        <w:rPr>
          <w:rStyle w:val="Emphasis"/>
          <w:color w:val="0E101A"/>
        </w:rPr>
        <w:t>Journal of Sustainable Finance &amp; Investment</w:t>
      </w:r>
      <w:r w:rsidRPr="00982C60">
        <w:rPr>
          <w:color w:val="0E101A"/>
        </w:rPr>
        <w:t xml:space="preserve">, 5:4, 210-233, DOI: 10.1080/20430795.2015.1118917. </w:t>
      </w:r>
      <w:r w:rsidRPr="00982C60">
        <w:t xml:space="preserve">Retrieved on 4 </w:t>
      </w:r>
      <w:proofErr w:type="gramStart"/>
      <w:r w:rsidRPr="00982C60">
        <w:t>April,</w:t>
      </w:r>
      <w:proofErr w:type="gramEnd"/>
      <w:r w:rsidRPr="00982C60">
        <w:t xml:space="preserve"> 2023.</w:t>
      </w:r>
    </w:p>
    <w:p w14:paraId="258149F6" w14:textId="77777777" w:rsidR="00E14725" w:rsidRPr="00982C60" w:rsidRDefault="00E14725" w:rsidP="0003317D">
      <w:pPr>
        <w:pStyle w:val="NormalWeb"/>
        <w:spacing w:before="0" w:beforeAutospacing="0" w:after="0" w:afterAutospacing="0" w:line="480" w:lineRule="auto"/>
        <w:ind w:left="720" w:hanging="720"/>
        <w:rPr>
          <w:color w:val="0E101A"/>
        </w:rPr>
      </w:pPr>
      <w:proofErr w:type="spellStart"/>
      <w:r w:rsidRPr="00982C60">
        <w:rPr>
          <w:color w:val="0E101A"/>
        </w:rPr>
        <w:t>Urs</w:t>
      </w:r>
      <w:proofErr w:type="spellEnd"/>
      <w:r w:rsidRPr="00982C60">
        <w:rPr>
          <w:color w:val="0E101A"/>
        </w:rPr>
        <w:t xml:space="preserve"> von </w:t>
      </w:r>
      <w:proofErr w:type="spellStart"/>
      <w:r w:rsidRPr="00982C60">
        <w:rPr>
          <w:color w:val="0E101A"/>
        </w:rPr>
        <w:t>Arx</w:t>
      </w:r>
      <w:proofErr w:type="spellEnd"/>
      <w:r w:rsidRPr="00982C60">
        <w:rPr>
          <w:color w:val="0E101A"/>
        </w:rPr>
        <w:t xml:space="preserve"> &amp; Andreas Ziegler (2014) “The effect of corporate social responsibility on stock performance: new evidence for the USA and Europe”, </w:t>
      </w:r>
      <w:r w:rsidRPr="00982C60">
        <w:rPr>
          <w:rStyle w:val="Emphasis"/>
          <w:color w:val="0E101A"/>
        </w:rPr>
        <w:t>Quantitative Finance</w:t>
      </w:r>
      <w:r w:rsidRPr="00982C60">
        <w:rPr>
          <w:color w:val="0E101A"/>
        </w:rPr>
        <w:t xml:space="preserve">, 14:6, 977-991, DOI: 10.1080/14697688.2013.815796. </w:t>
      </w:r>
      <w:r w:rsidRPr="00982C60">
        <w:t xml:space="preserve">Retrieved on 4 </w:t>
      </w:r>
      <w:proofErr w:type="gramStart"/>
      <w:r w:rsidRPr="00982C60">
        <w:t>April</w:t>
      </w:r>
      <w:r>
        <w:t>,</w:t>
      </w:r>
      <w:proofErr w:type="gramEnd"/>
      <w:r w:rsidRPr="00982C60">
        <w:t xml:space="preserve"> 2023.</w:t>
      </w:r>
    </w:p>
    <w:p w14:paraId="6BFF3BFB" w14:textId="77777777" w:rsidR="00E14725" w:rsidRPr="00982C60" w:rsidRDefault="00E14725" w:rsidP="00441253">
      <w:pPr>
        <w:pStyle w:val="NormalWeb"/>
        <w:spacing w:before="0" w:beforeAutospacing="0" w:after="0" w:afterAutospacing="0" w:line="480" w:lineRule="auto"/>
        <w:ind w:left="720" w:hanging="720"/>
        <w:rPr>
          <w:color w:val="0E101A"/>
        </w:rPr>
      </w:pPr>
      <w:r w:rsidRPr="00982C60">
        <w:rPr>
          <w:color w:val="0E101A"/>
        </w:rPr>
        <w:t xml:space="preserve">Wang, Y. G. (2011). Corporate Social Responsibility and Stock Performance—Evidence from Taiwan. </w:t>
      </w:r>
      <w:r w:rsidRPr="00982C60">
        <w:rPr>
          <w:i/>
          <w:iCs/>
          <w:color w:val="0E101A"/>
        </w:rPr>
        <w:t>Modern Economy</w:t>
      </w:r>
      <w:r w:rsidRPr="00982C60">
        <w:rPr>
          <w:color w:val="0E101A"/>
        </w:rPr>
        <w:t>, 2(5), 788-799. doi:10.4236/me.2011.25087.</w:t>
      </w:r>
      <w:r w:rsidRPr="00982C60">
        <w:t xml:space="preserve"> Retrieved on 4 </w:t>
      </w:r>
      <w:proofErr w:type="gramStart"/>
      <w:r w:rsidRPr="00982C60">
        <w:t>April,</w:t>
      </w:r>
      <w:proofErr w:type="gramEnd"/>
      <w:r w:rsidRPr="00982C60">
        <w:t xml:space="preserve"> 2023.</w:t>
      </w:r>
    </w:p>
    <w:p w14:paraId="21EDBEF2" w14:textId="77777777" w:rsidR="0003317D" w:rsidRPr="00982C60" w:rsidRDefault="0003317D" w:rsidP="0003317D">
      <w:pPr>
        <w:pStyle w:val="NormalWeb"/>
        <w:spacing w:before="0" w:beforeAutospacing="0" w:after="0" w:afterAutospacing="0" w:line="480" w:lineRule="auto"/>
        <w:rPr>
          <w:color w:val="0E101A"/>
        </w:rPr>
      </w:pPr>
    </w:p>
    <w:p w14:paraId="38C30602" w14:textId="77777777" w:rsidR="0003317D" w:rsidRPr="00982C60" w:rsidRDefault="0003317D" w:rsidP="0003317D">
      <w:pPr>
        <w:pStyle w:val="NormalWeb"/>
        <w:spacing w:before="0" w:beforeAutospacing="0" w:after="0" w:afterAutospacing="0" w:line="480" w:lineRule="auto"/>
        <w:rPr>
          <w:color w:val="0E101A"/>
        </w:rPr>
      </w:pPr>
    </w:p>
    <w:p w14:paraId="2CCA4821" w14:textId="77777777" w:rsidR="0003317D" w:rsidRPr="00982C60" w:rsidRDefault="0003317D" w:rsidP="0003317D">
      <w:pPr>
        <w:spacing w:line="480" w:lineRule="auto"/>
        <w:rPr>
          <w:rFonts w:ascii="Times New Roman" w:hAnsi="Times New Roman" w:cs="Times New Roman"/>
        </w:rPr>
      </w:pPr>
    </w:p>
    <w:p w14:paraId="1D4EB371" w14:textId="77777777" w:rsidR="00F33434" w:rsidRPr="00982C60" w:rsidRDefault="00F33434">
      <w:pPr>
        <w:rPr>
          <w:rFonts w:ascii="Times New Roman" w:hAnsi="Times New Roman" w:cs="Times New Roman"/>
        </w:rPr>
      </w:pPr>
    </w:p>
    <w:sectPr w:rsidR="00F33434" w:rsidRPr="00982C60" w:rsidSect="00E763C0">
      <w:footerReference w:type="even"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F933A" w14:textId="77777777" w:rsidR="00743159" w:rsidRDefault="00743159" w:rsidP="00094F9D">
      <w:r>
        <w:separator/>
      </w:r>
    </w:p>
  </w:endnote>
  <w:endnote w:type="continuationSeparator" w:id="0">
    <w:p w14:paraId="4A795080" w14:textId="77777777" w:rsidR="00743159" w:rsidRDefault="00743159" w:rsidP="00094F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13207914"/>
      <w:docPartObj>
        <w:docPartGallery w:val="Page Numbers (Bottom of Page)"/>
        <w:docPartUnique/>
      </w:docPartObj>
    </w:sdtPr>
    <w:sdtContent>
      <w:p w14:paraId="59A7134C" w14:textId="79EF3640" w:rsidR="00094F9D" w:rsidRDefault="00094F9D" w:rsidP="00D04BF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9BEB84" w14:textId="77777777" w:rsidR="00094F9D" w:rsidRDefault="00094F9D" w:rsidP="00094F9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15650059"/>
      <w:docPartObj>
        <w:docPartGallery w:val="Page Numbers (Bottom of Page)"/>
        <w:docPartUnique/>
      </w:docPartObj>
    </w:sdtPr>
    <w:sdtContent>
      <w:p w14:paraId="258E05C7" w14:textId="5DF0C636" w:rsidR="00094F9D" w:rsidRDefault="00094F9D" w:rsidP="00D04BF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12D54F" w14:textId="77777777" w:rsidR="00094F9D" w:rsidRDefault="00094F9D" w:rsidP="00094F9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EA19F" w14:textId="77777777" w:rsidR="00743159" w:rsidRDefault="00743159" w:rsidP="00094F9D">
      <w:r>
        <w:separator/>
      </w:r>
    </w:p>
  </w:footnote>
  <w:footnote w:type="continuationSeparator" w:id="0">
    <w:p w14:paraId="64AB4198" w14:textId="77777777" w:rsidR="00743159" w:rsidRDefault="00743159" w:rsidP="00094F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9F5"/>
    <w:rsid w:val="00004B1A"/>
    <w:rsid w:val="00017B9D"/>
    <w:rsid w:val="0003317D"/>
    <w:rsid w:val="00042560"/>
    <w:rsid w:val="000555C9"/>
    <w:rsid w:val="00060DB6"/>
    <w:rsid w:val="000765F0"/>
    <w:rsid w:val="00094B74"/>
    <w:rsid w:val="00094F9D"/>
    <w:rsid w:val="00095E93"/>
    <w:rsid w:val="00097010"/>
    <w:rsid w:val="000A1F7C"/>
    <w:rsid w:val="000A7963"/>
    <w:rsid w:val="000B726B"/>
    <w:rsid w:val="000C0013"/>
    <w:rsid w:val="000E29E8"/>
    <w:rsid w:val="001119C5"/>
    <w:rsid w:val="00132856"/>
    <w:rsid w:val="00141E1E"/>
    <w:rsid w:val="001437BE"/>
    <w:rsid w:val="001505FC"/>
    <w:rsid w:val="001707A2"/>
    <w:rsid w:val="001855C8"/>
    <w:rsid w:val="00191341"/>
    <w:rsid w:val="001947DF"/>
    <w:rsid w:val="00194CA9"/>
    <w:rsid w:val="002035D6"/>
    <w:rsid w:val="00252820"/>
    <w:rsid w:val="002540B1"/>
    <w:rsid w:val="00257ADB"/>
    <w:rsid w:val="00281ADC"/>
    <w:rsid w:val="002829F5"/>
    <w:rsid w:val="0028519C"/>
    <w:rsid w:val="0028565A"/>
    <w:rsid w:val="002D7D6B"/>
    <w:rsid w:val="002E4478"/>
    <w:rsid w:val="002E5A78"/>
    <w:rsid w:val="00304424"/>
    <w:rsid w:val="003248FC"/>
    <w:rsid w:val="00332FCB"/>
    <w:rsid w:val="003543E1"/>
    <w:rsid w:val="00364607"/>
    <w:rsid w:val="00385952"/>
    <w:rsid w:val="0039182C"/>
    <w:rsid w:val="003A6382"/>
    <w:rsid w:val="003C288F"/>
    <w:rsid w:val="003F3048"/>
    <w:rsid w:val="00416166"/>
    <w:rsid w:val="00427F24"/>
    <w:rsid w:val="00440329"/>
    <w:rsid w:val="00440862"/>
    <w:rsid w:val="00441253"/>
    <w:rsid w:val="0044766A"/>
    <w:rsid w:val="00471D1C"/>
    <w:rsid w:val="004750F6"/>
    <w:rsid w:val="004A26E9"/>
    <w:rsid w:val="004B215C"/>
    <w:rsid w:val="004B5405"/>
    <w:rsid w:val="005136CB"/>
    <w:rsid w:val="00517BBB"/>
    <w:rsid w:val="00525C0F"/>
    <w:rsid w:val="005260A9"/>
    <w:rsid w:val="00530DDF"/>
    <w:rsid w:val="00557A99"/>
    <w:rsid w:val="00562A02"/>
    <w:rsid w:val="00567AC1"/>
    <w:rsid w:val="005B237F"/>
    <w:rsid w:val="005B3E46"/>
    <w:rsid w:val="005E180B"/>
    <w:rsid w:val="00603F3E"/>
    <w:rsid w:val="006629BD"/>
    <w:rsid w:val="00663491"/>
    <w:rsid w:val="00665216"/>
    <w:rsid w:val="0067328E"/>
    <w:rsid w:val="006843B3"/>
    <w:rsid w:val="006901D6"/>
    <w:rsid w:val="0069507F"/>
    <w:rsid w:val="006B2DAB"/>
    <w:rsid w:val="006B7A17"/>
    <w:rsid w:val="006D066A"/>
    <w:rsid w:val="006F2AC9"/>
    <w:rsid w:val="00733F24"/>
    <w:rsid w:val="00743159"/>
    <w:rsid w:val="00743C59"/>
    <w:rsid w:val="007625F9"/>
    <w:rsid w:val="0077214D"/>
    <w:rsid w:val="00786EBD"/>
    <w:rsid w:val="00795107"/>
    <w:rsid w:val="00797B9D"/>
    <w:rsid w:val="007C3452"/>
    <w:rsid w:val="007C5E19"/>
    <w:rsid w:val="007E106D"/>
    <w:rsid w:val="007F26D3"/>
    <w:rsid w:val="00815A0E"/>
    <w:rsid w:val="00863A4A"/>
    <w:rsid w:val="00877C22"/>
    <w:rsid w:val="00886C11"/>
    <w:rsid w:val="008A0CA0"/>
    <w:rsid w:val="008B0160"/>
    <w:rsid w:val="008B240D"/>
    <w:rsid w:val="008B4B5A"/>
    <w:rsid w:val="008C7F82"/>
    <w:rsid w:val="008D0153"/>
    <w:rsid w:val="008D0829"/>
    <w:rsid w:val="008D6E5D"/>
    <w:rsid w:val="008E5B7F"/>
    <w:rsid w:val="008F7A38"/>
    <w:rsid w:val="00900764"/>
    <w:rsid w:val="00905087"/>
    <w:rsid w:val="00911E13"/>
    <w:rsid w:val="00914566"/>
    <w:rsid w:val="0092425A"/>
    <w:rsid w:val="00936D48"/>
    <w:rsid w:val="00955880"/>
    <w:rsid w:val="00967913"/>
    <w:rsid w:val="009733E4"/>
    <w:rsid w:val="00982C60"/>
    <w:rsid w:val="00984906"/>
    <w:rsid w:val="009A1C36"/>
    <w:rsid w:val="009D1DB5"/>
    <w:rsid w:val="009D4D65"/>
    <w:rsid w:val="00A012F3"/>
    <w:rsid w:val="00A03C5E"/>
    <w:rsid w:val="00A150AE"/>
    <w:rsid w:val="00A664FB"/>
    <w:rsid w:val="00A66FC5"/>
    <w:rsid w:val="00A708EB"/>
    <w:rsid w:val="00A86D9B"/>
    <w:rsid w:val="00A91420"/>
    <w:rsid w:val="00AC3EDD"/>
    <w:rsid w:val="00AF04EC"/>
    <w:rsid w:val="00B02566"/>
    <w:rsid w:val="00B0725D"/>
    <w:rsid w:val="00B14286"/>
    <w:rsid w:val="00B206AA"/>
    <w:rsid w:val="00B45793"/>
    <w:rsid w:val="00B70893"/>
    <w:rsid w:val="00B70E54"/>
    <w:rsid w:val="00BB4FBD"/>
    <w:rsid w:val="00BE0235"/>
    <w:rsid w:val="00BE2648"/>
    <w:rsid w:val="00C11F88"/>
    <w:rsid w:val="00C12574"/>
    <w:rsid w:val="00C64AE3"/>
    <w:rsid w:val="00C71D01"/>
    <w:rsid w:val="00C73FAA"/>
    <w:rsid w:val="00C94ACB"/>
    <w:rsid w:val="00C94BC1"/>
    <w:rsid w:val="00C96A2B"/>
    <w:rsid w:val="00CA204F"/>
    <w:rsid w:val="00CC7EED"/>
    <w:rsid w:val="00CD170B"/>
    <w:rsid w:val="00CE4A6E"/>
    <w:rsid w:val="00D22E7E"/>
    <w:rsid w:val="00D31942"/>
    <w:rsid w:val="00D36D77"/>
    <w:rsid w:val="00D41F3F"/>
    <w:rsid w:val="00D53A02"/>
    <w:rsid w:val="00D56A6D"/>
    <w:rsid w:val="00D63DC1"/>
    <w:rsid w:val="00D8325C"/>
    <w:rsid w:val="00D8387A"/>
    <w:rsid w:val="00D850FA"/>
    <w:rsid w:val="00D86F2F"/>
    <w:rsid w:val="00D93587"/>
    <w:rsid w:val="00DE3431"/>
    <w:rsid w:val="00DE3B71"/>
    <w:rsid w:val="00E04D2E"/>
    <w:rsid w:val="00E14725"/>
    <w:rsid w:val="00E2059A"/>
    <w:rsid w:val="00E24474"/>
    <w:rsid w:val="00E418C8"/>
    <w:rsid w:val="00E42CE5"/>
    <w:rsid w:val="00E44562"/>
    <w:rsid w:val="00E47956"/>
    <w:rsid w:val="00E546BC"/>
    <w:rsid w:val="00E628E9"/>
    <w:rsid w:val="00E74B66"/>
    <w:rsid w:val="00E763C0"/>
    <w:rsid w:val="00E863A9"/>
    <w:rsid w:val="00E91EDC"/>
    <w:rsid w:val="00ED3F72"/>
    <w:rsid w:val="00EF390D"/>
    <w:rsid w:val="00F13114"/>
    <w:rsid w:val="00F21BEA"/>
    <w:rsid w:val="00F23798"/>
    <w:rsid w:val="00F3235D"/>
    <w:rsid w:val="00F33434"/>
    <w:rsid w:val="00F35622"/>
    <w:rsid w:val="00F358EF"/>
    <w:rsid w:val="00F43671"/>
    <w:rsid w:val="00F53187"/>
    <w:rsid w:val="00F734B3"/>
    <w:rsid w:val="00F74012"/>
    <w:rsid w:val="00F77784"/>
    <w:rsid w:val="00FC2137"/>
    <w:rsid w:val="00FD6243"/>
    <w:rsid w:val="00FE1797"/>
    <w:rsid w:val="00FE6A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6C55BFE"/>
  <w15:chartTrackingRefBased/>
  <w15:docId w15:val="{15A07883-B16E-2545-B584-C987C0FBB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1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317D"/>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03317D"/>
    <w:rPr>
      <w:i/>
      <w:iCs/>
    </w:rPr>
  </w:style>
  <w:style w:type="paragraph" w:styleId="Date">
    <w:name w:val="Date"/>
    <w:basedOn w:val="Normal"/>
    <w:next w:val="Normal"/>
    <w:link w:val="DateChar"/>
    <w:uiPriority w:val="99"/>
    <w:semiHidden/>
    <w:unhideWhenUsed/>
    <w:rsid w:val="0003317D"/>
  </w:style>
  <w:style w:type="character" w:customStyle="1" w:styleId="DateChar">
    <w:name w:val="Date Char"/>
    <w:basedOn w:val="DefaultParagraphFont"/>
    <w:link w:val="Date"/>
    <w:uiPriority w:val="99"/>
    <w:semiHidden/>
    <w:rsid w:val="0003317D"/>
  </w:style>
  <w:style w:type="table" w:styleId="TableGrid">
    <w:name w:val="Table Grid"/>
    <w:basedOn w:val="TableNormal"/>
    <w:uiPriority w:val="39"/>
    <w:rsid w:val="003543E1"/>
    <w:rPr>
      <w:rFonts w:ascii="Times New Roman" w:eastAsiaTheme="minorHAnsi" w:hAnsi="Times New Roman"/>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094F9D"/>
    <w:pPr>
      <w:tabs>
        <w:tab w:val="center" w:pos="4680"/>
        <w:tab w:val="right" w:pos="9360"/>
      </w:tabs>
    </w:pPr>
  </w:style>
  <w:style w:type="character" w:customStyle="1" w:styleId="FooterChar">
    <w:name w:val="Footer Char"/>
    <w:basedOn w:val="DefaultParagraphFont"/>
    <w:link w:val="Footer"/>
    <w:uiPriority w:val="99"/>
    <w:rsid w:val="00094F9D"/>
  </w:style>
  <w:style w:type="character" w:styleId="PageNumber">
    <w:name w:val="page number"/>
    <w:basedOn w:val="DefaultParagraphFont"/>
    <w:uiPriority w:val="99"/>
    <w:semiHidden/>
    <w:unhideWhenUsed/>
    <w:rsid w:val="00094F9D"/>
  </w:style>
  <w:style w:type="character" w:styleId="Hyperlink">
    <w:name w:val="Hyperlink"/>
    <w:basedOn w:val="DefaultParagraphFont"/>
    <w:uiPriority w:val="99"/>
    <w:unhideWhenUsed/>
    <w:rsid w:val="00982C60"/>
    <w:rPr>
      <w:color w:val="0563C1" w:themeColor="hyperlink"/>
      <w:u w:val="single"/>
    </w:rPr>
  </w:style>
  <w:style w:type="character" w:styleId="UnresolvedMention">
    <w:name w:val="Unresolved Mention"/>
    <w:basedOn w:val="DefaultParagraphFont"/>
    <w:uiPriority w:val="99"/>
    <w:semiHidden/>
    <w:unhideWhenUsed/>
    <w:rsid w:val="00982C60"/>
    <w:rPr>
      <w:color w:val="605E5C"/>
      <w:shd w:val="clear" w:color="auto" w:fill="E1DFDD"/>
    </w:rPr>
  </w:style>
  <w:style w:type="character" w:styleId="PlaceholderText">
    <w:name w:val="Placeholder Text"/>
    <w:basedOn w:val="DefaultParagraphFont"/>
    <w:uiPriority w:val="99"/>
    <w:semiHidden/>
    <w:rsid w:val="00557A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17</Pages>
  <Words>3884</Words>
  <Characters>22141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ogawa</dc:creator>
  <cp:keywords/>
  <dc:description/>
  <cp:lastModifiedBy>yuya ogawa</cp:lastModifiedBy>
  <cp:revision>205</cp:revision>
  <dcterms:created xsi:type="dcterms:W3CDTF">2023-04-18T21:45:00Z</dcterms:created>
  <dcterms:modified xsi:type="dcterms:W3CDTF">2023-04-25T22:21:00Z</dcterms:modified>
</cp:coreProperties>
</file>