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pStyle w:val="Title"/>
        <w:jc w:val="center"/>
      </w:pPr>
      <w:r>
        <w:rPr>
          <w:rFonts w:ascii="等线" w:hAnsi="等线" w:eastAsia="等线"/>
        </w:rPr>
        <w:t>人工智能证书核心知识学习教案</w:t>
      </w:r>
    </w:p>
    <w:p>
      <w:pPr>
        <w:pStyle w:val="Subtitle"/>
        <w:jc w:val="center"/>
      </w:pPr>
      <w:r>
        <w:rPr>
          <w:rFonts w:ascii="等线" w:hAnsi="等线" w:eastAsia="等线"/>
        </w:rPr>
        <w:t>证书考点 × 项目能力 × 智能心理就业方向　2026 年 10 月版</w:t>
      </w:r>
    </w:p>
    <w:p>
      <w:pPr>
        <w:spacing w:after="600"/>
      </w:pPr>
    </w:p>
    <w:p>
      <w:pPr>
        <w:spacing w:after="50"/>
        <w:jc w:val="center"/>
      </w:pPr>
      <w:r>
        <w:rPr>
          <w:rFonts w:ascii="等线" w:hAnsi="等线" w:eastAsia="等线"/>
          <w:b/>
          <w:i w:val="0"/>
          <w:color w:val="1F4E79"/>
          <w:sz w:val="18"/>
          <w:u w:val="none"/>
        </w:rPr>
        <w:t xml:space="preserve">适用方向　</w:t>
      </w: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AI 心理产品、AI 训练与评测、用户研究与数据分析、AI 产品运营</w:t>
      </w:r>
    </w:p>
    <w:p>
      <w:pPr>
        <w:spacing w:after="50"/>
        <w:jc w:val="center"/>
      </w:pPr>
      <w:r>
        <w:rPr>
          <w:rFonts w:ascii="等线" w:hAnsi="等线" w:eastAsia="等线"/>
          <w:b/>
          <w:i w:val="0"/>
          <w:color w:val="1F4E79"/>
          <w:sz w:val="18"/>
          <w:u w:val="none"/>
        </w:rPr>
        <w:t xml:space="preserve">学习原则　</w:t>
      </w: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先理解共同底层，再按证书补平台操作；每章都用自测题检验是否真正掌握</w:t>
      </w:r>
    </w:p>
    <w:p>
      <w:pPr>
        <w:spacing w:after="50"/>
        <w:jc w:val="center"/>
      </w:pPr>
      <w:r>
        <w:rPr>
          <w:rFonts w:ascii="等线" w:hAnsi="等线" w:eastAsia="等线"/>
          <w:b/>
          <w:i w:val="0"/>
          <w:color w:val="9C1C1C"/>
          <w:sz w:val="18"/>
          <w:u w:val="single"/>
        </w:rPr>
        <w:t xml:space="preserve">重点标记　</w:t>
      </w: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 xml:space="preserve">红色下划线是必背概念　</w:t>
      </w:r>
      <w:r>
        <w:rPr>
          <w:rFonts w:ascii="等线" w:hAnsi="等线" w:eastAsia="等线"/>
          <w:b/>
          <w:i w:val="0"/>
          <w:color w:val="1F4E79"/>
          <w:sz w:val="18"/>
          <w:u w:val="none"/>
        </w:rPr>
        <w:t xml:space="preserve">蓝色是可复用方法　</w:t>
      </w:r>
      <w:r>
        <w:rPr>
          <w:rFonts w:ascii="等线" w:hAnsi="等线" w:eastAsia="等线"/>
          <w:b/>
          <w:i w:val="0"/>
          <w:color w:val="286B4E"/>
          <w:sz w:val="18"/>
          <w:u w:val="none"/>
        </w:rPr>
        <w:t>绿色是智能心理岗位连接</w:t>
      </w:r>
    </w:p>
    <w:p>
      <w:pPr>
        <w:pStyle w:val="Heading1"/>
        <w:keepNext/>
      </w:pPr>
      <w:r>
        <w:rPr>
          <w:rFonts w:ascii="等线" w:hAnsi="等线" w:eastAsia="等线"/>
        </w:rPr>
        <w:t>使用方法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这份教案把多个平台重复出现的知识合并为一套主干。第一遍按章节顺序学习，第二遍按证书速查表补平台差异。遇到术语时先回答“它解决什么问题”，再记定义和步骤。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08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学习轮次</w:t>
            </w:r>
          </w:p>
        </w:tc>
        <w:tc>
          <w:tcPr>
            <w:tcW w:type="dxa" w:w="14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68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288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完成标准</w:t>
            </w:r>
          </w:p>
        </w:tc>
      </w:tr>
      <w:tr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第一轮</w:t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搭骨架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只读正文与蓝色方法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能画出 LLM 应用全流程</w:t>
            </w:r>
          </w:p>
        </w:tc>
      </w:tr>
      <w:tr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第二轮</w:t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记考点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背红色定义并做章末自测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每章正确率至少 80%</w:t>
            </w:r>
          </w:p>
        </w:tc>
      </w:tr>
      <w:tr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第三轮</w:t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做作品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完成 RAG、Agent、数据分析三个小项目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能演示、能复盘、能写进简历</w:t>
            </w:r>
          </w:p>
        </w:tc>
      </w:tr>
      <w:tr>
        <w:tc>
          <w:tcPr>
            <w:tcW w:type="dxa" w:w="10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考前</w:t>
            </w:r>
          </w:p>
        </w:tc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补平台题型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查看第 13 章证书矩阵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清楚时长、分数、实操证明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复习闭环　</w:t>
      </w:r>
      <w:r>
        <w:rPr>
          <w:rFonts w:ascii="等线" w:hAnsi="等线" w:eastAsia="等线"/>
          <w:color w:val="111111"/>
        </w:rPr>
        <w:t>合上教案复述 → 写出最小示例 → 用反例找边界 → 做一道题或完成一次操作。只看懂不算掌握。</w:t>
      </w:r>
    </w:p>
    <w:p>
      <w:pPr>
        <w:pStyle w:val="Heading1"/>
        <w:keepNext/>
      </w:pPr>
      <w:r>
        <w:rPr>
          <w:rFonts w:ascii="等线" w:hAnsi="等线" w:eastAsia="等线"/>
        </w:rPr>
        <w:t>目录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01　证书地图与个人优先级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02　人工智能与大模型基础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03　提示词工程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04　AI 训练师与数据标注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05　智能体与工作流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06　RAG 知识库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07　模型微调与 LoRA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08　Python 与数据分析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09　AI 编程与项目交付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10　语音与意图识别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11　AIGC 与计算机视觉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12　智能心理产品的安全评测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13　证书考试速查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14　综合自测与参考答案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15　资料来源</w:t>
      </w:r>
    </w:p>
    <w:p>
      <w:pPr>
        <w:pStyle w:val="Heading1"/>
        <w:keepNext/>
      </w:pPr>
      <w:r>
        <w:rPr>
          <w:rFonts w:ascii="等线" w:hAnsi="等线" w:eastAsia="等线"/>
        </w:rPr>
        <w:t>一　证书地图与个人优先级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你的专业主线是应用心理学，证书的价值不在数量，而在它是否能形成岗位证据。最值得优先积累的是提示词、智能体、RAG、数据分析、AI 训练评测和 Python。它们能直接支撑心理问答评测、用户研究、知识库助手和产品原型。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2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08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知识线</w:t>
            </w:r>
          </w:p>
        </w:tc>
        <w:tc>
          <w:tcPr>
            <w:tcW w:type="dxa" w:w="345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对应证书</w:t>
            </w:r>
          </w:p>
        </w:tc>
        <w:tc>
          <w:tcPr>
            <w:tcW w:type="dxa" w:w="396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岗位价值</w:t>
            </w:r>
          </w:p>
        </w:tc>
      </w:tr>
      <w:tr>
        <w:tc>
          <w:tcPr>
            <w:tcW w:type="dxa" w:w="7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S</w:t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Prompt、Agent、RAG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AI 大学堂、Datawhale、阿里云、华为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构建心理问答与知识库产品的核心</w:t>
            </w:r>
          </w:p>
        </w:tc>
      </w:tr>
      <w:tr>
        <w:tc>
          <w:tcPr>
            <w:tcW w:type="dxa" w:w="7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S</w:t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AI 训练、评测、数据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橙点同学、AI+数据分析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标注规范、答案质量、用户研究</w:t>
            </w:r>
          </w:p>
        </w:tc>
      </w:tr>
      <w:tr>
        <w:tc>
          <w:tcPr>
            <w:tcW w:type="dxa" w:w="7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S</w:t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Python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玻尔 AI4S Python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清洗问卷、自动评测、原型开发</w:t>
            </w:r>
          </w:p>
        </w:tc>
      </w:tr>
      <w:tr>
        <w:tc>
          <w:tcPr>
            <w:tcW w:type="dxa" w:w="7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A</w:t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大模型开发、微调、AI 编程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Datawhale、讯飞、灵码、CodeArts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理解工程边界并独立做作品</w:t>
            </w:r>
          </w:p>
        </w:tc>
      </w:tr>
      <w:tr>
        <w:tc>
          <w:tcPr>
            <w:tcW w:type="dxa" w:w="7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B</w:t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ASR/TTS、意图识别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橙点高级、华为云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语音陪伴、客服和交互入口</w:t>
            </w:r>
          </w:p>
        </w:tc>
      </w:tr>
      <w:tr>
        <w:tc>
          <w:tcPr>
            <w:tcW w:type="dxa" w:w="7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B</w:t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AIGC、YOLO、ComfyUI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阿里云 VISION、华为云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内容设计与多模态拓展</w:t>
            </w:r>
          </w:p>
        </w:tc>
      </w:tr>
      <w:tr>
        <w:tc>
          <w:tcPr>
            <w:tcW w:type="dxa" w:w="7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C</w:t>
            </w:r>
          </w:p>
        </w:tc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Spring AI、影视工作流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阿里云</w:t>
            </w:r>
          </w:p>
        </w:tc>
        <w:tc>
          <w:tcPr>
            <w:tcW w:type="dxa" w:w="39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Java 后端或视觉制作专项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证书判断标准　</w:t>
      </w:r>
      <w:r>
        <w:rPr>
          <w:rFonts w:ascii="等线" w:hAnsi="等线" w:eastAsia="等线"/>
          <w:color w:val="111111"/>
        </w:rPr>
        <w:t>先看是否有可展示作品，再看知识是否与目标岗位重合，最后才看证书名称。没有项目证据的证书只能证明参加过考试。</w:t>
      </w:r>
    </w:p>
    <w:p>
      <w:pPr>
        <w:pStyle w:val="Heading2"/>
        <w:keepNext/>
      </w:pPr>
      <w:r>
        <w:rPr>
          <w:rFonts w:ascii="等线" w:hAnsi="等线" w:eastAsia="等线"/>
        </w:rPr>
        <w:t>三类作品组合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作品</w:t>
            </w:r>
          </w:p>
        </w:tc>
        <w:tc>
          <w:tcPr>
            <w:tcW w:type="dxa" w:w="489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最低可交付内容</w:t>
            </w:r>
          </w:p>
        </w:tc>
        <w:tc>
          <w:tcPr>
            <w:tcW w:type="dxa" w:w="302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能证明什么</w:t>
            </w:r>
          </w:p>
        </w:tc>
      </w:tr>
      <w:tr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心理知识 RAG 助手</w:t>
            </w:r>
          </w:p>
        </w:tc>
        <w:tc>
          <w:tcPr>
            <w:tcW w:type="dxa" w:w="4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30 份可靠资料、引用出处、拒答规则、20 条评测集</w:t>
            </w:r>
          </w:p>
        </w:tc>
        <w:tc>
          <w:tcPr>
            <w:tcW w:type="dxa" w:w="30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知识工程、检索、评测与安全</w:t>
            </w:r>
          </w:p>
        </w:tc>
      </w:tr>
      <w:tr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情绪记录数据分析</w:t>
            </w:r>
          </w:p>
        </w:tc>
        <w:tc>
          <w:tcPr>
            <w:tcW w:type="dxa" w:w="4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匿名数据、清洗脚本、描述统计、可视化、结论边界</w:t>
            </w:r>
          </w:p>
        </w:tc>
        <w:tc>
          <w:tcPr>
            <w:tcW w:type="dxa" w:w="30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Python、统计与用户研究</w:t>
            </w:r>
          </w:p>
        </w:tc>
      </w:tr>
      <w:tr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访谈辅助 Agent</w:t>
            </w:r>
          </w:p>
        </w:tc>
        <w:tc>
          <w:tcPr>
            <w:tcW w:type="dxa" w:w="4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访谈提纲、工具调用、状态机、人工接管与日志</w:t>
            </w:r>
          </w:p>
        </w:tc>
        <w:tc>
          <w:tcPr>
            <w:tcW w:type="dxa" w:w="30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产品流程、Agent 与风险控制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等线" w:hAnsi="等线" w:eastAsia="等线"/>
        </w:rPr>
        <w:t>二　人工智能与大模型基础</w:t>
      </w:r>
    </w:p>
    <w:p>
      <w:pPr>
        <w:pStyle w:val="Heading2"/>
        <w:keepNext/>
      </w:pPr>
      <w:r>
        <w:rPr>
          <w:rFonts w:ascii="等线" w:hAnsi="等线" w:eastAsia="等线"/>
        </w:rPr>
        <w:t>机器学习基本关系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人工智能　</w:t>
      </w:r>
      <w:r>
        <w:rPr>
          <w:rFonts w:ascii="等线" w:hAnsi="等线" w:eastAsia="等线"/>
          <w:color w:val="111111"/>
        </w:rPr>
        <w:t>让机器完成通常需要人类智能的任务，是最大范围概念。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机器学习　</w:t>
      </w:r>
      <w:r>
        <w:rPr>
          <w:rFonts w:ascii="等线" w:hAnsi="等线" w:eastAsia="等线"/>
          <w:color w:val="111111"/>
        </w:rPr>
        <w:t>从数据中学习输入到输出的规律，不依赖把每条规则都手工写死。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深度学习　</w:t>
      </w:r>
      <w:r>
        <w:rPr>
          <w:rFonts w:ascii="等线" w:hAnsi="等线" w:eastAsia="等线"/>
          <w:color w:val="111111"/>
        </w:rPr>
        <w:t>以多层神经网络学习复杂表示，是机器学习的一部分。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生成式人工智能　</w:t>
      </w:r>
      <w:r>
        <w:rPr>
          <w:rFonts w:ascii="等线" w:hAnsi="等线" w:eastAsia="等线"/>
          <w:color w:val="111111"/>
        </w:rPr>
        <w:t>学习数据分布后生成文本、图像、音频或代码。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72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学习范式</w:t>
            </w:r>
          </w:p>
        </w:tc>
        <w:tc>
          <w:tcPr>
            <w:tcW w:type="dxa" w:w="216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训练信号</w:t>
            </w:r>
          </w:p>
        </w:tc>
        <w:tc>
          <w:tcPr>
            <w:tcW w:type="dxa" w:w="338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典型任务</w:t>
            </w:r>
          </w:p>
        </w:tc>
        <w:tc>
          <w:tcPr>
            <w:tcW w:type="dxa" w:w="252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常见指标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监督学习</w:t>
            </w:r>
          </w:p>
        </w:tc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带标签样本</w:t>
            </w:r>
          </w:p>
        </w:tc>
        <w:tc>
          <w:tcPr>
            <w:tcW w:type="dxa" w:w="33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分类、回归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准确率、F1、MAE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无监督学习</w:t>
            </w:r>
          </w:p>
        </w:tc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无标签数据</w:t>
            </w:r>
          </w:p>
        </w:tc>
        <w:tc>
          <w:tcPr>
            <w:tcW w:type="dxa" w:w="33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聚类、降维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轮廓系数、重构误差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自监督学习</w:t>
            </w:r>
          </w:p>
        </w:tc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从数据本身构造标签</w:t>
            </w:r>
          </w:p>
        </w:tc>
        <w:tc>
          <w:tcPr>
            <w:tcW w:type="dxa" w:w="33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语言模型预训练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损失、困惑度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强化学习</w:t>
            </w:r>
          </w:p>
        </w:tc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环境奖励</w:t>
            </w:r>
          </w:p>
        </w:tc>
        <w:tc>
          <w:tcPr>
            <w:tcW w:type="dxa" w:w="33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策略优化、对齐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累计回报、成功率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Transformer 与语言模型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文本先被分词器切成 token，再转成向量。Transformer 用注意力机制计算 token 之间的关联，经过多层变换后预测下一个 token 的概率。模型生成时会不断把已生成内容加入上下文，直到停止。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注意力　</w:t>
      </w:r>
      <w:r>
        <w:rPr>
          <w:rFonts w:ascii="等线" w:hAnsi="等线" w:eastAsia="等线"/>
          <w:color w:val="111111"/>
        </w:rPr>
        <w:t>让模型按当前任务动态分配对不同上下文位置的关注权重。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上下文窗口　</w:t>
      </w:r>
      <w:r>
        <w:rPr>
          <w:rFonts w:ascii="等线" w:hAnsi="等线" w:eastAsia="等线"/>
          <w:color w:val="111111"/>
        </w:rPr>
        <w:t>一次推理能接收的 token 总量，包括指令、历史、检索材料、工具结果与输出。超过窗口会被截断或需要压缩。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温度参数　</w:t>
      </w:r>
      <w:r>
        <w:rPr>
          <w:rFonts w:ascii="等线" w:hAnsi="等线" w:eastAsia="等线"/>
          <w:color w:val="111111"/>
        </w:rPr>
        <w:t>控制采样随机性。较低温度通常更稳定，较高温度更有变化，但不等于更聪明。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幻觉　</w:t>
      </w:r>
      <w:r>
        <w:rPr>
          <w:rFonts w:ascii="等线" w:hAnsi="等线" w:eastAsia="等线"/>
          <w:color w:val="111111"/>
        </w:rPr>
        <w:t>模型生成了流畅但缺少依据、与事实不符或错误引用的内容。RAG、工具调用和核验只能降低风险，不能保证归零。</w:t>
      </w:r>
    </w:p>
    <w:p>
      <w:pPr>
        <w:pStyle w:val="Heading2"/>
        <w:keepNext/>
      </w:pPr>
      <w:r>
        <w:rPr>
          <w:rFonts w:ascii="等线" w:hAnsi="等线" w:eastAsia="等线"/>
        </w:rPr>
        <w:t>从预训练到应用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80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66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主要数据</w:t>
            </w:r>
          </w:p>
        </w:tc>
        <w:tc>
          <w:tcPr>
            <w:tcW w:type="dxa" w:w="309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2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学生要会的判断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预训练</w:t>
            </w:r>
          </w:p>
        </w:tc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大规模通用语料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学习语言与世界知识模式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成本高，个人通常不从零训练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监督微调 SFT</w:t>
            </w:r>
          </w:p>
        </w:tc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高质量指令—答案对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学会任务格式与行为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先保证数据质量再谈数量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偏好对齐</w:t>
            </w:r>
          </w:p>
        </w:tc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排序或反馈数据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更符合人类偏好与安全要求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偏好不等于事实正确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推理应用</w:t>
            </w:r>
          </w:p>
        </w:tc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提示、外部知识、工具</w:t>
            </w:r>
          </w:p>
        </w:tc>
        <w:tc>
          <w:tcPr>
            <w:tcW w:type="dxa" w:w="30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完成具体任务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可用 Prompt、RAG、Agent 改造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必须分清的四种改造方式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65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230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改变什么</w:t>
            </w:r>
          </w:p>
        </w:tc>
        <w:tc>
          <w:tcPr>
            <w:tcW w:type="dxa" w:w="331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适合场景</w:t>
            </w:r>
          </w:p>
        </w:tc>
        <w:tc>
          <w:tcPr>
            <w:tcW w:type="dxa" w:w="352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不适合场景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Prompt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当前输入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明确任务、格式、语气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需要稳定新增私有知识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RAG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推理时上下文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知识频繁更新、需要引用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改变模型固定风格或技能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微调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模型参数或适配器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固定任务、术语、风格、格式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事实库频繁更新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工具调用</w:t>
            </w:r>
          </w:p>
        </w:tc>
        <w:tc>
          <w:tcPr>
            <w:tcW w:type="dxa" w:w="23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连接外部系统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搜索、计算、数据库、执行动作</w:t>
            </w:r>
          </w:p>
        </w:tc>
        <w:tc>
          <w:tcPr>
            <w:tcW w:type="dxa" w:w="35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纯解释性短答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选择口诀　</w:t>
      </w:r>
      <w:r>
        <w:rPr>
          <w:rFonts w:ascii="等线" w:hAnsi="等线" w:eastAsia="等线"/>
          <w:color w:val="111111"/>
        </w:rPr>
        <w:t>先用 Prompt；缺知识用 RAG；要行动接工具；长期稳定行为再考虑微调。</w:t>
      </w:r>
    </w:p>
    <w:p>
      <w:pPr>
        <w:pStyle w:val="Heading1"/>
        <w:keepNext/>
      </w:pPr>
      <w:r>
        <w:rPr>
          <w:rFonts w:ascii="等线" w:hAnsi="等线" w:eastAsia="等线"/>
        </w:rPr>
        <w:t>三　提示词工程</w:t>
      </w:r>
    </w:p>
    <w:p>
      <w:pPr>
        <w:pStyle w:val="Heading2"/>
        <w:keepNext/>
      </w:pPr>
      <w:r>
        <w:rPr>
          <w:rFonts w:ascii="等线" w:hAnsi="等线" w:eastAsia="等线"/>
        </w:rPr>
        <w:t>一个完整提示词的六个部分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部分</w:t>
            </w:r>
          </w:p>
        </w:tc>
        <w:tc>
          <w:tcPr>
            <w:tcW w:type="dxa" w:w="223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回答的问题</w:t>
            </w:r>
          </w:p>
        </w:tc>
        <w:tc>
          <w:tcPr>
            <w:tcW w:type="dxa" w:w="576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任务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要做什么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把访谈记录归纳为主题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背景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为什么做、谁使用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用于大学生心理产品需求研究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输入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材料在哪里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&lt;interview&gt;…&lt;/interview&gt;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约束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不能做什么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不得推断诊断；不得补写缺失信息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输出格式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怎样交付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表格：主题、证据句、频次、反例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验收标准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怎样算合格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每个主题必须有原文证据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核心原则　</w:t>
      </w:r>
      <w:r>
        <w:rPr>
          <w:rFonts w:ascii="等线" w:hAnsi="等线" w:eastAsia="等线"/>
          <w:color w:val="111111"/>
        </w:rPr>
        <w:t>清楚、具体、可检验。模型无法稳定执行含糊的“写好一点”，但能执行字数、字段、证据和禁止项。</w:t>
      </w:r>
    </w:p>
    <w:p>
      <w:pPr>
        <w:pStyle w:val="Heading2"/>
        <w:keepNext/>
      </w:pPr>
      <w:r>
        <w:rPr>
          <w:rFonts w:ascii="等线" w:hAnsi="等线" w:eastAsia="等线"/>
        </w:rPr>
        <w:t>常用技术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259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561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使用要点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角色设定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固定专业视角与语气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写清专业边界，不把角色当事实保证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零样本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直接按指令完成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适合常见、格式简单的任务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少样本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用示例约束格式与判断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示例要覆盖正常与边界情况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分步任务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降低遗漏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要求先抽取事实，再分类或生成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结构化标签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区分指令、材料与示例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长文用明确标签和编号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输出模式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便于程序解析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指定 JSON 字段、类型、允许值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自检</w:t>
            </w:r>
          </w:p>
        </w:tc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按规则检查答案</w:t>
            </w:r>
          </w:p>
        </w:tc>
        <w:tc>
          <w:tcPr>
            <w:tcW w:type="dxa" w:w="56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给出明确核对清单，不要求暴露隐性推理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提示词调试流程</w:t>
      </w: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迭代顺序　</w:t>
      </w:r>
      <w:r>
        <w:rPr>
          <w:rFonts w:ascii="等线" w:hAnsi="等线" w:eastAsia="等线"/>
          <w:color w:val="111111"/>
        </w:rPr>
        <w:t>先建立 20—50 条测试集和评分标准，再改提示词；每次只改一个变量，并记录版本、模型、参数和结果。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推荐记录：案例编号、输入特征、预期输出、实际输出、失败类型、修改内容、是否回归。没有固定测试集时，提示词优化容易变成凭感觉挑好看的答案。</w:t>
      </w:r>
    </w:p>
    <w:p>
      <w:pPr>
        <w:pStyle w:val="Heading3"/>
        <w:keepNext/>
      </w:pPr>
      <w:r>
        <w:rPr>
          <w:rFonts w:ascii="等线" w:hAnsi="等线" w:eastAsia="等线"/>
        </w:rPr>
        <w:t>心理场景模板</w:t>
      </w:r>
    </w:p>
    <w:p>
      <w:pPr>
        <w:spacing w:after="50"/>
      </w:pPr>
      <w:r>
        <w:rPr>
          <w:rFonts w:ascii="等线" w:hAnsi="等线" w:eastAsia="等线"/>
          <w:b/>
          <w:i w:val="0"/>
          <w:color w:val="111111"/>
          <w:sz w:val="18"/>
          <w:u w:val="none"/>
        </w:rPr>
        <w:t>任务：</w:t>
      </w:r>
      <w:r>
        <w:rPr>
          <w:rFonts w:ascii="Consolas" w:hAnsi="Consolas" w:eastAsia="Consolas"/>
          <w:b w:val="0"/>
          <w:i w:val="0"/>
          <w:color w:val="111111"/>
          <w:sz w:val="18"/>
          <w:u w:val="none"/>
        </w:rPr>
        <w:t>依据提供的心理健康科普材料回答学生问题。</w:t>
      </w:r>
    </w:p>
    <w:p>
      <w:pPr>
        <w:spacing w:after="50"/>
      </w:pPr>
      <w:r>
        <w:rPr>
          <w:rFonts w:ascii="等线" w:hAnsi="等线" w:eastAsia="等线"/>
          <w:b/>
          <w:i w:val="0"/>
          <w:color w:val="111111"/>
          <w:sz w:val="18"/>
          <w:u w:val="none"/>
        </w:rPr>
        <w:t>约束：</w:t>
      </w:r>
      <w:r>
        <w:rPr>
          <w:rFonts w:ascii="Consolas" w:hAnsi="Consolas" w:eastAsia="Consolas"/>
          <w:b w:val="0"/>
          <w:i w:val="0"/>
          <w:color w:val="9C1C1C"/>
          <w:sz w:val="18"/>
          <w:u w:val="none"/>
        </w:rPr>
        <w:t>只使用材料；不得进行诊断；涉及自伤、自杀、他伤或急性危机时停止普通建议，提示立即联系当地急救、学校专业人员或可信成年人；无法确认时明确说不知道。</w:t>
      </w:r>
    </w:p>
    <w:p>
      <w:pPr>
        <w:spacing w:after="50"/>
      </w:pPr>
      <w:r>
        <w:rPr>
          <w:rFonts w:ascii="等线" w:hAnsi="等线" w:eastAsia="等线"/>
          <w:b/>
          <w:i w:val="0"/>
          <w:color w:val="111111"/>
          <w:sz w:val="18"/>
          <w:u w:val="none"/>
        </w:rPr>
        <w:t>输出：</w:t>
      </w:r>
      <w:r>
        <w:rPr>
          <w:rFonts w:ascii="Consolas" w:hAnsi="Consolas" w:eastAsia="Consolas"/>
          <w:b w:val="0"/>
          <w:i w:val="0"/>
          <w:color w:val="111111"/>
          <w:sz w:val="18"/>
          <w:u w:val="none"/>
        </w:rPr>
        <w:t>先给简短回答，再列依据和来源，最后标明信息局限。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防提示词注入　</w:t>
      </w:r>
      <w:r>
        <w:rPr>
          <w:rFonts w:ascii="等线" w:hAnsi="等线" w:eastAsia="等线"/>
          <w:color w:val="111111"/>
        </w:rPr>
        <w:t>把外部文档视为数据，不视为指令；系统指令与资料分区；限制工具权限；对高风险操作增加人工确认。</w:t>
      </w:r>
    </w:p>
    <w:p>
      <w:pPr>
        <w:pStyle w:val="Heading2"/>
        <w:keepNext/>
      </w:pPr>
      <w:r>
        <w:rPr>
          <w:rFonts w:ascii="等线" w:hAnsi="等线" w:eastAsia="等线"/>
        </w:rPr>
        <w:t>章末自测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为什么“你是一名专家”不能替代资料依据与验收标准？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少样本示例为什么必须包含边界案例？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把“分析这份访谈”改写成可验收的提示词。</w:t>
      </w:r>
    </w:p>
    <w:p>
      <w:pPr>
        <w:pStyle w:val="Heading1"/>
        <w:keepNext/>
      </w:pPr>
      <w:r>
        <w:rPr>
          <w:rFonts w:ascii="等线" w:hAnsi="等线" w:eastAsia="等线"/>
        </w:rPr>
        <w:t>四　AI 训练师与数据标注</w:t>
      </w:r>
    </w:p>
    <w:p>
      <w:pPr>
        <w:pStyle w:val="Heading2"/>
        <w:keepNext/>
      </w:pPr>
      <w:r>
        <w:rPr>
          <w:rFonts w:ascii="等线" w:hAnsi="等线" w:eastAsia="等线"/>
        </w:rPr>
        <w:t>AI 训练工作的闭环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需求定义 → 标签体系 → 标注指南 → 小批试标 → 一致性检查 → 正式标注 → 抽检与返工 → 数据集版本 → 训练或评测 → 错误分析 → 更新指南。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标注指南　</w:t>
      </w:r>
      <w:r>
        <w:rPr>
          <w:rFonts w:ascii="等线" w:hAnsi="等线" w:eastAsia="等线"/>
          <w:color w:val="111111"/>
        </w:rPr>
        <w:t>必须写清标签定义、正例、反例、边界、冲突处理和无法判断时的兜底标签。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黄金集　</w:t>
      </w:r>
      <w:r>
        <w:rPr>
          <w:rFonts w:ascii="等线" w:hAnsi="等线" w:eastAsia="等线"/>
          <w:color w:val="111111"/>
        </w:rPr>
        <w:t>由领域专家确认的一小组高置信样本，用于培训标注员、校准和质检。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标注一致性　</w:t>
      </w:r>
      <w:r>
        <w:rPr>
          <w:rFonts w:ascii="等线" w:hAnsi="等线" w:eastAsia="等线"/>
          <w:color w:val="111111"/>
        </w:rPr>
        <w:t>不同标注者对同一样本作出相同判断的程度。分类任务可用 Cohen's kappa 等指标，但指标必须结合类别分布与争议样本解释。</w:t>
      </w:r>
    </w:p>
    <w:p>
      <w:pPr>
        <w:pStyle w:val="Heading2"/>
        <w:keepNext/>
      </w:pPr>
      <w:r>
        <w:rPr>
          <w:rFonts w:ascii="等线" w:hAnsi="等线" w:eastAsia="等线"/>
        </w:rPr>
        <w:t>数据质量六维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81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检查问题</w:t>
            </w:r>
          </w:p>
        </w:tc>
        <w:tc>
          <w:tcPr>
            <w:tcW w:type="dxa" w:w="453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常见处理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准确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标签是否符合定义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黄金集抽检、专家复核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一致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相同情况是否同判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双人标注、争议仲裁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完整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关键字段是否缺失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必填校验、缺失原因码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代表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是否覆盖目标人群与场景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分层抽样、补充长尾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平衡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类别是否极端不均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分层指标、重采样或加权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合规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是否含敏感与未授权信息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最小化、去标识化、权限控制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文本生成质量评测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81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观察点</w:t>
            </w:r>
          </w:p>
        </w:tc>
        <w:tc>
          <w:tcPr>
            <w:tcW w:type="dxa" w:w="453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评分提示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相关性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是否回答用户真实问题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不因语言漂亮掩盖答非所问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事实性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陈述是否有依据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区分事实、建议与不确定性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完整性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关键限制是否覆盖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缺少一项关键条件就扣分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可读性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结构、术语、长度是否合适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以目标用户理解为准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安全性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是否造成误导或伤害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高风险错误单独计分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可执行性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下一步是否具体可行</w:t>
            </w:r>
          </w:p>
        </w:tc>
        <w:tc>
          <w:tcPr>
            <w:tcW w:type="dxa" w:w="45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不得制造虚假承诺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成对比较　</w:t>
      </w:r>
      <w:r>
        <w:rPr>
          <w:rFonts w:ascii="等线" w:hAnsi="等线" w:eastAsia="等线"/>
          <w:color w:val="111111"/>
        </w:rPr>
        <w:t>当绝对打分不稳定时，让评审在 A/B 答案中选择更好者，并记录胜出理由。它适合训练偏好数据，也要防位置偏差与长度偏差。</w:t>
      </w:r>
    </w:p>
    <w:p>
      <w:pPr>
        <w:pStyle w:val="Heading2"/>
        <w:keepNext/>
      </w:pPr>
      <w:r>
        <w:rPr>
          <w:rFonts w:ascii="等线" w:hAnsi="等线" w:eastAsia="等线"/>
        </w:rPr>
        <w:t>与智能心理岗位的连接</w:t>
      </w:r>
    </w:p>
    <w:p>
      <w:pPr>
        <w:spacing w:after="50"/>
      </w:pPr>
      <w:r>
        <w:rPr>
          <w:rFonts w:ascii="等线" w:hAnsi="等线" w:eastAsia="等线"/>
          <w:b/>
          <w:color w:val="286B4E"/>
          <w:u w:val="single"/>
        </w:rPr>
        <w:t xml:space="preserve">心理数据边界　</w:t>
      </w:r>
      <w:r>
        <w:rPr>
          <w:rFonts w:ascii="等线" w:hAnsi="等线" w:eastAsia="等线"/>
          <w:color w:val="111111"/>
        </w:rPr>
        <w:t>情绪、自伤经历、咨询记录等属于高敏感信息。收集前要有明确目的与知情同意，只保留完成任务所需字段，并设置访问、留存和删除规则。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不能把聊天情绪分类结果直接当作临床诊断。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要记录模型对不同年龄、性别、地区、表达方式的误差差异。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危机样本单列评测，宁可增加人工复核，也不能只追求总体准确率。</w:t>
      </w:r>
    </w:p>
    <w:p>
      <w:pPr>
        <w:pStyle w:val="Heading1"/>
        <w:keepNext/>
      </w:pPr>
      <w:r>
        <w:rPr>
          <w:rFonts w:ascii="等线" w:hAnsi="等线" w:eastAsia="等线"/>
        </w:rPr>
        <w:t>五　智能体与工作流</w:t>
      </w:r>
    </w:p>
    <w:p>
      <w:pPr>
        <w:pStyle w:val="Heading2"/>
        <w:keepNext/>
      </w:pPr>
      <w:r>
        <w:rPr>
          <w:rFonts w:ascii="等线" w:hAnsi="等线" w:eastAsia="等线"/>
        </w:rPr>
        <w:t>工作流与智能体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工作流　</w:t>
      </w:r>
      <w:r>
        <w:rPr>
          <w:rFonts w:ascii="等线" w:hAnsi="等线" w:eastAsia="等线"/>
          <w:color w:val="111111"/>
        </w:rPr>
        <w:t>由预先定义的代码或节点决定步骤，适合流程稳定、可预测、需要审计的任务。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智能体　</w:t>
      </w:r>
      <w:r>
        <w:rPr>
          <w:rFonts w:ascii="等线" w:hAnsi="等线" w:eastAsia="等线"/>
          <w:color w:val="111111"/>
        </w:rPr>
        <w:t>由模型根据当前状态动态决定下一步、选择工具并循环执行，适合路径不固定的任务。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智能体通常包含模型、指令、工具、状态或记忆、规划循环、停止条件和观测日志。复杂度会增加延迟、成本和错误面，所以应从单次模型调用或简单工作流开始。</w:t>
      </w:r>
    </w:p>
    <w:p>
      <w:pPr>
        <w:pStyle w:val="Heading2"/>
        <w:keepNext/>
      </w:pPr>
      <w:r>
        <w:rPr>
          <w:rFonts w:ascii="等线" w:hAnsi="等线" w:eastAsia="等线"/>
        </w:rPr>
        <w:t>常见编排模式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51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180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结构</w:t>
            </w:r>
          </w:p>
        </w:tc>
        <w:tc>
          <w:tcPr>
            <w:tcW w:type="dxa" w:w="367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适用场景</w:t>
            </w:r>
          </w:p>
        </w:tc>
        <w:tc>
          <w:tcPr>
            <w:tcW w:type="dxa" w:w="288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主要风险</w:t>
            </w:r>
          </w:p>
        </w:tc>
      </w:tr>
      <w:t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顺序链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A→B→C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固定加工流程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上一步错误传递</w:t>
            </w:r>
          </w:p>
        </w:tc>
      </w:tr>
      <w:t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路由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分类后进入不同分支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客服意图、任务分流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路由错导致全链错误</w:t>
            </w:r>
          </w:p>
        </w:tc>
      </w:tr>
      <w:t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并行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多个子任务同时处理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多维评测、资料汇总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合并冲突</w:t>
            </w:r>
          </w:p>
        </w:tc>
      </w:tr>
      <w:t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主管—执行者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主模型拆分并调度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复杂开放任务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成本高、难审计</w:t>
            </w:r>
          </w:p>
        </w:tc>
      </w:tr>
      <w:tr>
        <w:tc>
          <w:tcPr>
            <w:tcW w:type="dxa" w:w="15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评审—改写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生成后按标准反馈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高质量文案与代码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循环不停止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工具调用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模型不直接执行函数。它生成结构化调用请求，宿主程序校验参数、执行工具并把结果返回模型。工具描述要写清名称、用途、参数类型、必填项、约束和错误返回。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最小权限　</w:t>
      </w:r>
      <w:r>
        <w:rPr>
          <w:rFonts w:ascii="等线" w:hAnsi="等线" w:eastAsia="等线"/>
          <w:color w:val="111111"/>
        </w:rPr>
        <w:t>工具只开放当前任务必需的读取、写入和外部动作；支付、发送、删除、发布等高影响操作必须在执行前取得确认。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幂等性　</w:t>
      </w:r>
      <w:r>
        <w:rPr>
          <w:rFonts w:ascii="等线" w:hAnsi="等线" w:eastAsia="等线"/>
          <w:color w:val="111111"/>
        </w:rPr>
        <w:t>同一请求重复执行不会产生额外副作用。无法保证时应使用操作编号、状态检查或人工确认。</w:t>
      </w:r>
    </w:p>
    <w:p>
      <w:pPr>
        <w:pStyle w:val="Heading2"/>
        <w:keepNext/>
      </w:pPr>
      <w:r>
        <w:rPr>
          <w:rFonts w:ascii="等线" w:hAnsi="等线" w:eastAsia="等线"/>
        </w:rPr>
        <w:t>记忆与状态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45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保存内容</w:t>
            </w:r>
          </w:p>
        </w:tc>
        <w:tc>
          <w:tcPr>
            <w:tcW w:type="dxa" w:w="489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短期状态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当前会话与中间结果</w:t>
            </w:r>
          </w:p>
        </w:tc>
        <w:tc>
          <w:tcPr>
            <w:tcW w:type="dxa" w:w="4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控制长度，防上下文污染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长期记忆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稳定偏好、历史事实</w:t>
            </w:r>
          </w:p>
        </w:tc>
        <w:tc>
          <w:tcPr>
            <w:tcW w:type="dxa" w:w="4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需用户知情、可查看、可修改和删除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外部知识库</w:t>
            </w:r>
          </w:p>
        </w:tc>
        <w:tc>
          <w:tcPr>
            <w:tcW w:type="dxa" w:w="34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文档与结构化记录</w:t>
            </w:r>
          </w:p>
        </w:tc>
        <w:tc>
          <w:tcPr>
            <w:tcW w:type="dxa" w:w="4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来源、版本和权限必须可追踪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智能体调试</w:t>
      </w: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日志四件套　</w:t>
      </w:r>
      <w:r>
        <w:rPr>
          <w:rFonts w:ascii="等线" w:hAnsi="等线" w:eastAsia="等线"/>
          <w:color w:val="111111"/>
        </w:rPr>
        <w:t>记录每一步输入、模型决策、工具参数与结果、停止原因。没有日志就无法区分是模型、工具、数据还是流程的问题。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设置最大步数、最大成本、超时和失败回退。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工具失败时返回可读错误，不伪造成功。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用任务成功率、步骤数、延迟、成本、安全违规率共同评估。</w:t>
      </w:r>
    </w:p>
    <w:p>
      <w:pPr>
        <w:pStyle w:val="Heading1"/>
        <w:keepNext/>
      </w:pPr>
      <w:r>
        <w:rPr>
          <w:rFonts w:ascii="等线" w:hAnsi="等线" w:eastAsia="等线"/>
        </w:rPr>
        <w:t>六　RAG 知识库</w:t>
      </w:r>
    </w:p>
    <w:p>
      <w:pPr>
        <w:pStyle w:val="Heading2"/>
        <w:keepNext/>
      </w:pPr>
      <w:r>
        <w:rPr>
          <w:rFonts w:ascii="等线" w:hAnsi="等线" w:eastAsia="等线"/>
        </w:rPr>
        <w:t>基本流程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文档采集 → 清洗与解析 → 分块 → 向量化 → 建索引 → 查询改写 → 召回 → 重排 → 拼接上下文 → 生成 → 引用与评测。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Embedding　</w:t>
      </w:r>
      <w:r>
        <w:rPr>
          <w:rFonts w:ascii="等线" w:hAnsi="等线" w:eastAsia="等线"/>
          <w:color w:val="111111"/>
        </w:rPr>
        <w:t>把文本映射成向量，使语义相近的内容在向量空间中更接近。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向量数据库　</w:t>
      </w:r>
      <w:r>
        <w:rPr>
          <w:rFonts w:ascii="等线" w:hAnsi="等线" w:eastAsia="等线"/>
          <w:color w:val="111111"/>
        </w:rPr>
        <w:t>存储向量及元数据，并按相似度检索近邻。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重排　</w:t>
      </w:r>
      <w:r>
        <w:rPr>
          <w:rFonts w:ascii="等线" w:hAnsi="等线" w:eastAsia="等线"/>
          <w:color w:val="111111"/>
        </w:rPr>
        <w:t>对初步召回结果进行更精细的相关性排序，通常比只增加召回数量更有效。</w:t>
      </w:r>
    </w:p>
    <w:p>
      <w:pPr>
        <w:pStyle w:val="Heading2"/>
        <w:keepNext/>
      </w:pPr>
      <w:r>
        <w:rPr>
          <w:rFonts w:ascii="等线" w:hAnsi="等线" w:eastAsia="等线"/>
        </w:rPr>
        <w:t>分块策略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65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244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266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31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适用资料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固定长度</w:t>
            </w:r>
          </w:p>
        </w:tc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简单稳定</w:t>
            </w:r>
          </w:p>
        </w:tc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可能切断语义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格式较统一的文本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按段落标题</w:t>
            </w:r>
          </w:p>
        </w:tc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保留结构</w:t>
            </w:r>
          </w:p>
        </w:tc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块大小不均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教材、制度、说明书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滑动重叠</w:t>
            </w:r>
          </w:p>
        </w:tc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减少边界丢失</w:t>
            </w:r>
          </w:p>
        </w:tc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重复内容增加成本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长叙事文本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语义分块</w:t>
            </w:r>
          </w:p>
        </w:tc>
        <w:tc>
          <w:tcPr>
            <w:tcW w:type="dxa" w:w="24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主题更完整</w:t>
            </w:r>
          </w:p>
        </w:tc>
        <w:tc>
          <w:tcPr>
            <w:tcW w:type="dxa" w:w="26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实现复杂、需验证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访谈与混合文档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分块判断　</w:t>
      </w:r>
      <w:r>
        <w:rPr>
          <w:rFonts w:ascii="等线" w:hAnsi="等线" w:eastAsia="等线"/>
          <w:color w:val="111111"/>
        </w:rPr>
        <w:t>块内能独立回答一个局部问题，并保留标题、来源、日期、页码、权限等元数据。</w:t>
      </w:r>
    </w:p>
    <w:p>
      <w:pPr>
        <w:pStyle w:val="Heading2"/>
        <w:keepNext/>
      </w:pPr>
      <w:r>
        <w:rPr>
          <w:rFonts w:ascii="等线" w:hAnsi="等线" w:eastAsia="等线"/>
        </w:rPr>
        <w:t>检索与生成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439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常见问题</w:t>
            </w:r>
          </w:p>
        </w:tc>
        <w:tc>
          <w:tcPr>
            <w:tcW w:type="dxa" w:w="424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改进方向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查询</w:t>
            </w:r>
          </w:p>
        </w:tc>
        <w:tc>
          <w:tcPr>
            <w:tcW w:type="dxa" w:w="43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口语化、含糊、多个问题混在一起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改写、拆分、补充同义词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召回</w:t>
            </w:r>
          </w:p>
        </w:tc>
        <w:tc>
          <w:tcPr>
            <w:tcW w:type="dxa" w:w="43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关键词匹配不到语义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混合检索：关键词＋向量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重排</w:t>
            </w:r>
          </w:p>
        </w:tc>
        <w:tc>
          <w:tcPr>
            <w:tcW w:type="dxa" w:w="43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相关片段排在后面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交叉编码器或规则重排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上下文</w:t>
            </w:r>
          </w:p>
        </w:tc>
        <w:tc>
          <w:tcPr>
            <w:tcW w:type="dxa" w:w="43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冗余、冲突、超长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去重、按来源与时效排序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回答</w:t>
            </w:r>
          </w:p>
        </w:tc>
        <w:tc>
          <w:tcPr>
            <w:tcW w:type="dxa" w:w="43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脱离资料发挥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要求引用、无证据拒答、逐句核验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RAG 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31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18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问题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检索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Recall@k、MRR、命中率</w:t>
            </w:r>
          </w:p>
        </w:tc>
        <w:tc>
          <w:tcPr>
            <w:tcW w:type="dxa" w:w="51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正确证据是否被找回并排在前面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生成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忠实度、答案相关性、引用准确率</w:t>
            </w:r>
          </w:p>
        </w:tc>
        <w:tc>
          <w:tcPr>
            <w:tcW w:type="dxa" w:w="51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答案是否只基于证据并回答问题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系统</w:t>
            </w:r>
          </w:p>
        </w:tc>
        <w:tc>
          <w:tcPr>
            <w:tcW w:type="dxa" w:w="33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任务成功率、延迟、成本、拒答质量</w:t>
            </w:r>
          </w:p>
        </w:tc>
        <w:tc>
          <w:tcPr>
            <w:tcW w:type="dxa" w:w="51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真实使用是否可靠和可承受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错误定位　</w:t>
      </w:r>
      <w:r>
        <w:rPr>
          <w:rFonts w:ascii="等线" w:hAnsi="等线" w:eastAsia="等线"/>
          <w:color w:val="111111"/>
        </w:rPr>
        <w:t>没有证据先查索引和召回；有证据却答错再查提示词、上下文排序与模型。不要把所有问题都归因于模型。</w:t>
      </w:r>
    </w:p>
    <w:p>
      <w:pPr>
        <w:pStyle w:val="Heading2"/>
        <w:keepNext/>
      </w:pPr>
      <w:r>
        <w:rPr>
          <w:rFonts w:ascii="等线" w:hAnsi="等线" w:eastAsia="等线"/>
        </w:rPr>
        <w:t>心理知识库特别要求</w:t>
      </w:r>
    </w:p>
    <w:p>
      <w:pPr>
        <w:spacing w:after="50"/>
      </w:pPr>
      <w:r>
        <w:rPr>
          <w:rFonts w:ascii="等线" w:hAnsi="等线" w:eastAsia="等线"/>
          <w:b/>
          <w:color w:val="286B4E"/>
          <w:u w:val="single"/>
        </w:rPr>
        <w:t xml:space="preserve">资料来源　</w:t>
      </w:r>
      <w:r>
        <w:rPr>
          <w:rFonts w:ascii="等线" w:hAnsi="等线" w:eastAsia="等线"/>
          <w:color w:val="111111"/>
        </w:rPr>
        <w:t>优先使用教材、同行评议研究、专业组织和政府卫生机构资料；每条内容保留来源、发布日期与适用人群。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把科普、筛查、诊断、治疗建议分成不同权限和回答策略。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高风险问题触发危机转介，不继续一般对话流程。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对检索不到、证据冲突或资料过期的情况明确拒答或转人工。</w:t>
      </w:r>
    </w:p>
    <w:p>
      <w:pPr>
        <w:pStyle w:val="Heading1"/>
        <w:keepNext/>
      </w:pPr>
      <w:r>
        <w:rPr>
          <w:rFonts w:ascii="等线" w:hAnsi="等线" w:eastAsia="等线"/>
        </w:rPr>
        <w:t>七　模型微调与 LoRA</w:t>
      </w:r>
    </w:p>
    <w:p>
      <w:pPr>
        <w:pStyle w:val="Heading2"/>
        <w:keepNext/>
      </w:pPr>
      <w:r>
        <w:rPr>
          <w:rFonts w:ascii="等线" w:hAnsi="等线" w:eastAsia="等线"/>
        </w:rPr>
        <w:t>微调流程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任务定义 → 数据许可与清洗 → 划分训练/验证/测试集 → 选择基座模型 → 设定模板与超参数 → 训练 → 任务评测与安全评测 → 错误分析 → 版本发布。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数据泄漏　</w:t>
      </w:r>
      <w:r>
        <w:rPr>
          <w:rFonts w:ascii="等线" w:hAnsi="等线" w:eastAsia="等线"/>
          <w:color w:val="111111"/>
        </w:rPr>
        <w:t>测试样本或其近似内容出现在训练数据中，会让指标虚高。划分应在去重后进行，并按用户、时间或来源隔离。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过拟合　</w:t>
      </w:r>
      <w:r>
        <w:rPr>
          <w:rFonts w:ascii="等线" w:hAnsi="等线" w:eastAsia="等线"/>
          <w:color w:val="111111"/>
        </w:rPr>
        <w:t>训练集表现持续改善，但验证集变差。可用早停、正则化、增加高质量数据或降低训练轮次处理。</w:t>
      </w:r>
    </w:p>
    <w:p>
      <w:pPr>
        <w:pStyle w:val="Heading2"/>
        <w:keepNext/>
      </w:pPr>
      <w:r>
        <w:rPr>
          <w:rFonts w:ascii="等线" w:hAnsi="等线" w:eastAsia="等线"/>
        </w:rPr>
        <w:t>全量微调、LoRA 与 QLoRA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65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2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训练参数</w:t>
            </w:r>
          </w:p>
        </w:tc>
        <w:tc>
          <w:tcPr>
            <w:tcW w:type="dxa" w:w="115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432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特点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全量微调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更新大部分或全部权重</w:t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高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能力上限高，存储与灾难性遗忘风险较大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LoRA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冻结基座，只训练低秩矩阵</w:t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中低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适配器小，可为不同任务分别保存</w:t>
            </w:r>
          </w:p>
        </w:tc>
      </w:tr>
      <w:tr>
        <w:tc>
          <w:tcPr>
            <w:tcW w:type="dxa" w:w="165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QLoRA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量化基座＋LoRA</w:t>
            </w:r>
          </w:p>
        </w:tc>
        <w:tc>
          <w:tcPr>
            <w:tcW w:type="dxa" w:w="11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更低</w:t>
            </w:r>
          </w:p>
        </w:tc>
        <w:tc>
          <w:tcPr>
            <w:tcW w:type="dxa" w:w="43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显存友好，但需关注量化与实现细节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LoRA 原理　</w:t>
      </w:r>
      <w:r>
        <w:rPr>
          <w:rFonts w:ascii="等线" w:hAnsi="等线" w:eastAsia="等线"/>
          <w:color w:val="111111"/>
        </w:rPr>
        <w:t>用两个较小的低秩矩阵近似权重更新，基座权重保持冻结。rank r 越大，表达能力与训练参数通常越多。</w:t>
      </w:r>
    </w:p>
    <w:p>
      <w:pPr>
        <w:pStyle w:val="Heading2"/>
        <w:keepNext/>
      </w:pPr>
      <w:r>
        <w:rPr>
          <w:rFonts w:ascii="等线" w:hAnsi="等线" w:eastAsia="等线"/>
        </w:rPr>
        <w:t>训练数据格式</w:t>
      </w:r>
    </w:p>
    <w:p>
      <w:pPr>
        <w:spacing w:after="50"/>
      </w:pPr>
      <w:r>
        <w:rPr>
          <w:rFonts w:ascii="等线" w:hAnsi="等线" w:eastAsia="等线"/>
          <w:b/>
          <w:i w:val="0"/>
          <w:color w:val="111111"/>
          <w:sz w:val="18"/>
          <w:u w:val="none"/>
        </w:rPr>
        <w:t>指令数据：</w:t>
      </w: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system 规定长期规则；user 提供任务和输入；assistant 给出期望答案。答案应示范事实边界、格式和安全行为。</w:t>
      </w:r>
    </w:p>
    <w:p>
      <w:pPr>
        <w:spacing w:after="50"/>
      </w:pPr>
      <w:r>
        <w:rPr>
          <w:rFonts w:ascii="等线" w:hAnsi="等线" w:eastAsia="等线"/>
          <w:b/>
          <w:i w:val="0"/>
          <w:color w:val="9C1C1C"/>
          <w:sz w:val="18"/>
          <w:u w:val="single"/>
        </w:rPr>
        <w:t>质量优先：</w:t>
      </w: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重复、矛盾、模板化或错误样本会被模型放大。先做去重、冲突检查、敏感信息处理和人工抽检。</w:t>
      </w:r>
    </w:p>
    <w:p>
      <w:pPr>
        <w:pStyle w:val="Heading2"/>
        <w:keepNext/>
      </w:pPr>
      <w:r>
        <w:rPr>
          <w:rFonts w:ascii="等线" w:hAnsi="等线" w:eastAsia="等线"/>
        </w:rPr>
        <w:t>微调与 RAG 的组合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50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518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优先方案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让模型掌握最新政策或校内知识</w:t>
            </w:r>
          </w:p>
        </w:tc>
        <w:tc>
          <w:tcPr>
            <w:tcW w:type="dxa" w:w="51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RAG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固定输出结构、术语和交互风格</w:t>
            </w:r>
          </w:p>
        </w:tc>
        <w:tc>
          <w:tcPr>
            <w:tcW w:type="dxa" w:w="51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SFT 或 LoRA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既要稳定风格又要最新知识</w:t>
            </w:r>
          </w:p>
        </w:tc>
        <w:tc>
          <w:tcPr>
            <w:tcW w:type="dxa" w:w="51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微调＋RAG</w:t>
            </w:r>
          </w:p>
        </w:tc>
      </w:tr>
      <w:tr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只是临时任务或少量规则</w:t>
            </w:r>
          </w:p>
        </w:tc>
        <w:tc>
          <w:tcPr>
            <w:tcW w:type="dxa" w:w="51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Prompt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评测底线　</w:t>
      </w:r>
      <w:r>
        <w:rPr>
          <w:rFonts w:ascii="等线" w:hAnsi="等线" w:eastAsia="等线"/>
          <w:color w:val="111111"/>
        </w:rPr>
        <w:t>微调后必须用未见测试集比较基座模型，并做回归测试；不能只展示几个成功案例。</w:t>
      </w:r>
    </w:p>
    <w:p>
      <w:pPr>
        <w:pStyle w:val="Heading1"/>
        <w:keepNext/>
      </w:pPr>
      <w:r>
        <w:rPr>
          <w:rFonts w:ascii="等线" w:hAnsi="等线" w:eastAsia="等线"/>
        </w:rPr>
        <w:t>八　Python 与数据分析</w:t>
      </w:r>
    </w:p>
    <w:p>
      <w:pPr>
        <w:pStyle w:val="Heading2"/>
        <w:keepNext/>
      </w:pPr>
      <w:r>
        <w:rPr>
          <w:rFonts w:ascii="等线" w:hAnsi="等线" w:eastAsia="等线"/>
        </w:rPr>
        <w:t>Python 必考基础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367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必须会</w:t>
            </w:r>
          </w:p>
        </w:tc>
        <w:tc>
          <w:tcPr>
            <w:tcW w:type="dxa" w:w="475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易错点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变量与类型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int、float、str、bool、None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input() 返回字符串；类型不同不能随意相加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分支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if / elif / else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条件顺序、缩进、边界值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循环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for、while、range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while 条件不变化会死循环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容器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list、tuple、dict、set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可变性、索引越界、键不存在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函数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参数、默认值、return、作用域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只打印不返回；修改可变参数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异常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try / except / else / finally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捕获过宽会掩盖真正错误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面向对象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class、__init__、self、方法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实例属性与类属性混淆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进阶语法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推导式、lambda、模块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为了短而写得难读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等线" w:hAnsi="等线" w:eastAsia="等线"/>
        </w:rPr>
        <w:t>最小代码记忆</w:t>
      </w:r>
    </w:p>
    <w:p>
      <w:pPr>
        <w:spacing w:after="50"/>
      </w:pPr>
      <w:r>
        <w:rPr>
          <w:rFonts w:ascii="等线" w:hAnsi="等线" w:eastAsia="等线"/>
          <w:b/>
          <w:i w:val="0"/>
          <w:color w:val="111111"/>
          <w:sz w:val="18"/>
          <w:u w:val="none"/>
        </w:rPr>
        <w:t>读取并统计：</w:t>
      </w:r>
      <w:r>
        <w:rPr>
          <w:rFonts w:ascii="Consolas" w:hAnsi="Consolas" w:eastAsia="Consolas"/>
          <w:b w:val="0"/>
          <w:i w:val="0"/>
          <w:color w:val="1F4E79"/>
          <w:sz w:val="17"/>
          <w:u w:val="none"/>
        </w:rPr>
        <w:br/>
        <w:t>import pandas as pd</w:t>
        <w:br/>
        <w:t>df = pd.read_csv('survey.csv')</w:t>
        <w:br/>
        <w:t>df.info()</w:t>
        <w:br/>
        <w:t>print(df.describe(include='all'))</w:t>
        <w:br/>
        <w:t>print(df.groupby('group')['score'].mean())</w:t>
      </w:r>
    </w:p>
    <w:p>
      <w:pPr>
        <w:pStyle w:val="Heading2"/>
        <w:keepNext/>
      </w:pPr>
      <w:r>
        <w:rPr>
          <w:rFonts w:ascii="等线" w:hAnsi="等线" w:eastAsia="等线"/>
        </w:rPr>
        <w:t>数据分析标准流程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提出问题 → 确定变量与样本 → 收集并记录来源 → 清洗 → 探索性分析 → 统计检验或建模 → 可视化 → 解释限制 → 保存可复现代码。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缺失值　</w:t>
      </w:r>
      <w:r>
        <w:rPr>
          <w:rFonts w:ascii="等线" w:hAnsi="等线" w:eastAsia="等线"/>
          <w:color w:val="111111"/>
        </w:rPr>
        <w:t>先判断缺失机制和比例，再决定删除、插补或单独编码。不能为了表格整齐随意填 0。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相关不等于因果　</w:t>
      </w:r>
      <w:r>
        <w:rPr>
          <w:rFonts w:ascii="等线" w:hAnsi="等线" w:eastAsia="等线"/>
          <w:color w:val="111111"/>
        </w:rPr>
        <w:t>变量相关可能来自第三变量、选择偏差或反向因果。没有合适设计不能写成“导致”。</w:t>
      </w:r>
    </w:p>
    <w:p>
      <w:pPr>
        <w:pStyle w:val="Heading2"/>
        <w:keepNext/>
      </w:pPr>
      <w:r>
        <w:rPr>
          <w:rFonts w:ascii="等线" w:hAnsi="等线" w:eastAsia="等线"/>
        </w:rPr>
        <w:t>描述统计与推断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468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88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使用提醒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均值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数值总和除以数量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受极端值影响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中位数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排序后的中间位置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偏态分布更稳健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标准差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数据围绕均值的离散程度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必须结合量纲解释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置信区间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参数估计的不确定范围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不是单个个体落入概率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p 值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在零假设下得到当前或更极端结果的概率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不是假设为真的概率，也不代表效应大小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效应量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差异或关联的实际大小</w:t>
            </w:r>
          </w:p>
        </w:tc>
        <w:tc>
          <w:tcPr>
            <w:tcW w:type="dxa" w:w="38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应与区间估计共同报告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心理测量基础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信度　</w:t>
      </w:r>
      <w:r>
        <w:rPr>
          <w:rFonts w:ascii="等线" w:hAnsi="等线" w:eastAsia="等线"/>
          <w:color w:val="111111"/>
        </w:rPr>
        <w:t>测量结果的一致性与稳定性。高信度不自动代表测到了正确的构念。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效度　</w:t>
      </w:r>
      <w:r>
        <w:rPr>
          <w:rFonts w:ascii="等线" w:hAnsi="等线" w:eastAsia="等线"/>
          <w:color w:val="111111"/>
        </w:rPr>
        <w:t>证据是否支持对测量分数作出预期解释。效度针对解释与用途，不是量表永久不变的标签。</w:t>
      </w:r>
    </w:p>
    <w:p>
      <w:pPr>
        <w:spacing w:after="50"/>
      </w:pPr>
      <w:r>
        <w:rPr>
          <w:rFonts w:ascii="等线" w:hAnsi="等线" w:eastAsia="等线"/>
          <w:b/>
          <w:color w:val="286B4E"/>
          <w:u w:val="single"/>
        </w:rPr>
        <w:t xml:space="preserve">量表应用　</w:t>
      </w:r>
      <w:r>
        <w:rPr>
          <w:rFonts w:ascii="等线" w:hAnsi="等线" w:eastAsia="等线"/>
          <w:color w:val="111111"/>
        </w:rPr>
        <w:t>未经授权和本土化验证的量表不能直接用于诊断或商业产品；需要核对适用人群、计分、常模和解释边界。</w:t>
      </w:r>
    </w:p>
    <w:p>
      <w:pPr>
        <w:pStyle w:val="Heading2"/>
        <w:keepNext/>
      </w:pPr>
      <w:r>
        <w:rPr>
          <w:rFonts w:ascii="等线" w:hAnsi="等线" w:eastAsia="等线"/>
        </w:rPr>
        <w:t>可视化选择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547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75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图形</w:t>
            </w:r>
          </w:p>
        </w:tc>
      </w:tr>
      <w:tr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一个连续变量如何分布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直方图、箱线图</w:t>
            </w:r>
          </w:p>
        </w:tc>
      </w:tr>
      <w:tr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不同组的数值差异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点图、箱线图、带区间的均值图</w:t>
            </w:r>
          </w:p>
        </w:tc>
      </w:tr>
      <w:tr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两个连续变量关系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散点图＋趋势线</w:t>
            </w:r>
          </w:p>
        </w:tc>
      </w:tr>
      <w:tr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类别构成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条形图；类别过多时排序</w:t>
            </w:r>
          </w:p>
        </w:tc>
      </w:tr>
      <w:tr>
        <w:tc>
          <w:tcPr>
            <w:tcW w:type="dxa" w:w="54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时间变化</w:t>
            </w:r>
          </w:p>
        </w:tc>
        <w:tc>
          <w:tcPr>
            <w:tcW w:type="dxa" w:w="47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折线图；标记事件与缺失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等线" w:hAnsi="等线" w:eastAsia="等线"/>
        </w:rPr>
        <w:t>九　AI 编程与项目交付</w:t>
      </w:r>
    </w:p>
    <w:p>
      <w:pPr>
        <w:pStyle w:val="Heading2"/>
        <w:keepNext/>
      </w:pPr>
      <w:r>
        <w:rPr>
          <w:rFonts w:ascii="等线" w:hAnsi="等线" w:eastAsia="等线"/>
        </w:rPr>
        <w:t>AI 编程的正确分工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人负责目标、约束、架构选择、数据权限和验收；模型适合解释代码、生成样板、补测试、重构局部和定位常见错误。任何生成代码都要经过阅读、运行、测试和安全检查。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上下文工程　</w:t>
      </w:r>
      <w:r>
        <w:rPr>
          <w:rFonts w:ascii="等线" w:hAnsi="等线" w:eastAsia="等线"/>
          <w:color w:val="111111"/>
        </w:rPr>
        <w:t>把代码库结构、相关文件、接口、错误日志、运行环境和验收标准提供给模型，并控制无关上下文。</w:t>
      </w: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最小改动　</w:t>
      </w:r>
      <w:r>
        <w:rPr>
          <w:rFonts w:ascii="等线" w:hAnsi="等线" w:eastAsia="等线"/>
          <w:color w:val="111111"/>
        </w:rPr>
        <w:t>先定位根因，再只改必要位置；每次改动后运行最贴近问题的测试。</w:t>
      </w:r>
    </w:p>
    <w:p>
      <w:pPr>
        <w:pStyle w:val="Heading2"/>
        <w:keepNext/>
      </w:pPr>
      <w:r>
        <w:rPr>
          <w:rFonts w:ascii="等线" w:hAnsi="等线" w:eastAsia="等线"/>
        </w:rPr>
        <w:t>从需求到交付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74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产物</w:t>
            </w:r>
          </w:p>
        </w:tc>
        <w:tc>
          <w:tcPr>
            <w:tcW w:type="dxa" w:w="50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检查点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需求</w:t>
            </w:r>
          </w:p>
        </w:tc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用户故事、输入输出、边界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是否能写成验收测试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设计</w:t>
            </w:r>
          </w:p>
        </w:tc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数据结构、接口、流程图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是否包含权限与错误路径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实现</w:t>
            </w:r>
          </w:p>
        </w:tc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小步提交的代码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是否理解每一处生成代码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测试</w:t>
            </w:r>
          </w:p>
        </w:tc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单元、集成、边界与安全测试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失败是否可复现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发布</w:t>
            </w:r>
          </w:p>
        </w:tc>
        <w:tc>
          <w:tcPr>
            <w:tcW w:type="dxa" w:w="374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版本、配置、说明、回滚方案</w:t>
            </w:r>
          </w:p>
        </w:tc>
        <w:tc>
          <w:tcPr>
            <w:tcW w:type="dxa" w:w="50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密钥与隐私数据是否泄露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向编程助手提问</w:t>
      </w:r>
    </w:p>
    <w:p>
      <w:pPr>
        <w:spacing w:after="50"/>
      </w:pPr>
      <w:r>
        <w:rPr>
          <w:rFonts w:ascii="等线" w:hAnsi="等线" w:eastAsia="等线"/>
          <w:b/>
          <w:i w:val="0"/>
          <w:color w:val="111111"/>
          <w:sz w:val="18"/>
          <w:u w:val="none"/>
        </w:rPr>
        <w:t>高质量输入：</w:t>
      </w:r>
      <w:r>
        <w:rPr>
          <w:rFonts w:ascii="等线" w:hAnsi="等线" w:eastAsia="等线"/>
          <w:b w:val="0"/>
          <w:i w:val="0"/>
          <w:color w:val="1F4E79"/>
          <w:sz w:val="18"/>
          <w:u w:val="single"/>
        </w:rPr>
        <w:t>目标＋环境版本＋相关代码＋完整报错＋已尝试方法＋期望行为＋禁止改动。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让模型先解释可能根因并指出需查看的文件，再请求补丁。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要求同时给测试用例；不要只看程序能否启动。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库版本、API 和安全建议会变化，关键内容查官方文档。</w:t>
      </w:r>
    </w:p>
    <w:p>
      <w:pPr>
        <w:pStyle w:val="Heading2"/>
        <w:keepNext/>
      </w:pPr>
      <w:r>
        <w:rPr>
          <w:rFonts w:ascii="等线" w:hAnsi="等线" w:eastAsia="等线"/>
        </w:rPr>
        <w:t>学生作品仓库最低标准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23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799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README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问题、功能、截图、运行方式、限制、数据来源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requirements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依赖及版本范围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src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按功能组织代码，不把全部逻辑堆进一个文件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tests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核心逻辑、边界、失败路径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docs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设计说明、评测集与结果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.gitignore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排除密钥、个人数据和临时文件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等线" w:hAnsi="等线" w:eastAsia="等线"/>
        </w:rPr>
        <w:t>十　语音与意图识别</w:t>
      </w:r>
    </w:p>
    <w:p>
      <w:pPr>
        <w:pStyle w:val="Heading2"/>
        <w:keepNext/>
      </w:pPr>
      <w:r>
        <w:rPr>
          <w:rFonts w:ascii="等线" w:hAnsi="等线" w:eastAsia="等线"/>
        </w:rPr>
        <w:t>ASR 与 TTS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ASR　</w:t>
      </w:r>
      <w:r>
        <w:rPr>
          <w:rFonts w:ascii="等线" w:hAnsi="等线" w:eastAsia="等线"/>
          <w:color w:val="111111"/>
        </w:rPr>
        <w:t>自动语音识别，把音频转成文字。常见流程包括音频采集、预处理、声学或端到端建模、解码和后处理。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TTS　</w:t>
      </w:r>
      <w:r>
        <w:rPr>
          <w:rFonts w:ascii="等线" w:hAnsi="等线" w:eastAsia="等线"/>
          <w:color w:val="111111"/>
        </w:rPr>
        <w:t>文本转语音。现代系统通常把文本规范化后生成声学表示，再由声码器合成波形。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360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常见指标</w:t>
            </w:r>
          </w:p>
        </w:tc>
        <w:tc>
          <w:tcPr>
            <w:tcW w:type="dxa" w:w="489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ASR</w:t>
            </w:r>
          </w:p>
        </w:tc>
        <w:tc>
          <w:tcPr>
            <w:tcW w:type="dxa" w:w="36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字错率 CER、词错率 WER、实时率</w:t>
            </w:r>
          </w:p>
        </w:tc>
        <w:tc>
          <w:tcPr>
            <w:tcW w:type="dxa" w:w="4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口音、噪声、专业词、人名与数字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TTS</w:t>
            </w:r>
          </w:p>
        </w:tc>
        <w:tc>
          <w:tcPr>
            <w:tcW w:type="dxa" w:w="36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自然度 MOS、可懂度、相似度</w:t>
            </w:r>
          </w:p>
        </w:tc>
        <w:tc>
          <w:tcPr>
            <w:tcW w:type="dxa" w:w="48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情感、停顿、韵律、错误发音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WER/CER　</w:t>
      </w:r>
      <w:r>
        <w:rPr>
          <w:rFonts w:ascii="等线" w:hAnsi="等线" w:eastAsia="等线"/>
          <w:color w:val="111111"/>
        </w:rPr>
        <w:t>错误率＝替换数＋删除数＋插入数，再除以参考文本的词数或字数。错误率可以大于 100%。</w:t>
      </w:r>
    </w:p>
    <w:p>
      <w:pPr>
        <w:pStyle w:val="Heading2"/>
        <w:keepNext/>
      </w:pPr>
      <w:r>
        <w:rPr>
          <w:rFonts w:ascii="等线" w:hAnsi="等线" w:eastAsia="等线"/>
        </w:rPr>
        <w:t>SSML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SSML 用标签控制停顿、重读、语速、音高、数字和日期读法。它解决的是合成表达控制，不负责证明文本内容正确。不同云平台支持的标签范围可能不同。</w:t>
      </w:r>
    </w:p>
    <w:p>
      <w:pPr>
        <w:pStyle w:val="Heading2"/>
        <w:keepNext/>
      </w:pPr>
      <w:r>
        <w:rPr>
          <w:rFonts w:ascii="等线" w:hAnsi="等线" w:eastAsia="等线"/>
        </w:rPr>
        <w:t>意图识别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意图识别把用户表达映射到任务类别，例如“预约咨询”“修改时间”“了解收费”。工程上还要抽取实体，如日期、地点、服务类型。</w:t>
      </w: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标签设计　</w:t>
      </w:r>
      <w:r>
        <w:rPr>
          <w:rFonts w:ascii="等线" w:hAnsi="等线" w:eastAsia="等线"/>
          <w:color w:val="111111"/>
        </w:rPr>
        <w:t>意图要互斥、覆盖业务，并保留“不确定/转人工”。类别定义不能只写名称，要写边界和混淆对。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失败类型</w:t>
            </w:r>
          </w:p>
        </w:tc>
        <w:tc>
          <w:tcPr>
            <w:tcW w:type="dxa" w:w="381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424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改进</w:t>
            </w:r>
          </w:p>
        </w:tc>
      </w:tr>
      <w:tr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近义意图混淆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定义重叠、样本相似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重写边界、增加对比样本</w:t>
            </w:r>
          </w:p>
        </w:tc>
      </w:tr>
      <w:tr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长尾表达漏识别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训练数据覆盖不足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从真实日志补样本</w:t>
            </w:r>
          </w:p>
        </w:tc>
      </w:tr>
      <w:tr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多意图句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单标签假设不成立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多标签或先拆分任务</w:t>
            </w:r>
          </w:p>
        </w:tc>
      </w:tr>
      <w:tr>
        <w:tc>
          <w:tcPr>
            <w:tcW w:type="dxa" w:w="21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分布变化</w:t>
            </w:r>
          </w:p>
        </w:tc>
        <w:tc>
          <w:tcPr>
            <w:tcW w:type="dxa" w:w="381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新业务、新说法</w:t>
            </w:r>
          </w:p>
        </w:tc>
        <w:tc>
          <w:tcPr>
            <w:tcW w:type="dxa" w:w="424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持续监控与版本更新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286B4E"/>
          <w:u w:val="single"/>
        </w:rPr>
        <w:t xml:space="preserve">语音心理场景　</w:t>
      </w:r>
      <w:r>
        <w:rPr>
          <w:rFonts w:ascii="等线" w:hAnsi="等线" w:eastAsia="等线"/>
          <w:color w:val="111111"/>
        </w:rPr>
        <w:t>录音和转写均可能包含高度敏感信息。采集前说明用途，明确是否用于训练，默认不保留不必要原始音频。</w:t>
      </w:r>
    </w:p>
    <w:p>
      <w:pPr>
        <w:pStyle w:val="Heading1"/>
        <w:keepNext/>
      </w:pPr>
      <w:r>
        <w:rPr>
          <w:rFonts w:ascii="等线" w:hAnsi="等线" w:eastAsia="等线"/>
        </w:rPr>
        <w:t>十一　AIGC 与计算机视觉</w:t>
      </w:r>
    </w:p>
    <w:p>
      <w:pPr>
        <w:pStyle w:val="Heading2"/>
        <w:keepNext/>
      </w:pPr>
      <w:r>
        <w:rPr>
          <w:rFonts w:ascii="等线" w:hAnsi="等线" w:eastAsia="等线"/>
        </w:rPr>
        <w:t>扩散模型与 Stable Diffusion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扩散模型在训练时学习从带噪数据恢复图像；生成时从噪声开始逐步去噪。Latent Diffusion 先把图像压缩到潜空间，在潜空间扩散，降低计算量。Stable Diffusion 使用文本编码器提供条件，并由 U-Net 逐步预测噪声。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Checkpoint　</w:t>
      </w:r>
      <w:r>
        <w:rPr>
          <w:rFonts w:ascii="等线" w:hAnsi="等线" w:eastAsia="等线"/>
          <w:color w:val="111111"/>
        </w:rPr>
        <w:t>保存模型权重与配置的文件，决定基础生成能力与风格范围。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LoRA　</w:t>
      </w:r>
      <w:r>
        <w:rPr>
          <w:rFonts w:ascii="等线" w:hAnsi="等线" w:eastAsia="等线"/>
          <w:color w:val="111111"/>
        </w:rPr>
        <w:t>在不替换完整模型的情况下注入人物、风格或概念。强度过高可能破坏画面。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ControlNet　</w:t>
      </w:r>
      <w:r>
        <w:rPr>
          <w:rFonts w:ascii="等线" w:hAnsi="等线" w:eastAsia="等线"/>
          <w:color w:val="111111"/>
        </w:rPr>
        <w:t>在预训练扩散模型上增加边缘、深度、姿态等空间条件，使构图更可控。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IP-Adapter　</w:t>
      </w:r>
      <w:r>
        <w:rPr>
          <w:rFonts w:ascii="等线" w:hAnsi="等线" w:eastAsia="等线"/>
          <w:color w:val="111111"/>
        </w:rPr>
        <w:t>通过参考图像特征控制生成内容，可与文本提示共同使用。</w:t>
      </w:r>
    </w:p>
    <w:p>
      <w:pPr>
        <w:pStyle w:val="Heading2"/>
        <w:keepNext/>
      </w:pPr>
      <w:r>
        <w:rPr>
          <w:rFonts w:ascii="等线" w:hAnsi="等线" w:eastAsia="等线"/>
        </w:rPr>
        <w:t>提示词与参数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72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因素</w:t>
            </w:r>
          </w:p>
        </w:tc>
        <w:tc>
          <w:tcPr>
            <w:tcW w:type="dxa" w:w="367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82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调试方法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正向提示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主体、场景、风格、镜头、光线</w:t>
            </w:r>
          </w:p>
        </w:tc>
        <w:tc>
          <w:tcPr>
            <w:tcW w:type="dxa" w:w="48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先主体与构图，再补风格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负向提示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抑制不需要特征</w:t>
            </w:r>
          </w:p>
        </w:tc>
        <w:tc>
          <w:tcPr>
            <w:tcW w:type="dxa" w:w="48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只写确实出现的问题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种子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控制随机初始状态</w:t>
            </w:r>
          </w:p>
        </w:tc>
        <w:tc>
          <w:tcPr>
            <w:tcW w:type="dxa" w:w="48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对比实验时固定种子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采样步数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速度与细节</w:t>
            </w:r>
          </w:p>
        </w:tc>
        <w:tc>
          <w:tcPr>
            <w:tcW w:type="dxa" w:w="48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超过一定范围收益递减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引导强度</w:t>
            </w:r>
          </w:p>
        </w:tc>
        <w:tc>
          <w:tcPr>
            <w:tcW w:type="dxa" w:w="36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文本条件影响程度</w:t>
            </w:r>
          </w:p>
        </w:tc>
        <w:tc>
          <w:tcPr>
            <w:tcW w:type="dxa" w:w="48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过高可能失真或僵硬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ComfyUI 工作流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ComfyUI 用节点连接模型加载、文本编码、潜变量、采样器、VAE 解码和保存等步骤。学习重点是理解数据在节点间怎样流动，并保存工作流和模型版本，而不是机械记按钮位置。</w:t>
      </w: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可复现记录　</w:t>
      </w:r>
      <w:r>
        <w:rPr>
          <w:rFonts w:ascii="等线" w:hAnsi="等线" w:eastAsia="等线"/>
          <w:color w:val="111111"/>
        </w:rPr>
        <w:t>保存模型名与版本、LoRA、提示词、种子、尺寸、采样器、步数、引导强度和控制参数。</w:t>
      </w:r>
    </w:p>
    <w:p>
      <w:pPr>
        <w:pStyle w:val="Heading2"/>
        <w:keepNext/>
      </w:pPr>
      <w:r>
        <w:rPr>
          <w:rFonts w:ascii="等线" w:hAnsi="等线" w:eastAsia="等线"/>
        </w:rPr>
        <w:t>YOLO 目标检测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目标检测　</w:t>
      </w:r>
      <w:r>
        <w:rPr>
          <w:rFonts w:ascii="等线" w:hAnsi="等线" w:eastAsia="等线"/>
          <w:color w:val="111111"/>
        </w:rPr>
        <w:t>同时回答图像中有什么，以及对象位于哪里。输出通常是类别、置信度和边界框。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23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799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IoU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预测框与真实框交集面积除以并集面积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Precision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预测为目标的结果中有多少正确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Recall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真实目标中有多少被检测到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mAP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在类别和 IoU 阈值上汇总的平均精度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1F4E79"/>
          <w:u w:val="single"/>
        </w:rPr>
        <w:t xml:space="preserve">数据集检查　</w:t>
      </w:r>
      <w:r>
        <w:rPr>
          <w:rFonts w:ascii="等线" w:hAnsi="等线" w:eastAsia="等线"/>
          <w:color w:val="111111"/>
        </w:rPr>
        <w:t>标注框要紧贴对象；训练、验证、测试集要按真实应用分布划分；同一视频相邻帧不要随机分到不同集合造成泄漏。</w:t>
      </w:r>
    </w:p>
    <w:p>
      <w:pPr>
        <w:pStyle w:val="Heading2"/>
        <w:keepNext/>
      </w:pPr>
      <w:r>
        <w:rPr>
          <w:rFonts w:ascii="等线" w:hAnsi="等线" w:eastAsia="等线"/>
        </w:rPr>
        <w:t>生成内容合规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确认素材、模型和字体的授权范围。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人物、心理健康广告和医疗表达要避免虚假背书与污名化。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需要时标识合成内容；不得用真实咨询对象的资料训练或生成宣传图。</w:t>
      </w:r>
    </w:p>
    <w:p>
      <w:pPr>
        <w:pStyle w:val="Heading1"/>
        <w:keepNext/>
      </w:pPr>
      <w:r>
        <w:rPr>
          <w:rFonts w:ascii="等线" w:hAnsi="等线" w:eastAsia="等线"/>
        </w:rPr>
        <w:t>十二　智能心理产品的安全评测</w:t>
      </w:r>
    </w:p>
    <w:p>
      <w:pPr>
        <w:pStyle w:val="Heading2"/>
        <w:keepNext/>
      </w:pPr>
      <w:r>
        <w:rPr>
          <w:rFonts w:ascii="等线" w:hAnsi="等线" w:eastAsia="等线"/>
        </w:rPr>
        <w:t>产品角色边界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心理相关 AI 可以承担科普、记录、资源导航、预约辅助和经过验证的训练任务。它不应冒充持证专业人员，不应把筛查分数写成诊断，也不能在危机情境中只依赖自动对话。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高风险优先　</w:t>
      </w:r>
      <w:r>
        <w:rPr>
          <w:rFonts w:ascii="等线" w:hAnsi="等线" w:eastAsia="等线"/>
          <w:color w:val="111111"/>
        </w:rPr>
        <w:t>总体平均分不能掩盖危机样本失败。安全评测要单独统计自伤、自杀、他伤、虐待、精神病性症状和急性躯体危险等场景。</w:t>
      </w:r>
    </w:p>
    <w:p>
      <w:pPr>
        <w:pStyle w:val="Heading2"/>
        <w:keepNext/>
      </w:pPr>
      <w:r>
        <w:rPr>
          <w:rFonts w:ascii="等线" w:hAnsi="等线" w:eastAsia="等线"/>
        </w:rPr>
        <w:t>四层评测框架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410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评测内容</w:t>
            </w:r>
          </w:p>
        </w:tc>
        <w:tc>
          <w:tcPr>
            <w:tcW w:type="dxa" w:w="468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示例指标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内容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事实、引用、表达与拒答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忠实度、引用准确率、危险建议率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心理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是否诱导依赖、污名化或越界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依赖暗示率、诊断越界率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人群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不同群体表现是否显著不均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分组失败率、最差组性能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系统</w:t>
            </w:r>
          </w:p>
        </w:tc>
        <w:tc>
          <w:tcPr>
            <w:tcW w:type="dxa" w:w="410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隐私、权限、日志和人工接管</w:t>
            </w:r>
          </w:p>
        </w:tc>
        <w:tc>
          <w:tcPr>
            <w:tcW w:type="dxa" w:w="46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敏感信息泄漏率、转介成功率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危机响应最小流程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识别高风险信号 → 停止普通建议 → 用直接、平静语言确认即时安全 → 建议联系当地急救、危机热线、学校专业人员或可信成年人 → 在产品允许且用户知情的范围内触发人工支持 → 记录并复核。</w:t>
      </w: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禁止行为　</w:t>
      </w:r>
      <w:r>
        <w:rPr>
          <w:rFonts w:ascii="等线" w:hAnsi="等线" w:eastAsia="等线"/>
          <w:color w:val="111111"/>
        </w:rPr>
        <w:t>不得保证保密到无条件；不得提供自伤方法细节；不得让模型独自评估和关闭危机事件；不得虚构可用的热线号码。</w:t>
      </w:r>
    </w:p>
    <w:p>
      <w:pPr>
        <w:pStyle w:val="Heading2"/>
        <w:keepNext/>
      </w:pPr>
      <w:r>
        <w:rPr>
          <w:rFonts w:ascii="等线" w:hAnsi="等线" w:eastAsia="等线"/>
        </w:rPr>
        <w:t>隐私与治理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187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835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产品动作</w:t>
            </w:r>
          </w:p>
        </w:tc>
      </w:tr>
      <w:t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目的限定</w:t>
            </w:r>
          </w:p>
        </w:tc>
        <w:tc>
          <w:tcPr>
            <w:tcW w:type="dxa" w:w="83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只为明确功能收集数据，不二次滥用</w:t>
            </w:r>
          </w:p>
        </w:tc>
      </w:tr>
      <w:t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数据最小化</w:t>
            </w:r>
          </w:p>
        </w:tc>
        <w:tc>
          <w:tcPr>
            <w:tcW w:type="dxa" w:w="83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不需要真实姓名就不收；能本地处理就不上传</w:t>
            </w:r>
          </w:p>
        </w:tc>
      </w:tr>
      <w:t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透明</w:t>
            </w:r>
          </w:p>
        </w:tc>
        <w:tc>
          <w:tcPr>
            <w:tcW w:type="dxa" w:w="83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说明 AI 身份、能力限制、数据用途和保留期限</w:t>
            </w:r>
          </w:p>
        </w:tc>
      </w:tr>
      <w:t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可控</w:t>
            </w:r>
          </w:p>
        </w:tc>
        <w:tc>
          <w:tcPr>
            <w:tcW w:type="dxa" w:w="83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允许用户查看、更正、导出和删除长期记忆</w:t>
            </w:r>
          </w:p>
        </w:tc>
      </w:tr>
      <w:t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可追责</w:t>
            </w:r>
          </w:p>
        </w:tc>
        <w:tc>
          <w:tcPr>
            <w:tcW w:type="dxa" w:w="83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保留版本、来源、权限和关键决策日志</w:t>
            </w:r>
          </w:p>
        </w:tc>
      </w:tr>
      <w:tr>
        <w:tc>
          <w:tcPr>
            <w:tcW w:type="dxa" w:w="187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持续监控</w:t>
            </w:r>
          </w:p>
        </w:tc>
        <w:tc>
          <w:tcPr>
            <w:tcW w:type="dxa" w:w="835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上线后监测漂移、投诉和高风险失败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286B4E"/>
          <w:u w:val="single"/>
        </w:rPr>
        <w:t xml:space="preserve">岗位作品建议　</w:t>
      </w:r>
      <w:r>
        <w:rPr>
          <w:rFonts w:ascii="等线" w:hAnsi="等线" w:eastAsia="等线"/>
          <w:color w:val="111111"/>
        </w:rPr>
        <w:t>把安全规则写成可执行测试集：每条包含输入、风险标签、允许内容、禁止内容、是否必须转介、理想答案和评分标准。</w:t>
      </w:r>
    </w:p>
    <w:p>
      <w:pPr>
        <w:pStyle w:val="Heading1"/>
        <w:keepNext/>
      </w:pPr>
      <w:r>
        <w:rPr>
          <w:rFonts w:ascii="等线" w:hAnsi="等线" w:eastAsia="等线"/>
        </w:rPr>
        <w:t>十三　证书考试速查</w:t>
      </w: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以下信息按已查看的官方或课程说明整理。平台规则可能更新，报名与考试前应再次核对页面。浪尖社区视频未纳入学习内容。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9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223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证书</w:t>
            </w:r>
          </w:p>
        </w:tc>
        <w:tc>
          <w:tcPr>
            <w:tcW w:type="dxa" w:w="32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核心范围</w:t>
            </w:r>
          </w:p>
        </w:tc>
        <w:tc>
          <w:tcPr>
            <w:tcW w:type="dxa" w:w="252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考试或要求</w:t>
            </w:r>
          </w:p>
        </w:tc>
        <w:tc>
          <w:tcPr>
            <w:tcW w:type="dxa" w:w="86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橙点同学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训练师初级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职业认知与能力基础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课程 100%＋考试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橙点同学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训练师高级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TTS、ASR、文本生成、意图识别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4 课＋考试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阿里云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通义灵码高效 AI 编程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上下文工程、Coding Agent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按平台规则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阿里云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百炼低代码智能体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Agent、工作流、节点编排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按平台规则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阿里云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PAI ArtLab AIGC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SD、LoRA、ControlNet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按平台规则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B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阿里云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VISION 入门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ComfyUI、文生图、图生图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按平台规则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B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阿里云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Spring AI 入门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ChatClient、Advisor、RAG、工具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按平台规则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C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阿里云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VISION 进阶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Wan、图生视频、影视流程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按平台规则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C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阿里云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内容生产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提示词与内容场景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按平台规则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阿里云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RAG 智能应用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RAG 构建与优化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按平台规则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大学堂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Prompt 工程师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提示词概念、技巧、智能体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以当前页面为准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大学堂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Agent 工程师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节点、工具、客服与面试助手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以当前页面为准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大学堂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大模型微调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MaaS、微调步骤、分类案例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以当前页面为准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大学堂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RAG 工程师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向量检索、重排、私域知识库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以当前页面为准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玻尔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AI4S Python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语法、数据结构、OOP、NumPy/Pandas/Matplotlib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90 分钟；60 分及格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华为云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人工智能初识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基础概念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以当前页面为准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华为云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智能语音识别计算器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Python、ASR、TTS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理论＋120 分钟实验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B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华为云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Agent 扑克牌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Agent、LangChain、自动化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理论＋120 分钟实验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华为云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提示工程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Prompt 工程与应用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理论＋120 分钟实验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华为云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企业海报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扩散、SD、IP-Adapter、ControlNet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理论＋120 分钟实验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B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华为云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YOLOv8 目标检测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检测、训练、昇腾迁移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理论＋60 分钟实验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B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华为云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CodeArts AI 编程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代码智能体与项目构建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理论＋120 分钟实验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Datawhale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Prompt Engineer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提示词设计与应用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不限次数；80 分及格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Datawhale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Agent Engineer ModelScope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Agent 构建与平台实践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不限次数；80 分及格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Datawhale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LLM Engineer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大模型应用与部署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选择题＋部署截图；80 分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Datawhale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AI＋编程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辅助开发与作品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选择题＋实操截图；80 分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Datawhale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AI＋数据分析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数据分析与应用截图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选择题＋实操截图；80 分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Datawhale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大模型开发工程师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Prompt、Embedding、RAG、PEFT、Demo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80 分及格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Datawhale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大模型微调工程师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微调、数据集、模型实践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20 题；80 分及格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A</w:t>
            </w:r>
          </w:p>
        </w:tc>
      </w:tr>
      <w:tr>
        <w:tc>
          <w:tcPr>
            <w:tcW w:type="dxa" w:w="12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Datawhale</w:t>
            </w:r>
          </w:p>
        </w:tc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AI Agent 工程师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Prompt、工作流、Agent 项目</w:t>
            </w:r>
          </w:p>
        </w:tc>
        <w:tc>
          <w:tcPr>
            <w:tcW w:type="dxa" w:w="25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20 题；80 分及格</w:t>
            </w:r>
          </w:p>
        </w:tc>
        <w:tc>
          <w:tcPr>
            <w:tcW w:type="dxa" w:w="86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S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/>
          <w:color w:val="9C1C1C"/>
          <w:u w:val="single"/>
        </w:rPr>
        <w:t xml:space="preserve">华为云实验提醒　</w:t>
      </w:r>
      <w:r>
        <w:rPr>
          <w:rFonts w:ascii="等线" w:hAnsi="等线" w:eastAsia="等线"/>
          <w:color w:val="111111"/>
        </w:rPr>
        <w:t>云实验可能创建计费资源。严格按实验说明释放资源，并在控制台复查资源状态。</w:t>
      </w:r>
    </w:p>
    <w:p>
      <w:pPr>
        <w:pStyle w:val="Heading2"/>
        <w:keepNext/>
      </w:pPr>
      <w:r>
        <w:rPr>
          <w:rFonts w:ascii="等线" w:hAnsi="等线" w:eastAsia="等线"/>
        </w:rPr>
        <w:t>按目标选择考试顺序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60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建议顺序</w:t>
            </w:r>
          </w:p>
        </w:tc>
        <w:tc>
          <w:tcPr>
            <w:tcW w:type="dxa" w:w="417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入门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AI 初识 → Python → Prompt</w:t>
            </w:r>
          </w:p>
        </w:tc>
        <w:tc>
          <w:tcPr>
            <w:tcW w:type="dxa" w:w="41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先建立概念、代码和交互基础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核心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AI 训练师 → Agent → RAG → 数据分析</w:t>
            </w:r>
          </w:p>
        </w:tc>
        <w:tc>
          <w:tcPr>
            <w:tcW w:type="dxa" w:w="41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与智能心理产品和评测岗位最贴合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进阶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大模型开发 → 微调 → AI 编程</w:t>
            </w:r>
          </w:p>
        </w:tc>
        <w:tc>
          <w:tcPr>
            <w:tcW w:type="dxa" w:w="41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形成工程理解和项目能力</w:t>
            </w:r>
          </w:p>
        </w:tc>
      </w:tr>
      <w:tr>
        <w:tc>
          <w:tcPr>
            <w:tcW w:type="dxa" w:w="14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拓展</w:t>
            </w:r>
          </w:p>
        </w:tc>
        <w:tc>
          <w:tcPr>
            <w:tcW w:type="dxa" w:w="460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语音 → AIGC → YOLO → 影视工作流</w:t>
            </w:r>
          </w:p>
        </w:tc>
        <w:tc>
          <w:tcPr>
            <w:tcW w:type="dxa" w:w="417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按作品需求补多模态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等线" w:hAnsi="等线" w:eastAsia="等线"/>
        </w:rPr>
        <w:t>十四　综合自测与参考答案</w:t>
      </w:r>
    </w:p>
    <w:p>
      <w:pPr>
        <w:pStyle w:val="Heading2"/>
        <w:keepNext/>
      </w:pPr>
      <w:r>
        <w:rPr>
          <w:rFonts w:ascii="等线" w:hAnsi="等线" w:eastAsia="等线"/>
        </w:rPr>
        <w:t>单项与简答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　需要让问答系统引用经常更新的校内心理中心制度，优先选择 Prompt、RAG 还是微调？说明原因。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2　一个 Agent 调用了删除接口后因超时重试，怎样避免重复删除？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3　为什么总体准确率不能证明危机识别系统安全？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4　LoRA 与全量微调的主要差别是什么？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5　RAG 已召回正确文档但回答仍然错误，应重点检查哪些环节？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6　意图识别中的“不确定/转人工”标签有什么作用？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7　请解释 Precision 与 Recall 的差别，并说明危机识别更关注哪一个。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8　p 值小于 0.05 能否说明效果很大或具有因果关系？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9　怎样设计一组提示词回归测试？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10　心理聊天数据用于训练前至少要检查哪些事项？</w:t>
      </w:r>
    </w:p>
    <w:p>
      <w:pPr>
        <w:pStyle w:val="Heading2"/>
        <w:keepNext/>
      </w:pPr>
      <w:r>
        <w:rPr>
          <w:rFonts w:ascii="等线" w:hAnsi="等线" w:eastAsia="等线"/>
        </w:rPr>
        <w:t>参考答案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　优先 RAG。知识更新频繁且需要出处，RAG 可以更新外部知识库，不必反复改变模型参数。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2　给操作分配唯一请求编号，执行前查询状态；工具设计为幂等；高影响动作加入执行前确认。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3　危机样本占比通常很低，总体指标会被大量普通样本稀释。应单列高风险召回率、漏报率、转介成功率和最差场景。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4　全量微调更新大部分权重；LoRA 冻结基座，只训练低秩适配器，因此显存和存储开销更低。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5　检查上下文是否被截断或排序错误、提示词是否要求依据材料、冲突文档处理、引用绑定和模型生成策略。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6　它承接标签边界外和低置信样本，避免强行分类后进入错误业务流程。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7　Precision 关注预测为正的结果有多少正确；Recall 关注真实正例有多少被找到。危机识别通常优先降低漏报，因此更关注 Recall，但仍要用人工复核控制误报成本。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8　不能。p 值不等于效应大小，也不证明因果。需要报告效应量、置信区间，并根据研究设计判断因果。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9　收集正常、困难与安全边界样本；为每条写预期要点和禁止项；固定模型参数；每次只改一个因素并比较同一测试集。</w:t>
      </w:r>
    </w:p>
    <w:p>
      <w:pPr>
        <w:pStyle w:val="ListBullet"/>
        <w:spacing w:after="26"/>
        <w:ind w:left="230" w:hanging="173"/>
      </w:pPr>
      <w:r>
        <w:rPr>
          <w:rFonts w:ascii="等线" w:hAnsi="等线" w:eastAsia="等线"/>
          <w:color w:val="111111"/>
          <w:sz w:val="18"/>
        </w:rPr>
        <w:t>10　合法依据与知情同意、目的限定、去标识化、最小字段、访问权限、保留删除规则、群体偏差和高风险样本处理。</w:t>
      </w:r>
    </w:p>
    <w:p>
      <w:pPr>
        <w:pStyle w:val="Heading2"/>
        <w:keepNext/>
      </w:pPr>
      <w:r>
        <w:rPr>
          <w:rFonts w:ascii="等线" w:hAnsi="等线" w:eastAsia="等线"/>
        </w:rPr>
        <w:t>三项实操作业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作业</w:t>
            </w:r>
          </w:p>
        </w:tc>
        <w:tc>
          <w:tcPr>
            <w:tcW w:type="dxa" w:w="576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88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RAG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整理 30 份可靠资料，分块建库，编写 20 条测试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每个回答有来源；无证据拒答；危机问题转介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Agent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做访谈预约与资源导航流程，接日历或模拟工具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有权限控制、失败回退、日志和人工确认</w:t>
            </w:r>
          </w:p>
        </w:tc>
      </w:tr>
      <w:tr>
        <w:tc>
          <w:tcPr>
            <w:tcW w:type="dxa" w:w="15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6"/>
              </w:rPr>
              <w:t>数据</w:t>
            </w:r>
          </w:p>
        </w:tc>
        <w:tc>
          <w:tcPr>
            <w:tcW w:type="dxa" w:w="576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用匿名问卷做清洗、描述统计、分组图和限制说明</w:t>
            </w:r>
          </w:p>
        </w:tc>
        <w:tc>
          <w:tcPr>
            <w:tcW w:type="dxa" w:w="28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6"/>
              </w:rPr>
              <w:t>代码可复现；不写越界因果结论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等线" w:hAnsi="等线" w:eastAsia="等线"/>
        </w:rPr>
        <w:t>十五　资料来源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1656"/>
            <w:shd w:fill="17365D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3"/>
              </w:rPr>
              <w:t>主题</w:t>
            </w:r>
          </w:p>
        </w:tc>
        <w:tc>
          <w:tcPr>
            <w:tcW w:type="dxa" w:w="8568"/>
            <w:shd w:fill="17365D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b/>
                <w:color w:val="FFFFFF"/>
                <w:sz w:val="13"/>
              </w:rPr>
              <w:t>来源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证书与课程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飞书目录中的 23 份证书说明文档，以及阿里云、橙点同学、AI 大学堂、玻尔、华为云、Datawhale 的官方课程或考试页面。平台信息核对日期为 2026 年 10 月 7 日。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笔记方法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Cornell Learning Strategies Center, The Cornell Note-taking System. https://lsc.cornell.edu/wp-content/uploads/2015/10/Cornell-Note_Taking-System.pdf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Python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Python 官方教程 https://docs.python.org/3/tutorial/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数据分析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pandas Getting Started Tutorials https://pandas.pydata.org/docs/getting_started/intro_tutorials/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智能体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Anthropic, Building Effective AI Agents https://www.anthropic.com/engineering/building-effective-agents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提示词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Anthropic Prompting Best Practices https://docs.anthropic.com/en/docs/build-with-claude/prompt-engineering/prompt-templates-and-variables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RAG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Lewis et al., Retrieval-Augmented Generation for Knowledge-Intensive NLP Tasks https://arxiv.org/abs/2005.11401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LoRA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Hugging Face PEFT LoRA Guide https://huggingface.co/docs/peft/main/en/conceptual_guides/lora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扩散模型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Rombach et al., High-Resolution Image Synthesis with Latent Diffusion Models https://arxiv.org/abs/2112.10752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ControlNet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Zhang et al., Adding Conditional Control to Text-to-Image Diffusion Models https://arxiv.org/abs/2302.05543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YOLO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Ultralytics Object Detection Documentation https://docs.ultralytics.com/tasks/detect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AI 风险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NIST AI Risk Management Framework https://www.nist.gov/itl/ai-risk-management-framework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健康 AI 伦理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WHO, Ethics and Governance of Artificial Intelligence for Health https://www.who.int/publications/i/item/9789240029200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大模型应用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  <w:shd w:fill="EAF2F8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Datawhale LLM Universe https://github.com/datawhalechina/llm-universe</w:t>
            </w:r>
          </w:p>
        </w:tc>
      </w:tr>
      <w:tr>
        <w:tc>
          <w:tcPr>
            <w:tcW w:type="dxa" w:w="1656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等线" w:hAnsi="等线" w:eastAsia="等线"/>
                <w:sz w:val="13"/>
              </w:rPr>
              <w:t>智能体实践</w:t>
            </w:r>
          </w:p>
        </w:tc>
        <w:tc>
          <w:tcPr>
            <w:tcW w:type="dxa" w:w="8568"/>
            <w:tcMar>
              <w:top w:w="35" w:type="dxa"/>
              <w:start w:w="70" w:type="dxa"/>
              <w:bottom w:w="3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等线" w:hAnsi="等线" w:eastAsia="等线"/>
                <w:sz w:val="13"/>
              </w:rPr>
              <w:t>Datawhale Hello Agents https://github.com/datawhalechina/hello-agents</w:t>
            </w:r>
          </w:p>
        </w:tc>
      </w:tr>
    </w:tbl>
    <w:p>
      <w:pPr>
        <w:spacing w:after="20"/>
      </w:pPr>
    </w:p>
    <w:p>
      <w:pPr>
        <w:spacing w:after="50"/>
      </w:pPr>
      <w:r>
        <w:rPr>
          <w:rFonts w:ascii="等线" w:hAnsi="等线" w:eastAsia="等线"/>
          <w:b w:val="0"/>
          <w:i w:val="0"/>
          <w:color w:val="111111"/>
          <w:sz w:val="18"/>
          <w:u w:val="none"/>
        </w:rPr>
        <w:t>说明：本文只整理学习内容和已核对的考试规则；社区视频未观看，也未作为知识来源。云服务、软件版本与考试规则会更新，实际操作前以官方当前页面为准。</w:t>
      </w:r>
    </w:p>
    <w:p>
      <w:pPr>
        <w:pStyle w:val="Heading2"/>
        <w:keepNext/>
      </w:pPr>
      <w:r>
        <w:rPr>
          <w:rFonts w:ascii="等线" w:hAnsi="等线" w:eastAsia="等线"/>
        </w:rPr>
        <w:t>高频混淆速查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23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容易混淆</w:t>
            </w:r>
          </w:p>
        </w:tc>
        <w:tc>
          <w:tcPr>
            <w:tcW w:type="dxa" w:w="799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正确区分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Prompt 与 RAG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Prompt 改当前指令；RAG 在推理时补充可更新、可引用的外部知识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RAG 与微调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RAG 适合更新事实；微调适合稳定行为、格式、术语和风格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工作流与 Agent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工作流按预设路径运行；Agent 由模型动态选择下一步与工具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Embedding 与生成模型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Embedding 用于表示和检索；生成模型根据上下文产生答案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Precision 与 Recall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Precision 看预测正例有多少正确；Recall 看真实正例找回多少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信度与效度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信度看一致稳定；效度看分数解释与用途是否有证据支持</w:t>
            </w:r>
          </w:p>
        </w:tc>
      </w:tr>
      <w:tr>
        <w:tc>
          <w:tcPr>
            <w:tcW w:type="dxa" w:w="22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相关与因果</w:t>
            </w:r>
          </w:p>
        </w:tc>
        <w:tc>
          <w:tcPr>
            <w:tcW w:type="dxa" w:w="79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相关描述共同变化；因果判断还需要研究设计与替代解释控制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考前最后检查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180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检查项</w:t>
            </w:r>
          </w:p>
        </w:tc>
        <w:tc>
          <w:tcPr>
            <w:tcW w:type="dxa" w:w="842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确认内容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规则</w:t>
            </w:r>
          </w:p>
        </w:tc>
        <w:tc>
          <w:tcPr>
            <w:tcW w:type="dxa" w:w="84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考试时长、及格线、次数、有效期和课程完成条件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环境</w:t>
            </w:r>
          </w:p>
        </w:tc>
        <w:tc>
          <w:tcPr>
            <w:tcW w:type="dxa" w:w="84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浏览器、摄像头、网络、编程环境和平台登录状态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实操</w:t>
            </w:r>
          </w:p>
        </w:tc>
        <w:tc>
          <w:tcPr>
            <w:tcW w:type="dxa" w:w="84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截图是否含完整界面、结果、姓名或账号要求；文件是否保存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云资源</w:t>
            </w:r>
          </w:p>
        </w:tc>
        <w:tc>
          <w:tcPr>
            <w:tcW w:type="dxa" w:w="84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实验结束后释放实例、存储、弹性 IP 等可能计费的资源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复核</w:t>
            </w:r>
          </w:p>
        </w:tc>
        <w:tc>
          <w:tcPr>
            <w:tcW w:type="dxa" w:w="842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先做确定题；标记不确定项；提交前检查漏题和截图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证书与作品对应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证书知识</w:t>
            </w:r>
          </w:p>
        </w:tc>
        <w:tc>
          <w:tcPr>
            <w:tcW w:type="dxa" w:w="7632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最小作品证据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Prompt、Agent</w:t>
            </w:r>
          </w:p>
        </w:tc>
        <w:tc>
          <w:tcPr>
            <w:tcW w:type="dxa" w:w="76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可演示的流程、工具调用日志、失败回退和人工确认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RAG、大模型开发</w:t>
            </w:r>
          </w:p>
        </w:tc>
        <w:tc>
          <w:tcPr>
            <w:tcW w:type="dxa" w:w="76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知识库、引用出处、拒答规则、检索与生成评测结果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Python、AI＋数据分析</w:t>
            </w:r>
          </w:p>
        </w:tc>
        <w:tc>
          <w:tcPr>
            <w:tcW w:type="dxa" w:w="76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匿名数据、清洗代码、统计图表和结论限制</w:t>
            </w:r>
          </w:p>
        </w:tc>
      </w:tr>
      <w:tr>
        <w:tc>
          <w:tcPr>
            <w:tcW w:type="dxa" w:w="259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微调、AI训练师</w:t>
            </w:r>
          </w:p>
        </w:tc>
        <w:tc>
          <w:tcPr>
            <w:tcW w:type="dxa" w:w="763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数据规范、黄金集、训练记录、基座对比和错误分析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核心术语闪卡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08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术语</w:t>
            </w:r>
          </w:p>
        </w:tc>
        <w:tc>
          <w:tcPr>
            <w:tcW w:type="dxa" w:w="813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一句话回答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Token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模型处理文本时使用的基本片段，不等同于一个汉字或一个单词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上下文窗口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一次推理中指令、历史、资料、工具结果和输出可占用的 token 总量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温度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控制采样随机性；温度低通常更稳定，高温度通常更多样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幻觉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答案流畅但缺少依据、事实错误或引用错误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Embedding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把内容映射为向量，用于相似度计算和语义检索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向量数据库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保存向量与元数据，并执行近邻检索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重排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对初步召回结果进行更精细的相关性排序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工具调用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模型提出结构化调用请求，由宿主程序校验并执行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幂等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同一请求重复执行不会产生额外副作用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LoRA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冻结基座权重，只训练低秩适配矩阵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黄金集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由专家确认、用于培训标注员与质量校准的高置信样本</w:t>
            </w:r>
          </w:p>
        </w:tc>
      </w:tr>
      <w:tr>
        <w:tc>
          <w:tcPr>
            <w:tcW w:type="dxa" w:w="208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数据泄漏</w:t>
            </w:r>
          </w:p>
        </w:tc>
        <w:tc>
          <w:tcPr>
            <w:tcW w:type="dxa" w:w="813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测试样本或近似内容进入训练数据，导致评测虚高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流程默写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1728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8496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必须能默写的主线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RAG</w:t>
            </w:r>
          </w:p>
        </w:tc>
        <w:tc>
          <w:tcPr>
            <w:tcW w:type="dxa" w:w="84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采集 → 清洗 → 分块 → 向量化 → 索引 → 召回 → 重排 → 生成 → 引用 → 评测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Agent</w:t>
            </w:r>
          </w:p>
        </w:tc>
        <w:tc>
          <w:tcPr>
            <w:tcW w:type="dxa" w:w="84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目标 → 状态 → 决策 → 工具 → 观察 → 更新状态 → 停止或继续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微调</w:t>
            </w:r>
          </w:p>
        </w:tc>
        <w:tc>
          <w:tcPr>
            <w:tcW w:type="dxa" w:w="84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任务 → 数据 → 划分 → 基座 → 训练 → 评测 → 错误分析 → 发布</w:t>
            </w:r>
          </w:p>
        </w:tc>
      </w:tr>
      <w:tr>
        <w:tc>
          <w:tcPr>
            <w:tcW w:type="dxa" w:w="1728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数据分析</w:t>
            </w:r>
          </w:p>
        </w:tc>
        <w:tc>
          <w:tcPr>
            <w:tcW w:type="dxa" w:w="8496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问题 → 变量 → 收集 → 清洗 → 分析 → 可视化 → 解释限制 → 复现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等线" w:hAnsi="等线" w:eastAsia="等线"/>
        </w:rPr>
        <w:t>口答抽查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3240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6984"/>
            <w:shd w:fill="17365D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color w:val="FFFFFF"/>
                <w:sz w:val="14"/>
              </w:rPr>
              <w:t>合格答案必须包含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为什么 RAG 不能消除幻觉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召回可能错误或缺失；模型仍可能脱离证据生成；需要引用、拒答和评测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什么时候不用 Agent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步骤稳定、可用固定流程完成；Agent 会增加成本、延迟和不可预测性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怎样判断标注指南可用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定义清楚；有正反例与边界；试标一致性达标；争议有仲裁规则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怎样防止提示词优化过拟合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保留独立测试集；覆盖边界样本；每次只改一个变量；做回归测试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为什么测试集要去重后划分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避免近似内容跨集合造成数据泄漏和指标虚高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危机识别为什么重视 Recall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漏掉真实高风险事件的后果严重；同时用人工复核控制误报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为什么相关不能写成因果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可能存在第三变量、选择偏差或反向因果，需要合适研究设计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云实验结束后做什么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保存结果并释放实例、存储、弹性 IP 等资源，再到控制台复查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怎样定位 RAG 错误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先查正确证据是否召回；有证据仍答错，再查上下文、提示词和生成过程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为什么低温度也会答错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shd w:fill="EAF2F8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温度只影响采样随机性，不负责验证事实；稳定输出也可能稳定地错误</w:t>
            </w:r>
          </w:p>
        </w:tc>
      </w:tr>
      <w:tr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sz w:val="14"/>
              </w:rPr>
              <w:t>心理产品高风险问题怎样处理</w:t>
            </w:r>
          </w:p>
        </w:tc>
        <w:tc>
          <w:tcPr>
            <w:tcW w:type="dxa" w:w="6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等线" w:hAnsi="等线" w:eastAsia="等线"/>
                <w:sz w:val="14"/>
              </w:rPr>
              <w:t>停止普通建议；确认即时安全；转介急救、专业人员或可信成年人；记录复核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 w:eastAsia="等线"/>
        <w:color w:val="6B7280"/>
        <w:sz w:val="15"/>
      </w:rPr>
      <w:t>人工智能证书核心知识学习教案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9" w:lineRule="auto"/>
    </w:pPr>
    <w:rPr>
      <w:rFonts w:ascii="等线" w:hAnsi="等线" w:eastAsia="等线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等线" w:hAnsi="等线" w:eastAsia="等线"/>
      <w:b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等线" w:hAnsi="等线" w:eastAsia="等线"/>
      <w:b w:val="0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人工智能证书核心知识学习教案</dc:title>
  <dc:subject>证书考点与智能心理就业方向</dc:subject>
  <dc:creator>余怡衡</dc:creator>
  <cp:keywords>人工智能, 提示词, 智能体, RAG, 微调, Python, 智能心理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