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</w:t>
      </w:r>
    </w:p>
    <w:p/>
    <w:p>
      <w:r>
        <w:rPr>
          <w:rFonts w:ascii="맑은 고딕" w:hAnsi="맑은 고딕" w:eastAsia="맑은 고딕" w:cs="맑은 고딕"/>
        </w:rPr>
        <w:t>본 문서는 MSDS OpenAPI를 실제 서비스에 연계해 활용한 사례를 제출하기 위한 자료다.</w:t>
      </w:r>
    </w:p>
    <w:p>
      <w:r>
        <w:rPr>
          <w:rFonts w:ascii="맑은 고딕" w:hAnsi="맑은 고딕" w:eastAsia="맑은 고딕" w:cs="맑은 고딕"/>
        </w:rPr>
        <w:t>핵심 목적은 다음과 같다.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OpenAPI가 실제 사용자 흐름에서 어떻게 활용되는지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단순 조회를 넘어 특허/무역/의약품 정보와 연계한 활용성을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제출 시점 기준의 동작 검증 결과와 화면 증빙을 함께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r>
        <w:rPr>
          <w:rFonts w:ascii="맑은 고딕" w:hAnsi="맑은 고딕" w:eastAsia="맑은 고딕" w:cs="맑은 고딕"/>
        </w:rPr>
        <w:t>ChemIP Platform은 화학물질 안전보건(MSDS) 정보를 중심으로 다음 정보를 통합 조회하는 웹 서비스다.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화학물질/MSDS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특허(KIPRIS)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의약품 정보</w:t>
      </w:r>
    </w:p>
    <w:p/>
    <w:p>
      <w:r>
        <w:rPr>
          <w:rFonts w:ascii="맑은 고딕" w:hAnsi="맑은 고딕" w:eastAsia="맑은 고딕" w:cs="맑은 고딕"/>
        </w:rPr>
        <w:t>사용자는 화학물질 검색 후 MSDS 상세를 확인하고, 같은 맥락에서 관련 특허/시장/의약품 정보를 추가 탐색할 수 있다.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MSDS OpenAPI 활용 내용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핵심 활용 방식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물질명/CAS 번호 기반 검색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화학물질 상세 진입 후 MSDS 섹션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조회 결과를 안전성 검토 흐름에 바로 반영 가능하도록 UI 구성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API 활용 가치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분산된 안전정보 접근 경로를 단일화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현장 검토 시 필요한 정보 탐색 시간을 단축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후속 의사결정(특허/시장 검토)으로 자연스럽게 연결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신규 원료 도입 전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담당자가 물질 검색 후 MSDS 주요 섹션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취급/보관/보호구 관련 항목 점검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해외 진출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기반 위험/분류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 조회로 국가별 이슈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4.3 의약품 성분 교차 확인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의약품 검색 후 허가/e약은요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연관 특허/시장 데이터 추가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성분 중심의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6. 동작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6.1 필수 검증 명령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대체 실행: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Windows: submit_check.bat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Linux/macOS: bash submit_check.sh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6.2 검증 항목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pytest (백엔드 API 스모크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scripts/testkiprislive.py (KIPRIS 실연동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lint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build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6.3 최신 결과 (2026-02-22)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Backend tests (pytest)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 (9 passed)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KIPRIS live integration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lint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build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검색: query=benzene, total=10, returned=5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7. 화면 증빙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7.1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docs/screenshots/01homesearch.png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docs/screenshots/02chemicaldetail_msds.png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docs/screenshots/03patentssearch.png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docs/screenshots/04tradesearch.png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docs/screenshots/05drugssearch.png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docs/screenshots/06apidocs.png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7.2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7.2.1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62519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19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화학물질 상세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3214224" cy="8046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422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특허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66944" cy="804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무역/시장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3814113" cy="8046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411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의약품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243112" cy="804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112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API 문서</w:t>
      </w:r>
    </w:p>
    <w:p/>
    <w:p/>
    <w:p>
      <w:pPr>
        <w:pStyle w:val="Heading2"/>
      </w:pPr>
      <w:r>
        <w:rPr>
          <w:rFonts w:ascii="맑은 고딕" w:hAnsi="맑은 고딕" w:eastAsia="맑은 고딕" w:cs="맑은 고딕"/>
        </w:rPr>
        <w:t>8. 운영기관 관점 기대효과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OpenAPI 활용 사례의 구체성 확보: 실제 서비스 흐름과 결과 화면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확장성 확인: MSDS 데이터를 중심으로 타 공공정보와 연계 가능성 입증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재현성 확보: 자동 검증 스크립트와 캡처 스크립트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부록: 재현 절차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필수 검증 실행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증빙 스크린샷 재생성</w:t>
      </w:r>
    </w:p>
    <w:p/>
    <w:p>
      <w:r>
        <w:rPr>
          <w:rFonts w:ascii="맑은 고딕" w:hAnsi="맑은 고딕" w:eastAsia="맑은 고딕" w:cs="맑은 고딕"/>
        </w:rPr>
        <w:t>.\.venv\Scripts\python.exe scripts\capture_submission_screenshots.py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결과 확인</w:t>
      </w:r>
    </w:p>
    <w:p/>
    <w:p>
      <w:pPr>
        <w:pStyle w:val="ListBullet"/>
      </w:pPr>
      <w:r>
        <w:rPr>
          <w:rFonts w:ascii="맑은 고딕" w:hAnsi="맑은 고딕" w:eastAsia="맑은 고딕" w:cs="맑은 고딕"/>
        </w:rPr>
        <w:t>docs/SUBMISSION_REPORT.md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docs/screenshots/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