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ChemIP Platform 프로젝트 소개서 및 스크린샷 가이드</w:t>
      </w:r>
    </w:p>
    <w:p/>
    <w:p>
      <w:pPr>
        <w:pStyle w:val="Heading2"/>
      </w:pPr>
      <w:r>
        <w:t>문서 메타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항목</w:t>
            </w:r>
          </w:p>
        </w:tc>
        <w:tc>
          <w:tcPr>
            <w:tcW w:type="dxa" w:w="4320"/>
          </w:tcPr>
          <w:p>
            <w:r>
              <w:t>내용</w:t>
            </w:r>
          </w:p>
        </w:tc>
      </w:tr>
      <w:tr>
        <w:tc>
          <w:tcPr>
            <w:tcW w:type="dxa" w:w="4320"/>
          </w:tcPr>
          <w:p>
            <w:r>
              <w:t>문서명</w:t>
            </w:r>
          </w:p>
        </w:tc>
        <w:tc>
          <w:tcPr>
            <w:tcW w:type="dxa" w:w="4320"/>
          </w:tcPr>
          <w:p>
            <w:r>
              <w:t>ChemIP Platform 프로젝트 소개서 및 스크린샷 가이드</w:t>
            </w:r>
          </w:p>
        </w:tc>
      </w:tr>
      <w:tr>
        <w:tc>
          <w:tcPr>
            <w:tcW w:type="dxa" w:w="4320"/>
          </w:tcPr>
          <w:p>
            <w:r>
              <w:t>작성일</w:t>
            </w:r>
          </w:p>
        </w:tc>
        <w:tc>
          <w:tcPr>
            <w:tcW w:type="dxa" w:w="4320"/>
          </w:tcPr>
          <w:p>
            <w:r>
              <w:t>2026-03-02</w:t>
            </w:r>
          </w:p>
        </w:tc>
      </w:tr>
      <w:tr>
        <w:tc>
          <w:tcPr>
            <w:tcW w:type="dxa" w:w="4320"/>
          </w:tcPr>
          <w:p>
            <w:r>
              <w:t>대상 독자</w:t>
            </w:r>
          </w:p>
        </w:tc>
        <w:tc>
          <w:tcPr>
            <w:tcW w:type="dxa" w:w="4320"/>
          </w:tcPr>
          <w:p>
            <w:r>
              <w:t>투자자, 잠재 고객, 개발팀, 운영팀</w:t>
            </w:r>
          </w:p>
        </w:tc>
      </w:tr>
      <w:tr>
        <w:tc>
          <w:tcPr>
            <w:tcW w:type="dxa" w:w="4320"/>
          </w:tcPr>
          <w:p>
            <w:r>
              <w:t>문서 목적</w:t>
            </w:r>
          </w:p>
        </w:tc>
        <w:tc>
          <w:tcPr>
            <w:tcW w:type="dxa" w:w="4320"/>
          </w:tcPr>
          <w:p>
            <w:r>
              <w:t>제품 이해, 도입 검토, 파일럿 의사결정, 배포 준비</w:t>
            </w:r>
          </w:p>
        </w:tc>
      </w:tr>
      <w:tr>
        <w:tc>
          <w:tcPr>
            <w:tcW w:type="dxa" w:w="4320"/>
          </w:tcPr>
          <w:p>
            <w:r>
              <w:t>버전</w:t>
            </w:r>
          </w:p>
        </w:tc>
        <w:tc>
          <w:tcPr>
            <w:tcW w:type="dxa" w:w="4320"/>
          </w:tcPr>
          <w:p>
            <w:r>
              <w:t>v1.0</w:t>
            </w:r>
          </w:p>
        </w:tc>
      </w:tr>
    </w:tbl>
    <w:p/>
    <w:p/>
    <w:p>
      <w:pPr>
        <w:pStyle w:val="Heading2"/>
      </w:pPr>
      <w:r>
        <w:t>프로젝트 기본 정보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항목</w:t>
            </w:r>
          </w:p>
        </w:tc>
        <w:tc>
          <w:tcPr>
            <w:tcW w:type="dxa" w:w="4320"/>
          </w:tcPr>
          <w:p>
            <w:r>
              <w:t>내용</w:t>
            </w:r>
          </w:p>
        </w:tc>
      </w:tr>
      <w:tr>
        <w:tc>
          <w:tcPr>
            <w:tcW w:type="dxa" w:w="4320"/>
          </w:tcPr>
          <w:p>
            <w:r>
              <w:t>프로젝트명</w:t>
            </w:r>
          </w:p>
        </w:tc>
        <w:tc>
          <w:tcPr>
            <w:tcW w:type="dxa" w:w="4320"/>
          </w:tcPr>
          <w:p>
            <w:r>
              <w:t>ChemIP Platform</w:t>
            </w:r>
          </w:p>
        </w:tc>
      </w:tr>
      <w:tr>
        <w:tc>
          <w:tcPr>
            <w:tcW w:type="dxa" w:w="4320"/>
          </w:tcPr>
          <w:p>
            <w:r>
              <w:t>서비스 분류</w:t>
            </w:r>
          </w:p>
        </w:tc>
        <w:tc>
          <w:tcPr>
            <w:tcW w:type="dxa" w:w="4320"/>
          </w:tcPr>
          <w:p>
            <w:r>
              <w:t>B2B SaaS형 웹 애플리케이션(화학 리서치/규제 대응/특허·시장 조사 통합)</w:t>
            </w:r>
          </w:p>
        </w:tc>
      </w:tr>
      <w:tr>
        <w:tc>
          <w:tcPr>
            <w:tcW w:type="dxa" w:w="4320"/>
          </w:tcPr>
          <w:p>
            <w:r>
              <w:t>핵심 문제</w:t>
            </w:r>
          </w:p>
        </w:tc>
        <w:tc>
          <w:tcPr>
            <w:tcW w:type="dxa" w:w="4320"/>
          </w:tcPr>
          <w:p>
            <w:r>
              <w:t>화학물질 검토 시 MSDS, 특허, 시장, 의약 정보를 여러 시스템에서 반복 조회해야 하며, 결과 통합까지 사람 시간이 많이 소요됨</w:t>
            </w:r>
          </w:p>
        </w:tc>
      </w:tr>
      <w:tr>
        <w:tc>
          <w:tcPr>
            <w:tcW w:type="dxa" w:w="4320"/>
          </w:tcPr>
          <w:p>
            <w:r>
              <w:t>타겟 사용자</w:t>
            </w:r>
          </w:p>
        </w:tc>
        <w:tc>
          <w:tcPr>
            <w:tcW w:type="dxa" w:w="4320"/>
          </w:tcPr>
          <w:p>
            <w:r>
              <w:t>화학·소재 R&amp;D, EHS/규제 대응팀, 해외영업·시장조사팀, 기술사업화·IP 분석팀</w:t>
            </w:r>
          </w:p>
        </w:tc>
      </w:tr>
      <w:tr>
        <w:tc>
          <w:tcPr>
            <w:tcW w:type="dxa" w:w="4320"/>
          </w:tcPr>
          <w:p>
            <w:r>
              <w:t>주요 기능</w:t>
            </w:r>
          </w:p>
        </w:tc>
        <w:tc>
          <w:tcPr>
            <w:tcW w:type="dxa" w:w="4320"/>
          </w:tcPr>
          <w:p>
            <w:r>
              <w:t>MSDS 검색/상세, 특허 통합 조회, 무역·시장 인텔리전스, 의약 정보 조회, AI 근거 요약</w:t>
            </w:r>
          </w:p>
        </w:tc>
      </w:tr>
      <w:tr>
        <w:tc>
          <w:tcPr>
            <w:tcW w:type="dxa" w:w="4320"/>
          </w:tcPr>
          <w:p>
            <w:r>
              <w:t>기술 스택</w:t>
            </w:r>
          </w:p>
        </w:tc>
        <w:tc>
          <w:tcPr>
            <w:tcW w:type="dxa" w:w="4320"/>
          </w:tcPr>
          <w:p>
            <w:r>
              <w:t>FastAPI, Next.js 16, React 19, TypeScript, Tailwind CSS 4, SQLite</w:t>
            </w:r>
          </w:p>
        </w:tc>
      </w:tr>
      <w:tr>
        <w:tc>
          <w:tcPr>
            <w:tcW w:type="dxa" w:w="4320"/>
          </w:tcPr>
          <w:p>
            <w:r>
              <w:t>현재 상태</w:t>
            </w:r>
          </w:p>
        </w:tc>
        <w:tc>
          <w:tcPr>
            <w:tcW w:type="dxa" w:w="4320"/>
          </w:tcPr>
          <w:p>
            <w:r>
              <w:t>통합 MVP~베타 단계 (실행/검증 파이프라인 보유, 운영 고도화 진행 중)</w:t>
            </w:r>
          </w:p>
        </w:tc>
      </w:tr>
      <w:tr>
        <w:tc>
          <w:tcPr>
            <w:tcW w:type="dxa" w:w="4320"/>
          </w:tcPr>
          <w:p>
            <w:r>
              <w:t>차별화 요소</w:t>
            </w:r>
          </w:p>
        </w:tc>
        <w:tc>
          <w:tcPr>
            <w:tcW w:type="dxa" w:w="4320"/>
          </w:tcPr>
          <w:p>
            <w:r>
              <w:t>한국 공공 API + 로컬 대용량 특허 인덱스 결합, 단일 화면 탭 기반 탐색, KOSHA Guide 근거 포함 AI 요약</w:t>
            </w:r>
          </w:p>
        </w:tc>
      </w:tr>
    </w:tbl>
    <w:p/>
    <w:p/>
    <w:p>
      <w:pPr>
        <w:pStyle w:val="Heading1"/>
      </w:pPr>
      <w:r>
        <w:t>PART 1: Microsoft Word용 문서 본문</w:t>
      </w:r>
    </w:p>
    <w:p/>
    <w:p>
      <w:pPr>
        <w:pStyle w:val="Heading2"/>
      </w:pPr>
      <w:r>
        <w:t>1. Executive Summary</w:t>
      </w:r>
    </w:p>
    <w:p/>
    <w:p>
      <w:pPr>
        <w:pStyle w:val="Heading3"/>
      </w:pPr>
      <w:r>
        <w:t>1.1 문제 정의</w:t>
      </w:r>
    </w:p>
    <w:p/>
    <w:p>
      <w:r>
        <w:t>화학물질 기반 의사결정은 본질적으로 다원적입니다. 한 건의 검토만 해도 최소한 다음 정보 축이 필요합니다.</w:t>
      </w:r>
    </w:p>
    <w:p/>
    <w:p>
      <w:pPr>
        <w:pStyle w:val="ListNumber"/>
      </w:pPr>
      <w:r>
        <w:t>안전: 물질안전보건자료(MSDS) 및 취급 주의사항</w:t>
      </w:r>
    </w:p>
    <w:p>
      <w:pPr>
        <w:pStyle w:val="ListNumber"/>
      </w:pPr>
      <w:r>
        <w:t>권리: 관련 특허(등록/출원) 상태 및 기술 범위</w:t>
      </w:r>
    </w:p>
    <w:p>
      <w:pPr>
        <w:pStyle w:val="ListNumber"/>
      </w:pPr>
      <w:r>
        <w:t>시장: 국가별 수요, 진출 전략, 가격/사기 이슈</w:t>
      </w:r>
    </w:p>
    <w:p>
      <w:pPr>
        <w:pStyle w:val="ListNumber"/>
      </w:pPr>
      <w:r>
        <w:t>확장 지식: 의약품 성분·논문 근거 등 연관 정보</w:t>
      </w:r>
    </w:p>
    <w:p/>
    <w:p>
      <w:r>
        <w:t>기존 방식은 각 축이 분리된 포털/데이터 소스로 나뉘어 있어, 같은 키워드를 여러 번 입력하고 결과를 수작업으로 합치는 구조입니다. 이 과정에서 다음 리스크가 발생합니다.</w:t>
      </w:r>
    </w:p>
    <w:p/>
    <w:p>
      <w:pPr>
        <w:pStyle w:val="ListNumber"/>
      </w:pPr>
      <w:r>
        <w:t>시간 손실: 조회·정리 반복으로 초기 분석 사이클이 길어짐</w:t>
      </w:r>
    </w:p>
    <w:p>
      <w:pPr>
        <w:pStyle w:val="ListNumber"/>
      </w:pPr>
      <w:r>
        <w:t>누락 리스크: 도메인별 결과를 이어보지 못해 판단 근거가 불완전해짐</w:t>
      </w:r>
    </w:p>
    <w:p>
      <w:pPr>
        <w:pStyle w:val="ListNumber"/>
      </w:pPr>
      <w:r>
        <w:t>품질 편차: 담당자 숙련도/검색 경험에 따라 결과 품질이 크게 흔들림</w:t>
      </w:r>
    </w:p>
    <w:p/>
    <w:p>
      <w:pPr>
        <w:pStyle w:val="Heading3"/>
      </w:pPr>
      <w:r>
        <w:t>1.2 솔루션 개요</w:t>
      </w:r>
    </w:p>
    <w:p/>
    <w:p>
      <w:r>
        <w:t>ChemIP Platform은 화학물질 중심으로 안전·특허·시장·의약 정보를 한 워크플로우에서 연결하는 통합 리서치 서비스입니다.</w:t>
      </w:r>
    </w:p>
    <w:p/>
    <w:p>
      <w:r>
        <w:t>핵심 구현 포인트는 다음과 같습니다.</w:t>
      </w:r>
    </w:p>
    <w:p/>
    <w:p>
      <w:pPr>
        <w:pStyle w:val="ListNumber"/>
      </w:pPr>
      <w:r>
        <w:t>`MSDS`: KOSHA 기반 조회 + 상세 섹션(1~16) 탐색</w:t>
      </w:r>
    </w:p>
    <w:p>
      <w:pPr>
        <w:pStyle w:val="ListNumber"/>
      </w:pPr>
      <w:r>
        <w:t>`Patents`: KIPRIS 실시간 조회와 로컬 특허 인덱스(USPTO/Global) 병행</w:t>
      </w:r>
    </w:p>
    <w:p>
      <w:pPr>
        <w:pStyle w:val="ListNumber"/>
      </w:pPr>
      <w:r>
        <w:t>`Trade`: KOTRA 우선, 데이터 부족 시 Naver 보조 조회</w:t>
      </w:r>
    </w:p>
    <w:p>
      <w:pPr>
        <w:pStyle w:val="ListNumber"/>
      </w:pPr>
      <w:r>
        <w:t>`Drugs`: MFDS + OpenFDA + PubMed 연계 탐색</w:t>
      </w:r>
    </w:p>
    <w:p>
      <w:pPr>
        <w:pStyle w:val="ListNumber"/>
      </w:pPr>
      <w:r>
        <w:t>`AI`: MSDS + KOSHA Guide 근거를 결합한 요약 분석과 source 표기</w:t>
      </w:r>
    </w:p>
    <w:p/>
    <w:p>
      <w:r>
        <w:t>서비스 UX는 `화학물질 상세 페이지`에서 탭을 전환하는 방식으로 설계되어, 사용자가 검색 컨텍스트를 잃지 않고 도메인 간 전환할 수 있습니다.</w:t>
      </w:r>
    </w:p>
    <w:p/>
    <w:p>
      <w:pPr>
        <w:pStyle w:val="Heading3"/>
      </w:pPr>
      <w:r>
        <w:t>1.3 핵심 가치 제안</w:t>
      </w:r>
    </w:p>
    <w:p>
      <w:r>
        <w:t>스크린샷 #6 결과/성과 화면</w:t>
      </w:r>
    </w:p>
    <w:p>
      <w:r>
        <w:drawing>
          <wp:inline xmlns:a="http://schemas.openxmlformats.org/drawingml/2006/main" xmlns:pic="http://schemas.openxmlformats.org/drawingml/2006/picture">
            <wp:extent cx="5486400" cy="110713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result_ai_insigh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071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docs\screenshots\proposal_20260302\06_result_ai_insight.png</w:t>
      </w:r>
    </w:p>
    <w:p/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가치 제안</w:t>
            </w:r>
          </w:p>
        </w:tc>
        <w:tc>
          <w:tcPr>
            <w:tcW w:type="dxa" w:w="2880"/>
          </w:tcPr>
          <w:p>
            <w:r>
              <w:t>사용자 관점 효과</w:t>
            </w:r>
          </w:p>
        </w:tc>
        <w:tc>
          <w:tcPr>
            <w:tcW w:type="dxa" w:w="2880"/>
          </w:tcPr>
          <w:p>
            <w:r>
              <w:t>검증 근거</w:t>
            </w:r>
          </w:p>
        </w:tc>
      </w:tr>
      <w:tr>
        <w:tc>
          <w:tcPr>
            <w:tcW w:type="dxa" w:w="2880"/>
          </w:tcPr>
          <w:p>
            <w:r>
              <w:t>탐색 시간 단축</w:t>
            </w:r>
          </w:p>
        </w:tc>
        <w:tc>
          <w:tcPr>
            <w:tcW w:type="dxa" w:w="2880"/>
          </w:tcPr>
          <w:p>
            <w:r>
              <w:t>분산 조회를 단일 워크플로우로 통합해 초기 조사 리드타임 감소</w:t>
            </w:r>
          </w:p>
        </w:tc>
        <w:tc>
          <w:tcPr>
            <w:tcW w:type="dxa" w:w="2880"/>
          </w:tcPr>
          <w:p>
            <w:r>
              <w:t>내부 제출 보고서의 파일럿 추정치(1건 기준 150분→35분, 약 76% 절감)</w:t>
            </w:r>
          </w:p>
        </w:tc>
      </w:tr>
      <w:tr>
        <w:tc>
          <w:tcPr>
            <w:tcW w:type="dxa" w:w="2880"/>
          </w:tcPr>
          <w:p>
            <w:r>
              <w:t>근거 기반 의사결정</w:t>
            </w:r>
          </w:p>
        </w:tc>
        <w:tc>
          <w:tcPr>
            <w:tcW w:type="dxa" w:w="2880"/>
          </w:tcPr>
          <w:p>
            <w:r>
              <w:t>AI 요약에 출처(`sources`)와 신뢰도(`confidence`)를 포함해 검토 가능성 향상</w:t>
            </w:r>
          </w:p>
        </w:tc>
        <w:tc>
          <w:tcPr>
            <w:tcW w:type="dxa" w:w="2880"/>
          </w:tcPr>
          <w:p>
            <w:r>
              <w:t>`/api/ai/analyze` 응답 스키마 및 런타임 점검 결과(2026-03-01, 2026-03-02)</w:t>
            </w:r>
          </w:p>
        </w:tc>
      </w:tr>
      <w:tr>
        <w:tc>
          <w:tcPr>
            <w:tcW w:type="dxa" w:w="2880"/>
          </w:tcPr>
          <w:p>
            <w:r>
              <w:t>운영 가능한 제품성</w:t>
            </w:r>
          </w:p>
        </w:tc>
        <w:tc>
          <w:tcPr>
            <w:tcW w:type="dxa" w:w="2880"/>
          </w:tcPr>
          <w:p>
            <w:r>
              <w:t>코드 품질 게이트 및 시작/중지 스크립트로 재현 가능한 실행 환경 제공</w:t>
            </w:r>
          </w:p>
        </w:tc>
        <w:tc>
          <w:tcPr>
            <w:tcW w:type="dxa" w:w="2880"/>
          </w:tcPr>
          <w:p>
            <w:r>
              <w:t>`submit_check`(pytest, live KIPRIS, frontend lint/build) PASS</w:t>
            </w:r>
          </w:p>
        </w:tc>
      </w:tr>
    </w:tbl>
    <w:p/>
    <w:p/>
    <w:p>
      <w:pPr>
        <w:pStyle w:val="Heading3"/>
      </w:pPr>
      <w:r>
        <w:t>1.4 시장 기회</w:t>
      </w:r>
    </w:p>
    <w:p/>
    <w:p>
      <w:r>
        <w:t>본 문서는 과장된 매출 추정 대신, **검증 가능한 수요 신호 + 단계별 시장 진입 모델**을 사용합니다.</w:t>
      </w:r>
    </w:p>
    <w:p/>
    <w:p>
      <w:pPr>
        <w:pStyle w:val="Heading4"/>
      </w:pPr>
      <w:r>
        <w:t>1.4.1 수요 신호(외부 지표)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지표</w:t>
            </w:r>
          </w:p>
        </w:tc>
        <w:tc>
          <w:tcPr>
            <w:tcW w:type="dxa" w:w="2880"/>
          </w:tcPr>
          <w:p>
            <w:r>
              <w:t>수치</w:t>
            </w:r>
          </w:p>
        </w:tc>
        <w:tc>
          <w:tcPr>
            <w:tcW w:type="dxa" w:w="2880"/>
          </w:tcPr>
          <w:p>
            <w:r>
              <w:t>해석</w:t>
            </w:r>
          </w:p>
        </w:tc>
      </w:tr>
      <w:tr>
        <w:tc>
          <w:tcPr>
            <w:tcW w:type="dxa" w:w="2880"/>
          </w:tcPr>
          <w:p>
            <w:r>
              <w:t>전세계 특허 출원(2023)</w:t>
            </w:r>
          </w:p>
        </w:tc>
        <w:tc>
          <w:tcPr>
            <w:tcW w:type="dxa" w:w="2880"/>
          </w:tcPr>
          <w:p>
            <w:r>
              <w:t>355만 건(+2.7% YoY)</w:t>
            </w:r>
          </w:p>
        </w:tc>
        <w:tc>
          <w:tcPr>
            <w:tcW w:type="dxa" w:w="2880"/>
          </w:tcPr>
          <w:p>
            <w:r>
              <w:t>기술/권리 검토 수요가 지속 증가</w:t>
            </w:r>
          </w:p>
        </w:tc>
      </w:tr>
      <w:tr>
        <w:tc>
          <w:tcPr>
            <w:tcW w:type="dxa" w:w="2880"/>
          </w:tcPr>
          <w:p>
            <w:r>
              <w:t>EU 화학·관련 제품 수출(2024)</w:t>
            </w:r>
          </w:p>
        </w:tc>
        <w:tc>
          <w:tcPr>
            <w:tcW w:type="dxa" w:w="2880"/>
          </w:tcPr>
          <w:p>
            <w:r>
              <w:t>5,600억 유로</w:t>
            </w:r>
          </w:p>
        </w:tc>
        <w:tc>
          <w:tcPr>
            <w:tcW w:type="dxa" w:w="2880"/>
          </w:tcPr>
          <w:p>
            <w:r>
              <w:t>화학 분야 글로벌 거래 규모가 매우 큼</w:t>
            </w:r>
          </w:p>
        </w:tc>
      </w:tr>
      <w:tr>
        <w:tc>
          <w:tcPr>
            <w:tcW w:type="dxa" w:w="2880"/>
          </w:tcPr>
          <w:p>
            <w:r>
              <w:t>상업 유통 화학물질 수</w:t>
            </w:r>
          </w:p>
        </w:tc>
        <w:tc>
          <w:tcPr>
            <w:tcW w:type="dxa" w:w="2880"/>
          </w:tcPr>
          <w:p>
            <w:r>
              <w:t>약 4만~6만 종</w:t>
            </w:r>
          </w:p>
        </w:tc>
        <w:tc>
          <w:tcPr>
            <w:tcW w:type="dxa" w:w="2880"/>
          </w:tcPr>
          <w:p>
            <w:r>
              <w:t>실무 탐색 대상의 폭이 넓고 복잡도 높음</w:t>
            </w:r>
          </w:p>
        </w:tc>
      </w:tr>
    </w:tbl>
    <w:p/>
    <w:p/>
    <w:p>
      <w:pPr>
        <w:pStyle w:val="Heading4"/>
      </w:pPr>
      <w:r>
        <w:t>1.4.2 TAM-SAM-SOM 접근(사업화용)</w:t>
      </w:r>
    </w:p>
    <w:p/>
    <w:p>
      <w:pPr>
        <w:pStyle w:val="ListNumber"/>
      </w:pPr>
      <w:r>
        <w:t>`TAM`: 화학 안전/특허/시장 검토를 정기 수행하는 글로벌 조직의 업무 수요</w:t>
      </w:r>
    </w:p>
    <w:p>
      <w:pPr>
        <w:pStyle w:val="ListNumber"/>
      </w:pPr>
      <w:r>
        <w:t>`SAM`: 한국어+영어 데이터 결합이 필요한 아시아 태평양 제조·무역 조직</w:t>
      </w:r>
    </w:p>
    <w:p>
      <w:pPr>
        <w:pStyle w:val="ListNumber"/>
      </w:pPr>
      <w:r>
        <w:t>`SOM`: 초기 12개월 내 직접 세일즈로 확보 가능한 파일럿 고객군</w:t>
      </w:r>
    </w:p>
    <w:p/>
    <w:p>
      <w:pPr>
        <w:pStyle w:val="Heading4"/>
      </w:pPr>
      <w:r>
        <w:t>1.4.3 초기 매출 추정 모델(가정치)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변수</w:t>
            </w:r>
          </w:p>
        </w:tc>
        <w:tc>
          <w:tcPr>
            <w:tcW w:type="dxa" w:w="2880"/>
          </w:tcPr>
          <w:p>
            <w:r>
              <w:t>보수 시나리오</w:t>
            </w:r>
          </w:p>
        </w:tc>
        <w:tc>
          <w:tcPr>
            <w:tcW w:type="dxa" w:w="2880"/>
          </w:tcPr>
          <w:p>
            <w:r>
              <w:t>기준 시나리오</w:t>
            </w:r>
          </w:p>
        </w:tc>
      </w:tr>
      <w:tr>
        <w:tc>
          <w:tcPr>
            <w:tcW w:type="dxa" w:w="2880"/>
          </w:tcPr>
          <w:p>
            <w:r>
              <w:t>파일럿 전환 조직 수(1년)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30</w:t>
            </w:r>
          </w:p>
        </w:tc>
      </w:tr>
      <w:tr>
        <w:tc>
          <w:tcPr>
            <w:tcW w:type="dxa" w:w="2880"/>
          </w:tcPr>
          <w:p>
            <w:r>
              <w:t>조직당 연 구독(원)</w:t>
            </w:r>
          </w:p>
        </w:tc>
        <w:tc>
          <w:tcPr>
            <w:tcW w:type="dxa" w:w="2880"/>
          </w:tcPr>
          <w:p>
            <w:r>
              <w:t>24,000,000</w:t>
            </w:r>
          </w:p>
        </w:tc>
        <w:tc>
          <w:tcPr>
            <w:tcW w:type="dxa" w:w="2880"/>
          </w:tcPr>
          <w:p>
            <w:r>
              <w:t>30,000,000</w:t>
            </w:r>
          </w:p>
        </w:tc>
      </w:tr>
      <w:tr>
        <w:tc>
          <w:tcPr>
            <w:tcW w:type="dxa" w:w="2880"/>
          </w:tcPr>
          <w:p>
            <w:r>
              <w:t>예상 연 매출(원)</w:t>
            </w:r>
          </w:p>
        </w:tc>
        <w:tc>
          <w:tcPr>
            <w:tcW w:type="dxa" w:w="2880"/>
          </w:tcPr>
          <w:p>
            <w:r>
              <w:t>360,000,000</w:t>
            </w:r>
          </w:p>
        </w:tc>
        <w:tc>
          <w:tcPr>
            <w:tcW w:type="dxa" w:w="2880"/>
          </w:tcPr>
          <w:p>
            <w:r>
              <w:t>900,000,000</w:t>
            </w:r>
          </w:p>
        </w:tc>
      </w:tr>
    </w:tbl>
    <w:p/>
    <w:p/>
    <w:p>
      <w:r>
        <w:t>주의: 위 매출은 실측이 아닌 사업모델링 가정치이며, 실제 계약단가/좌석수/온보딩 방식에 따라 달라집니다.</w:t>
      </w:r>
    </w:p>
    <w:p/>
    <w:p>
      <w:pPr>
        <w:pStyle w:val="Heading2"/>
      </w:pPr>
      <w:r>
        <w:t>2. 서비스 상세</w:t>
      </w:r>
    </w:p>
    <w:p/>
    <w:p>
      <w:pPr>
        <w:pStyle w:val="Heading3"/>
      </w:pPr>
      <w:r>
        <w:t>2.1 주요 기능 설명</w:t>
      </w:r>
    </w:p>
    <w:p>
      <w:r>
        <w:t>스크린샷 #2 핵심 기능 화면</w:t>
      </w:r>
    </w:p>
    <w:p>
      <w:r>
        <w:drawing>
          <wp:inline xmlns:a="http://schemas.openxmlformats.org/drawingml/2006/main" xmlns:pic="http://schemas.openxmlformats.org/drawingml/2006/picture">
            <wp:extent cx="5486400" cy="838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ore_chemical_detai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38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docs\screenshots\proposal_20260302\02_core_chemical_detail.png</w:t>
      </w:r>
    </w:p>
    <w:p/>
    <w:p/>
    <w:p>
      <w:pPr>
        <w:pStyle w:val="Heading4"/>
      </w:pPr>
      <w:r>
        <w:t>2.1.1 MSDS 검색/상세</w:t>
      </w:r>
    </w:p>
    <w:p/>
    <w:p>
      <w:pPr>
        <w:pStyle w:val="ListBullet"/>
      </w:pPr>
      <w:r>
        <w:t>사용자는 물질명 또는 CAS로 검색</w:t>
      </w:r>
    </w:p>
    <w:p>
      <w:pPr>
        <w:pStyle w:val="ListBullet"/>
      </w:pPr>
      <w:r>
        <w:t>상세 페이지에서 MSDS 섹션별 정보를 순차 확인</w:t>
      </w:r>
    </w:p>
    <w:p>
      <w:pPr>
        <w:pStyle w:val="ListBullet"/>
      </w:pPr>
      <w:r>
        <w:t>규제/위험 정보를 빠르게 훑고, 필요한 경우 원문 맥락까지 확장</w:t>
      </w:r>
    </w:p>
    <w:p/>
    <w:p>
      <w:r>
        <w:t>효과:</w:t>
      </w:r>
    </w:p>
    <w:p/>
    <w:p>
      <w:pPr>
        <w:pStyle w:val="ListNumber"/>
      </w:pPr>
      <w:r>
        <w:t>초기에 위험물질 여부를 빠르게 판단</w:t>
      </w:r>
    </w:p>
    <w:p>
      <w:pPr>
        <w:pStyle w:val="ListNumber"/>
      </w:pPr>
      <w:r>
        <w:t>후속 특허/시장 조사 전 필수 안전 체크리스트 확보</w:t>
      </w:r>
    </w:p>
    <w:p/>
    <w:p>
      <w:pPr>
        <w:pStyle w:val="Heading4"/>
      </w:pPr>
      <w:r>
        <w:t>2.1.2 특허 통합 조회</w:t>
      </w:r>
    </w:p>
    <w:p/>
    <w:p>
      <w:pPr>
        <w:pStyle w:val="ListBullet"/>
      </w:pPr>
      <w:r>
        <w:t>KIPRIS 실시간 결과와 로컬 특허 인덱스(USPTO/Global)를 함께 참조</w:t>
      </w:r>
    </w:p>
    <w:p>
      <w:pPr>
        <w:pStyle w:val="ListBullet"/>
      </w:pPr>
      <w:r>
        <w:t>동일 키워드로 법역/관할 분산 조회를 한 번에 수행</w:t>
      </w:r>
    </w:p>
    <w:p/>
    <w:p>
      <w:r>
        <w:t>효과:</w:t>
      </w:r>
    </w:p>
    <w:p/>
    <w:p>
      <w:pPr>
        <w:pStyle w:val="ListNumber"/>
      </w:pPr>
      <w:r>
        <w:t>권리 충돌 가능성 사전 점검</w:t>
      </w:r>
    </w:p>
    <w:p>
      <w:pPr>
        <w:pStyle w:val="ListNumber"/>
      </w:pPr>
      <w:r>
        <w:t>기술 동향 탐색 시 정보 편향 감소</w:t>
      </w:r>
    </w:p>
    <w:p/>
    <w:p>
      <w:pPr>
        <w:pStyle w:val="Heading4"/>
      </w:pPr>
      <w:r>
        <w:t>2.1.3 무역/시장 인텔리전스</w:t>
      </w:r>
    </w:p>
    <w:p/>
    <w:p>
      <w:pPr>
        <w:pStyle w:val="ListBullet"/>
      </w:pPr>
      <w:r>
        <w:t>KOTRA 데이터 기반으로 국가/키워드 탐색</w:t>
      </w:r>
    </w:p>
    <w:p>
      <w:pPr>
        <w:pStyle w:val="ListBullet"/>
      </w:pPr>
      <w:r>
        <w:t>데이터 희소 시 뉴스 폴백으로 연속성 유지</w:t>
      </w:r>
    </w:p>
    <w:p/>
    <w:p>
      <w:r>
        <w:t>효과:</w:t>
      </w:r>
    </w:p>
    <w:p/>
    <w:p>
      <w:pPr>
        <w:pStyle w:val="ListNumber"/>
      </w:pPr>
      <w:r>
        <w:t>제품/소재의 국가별 검토 우선순위 설정</w:t>
      </w:r>
    </w:p>
    <w:p>
      <w:pPr>
        <w:pStyle w:val="ListNumber"/>
      </w:pPr>
      <w:r>
        <w:t>가격·사기 사례 등 실무 위험 신호 조기 확인</w:t>
      </w:r>
    </w:p>
    <w:p/>
    <w:p>
      <w:pPr>
        <w:pStyle w:val="Heading4"/>
      </w:pPr>
      <w:r>
        <w:t>2.1.4 의약 정보 확장 탐색</w:t>
      </w:r>
    </w:p>
    <w:p/>
    <w:p>
      <w:pPr>
        <w:pStyle w:val="ListBullet"/>
      </w:pPr>
      <w:r>
        <w:t>MFDS 허가 정보 기반</w:t>
      </w:r>
    </w:p>
    <w:p>
      <w:pPr>
        <w:pStyle w:val="ListBullet"/>
      </w:pPr>
      <w:r>
        <w:t>OpenFDA/PubMed로 라벨·문헌까지 확장</w:t>
      </w:r>
    </w:p>
    <w:p/>
    <w:p>
      <w:r>
        <w:t>효과:</w:t>
      </w:r>
    </w:p>
    <w:p/>
    <w:p>
      <w:pPr>
        <w:pStyle w:val="ListNumber"/>
      </w:pPr>
      <w:r>
        <w:t>성분 관련 규제·근거를 다각도로 확인</w:t>
      </w:r>
    </w:p>
    <w:p>
      <w:pPr>
        <w:pStyle w:val="ListNumber"/>
      </w:pPr>
      <w:r>
        <w:t>제형/적응증 검토에서 근거 자료 준비 시간 단축</w:t>
      </w:r>
    </w:p>
    <w:p/>
    <w:p>
      <w:pPr>
        <w:pStyle w:val="Heading4"/>
      </w:pPr>
      <w:r>
        <w:t>2.1.5 AI 근거 요약</w:t>
      </w:r>
    </w:p>
    <w:p/>
    <w:p>
      <w:pPr>
        <w:pStyle w:val="ListBullet"/>
      </w:pPr>
      <w:r>
        <w:t>단순 생성이 아닌 `MSDS + KOSHA Guide` 근거를 포함한 요약</w:t>
      </w:r>
    </w:p>
    <w:p>
      <w:pPr>
        <w:pStyle w:val="ListBullet"/>
      </w:pPr>
      <w:r>
        <w:t>confidence/sources를 함께 표시</w:t>
      </w:r>
    </w:p>
    <w:p/>
    <w:p>
      <w:r>
        <w:t>효과:</w:t>
      </w:r>
    </w:p>
    <w:p/>
    <w:p>
      <w:pPr>
        <w:pStyle w:val="ListNumber"/>
      </w:pPr>
      <w:r>
        <w:t>보고용 초안 작성 속도 향상</w:t>
      </w:r>
    </w:p>
    <w:p>
      <w:pPr>
        <w:pStyle w:val="ListNumber"/>
      </w:pPr>
      <w:r>
        <w:t>근거 없는 텍스트 생성 리스크 완화</w:t>
      </w:r>
    </w:p>
    <w:p/>
    <w:p>
      <w:pPr>
        <w:pStyle w:val="Heading3"/>
      </w:pPr>
      <w:r>
        <w:t>2.2 사용자 여정</w:t>
      </w:r>
    </w:p>
    <w:p>
      <w:r>
        <w:t>스크린샷 #3 대시보드/관리 화면</w:t>
      </w:r>
    </w:p>
    <w:p>
      <w:r>
        <w:drawing>
          <wp:inline xmlns:a="http://schemas.openxmlformats.org/drawingml/2006/main" xmlns:pic="http://schemas.openxmlformats.org/drawingml/2006/picture">
            <wp:extent cx="5486400" cy="838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ashboard_trad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38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docs\screenshots\proposal_20260302\03_dashboard_trade.png</w:t>
      </w:r>
    </w:p>
    <w:p/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단계</w:t>
            </w:r>
          </w:p>
        </w:tc>
        <w:tc>
          <w:tcPr>
            <w:tcW w:type="dxa" w:w="2160"/>
          </w:tcPr>
          <w:p>
            <w:r>
              <w:t>사용자 행동</w:t>
            </w:r>
          </w:p>
        </w:tc>
        <w:tc>
          <w:tcPr>
            <w:tcW w:type="dxa" w:w="2160"/>
          </w:tcPr>
          <w:p>
            <w:r>
              <w:t>시스템 반응</w:t>
            </w:r>
          </w:p>
        </w:tc>
        <w:tc>
          <w:tcPr>
            <w:tcW w:type="dxa" w:w="2160"/>
          </w:tcPr>
          <w:p>
            <w:r>
              <w:t>산출물</w:t>
            </w:r>
          </w:p>
        </w:tc>
      </w:tr>
      <w:tr>
        <w:tc>
          <w:tcPr>
            <w:tcW w:type="dxa" w:w="2160"/>
          </w:tcPr>
          <w:p>
            <w:r>
              <w:t>1. 검색 시작</w:t>
            </w:r>
          </w:p>
        </w:tc>
        <w:tc>
          <w:tcPr>
            <w:tcW w:type="dxa" w:w="2160"/>
          </w:tcPr>
          <w:p>
            <w:r>
              <w:t>화학물질명/CAS 입력</w:t>
            </w:r>
          </w:p>
        </w:tc>
        <w:tc>
          <w:tcPr>
            <w:tcW w:type="dxa" w:w="2160"/>
          </w:tcPr>
          <w:p>
            <w:r>
              <w:t>후보 목록·추천 키워드 제공</w:t>
            </w:r>
          </w:p>
        </w:tc>
        <w:tc>
          <w:tcPr>
            <w:tcW w:type="dxa" w:w="2160"/>
          </w:tcPr>
          <w:p>
            <w:r>
              <w:t>탐색 대상 확정</w:t>
            </w:r>
          </w:p>
        </w:tc>
      </w:tr>
      <w:tr>
        <w:tc>
          <w:tcPr>
            <w:tcW w:type="dxa" w:w="2160"/>
          </w:tcPr>
          <w:p>
            <w:r>
              <w:t>2. 안전 검토</w:t>
            </w:r>
          </w:p>
        </w:tc>
        <w:tc>
          <w:tcPr>
            <w:tcW w:type="dxa" w:w="2160"/>
          </w:tcPr>
          <w:p>
            <w:r>
              <w:t>MSDS 상세/규제 확인</w:t>
            </w:r>
          </w:p>
        </w:tc>
        <w:tc>
          <w:tcPr>
            <w:tcW w:type="dxa" w:w="2160"/>
          </w:tcPr>
          <w:p>
            <w:r>
              <w:t>섹션 뷰어·요약 카드 제공</w:t>
            </w:r>
          </w:p>
        </w:tc>
        <w:tc>
          <w:tcPr>
            <w:tcW w:type="dxa" w:w="2160"/>
          </w:tcPr>
          <w:p>
            <w:r>
              <w:t>위험/취급 기준</w:t>
            </w:r>
          </w:p>
        </w:tc>
      </w:tr>
      <w:tr>
        <w:tc>
          <w:tcPr>
            <w:tcW w:type="dxa" w:w="2160"/>
          </w:tcPr>
          <w:p>
            <w:r>
              <w:t>3. 권리 검토</w:t>
            </w:r>
          </w:p>
        </w:tc>
        <w:tc>
          <w:tcPr>
            <w:tcW w:type="dxa" w:w="2160"/>
          </w:tcPr>
          <w:p>
            <w:r>
              <w:t>특허 탭 전환</w:t>
            </w:r>
          </w:p>
        </w:tc>
        <w:tc>
          <w:tcPr>
            <w:tcW w:type="dxa" w:w="2160"/>
          </w:tcPr>
          <w:p>
            <w:r>
              <w:t>KIPRIS+로컬 인덱스 결과 제공</w:t>
            </w:r>
          </w:p>
        </w:tc>
        <w:tc>
          <w:tcPr>
            <w:tcW w:type="dxa" w:w="2160"/>
          </w:tcPr>
          <w:p>
            <w:r>
              <w:t>특허 검토 메모</w:t>
            </w:r>
          </w:p>
        </w:tc>
      </w:tr>
      <w:tr>
        <w:tc>
          <w:tcPr>
            <w:tcW w:type="dxa" w:w="2160"/>
          </w:tcPr>
          <w:p>
            <w:r>
              <w:t>4. 시장 검토</w:t>
            </w:r>
          </w:p>
        </w:tc>
        <w:tc>
          <w:tcPr>
            <w:tcW w:type="dxa" w:w="2160"/>
          </w:tcPr>
          <w:p>
            <w:r>
              <w:t>Market 탭 전환</w:t>
            </w:r>
          </w:p>
        </w:tc>
        <w:tc>
          <w:tcPr>
            <w:tcW w:type="dxa" w:w="2160"/>
          </w:tcPr>
          <w:p>
            <w:r>
              <w:t>국가/키워드 기반 시장 데이터 조회</w:t>
            </w:r>
          </w:p>
        </w:tc>
        <w:tc>
          <w:tcPr>
            <w:tcW w:type="dxa" w:w="2160"/>
          </w:tcPr>
          <w:p>
            <w:r>
              <w:t>진출 가설</w:t>
            </w:r>
          </w:p>
        </w:tc>
      </w:tr>
      <w:tr>
        <w:tc>
          <w:tcPr>
            <w:tcW w:type="dxa" w:w="2160"/>
          </w:tcPr>
          <w:p>
            <w:r>
              <w:t>5. 확장 검토</w:t>
            </w:r>
          </w:p>
        </w:tc>
        <w:tc>
          <w:tcPr>
            <w:tcW w:type="dxa" w:w="2160"/>
          </w:tcPr>
          <w:p>
            <w:r>
              <w:t>Drugs/AI 탭 사용</w:t>
            </w:r>
          </w:p>
        </w:tc>
        <w:tc>
          <w:tcPr>
            <w:tcW w:type="dxa" w:w="2160"/>
          </w:tcPr>
          <w:p>
            <w:r>
              <w:t>라벨·문헌·근거 요약 제공</w:t>
            </w:r>
          </w:p>
        </w:tc>
        <w:tc>
          <w:tcPr>
            <w:tcW w:type="dxa" w:w="2160"/>
          </w:tcPr>
          <w:p>
            <w:r>
              <w:t>의사결정 초안</w:t>
            </w:r>
          </w:p>
        </w:tc>
      </w:tr>
    </w:tbl>
    <w:p/>
    <w:p/>
    <w:p>
      <w:pPr>
        <w:pStyle w:val="Heading3"/>
      </w:pPr>
      <w:r>
        <w:t>2.3 화면 구성</w:t>
      </w:r>
    </w:p>
    <w:p>
      <w:r>
        <w:t>스크린샷 #1 메인 화면/랜딩페이지</w:t>
      </w:r>
    </w:p>
    <w:p>
      <w:r>
        <w:drawing>
          <wp:inline xmlns:a="http://schemas.openxmlformats.org/drawingml/2006/main" xmlns:pic="http://schemas.openxmlformats.org/drawingml/2006/picture">
            <wp:extent cx="5486400" cy="838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anding_ma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38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docs\screenshots\proposal_20260302\01_landing_main.png</w:t>
      </w:r>
    </w:p>
    <w:p/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화면</w:t>
            </w:r>
          </w:p>
        </w:tc>
        <w:tc>
          <w:tcPr>
            <w:tcW w:type="dxa" w:w="2880"/>
          </w:tcPr>
          <w:p>
            <w:r>
              <w:t>역할</w:t>
            </w:r>
          </w:p>
        </w:tc>
        <w:tc>
          <w:tcPr>
            <w:tcW w:type="dxa" w:w="2880"/>
          </w:tcPr>
          <w:p>
            <w:r>
              <w:t>특징</w:t>
            </w:r>
          </w:p>
        </w:tc>
      </w:tr>
      <w:tr>
        <w:tc>
          <w:tcPr>
            <w:tcW w:type="dxa" w:w="2880"/>
          </w:tcPr>
          <w:p>
            <w:r>
              <w:t>메인(`/`)</w:t>
            </w:r>
          </w:p>
        </w:tc>
        <w:tc>
          <w:tcPr>
            <w:tcW w:type="dxa" w:w="2880"/>
          </w:tcPr>
          <w:p>
            <w:r>
              <w:t>진입/검색</w:t>
            </w:r>
          </w:p>
        </w:tc>
        <w:tc>
          <w:tcPr>
            <w:tcW w:type="dxa" w:w="2880"/>
          </w:tcPr>
          <w:p>
            <w:r>
              <w:t>화학·의약 검색 진입점 통합</w:t>
            </w:r>
          </w:p>
        </w:tc>
      </w:tr>
      <w:tr>
        <w:tc>
          <w:tcPr>
            <w:tcW w:type="dxa" w:w="2880"/>
          </w:tcPr>
          <w:p>
            <w:r>
              <w:t>화학 상세(`/chemical/{id}`)</w:t>
            </w:r>
          </w:p>
        </w:tc>
        <w:tc>
          <w:tcPr>
            <w:tcW w:type="dxa" w:w="2880"/>
          </w:tcPr>
          <w:p>
            <w:r>
              <w:t>중심 워크스페이스</w:t>
            </w:r>
          </w:p>
        </w:tc>
        <w:tc>
          <w:tcPr>
            <w:tcW w:type="dxa" w:w="2880"/>
          </w:tcPr>
          <w:p>
            <w:r>
              <w:t>MSDS/특허/시장/가이드/AI 탭 전환</w:t>
            </w:r>
          </w:p>
        </w:tc>
      </w:tr>
      <w:tr>
        <w:tc>
          <w:tcPr>
            <w:tcW w:type="dxa" w:w="2880"/>
          </w:tcPr>
          <w:p>
            <w:r>
              <w:t>특허(`/patents`)</w:t>
            </w:r>
          </w:p>
        </w:tc>
        <w:tc>
          <w:tcPr>
            <w:tcW w:type="dxa" w:w="2880"/>
          </w:tcPr>
          <w:p>
            <w:r>
              <w:t>권리 탐색</w:t>
            </w:r>
          </w:p>
        </w:tc>
        <w:tc>
          <w:tcPr>
            <w:tcW w:type="dxa" w:w="2880"/>
          </w:tcPr>
          <w:p>
            <w:r>
              <w:t>결과 카드 + 상세 링크</w:t>
            </w:r>
          </w:p>
        </w:tc>
      </w:tr>
      <w:tr>
        <w:tc>
          <w:tcPr>
            <w:tcW w:type="dxa" w:w="2880"/>
          </w:tcPr>
          <w:p>
            <w:r>
              <w:t>무역(`/trade`)</w:t>
            </w:r>
          </w:p>
        </w:tc>
        <w:tc>
          <w:tcPr>
            <w:tcW w:type="dxa" w:w="2880"/>
          </w:tcPr>
          <w:p>
            <w:r>
              <w:t>시장 판단</w:t>
            </w:r>
          </w:p>
        </w:tc>
        <w:tc>
          <w:tcPr>
            <w:tcW w:type="dxa" w:w="2880"/>
          </w:tcPr>
          <w:p>
            <w:r>
              <w:t>지표 카드 + 전략/가격/사기 탭</w:t>
            </w:r>
          </w:p>
        </w:tc>
      </w:tr>
      <w:tr>
        <w:tc>
          <w:tcPr>
            <w:tcW w:type="dxa" w:w="2880"/>
          </w:tcPr>
          <w:p>
            <w:r>
              <w:t>운영 가이드(`/guide`)</w:t>
            </w:r>
          </w:p>
        </w:tc>
        <w:tc>
          <w:tcPr>
            <w:tcW w:type="dxa" w:w="2880"/>
          </w:tcPr>
          <w:p>
            <w:r>
              <w:t>운영 설정/배포 문서화</w:t>
            </w:r>
          </w:p>
        </w:tc>
        <w:tc>
          <w:tcPr>
            <w:tcW w:type="dxa" w:w="2880"/>
          </w:tcPr>
          <w:p>
            <w:r>
              <w:t>환경·데이터·배포 체크리스트</w:t>
            </w:r>
          </w:p>
        </w:tc>
      </w:tr>
    </w:tbl>
    <w:p/>
    <w:p/>
    <w:p>
      <w:pPr>
        <w:pStyle w:val="Heading3"/>
      </w:pPr>
      <w:r>
        <w:t>2.4 대표 사용 사례</w:t>
      </w:r>
    </w:p>
    <w:p/>
    <w:p>
      <w:pPr>
        <w:pStyle w:val="Heading4"/>
      </w:pPr>
      <w:r>
        <w:t>사용 사례 A: 신규 물질 도입 사전 검토</w:t>
      </w:r>
    </w:p>
    <w:p/>
    <w:p>
      <w:pPr>
        <w:pStyle w:val="ListNumber"/>
      </w:pPr>
      <w:r>
        <w:t>안전팀이 CAS 기반으로 물질 검색</w:t>
      </w:r>
    </w:p>
    <w:p>
      <w:pPr>
        <w:pStyle w:val="ListNumber"/>
      </w:pPr>
      <w:r>
        <w:t>MSDS 섹션과 가이드 추천을 점검</w:t>
      </w:r>
    </w:p>
    <w:p>
      <w:pPr>
        <w:pStyle w:val="ListNumber"/>
      </w:pPr>
      <w:r>
        <w:t>AI 요약으로 1차 검토 메모 작성</w:t>
      </w:r>
    </w:p>
    <w:p>
      <w:pPr>
        <w:pStyle w:val="ListNumber"/>
      </w:pPr>
      <w:r>
        <w:t>R&amp;D/구매 부서와 공유</w:t>
      </w:r>
    </w:p>
    <w:p/>
    <w:p>
      <w:pPr>
        <w:pStyle w:val="Heading4"/>
      </w:pPr>
      <w:r>
        <w:t>사용 사례 B: 해외 진출 전 기술·시장 리스크 점검</w:t>
      </w:r>
    </w:p>
    <w:p/>
    <w:p>
      <w:pPr>
        <w:pStyle w:val="ListNumber"/>
      </w:pPr>
      <w:r>
        <w:t>영업팀이 후보 물질의 특허 탭 확인</w:t>
      </w:r>
    </w:p>
    <w:p>
      <w:pPr>
        <w:pStyle w:val="ListNumber"/>
      </w:pPr>
      <w:r>
        <w:t>무역 탭에서 국가별 전략/사기 사례 확인</w:t>
      </w:r>
    </w:p>
    <w:p>
      <w:pPr>
        <w:pStyle w:val="ListNumber"/>
      </w:pPr>
      <w:r>
        <w:t>리스크/기회 요인을 한 문서로 통합</w:t>
      </w:r>
    </w:p>
    <w:p/>
    <w:p>
      <w:pPr>
        <w:pStyle w:val="Heading4"/>
      </w:pPr>
      <w:r>
        <w:t>사용 사례 C: 제약/원료 연관성 검토</w:t>
      </w:r>
    </w:p>
    <w:p/>
    <w:p>
      <w:pPr>
        <w:pStyle w:val="ListNumber"/>
      </w:pPr>
      <w:r>
        <w:t>의약 검색으로 성분명 조회</w:t>
      </w:r>
    </w:p>
    <w:p>
      <w:pPr>
        <w:pStyle w:val="ListNumber"/>
      </w:pPr>
      <w:r>
        <w:t>MFDS+OpenFDA+PubMed 근거 수집</w:t>
      </w:r>
    </w:p>
    <w:p>
      <w:pPr>
        <w:pStyle w:val="ListNumber"/>
      </w:pPr>
      <w:r>
        <w:t>필요 시 화학 상세의 AI 요약과 결합해 보고서 작성</w:t>
      </w:r>
    </w:p>
    <w:p/>
    <w:p>
      <w:pPr>
        <w:pStyle w:val="Heading2"/>
      </w:pPr>
      <w:r>
        <w:t>3. 기술적 우수성</w:t>
      </w:r>
    </w:p>
    <w:p/>
    <w:p>
      <w:pPr>
        <w:pStyle w:val="Heading3"/>
      </w:pPr>
      <w:r>
        <w:t>3.1 기술 아키텍처</w:t>
      </w:r>
    </w:p>
    <w:p>
      <w:r>
        <w:t>스크린샷 #5 모바일/반응형 화면</w:t>
      </w:r>
    </w:p>
    <w:p>
      <w:r>
        <w:drawing>
          <wp:inline xmlns:a="http://schemas.openxmlformats.org/drawingml/2006/main" xmlns:pic="http://schemas.openxmlformats.org/drawingml/2006/picture">
            <wp:extent cx="5486400" cy="1187313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mobile_hom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873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docs\screenshots\proposal_20260302\05_mobile_home.png</w:t>
      </w:r>
    </w:p>
    <w:p/>
    <w:p/>
    <w:p>
      <w:pPr>
        <w:pStyle w:val="Heading4"/>
      </w:pPr>
      <w:r>
        <w:t>도식 1. 서비스 구성(논리 아키텍처)</w:t>
      </w:r>
    </w:p>
    <w:p/>
    <w:p>
      <w:r>
        <w:rPr>
          <w:rFonts w:ascii="Consolas" w:hAnsi="Consolas"/>
          <w:sz w:val="18"/>
        </w:rPr>
        <w:t>[사용자 브라우저]</w:t>
      </w:r>
    </w:p>
    <w:p>
      <w:r>
        <w:rPr>
          <w:rFonts w:ascii="Consolas" w:hAnsi="Consolas"/>
          <w:sz w:val="18"/>
        </w:rPr>
        <w:t xml:space="preserve">       |</w:t>
      </w:r>
    </w:p>
    <w:p>
      <w:r>
        <w:rPr>
          <w:rFonts w:ascii="Consolas" w:hAnsi="Consolas"/>
          <w:sz w:val="18"/>
        </w:rPr>
        <w:t xml:space="preserve">       v</w:t>
      </w:r>
    </w:p>
    <w:p>
      <w:r>
        <w:rPr>
          <w:rFonts w:ascii="Consolas" w:hAnsi="Consolas"/>
          <w:sz w:val="18"/>
        </w:rPr>
        <w:t>[Next.js Frontend (7000)]</w:t>
      </w:r>
    </w:p>
    <w:p>
      <w:r>
        <w:rPr>
          <w:rFonts w:ascii="Consolas" w:hAnsi="Consolas"/>
          <w:sz w:val="18"/>
        </w:rPr>
        <w:t xml:space="preserve">       |</w:t>
      </w:r>
    </w:p>
    <w:p>
      <w:r>
        <w:rPr>
          <w:rFonts w:ascii="Consolas" w:hAnsi="Consolas"/>
          <w:sz w:val="18"/>
        </w:rPr>
        <w:t xml:space="preserve">       v  /api rewrite</w:t>
      </w:r>
    </w:p>
    <w:p>
      <w:r>
        <w:rPr>
          <w:rFonts w:ascii="Consolas" w:hAnsi="Consolas"/>
          <w:sz w:val="18"/>
        </w:rPr>
        <w:t>[FastAPI Backend (7010)]</w:t>
      </w:r>
    </w:p>
    <w:p>
      <w:r>
        <w:rPr>
          <w:rFonts w:ascii="Consolas" w:hAnsi="Consolas"/>
          <w:sz w:val="18"/>
        </w:rPr>
        <w:t xml:space="preserve">  |      |        |        |        |</w:t>
      </w:r>
    </w:p>
    <w:p>
      <w:r>
        <w:rPr>
          <w:rFonts w:ascii="Consolas" w:hAnsi="Consolas"/>
          <w:sz w:val="18"/>
        </w:rPr>
        <w:t xml:space="preserve">  |      |        |        |        +-- AI Analyze (Evidence Summary)</w:t>
      </w:r>
    </w:p>
    <w:p>
      <w:r>
        <w:rPr>
          <w:rFonts w:ascii="Consolas" w:hAnsi="Consolas"/>
          <w:sz w:val="18"/>
        </w:rPr>
        <w:t xml:space="preserve">  |      |        |        +----------- Drugs (MFDS/OpenFDA/PubMed)</w:t>
      </w:r>
    </w:p>
    <w:p>
      <w:r>
        <w:rPr>
          <w:rFonts w:ascii="Consolas" w:hAnsi="Consolas"/>
          <w:sz w:val="18"/>
        </w:rPr>
        <w:t xml:space="preserve">  |      |        +-------------------- Trade (KOTRA + fallback)</w:t>
      </w:r>
    </w:p>
    <w:p>
      <w:r>
        <w:rPr>
          <w:rFonts w:ascii="Consolas" w:hAnsi="Consolas"/>
          <w:sz w:val="18"/>
        </w:rPr>
        <w:t xml:space="preserve">  |      +----------------------------- Patents (KIPRIS + Local Index)</w:t>
      </w:r>
    </w:p>
    <w:p>
      <w:r>
        <w:rPr>
          <w:rFonts w:ascii="Consolas" w:hAnsi="Consolas"/>
          <w:sz w:val="18"/>
        </w:rPr>
        <w:t xml:space="preserve">  +------------------------------------ Chemicals/MSDS + Guide Reco</w:t>
      </w:r>
    </w:p>
    <w:p>
      <w:r>
        <w:rPr>
          <w:rFonts w:ascii="Consolas" w:hAnsi="Consolas"/>
          <w:sz w:val="18"/>
        </w:rPr>
        <w:t xml:space="preserve">                       |</w:t>
      </w:r>
    </w:p>
    <w:p>
      <w:r>
        <w:rPr>
          <w:rFonts w:ascii="Consolas" w:hAnsi="Consolas"/>
          <w:sz w:val="18"/>
        </w:rPr>
        <w:t xml:space="preserve">                       v</w:t>
      </w:r>
    </w:p>
    <w:p>
      <w:r>
        <w:rPr>
          <w:rFonts w:ascii="Consolas" w:hAnsi="Consolas"/>
          <w:sz w:val="18"/>
        </w:rPr>
        <w:t xml:space="preserve">           [Local Data: SQLite + KOSHA Guide Files]</w:t>
      </w:r>
    </w:p>
    <w:p/>
    <w:p/>
    <w:p>
      <w:pPr>
        <w:pStyle w:val="Heading4"/>
      </w:pPr>
      <w:r>
        <w:t>도식 2. 배포 토폴로지(미니PC 기준)</w:t>
      </w:r>
    </w:p>
    <w:p/>
    <w:p>
      <w:r>
        <w:rPr>
          <w:rFonts w:ascii="Consolas" w:hAnsi="Consolas"/>
          <w:sz w:val="18"/>
        </w:rPr>
        <w:t>Internet</w:t>
      </w:r>
    </w:p>
    <w:p>
      <w:r>
        <w:rPr>
          <w:rFonts w:ascii="Consolas" w:hAnsi="Consolas"/>
          <w:sz w:val="18"/>
        </w:rPr>
        <w:t xml:space="preserve">   |</w:t>
      </w:r>
    </w:p>
    <w:p>
      <w:r>
        <w:rPr>
          <w:rFonts w:ascii="Consolas" w:hAnsi="Consolas"/>
          <w:sz w:val="18"/>
        </w:rPr>
        <w:t>[Cloudflare Tunnel]</w:t>
      </w:r>
    </w:p>
    <w:p>
      <w:r>
        <w:rPr>
          <w:rFonts w:ascii="Consolas" w:hAnsi="Consolas"/>
          <w:sz w:val="18"/>
        </w:rPr>
        <w:t xml:space="preserve">   |</w:t>
      </w:r>
    </w:p>
    <w:p>
      <w:r>
        <w:rPr>
          <w:rFonts w:ascii="Consolas" w:hAnsi="Consolas"/>
          <w:sz w:val="18"/>
        </w:rPr>
        <w:t>[Mini PC]</w:t>
      </w:r>
    </w:p>
    <w:p>
      <w:r>
        <w:rPr>
          <w:rFonts w:ascii="Consolas" w:hAnsi="Consolas"/>
          <w:sz w:val="18"/>
        </w:rPr>
        <w:t xml:space="preserve">  |- Frontend (Next.js)</w:t>
      </w:r>
    </w:p>
    <w:p>
      <w:r>
        <w:rPr>
          <w:rFonts w:ascii="Consolas" w:hAnsi="Consolas"/>
          <w:sz w:val="18"/>
        </w:rPr>
        <w:t xml:space="preserve">  |- Backend (FastAPI)</w:t>
      </w:r>
    </w:p>
    <w:p>
      <w:r>
        <w:rPr>
          <w:rFonts w:ascii="Consolas" w:hAnsi="Consolas"/>
          <w:sz w:val="18"/>
        </w:rPr>
        <w:t xml:space="preserve">  |- DB files (terminology/uspto/global index)</w:t>
      </w:r>
    </w:p>
    <w:p>
      <w:r>
        <w:rPr>
          <w:rFonts w:ascii="Consolas" w:hAnsi="Consolas"/>
          <w:sz w:val="18"/>
        </w:rPr>
        <w:t xml:space="preserve">  |- KOSHA guide dataset</w:t>
      </w:r>
    </w:p>
    <w:p/>
    <w:p/>
    <w:p>
      <w:pPr>
        <w:pStyle w:val="Heading3"/>
      </w:pPr>
      <w:r>
        <w:t>3.2 기술 선택 근거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선택 기술</w:t>
            </w:r>
          </w:p>
        </w:tc>
        <w:tc>
          <w:tcPr>
            <w:tcW w:type="dxa" w:w="2880"/>
          </w:tcPr>
          <w:p>
            <w:r>
              <w:t>선택 이유</w:t>
            </w:r>
          </w:p>
        </w:tc>
        <w:tc>
          <w:tcPr>
            <w:tcW w:type="dxa" w:w="2880"/>
          </w:tcPr>
          <w:p>
            <w:r>
              <w:t>대안 대비 장점</w:t>
            </w:r>
          </w:p>
        </w:tc>
      </w:tr>
      <w:tr>
        <w:tc>
          <w:tcPr>
            <w:tcW w:type="dxa" w:w="2880"/>
          </w:tcPr>
          <w:p>
            <w:r>
              <w:t>FastAPI</w:t>
            </w:r>
          </w:p>
        </w:tc>
        <w:tc>
          <w:tcPr>
            <w:tcW w:type="dxa" w:w="2880"/>
          </w:tcPr>
          <w:p>
            <w:r>
              <w:t>API 개발 속도, 문서화, 타입 기반 안정성</w:t>
            </w:r>
          </w:p>
        </w:tc>
        <w:tc>
          <w:tcPr>
            <w:tcW w:type="dxa" w:w="2880"/>
          </w:tcPr>
          <w:p>
            <w:r>
              <w:t>실험-운영 전환 속도가 빠름</w:t>
            </w:r>
          </w:p>
        </w:tc>
      </w:tr>
      <w:tr>
        <w:tc>
          <w:tcPr>
            <w:tcW w:type="dxa" w:w="2880"/>
          </w:tcPr>
          <w:p>
            <w:r>
              <w:t>Next.js App Router</w:t>
            </w:r>
          </w:p>
        </w:tc>
        <w:tc>
          <w:tcPr>
            <w:tcW w:type="dxa" w:w="2880"/>
          </w:tcPr>
          <w:p>
            <w:r>
              <w:t>페이지/컴포넌트 구조화, 라우팅 일관성</w:t>
            </w:r>
          </w:p>
        </w:tc>
        <w:tc>
          <w:tcPr>
            <w:tcW w:type="dxa" w:w="2880"/>
          </w:tcPr>
          <w:p>
            <w:r>
              <w:t>기능 확장 시 구조 유지가 용이</w:t>
            </w:r>
          </w:p>
        </w:tc>
      </w:tr>
      <w:tr>
        <w:tc>
          <w:tcPr>
            <w:tcW w:type="dxa" w:w="2880"/>
          </w:tcPr>
          <w:p>
            <w:r>
              <w:t>SQLite + 로컬 인덱스</w:t>
            </w:r>
          </w:p>
        </w:tc>
        <w:tc>
          <w:tcPr>
            <w:tcW w:type="dxa" w:w="2880"/>
          </w:tcPr>
          <w:p>
            <w:r>
              <w:t>대용량 읽기 중심 워크로드에 단순하고 재현 가능</w:t>
            </w:r>
          </w:p>
        </w:tc>
        <w:tc>
          <w:tcPr>
            <w:tcW w:type="dxa" w:w="2880"/>
          </w:tcPr>
          <w:p>
            <w:r>
              <w:t>초기 인프라 비용 최소화</w:t>
            </w:r>
          </w:p>
        </w:tc>
      </w:tr>
      <w:tr>
        <w:tc>
          <w:tcPr>
            <w:tcW w:type="dxa" w:w="2880"/>
          </w:tcPr>
          <w:p>
            <w:r>
              <w:t>API Adapter 패턴</w:t>
            </w:r>
          </w:p>
        </w:tc>
        <w:tc>
          <w:tcPr>
            <w:tcW w:type="dxa" w:w="2880"/>
          </w:tcPr>
          <w:p>
            <w:r>
              <w:t>외부 API별 장애/스키마 차이를 분리</w:t>
            </w:r>
          </w:p>
        </w:tc>
        <w:tc>
          <w:tcPr>
            <w:tcW w:type="dxa" w:w="2880"/>
          </w:tcPr>
          <w:p>
            <w:r>
              <w:t>장애 국소화 및 폴백 설계 용이</w:t>
            </w:r>
          </w:p>
        </w:tc>
      </w:tr>
    </w:tbl>
    <w:p/>
    <w:p/>
    <w:p>
      <w:pPr>
        <w:pStyle w:val="Heading3"/>
      </w:pPr>
      <w:r>
        <w:t>3.3 확장성 및 안정성</w:t>
      </w:r>
    </w:p>
    <w:p/>
    <w:p>
      <w:r>
        <w:t>현재 상태에서 확보된 안정성 요소:</w:t>
      </w:r>
    </w:p>
    <w:p/>
    <w:p>
      <w:pPr>
        <w:pStyle w:val="ListNumber"/>
      </w:pPr>
      <w:r>
        <w:t>제출 체크 자동화: `pytest`, live KIPRIS, frontend lint/build 일괄 실행</w:t>
      </w:r>
    </w:p>
    <w:p>
      <w:pPr>
        <w:pStyle w:val="ListNumber"/>
      </w:pPr>
      <w:r>
        <w:t>런타임 검증: 주요 화면 캡처 및 API health 점검 문서화</w:t>
      </w:r>
    </w:p>
    <w:p>
      <w:pPr>
        <w:pStyle w:val="ListNumber"/>
      </w:pPr>
      <w:r>
        <w:t>API 폴백 전략: 일부 도메인(무역/의약)에서 대체 데이터 경로 보유</w:t>
      </w:r>
    </w:p>
    <w:p/>
    <w:p>
      <w:r>
        <w:t>향후 확장 전략:</w:t>
      </w:r>
    </w:p>
    <w:p/>
    <w:p>
      <w:pPr>
        <w:pStyle w:val="ListNumber"/>
      </w:pPr>
      <w:r>
        <w:t>캐시 계층(예: Redis) 도입으로 외부 API 호출량 제어</w:t>
      </w:r>
    </w:p>
    <w:p>
      <w:pPr>
        <w:pStyle w:val="ListNumber"/>
      </w:pPr>
      <w:r>
        <w:t>비동기 작업 큐 도입으로 무거운 분석 요청 분리</w:t>
      </w:r>
    </w:p>
    <w:p>
      <w:pPr>
        <w:pStyle w:val="ListNumber"/>
      </w:pPr>
      <w:r>
        <w:t>인덱스 갱신 자동화 파이프라인으로 데이터 최신성 보장</w:t>
      </w:r>
    </w:p>
    <w:p/>
    <w:p>
      <w:pPr>
        <w:pStyle w:val="Heading3"/>
      </w:pPr>
      <w:r>
        <w:t>3.4 보안 및 데이터 보호</w:t>
      </w:r>
    </w:p>
    <w:p>
      <w:r>
        <w:t>스크린샷 #4 설정/환경설정 화면</w:t>
      </w:r>
    </w:p>
    <w:p>
      <w:r>
        <w:drawing>
          <wp:inline xmlns:a="http://schemas.openxmlformats.org/drawingml/2006/main" xmlns:pic="http://schemas.openxmlformats.org/drawingml/2006/picture">
            <wp:extent cx="5486400" cy="838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ettings_ops_guid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38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docs\screenshots\proposal_20260302\04_settings_ops_guide.png</w:t>
      </w:r>
    </w:p>
    <w:p/>
    <w:p/>
    <w:p>
      <w:r>
        <w:t>현행 정책:</w:t>
      </w:r>
    </w:p>
    <w:p/>
    <w:p>
      <w:pPr>
        <w:pStyle w:val="ListNumber"/>
      </w:pPr>
      <w:r>
        <w:t>API 키는 `.env` 분리(코드 하드코딩 지양)</w:t>
      </w:r>
    </w:p>
    <w:p>
      <w:pPr>
        <w:pStyle w:val="ListNumber"/>
      </w:pPr>
      <w:r>
        <w:t>공통 보안 헤더 적용</w:t>
      </w:r>
    </w:p>
    <w:p>
      <w:pPr>
        <w:pStyle w:val="ListNumber"/>
      </w:pPr>
      <w:r>
        <w:t>request ID 기반 로그 추적</w:t>
      </w:r>
    </w:p>
    <w:p>
      <w:pPr>
        <w:pStyle w:val="ListNumber"/>
      </w:pPr>
      <w:r>
        <w:t>CORS 정책 환경변수화</w:t>
      </w:r>
    </w:p>
    <w:p>
      <w:pPr>
        <w:pStyle w:val="ListNumber"/>
      </w:pPr>
      <w:r>
        <w:t>Rate limit 옵션 제공(기본 비활성, 운영 시 활성 권장)</w:t>
      </w:r>
    </w:p>
    <w:p/>
    <w:p>
      <w:r>
        <w:t>권장 보완:</w:t>
      </w:r>
    </w:p>
    <w:p/>
    <w:p>
      <w:pPr>
        <w:pStyle w:val="ListNumber"/>
      </w:pPr>
      <w:r>
        <w:t>역할 기반 접근제어(RBAC)</w:t>
      </w:r>
    </w:p>
    <w:p>
      <w:pPr>
        <w:pStyle w:val="ListNumber"/>
      </w:pPr>
      <w:r>
        <w:t>감사 로그(audit trail) 불변 저장</w:t>
      </w:r>
    </w:p>
    <w:p>
      <w:pPr>
        <w:pStyle w:val="ListNumber"/>
      </w:pPr>
      <w:r>
        <w:t>비밀키 저장소(예: Vault/Secret Manager) 연계</w:t>
      </w:r>
    </w:p>
    <w:p/>
    <w:p>
      <w:pPr>
        <w:pStyle w:val="Heading2"/>
      </w:pPr>
      <w:r>
        <w:t>4. 비즈니스 모델</w:t>
      </w:r>
    </w:p>
    <w:p/>
    <w:p>
      <w:pPr>
        <w:pStyle w:val="Heading3"/>
      </w:pPr>
      <w:r>
        <w:t>4.1 수익 구조</w:t>
      </w:r>
    </w:p>
    <w:p/>
    <w:p>
      <w:r>
        <w:t>권장 BM은 `구독형 B2B SaaS + 도입 서비스` 조합입니다.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상품</w:t>
            </w:r>
          </w:p>
        </w:tc>
        <w:tc>
          <w:tcPr>
            <w:tcW w:type="dxa" w:w="2160"/>
          </w:tcPr>
          <w:p>
            <w:r>
              <w:t>대상</w:t>
            </w:r>
          </w:p>
        </w:tc>
        <w:tc>
          <w:tcPr>
            <w:tcW w:type="dxa" w:w="2160"/>
          </w:tcPr>
          <w:p>
            <w:r>
              <w:t>가격 정책(예시)</w:t>
            </w:r>
          </w:p>
        </w:tc>
        <w:tc>
          <w:tcPr>
            <w:tcW w:type="dxa" w:w="2160"/>
          </w:tcPr>
          <w:p>
            <w:r>
              <w:t>제공 범위</w:t>
            </w:r>
          </w:p>
        </w:tc>
      </w:tr>
      <w:tr>
        <w:tc>
          <w:tcPr>
            <w:tcW w:type="dxa" w:w="2160"/>
          </w:tcPr>
          <w:p>
            <w:r>
              <w:t>Starter</w:t>
            </w:r>
          </w:p>
        </w:tc>
        <w:tc>
          <w:tcPr>
            <w:tcW w:type="dxa" w:w="2160"/>
          </w:tcPr>
          <w:p>
            <w:r>
              <w:t>소규모 팀</w:t>
            </w:r>
          </w:p>
        </w:tc>
        <w:tc>
          <w:tcPr>
            <w:tcW w:type="dxa" w:w="2160"/>
          </w:tcPr>
          <w:p>
            <w:r>
              <w:t>월 과금(좌석 기반)</w:t>
            </w:r>
          </w:p>
        </w:tc>
        <w:tc>
          <w:tcPr>
            <w:tcW w:type="dxa" w:w="2160"/>
          </w:tcPr>
          <w:p>
            <w:r>
              <w:t>핵심 검색/탐색</w:t>
            </w:r>
          </w:p>
        </w:tc>
      </w:tr>
      <w:tr>
        <w:tc>
          <w:tcPr>
            <w:tcW w:type="dxa" w:w="2160"/>
          </w:tcPr>
          <w:p>
            <w:r>
              <w:t>Professional</w:t>
            </w:r>
          </w:p>
        </w:tc>
        <w:tc>
          <w:tcPr>
            <w:tcW w:type="dxa" w:w="2160"/>
          </w:tcPr>
          <w:p>
            <w:r>
              <w:t>중견 조직</w:t>
            </w:r>
          </w:p>
        </w:tc>
        <w:tc>
          <w:tcPr>
            <w:tcW w:type="dxa" w:w="2160"/>
          </w:tcPr>
          <w:p>
            <w:r>
              <w:t>연 과금(조직 라이선스)</w:t>
            </w:r>
          </w:p>
        </w:tc>
        <w:tc>
          <w:tcPr>
            <w:tcW w:type="dxa" w:w="2160"/>
          </w:tcPr>
          <w:p>
            <w:r>
              <w:t>AI 요약, 리포트, 고급 필터</w:t>
            </w:r>
          </w:p>
        </w:tc>
      </w:tr>
      <w:tr>
        <w:tc>
          <w:tcPr>
            <w:tcW w:type="dxa" w:w="2160"/>
          </w:tcPr>
          <w:p>
            <w:r>
              <w:t>Enterprise</w:t>
            </w:r>
          </w:p>
        </w:tc>
        <w:tc>
          <w:tcPr>
            <w:tcW w:type="dxa" w:w="2160"/>
          </w:tcPr>
          <w:p>
            <w:r>
              <w:t>대기업/기관</w:t>
            </w:r>
          </w:p>
        </w:tc>
        <w:tc>
          <w:tcPr>
            <w:tcW w:type="dxa" w:w="2160"/>
          </w:tcPr>
          <w:p>
            <w:r>
              <w:t>연 계약 + 커스텀</w:t>
            </w:r>
          </w:p>
        </w:tc>
        <w:tc>
          <w:tcPr>
            <w:tcW w:type="dxa" w:w="2160"/>
          </w:tcPr>
          <w:p>
            <w:r>
              <w:t>SSO, 권한정책, 감사로그, 전용 지원</w:t>
            </w:r>
          </w:p>
        </w:tc>
      </w:tr>
    </w:tbl>
    <w:p/>
    <w:p/>
    <w:p>
      <w:r>
        <w:t>부가 매출:</w:t>
      </w:r>
    </w:p>
    <w:p/>
    <w:p>
      <w:pPr>
        <w:pStyle w:val="ListNumber"/>
      </w:pPr>
      <w:r>
        <w:t>도입 컨설팅(데이터/프로세스 맞춤화)</w:t>
      </w:r>
    </w:p>
    <w:p>
      <w:pPr>
        <w:pStyle w:val="ListNumber"/>
      </w:pPr>
      <w:r>
        <w:t>온프레미스 설치·운영 지원</w:t>
      </w:r>
    </w:p>
    <w:p>
      <w:pPr>
        <w:pStyle w:val="ListNumber"/>
      </w:pPr>
      <w:r>
        <w:t>교육/내부 표준 템플릿 제공</w:t>
      </w:r>
    </w:p>
    <w:p/>
    <w:p>
      <w:pPr>
        <w:pStyle w:val="Heading3"/>
      </w:pPr>
      <w:r>
        <w:t>4.2 경쟁 분석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구분</w:t>
            </w:r>
          </w:p>
        </w:tc>
        <w:tc>
          <w:tcPr>
            <w:tcW w:type="dxa" w:w="1728"/>
          </w:tcPr>
          <w:p>
            <w:r>
              <w:t>단일 MSDS 포털</w:t>
            </w:r>
          </w:p>
        </w:tc>
        <w:tc>
          <w:tcPr>
            <w:tcW w:type="dxa" w:w="1728"/>
          </w:tcPr>
          <w:p>
            <w:r>
              <w:t>단일 특허 검색 툴</w:t>
            </w:r>
          </w:p>
        </w:tc>
        <w:tc>
          <w:tcPr>
            <w:tcW w:type="dxa" w:w="1728"/>
          </w:tcPr>
          <w:p>
            <w:r>
              <w:t>단일 시장정보 툴</w:t>
            </w:r>
          </w:p>
        </w:tc>
        <w:tc>
          <w:tcPr>
            <w:tcW w:type="dxa" w:w="1728"/>
          </w:tcPr>
          <w:p>
            <w:r>
              <w:t>ChemIP</w:t>
            </w:r>
          </w:p>
        </w:tc>
      </w:tr>
      <w:tr>
        <w:tc>
          <w:tcPr>
            <w:tcW w:type="dxa" w:w="1728"/>
          </w:tcPr>
          <w:p>
            <w:r>
              <w:t>안전 정보</w:t>
            </w:r>
          </w:p>
        </w:tc>
        <w:tc>
          <w:tcPr>
            <w:tcW w:type="dxa" w:w="1728"/>
          </w:tcPr>
          <w:p>
            <w:r>
              <w:t>강함</w:t>
            </w:r>
          </w:p>
        </w:tc>
        <w:tc>
          <w:tcPr>
            <w:tcW w:type="dxa" w:w="1728"/>
          </w:tcPr>
          <w:p>
            <w:r>
              <w:t>약함</w:t>
            </w:r>
          </w:p>
        </w:tc>
        <w:tc>
          <w:tcPr>
            <w:tcW w:type="dxa" w:w="1728"/>
          </w:tcPr>
          <w:p>
            <w:r>
              <w:t>약함</w:t>
            </w:r>
          </w:p>
        </w:tc>
        <w:tc>
          <w:tcPr>
            <w:tcW w:type="dxa" w:w="1728"/>
          </w:tcPr>
          <w:p>
            <w:r>
              <w:t>강함</w:t>
            </w:r>
          </w:p>
        </w:tc>
      </w:tr>
      <w:tr>
        <w:tc>
          <w:tcPr>
            <w:tcW w:type="dxa" w:w="1728"/>
          </w:tcPr>
          <w:p>
            <w:r>
              <w:t>특허 연계</w:t>
            </w:r>
          </w:p>
        </w:tc>
        <w:tc>
          <w:tcPr>
            <w:tcW w:type="dxa" w:w="1728"/>
          </w:tcPr>
          <w:p>
            <w:r>
              <w:t>약함</w:t>
            </w:r>
          </w:p>
        </w:tc>
        <w:tc>
          <w:tcPr>
            <w:tcW w:type="dxa" w:w="1728"/>
          </w:tcPr>
          <w:p>
            <w:r>
              <w:t>강함</w:t>
            </w:r>
          </w:p>
        </w:tc>
        <w:tc>
          <w:tcPr>
            <w:tcW w:type="dxa" w:w="1728"/>
          </w:tcPr>
          <w:p>
            <w:r>
              <w:t>약함</w:t>
            </w:r>
          </w:p>
        </w:tc>
        <w:tc>
          <w:tcPr>
            <w:tcW w:type="dxa" w:w="1728"/>
          </w:tcPr>
          <w:p>
            <w:r>
              <w:t>강함</w:t>
            </w:r>
          </w:p>
        </w:tc>
      </w:tr>
      <w:tr>
        <w:tc>
          <w:tcPr>
            <w:tcW w:type="dxa" w:w="1728"/>
          </w:tcPr>
          <w:p>
            <w:r>
              <w:t>시장 인텔리전스</w:t>
            </w:r>
          </w:p>
        </w:tc>
        <w:tc>
          <w:tcPr>
            <w:tcW w:type="dxa" w:w="1728"/>
          </w:tcPr>
          <w:p>
            <w:r>
              <w:t>약함</w:t>
            </w:r>
          </w:p>
        </w:tc>
        <w:tc>
          <w:tcPr>
            <w:tcW w:type="dxa" w:w="1728"/>
          </w:tcPr>
          <w:p>
            <w:r>
              <w:t>약함</w:t>
            </w:r>
          </w:p>
        </w:tc>
        <w:tc>
          <w:tcPr>
            <w:tcW w:type="dxa" w:w="1728"/>
          </w:tcPr>
          <w:p>
            <w:r>
              <w:t>강함</w:t>
            </w:r>
          </w:p>
        </w:tc>
        <w:tc>
          <w:tcPr>
            <w:tcW w:type="dxa" w:w="1728"/>
          </w:tcPr>
          <w:p>
            <w:r>
              <w:t>강함</w:t>
            </w:r>
          </w:p>
        </w:tc>
      </w:tr>
      <w:tr>
        <w:tc>
          <w:tcPr>
            <w:tcW w:type="dxa" w:w="1728"/>
          </w:tcPr>
          <w:p>
            <w:r>
              <w:t>도메인 간 연결</w:t>
            </w:r>
          </w:p>
        </w:tc>
        <w:tc>
          <w:tcPr>
            <w:tcW w:type="dxa" w:w="1728"/>
          </w:tcPr>
          <w:p>
            <w:r>
              <w:t>낮음</w:t>
            </w:r>
          </w:p>
        </w:tc>
        <w:tc>
          <w:tcPr>
            <w:tcW w:type="dxa" w:w="1728"/>
          </w:tcPr>
          <w:p>
            <w:r>
              <w:t>낮음</w:t>
            </w:r>
          </w:p>
        </w:tc>
        <w:tc>
          <w:tcPr>
            <w:tcW w:type="dxa" w:w="1728"/>
          </w:tcPr>
          <w:p>
            <w:r>
              <w:t>낮음</w:t>
            </w:r>
          </w:p>
        </w:tc>
        <w:tc>
          <w:tcPr>
            <w:tcW w:type="dxa" w:w="1728"/>
          </w:tcPr>
          <w:p>
            <w:r>
              <w:t>높음(탭 기반 통합)</w:t>
            </w:r>
          </w:p>
        </w:tc>
      </w:tr>
      <w:tr>
        <w:tc>
          <w:tcPr>
            <w:tcW w:type="dxa" w:w="1728"/>
          </w:tcPr>
          <w:p>
            <w:r>
              <w:t>한국 공공 API 활용</w:t>
            </w:r>
          </w:p>
        </w:tc>
        <w:tc>
          <w:tcPr>
            <w:tcW w:type="dxa" w:w="1728"/>
          </w:tcPr>
          <w:p>
            <w:r>
              <w:t>일부</w:t>
            </w:r>
          </w:p>
        </w:tc>
        <w:tc>
          <w:tcPr>
            <w:tcW w:type="dxa" w:w="1728"/>
          </w:tcPr>
          <w:p>
            <w:r>
              <w:t>일부</w:t>
            </w:r>
          </w:p>
        </w:tc>
        <w:tc>
          <w:tcPr>
            <w:tcW w:type="dxa" w:w="1728"/>
          </w:tcPr>
          <w:p>
            <w:r>
              <w:t>일부</w:t>
            </w:r>
          </w:p>
        </w:tc>
        <w:tc>
          <w:tcPr>
            <w:tcW w:type="dxa" w:w="1728"/>
          </w:tcPr>
          <w:p>
            <w:r>
              <w:t>높음(복수 연계)</w:t>
            </w:r>
          </w:p>
        </w:tc>
      </w:tr>
      <w:tr>
        <w:tc>
          <w:tcPr>
            <w:tcW w:type="dxa" w:w="1728"/>
          </w:tcPr>
          <w:p>
            <w:r>
              <w:t>운영 배포 유연성</w:t>
            </w:r>
          </w:p>
        </w:tc>
        <w:tc>
          <w:tcPr>
            <w:tcW w:type="dxa" w:w="1728"/>
          </w:tcPr>
          <w:p>
            <w:r>
              <w:t>보통</w:t>
            </w:r>
          </w:p>
        </w:tc>
        <w:tc>
          <w:tcPr>
            <w:tcW w:type="dxa" w:w="1728"/>
          </w:tcPr>
          <w:p>
            <w:r>
              <w:t>보통</w:t>
            </w:r>
          </w:p>
        </w:tc>
        <w:tc>
          <w:tcPr>
            <w:tcW w:type="dxa" w:w="1728"/>
          </w:tcPr>
          <w:p>
            <w:r>
              <w:t>보통</w:t>
            </w:r>
          </w:p>
        </w:tc>
        <w:tc>
          <w:tcPr>
            <w:tcW w:type="dxa" w:w="1728"/>
          </w:tcPr>
          <w:p>
            <w:r>
              <w:t>높음(미니PC/클라우드 모두 가능)</w:t>
            </w:r>
          </w:p>
        </w:tc>
      </w:tr>
    </w:tbl>
    <w:p/>
    <w:p/>
    <w:p>
      <w:pPr>
        <w:pStyle w:val="Heading3"/>
      </w:pPr>
      <w:r>
        <w:t>4.3 시장 진입 전략</w:t>
      </w:r>
    </w:p>
    <w:p/>
    <w:p>
      <w:pPr>
        <w:pStyle w:val="Heading4"/>
      </w:pPr>
      <w:r>
        <w:t>단계 1: 파일럿 고객 확보(0~6개월)</w:t>
      </w:r>
    </w:p>
    <w:p/>
    <w:p>
      <w:pPr>
        <w:pStyle w:val="ListNumber"/>
      </w:pPr>
      <w:r>
        <w:t>화학/소재 기업의 안전·특허·해외영업 협업 부서를 동시 타겟</w:t>
      </w:r>
    </w:p>
    <w:p>
      <w:pPr>
        <w:pStyle w:val="ListNumber"/>
      </w:pPr>
      <w:r>
        <w:t>4주 파일럿 프로그램 운영(KPI 템플릿 기반)</w:t>
      </w:r>
    </w:p>
    <w:p>
      <w:pPr>
        <w:pStyle w:val="ListNumber"/>
      </w:pPr>
      <w:r>
        <w:t>파일럿 성과를 도입 제안서로 전환</w:t>
      </w:r>
    </w:p>
    <w:p/>
    <w:p>
      <w:pPr>
        <w:pStyle w:val="Heading4"/>
      </w:pPr>
      <w:r>
        <w:t>단계 2: 레퍼런스 확장(6~12개월)</w:t>
      </w:r>
    </w:p>
    <w:p/>
    <w:p>
      <w:pPr>
        <w:pStyle w:val="ListNumber"/>
      </w:pPr>
      <w:r>
        <w:t>유사 산업군(도료/첨가제/원료유통)로 레퍼런스 전파</w:t>
      </w:r>
    </w:p>
    <w:p>
      <w:pPr>
        <w:pStyle w:val="ListNumber"/>
      </w:pPr>
      <w:r>
        <w:t>운영 대시보드/보고서 출력 기능 강화</w:t>
      </w:r>
    </w:p>
    <w:p>
      <w:pPr>
        <w:pStyle w:val="ListNumber"/>
      </w:pPr>
      <w:r>
        <w:t>고객사 내부 표준 프로세스에 내재화</w:t>
      </w:r>
    </w:p>
    <w:p/>
    <w:p>
      <w:pPr>
        <w:pStyle w:val="Heading4"/>
      </w:pPr>
      <w:r>
        <w:t>단계 3: 파트너십 채널 구축(1년+)</w:t>
      </w:r>
    </w:p>
    <w:p/>
    <w:p>
      <w:pPr>
        <w:pStyle w:val="ListNumber"/>
      </w:pPr>
      <w:r>
        <w:t>컨설팅/규제 대응 전문기업과 채널 제휴</w:t>
      </w:r>
    </w:p>
    <w:p>
      <w:pPr>
        <w:pStyle w:val="ListNumber"/>
      </w:pPr>
      <w:r>
        <w:t>산업 협회/교육기관 대상 라이선스 상품화</w:t>
      </w:r>
    </w:p>
    <w:p>
      <w:pPr>
        <w:pStyle w:val="ListNumber"/>
      </w:pPr>
      <w:r>
        <w:t>해외 데이터 파트너 연동 확대</w:t>
      </w:r>
    </w:p>
    <w:p/>
    <w:p>
      <w:pPr>
        <w:pStyle w:val="Heading3"/>
      </w:pPr>
      <w:r>
        <w:t>4.4 성장 로드맵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기간</w:t>
            </w:r>
          </w:p>
        </w:tc>
        <w:tc>
          <w:tcPr>
            <w:tcW w:type="dxa" w:w="2160"/>
          </w:tcPr>
          <w:p>
            <w:r>
              <w:t>제품 목표</w:t>
            </w:r>
          </w:p>
        </w:tc>
        <w:tc>
          <w:tcPr>
            <w:tcW w:type="dxa" w:w="2160"/>
          </w:tcPr>
          <w:p>
            <w:r>
              <w:t>사업 목표</w:t>
            </w:r>
          </w:p>
        </w:tc>
        <w:tc>
          <w:tcPr>
            <w:tcW w:type="dxa" w:w="2160"/>
          </w:tcPr>
          <w:p>
            <w:r>
              <w:t>운영 목표</w:t>
            </w:r>
          </w:p>
        </w:tc>
      </w:tr>
      <w:tr>
        <w:tc>
          <w:tcPr>
            <w:tcW w:type="dxa" w:w="2160"/>
          </w:tcPr>
          <w:p>
            <w:r>
              <w:t>6개월</w:t>
            </w:r>
          </w:p>
        </w:tc>
        <w:tc>
          <w:tcPr>
            <w:tcW w:type="dxa" w:w="2160"/>
          </w:tcPr>
          <w:p>
            <w:r>
              <w:t>AI 실연동, 오류 분류 체계, 캐시 도입</w:t>
            </w:r>
          </w:p>
        </w:tc>
        <w:tc>
          <w:tcPr>
            <w:tcW w:type="dxa" w:w="2160"/>
          </w:tcPr>
          <w:p>
            <w:r>
              <w:t>파일럿 10~15개 확보</w:t>
            </w:r>
          </w:p>
        </w:tc>
        <w:tc>
          <w:tcPr>
            <w:tcW w:type="dxa" w:w="2160"/>
          </w:tcPr>
          <w:p>
            <w:r>
              <w:t>장애/지연 지표 계측 체계</w:t>
            </w:r>
          </w:p>
        </w:tc>
      </w:tr>
      <w:tr>
        <w:tc>
          <w:tcPr>
            <w:tcW w:type="dxa" w:w="2160"/>
          </w:tcPr>
          <w:p>
            <w:r>
              <w:t>1년</w:t>
            </w:r>
          </w:p>
        </w:tc>
        <w:tc>
          <w:tcPr>
            <w:tcW w:type="dxa" w:w="2160"/>
          </w:tcPr>
          <w:p>
            <w:r>
              <w:t>권한/감사로그, 보고서 자동화</w:t>
            </w:r>
          </w:p>
        </w:tc>
        <w:tc>
          <w:tcPr>
            <w:tcW w:type="dxa" w:w="2160"/>
          </w:tcPr>
          <w:p>
            <w:r>
              <w:t>유료 전환률 안정화, 업종 확장</w:t>
            </w:r>
          </w:p>
        </w:tc>
        <w:tc>
          <w:tcPr>
            <w:tcW w:type="dxa" w:w="2160"/>
          </w:tcPr>
          <w:p>
            <w:r>
              <w:t>배포 표준화(CI/CD, 롤백)</w:t>
            </w:r>
          </w:p>
        </w:tc>
      </w:tr>
      <w:tr>
        <w:tc>
          <w:tcPr>
            <w:tcW w:type="dxa" w:w="2160"/>
          </w:tcPr>
          <w:p>
            <w:r>
              <w:t>2년</w:t>
            </w:r>
          </w:p>
        </w:tc>
        <w:tc>
          <w:tcPr>
            <w:tcW w:type="dxa" w:w="2160"/>
          </w:tcPr>
          <w:p>
            <w:r>
              <w:t>멀티테넌시, 배치 분석, API 상품화</w:t>
            </w:r>
          </w:p>
        </w:tc>
        <w:tc>
          <w:tcPr>
            <w:tcW w:type="dxa" w:w="2160"/>
          </w:tcPr>
          <w:p>
            <w:r>
              <w:t>파트너 채널 매출 비중 확대</w:t>
            </w:r>
          </w:p>
        </w:tc>
        <w:tc>
          <w:tcPr>
            <w:tcW w:type="dxa" w:w="2160"/>
          </w:tcPr>
          <w:p>
            <w:r>
              <w:t>SLA 기반 운영체계 정착</w:t>
            </w:r>
          </w:p>
        </w:tc>
      </w:tr>
    </w:tbl>
    <w:p/>
    <w:p/>
    <w:p>
      <w:pPr>
        <w:pStyle w:val="Heading2"/>
      </w:pPr>
      <w:r>
        <w:t>5. 확장 가능성</w:t>
      </w:r>
    </w:p>
    <w:p/>
    <w:p>
      <w:pPr>
        <w:pStyle w:val="Heading3"/>
      </w:pPr>
      <w:r>
        <w:t>5.1 추가 기능 개발 계획</w:t>
      </w:r>
    </w:p>
    <w:p/>
    <w:p>
      <w:pPr>
        <w:pStyle w:val="ListNumber"/>
      </w:pPr>
      <w:r>
        <w:t>분석 결과의 승인 워크플로우(검토자/승인자 구분)</w:t>
      </w:r>
    </w:p>
    <w:p>
      <w:pPr>
        <w:pStyle w:val="ListNumber"/>
      </w:pPr>
      <w:r>
        <w:t>보고서 자동 생성(PDF/슬라이드/사내 템플릿)</w:t>
      </w:r>
    </w:p>
    <w:p>
      <w:pPr>
        <w:pStyle w:val="ListNumber"/>
      </w:pPr>
      <w:r>
        <w:t>질의 이력 기반 추천 검색(팀 지식 축적)</w:t>
      </w:r>
    </w:p>
    <w:p/>
    <w:p>
      <w:pPr>
        <w:pStyle w:val="Heading3"/>
      </w:pPr>
      <w:r>
        <w:t>5.2 신규 시장·고객군</w:t>
      </w:r>
    </w:p>
    <w:p/>
    <w:p>
      <w:pPr>
        <w:pStyle w:val="ListNumber"/>
      </w:pPr>
      <w:r>
        <w:t>화학 제조 외 원료 유통/무역사</w:t>
      </w:r>
    </w:p>
    <w:p>
      <w:pPr>
        <w:pStyle w:val="ListNumber"/>
      </w:pPr>
      <w:r>
        <w:t>규제 대응 컨설팅사</w:t>
      </w:r>
    </w:p>
    <w:p>
      <w:pPr>
        <w:pStyle w:val="ListNumber"/>
      </w:pPr>
      <w:r>
        <w:t>정부/공공 연구기관의 조사 업무</w:t>
      </w:r>
    </w:p>
    <w:p/>
    <w:p>
      <w:pPr>
        <w:pStyle w:val="Heading3"/>
      </w:pPr>
      <w:r>
        <w:t>5.3 기술 발전 방향</w:t>
      </w:r>
    </w:p>
    <w:p/>
    <w:p>
      <w:pPr>
        <w:pStyle w:val="ListNumber"/>
      </w:pPr>
      <w:r>
        <w:t>Retrieval + 외부 LLM 결합 고도화</w:t>
      </w:r>
    </w:p>
    <w:p>
      <w:pPr>
        <w:pStyle w:val="ListNumber"/>
      </w:pPr>
      <w:r>
        <w:t>벡터 검색 도입을 통한 유사 사례 추천</w:t>
      </w:r>
    </w:p>
    <w:p>
      <w:pPr>
        <w:pStyle w:val="ListNumber"/>
      </w:pPr>
      <w:r>
        <w:t>데이터 품질 점수화(출처 신뢰도·최신성·완결성)</w:t>
      </w:r>
    </w:p>
    <w:p/>
    <w:p>
      <w:pPr>
        <w:pStyle w:val="Heading3"/>
      </w:pPr>
      <w:r>
        <w:t>5.4 장기 비전</w:t>
      </w:r>
    </w:p>
    <w:p/>
    <w:p>
      <w:r>
        <w:t xml:space="preserve">ChemIP의 장기 비전은 `화학 의사결정 운영체제(Chemical Decision OS)`입니다.  </w:t>
      </w:r>
    </w:p>
    <w:p>
      <w:r>
        <w:t>검색 도구를 넘어, 안전·권리·시장·근거 검토를 조직 프로세스로 내재화하고, 재현 가능한 의사결정 기록을 남기는 플랫폼으로 확장합니다.</w:t>
      </w:r>
    </w:p>
    <w:p/>
    <w:p>
      <w:pPr>
        <w:pStyle w:val="Heading1"/>
      </w:pPr>
      <w:r>
        <w:t>PART 2: 스크린샷 제작 가이드 (6장 필수)</w:t>
      </w:r>
    </w:p>
    <w:p/>
    <w:p>
      <w:pPr>
        <w:pStyle w:val="Heading2"/>
      </w:pPr>
      <w:r>
        <w:t>스크린샷 #1 - 메인 화면/랜딩페이지</w:t>
      </w:r>
    </w:p>
    <w:p/>
    <w:p>
      <w:pPr>
        <w:pStyle w:val="ListBullet"/>
      </w:pPr>
      <w:r>
        <w:t>목적: 서비스 첫인상과 핵심 가치(통합 검색)를 전달</w:t>
      </w:r>
    </w:p>
    <w:p>
      <w:pPr>
        <w:pStyle w:val="ListBullet"/>
      </w:pPr>
      <w:r>
        <w:t>필수 포함 요소: 서비스명, 핵심 헤드라인, 검색창, 상단 CTA</w:t>
      </w:r>
    </w:p>
    <w:p>
      <w:pPr>
        <w:pStyle w:val="ListBullet"/>
      </w:pPr>
      <w:r>
        <w:t>촬영 팁:</w:t>
      </w:r>
    </w:p>
    <w:p>
      <w:pPr>
        <w:pStyle w:val="ListBullet"/>
      </w:pPr>
      <w:r>
        <w:t>검색어는 `benzene` 같은 실제 샘플 사용</w:t>
      </w:r>
    </w:p>
    <w:p>
      <w:pPr>
        <w:pStyle w:val="ListBullet"/>
      </w:pPr>
      <w:r>
        <w:t>화면 상단 hero와 첫 번째 결과 카드가 함께 보이도록 촬영</w:t>
      </w:r>
    </w:p>
    <w:p>
      <w:pPr>
        <w:pStyle w:val="ListBullet"/>
      </w:pPr>
      <w:r>
        <w:t>해상도 1440x2200 권장</w:t>
      </w:r>
    </w:p>
    <w:p>
      <w:pPr>
        <w:pStyle w:val="ListBullet"/>
      </w:pPr>
      <w:r>
        <w:t>문서 삽입 위치: `2.3 화면 구성`</w:t>
      </w:r>
    </w:p>
    <w:p>
      <w:pPr>
        <w:pStyle w:val="ListBullet"/>
      </w:pPr>
      <w:r>
        <w:t>권장 파일: `docs/screenshots/proposal_20260302/01_landing_main.png`</w:t>
      </w:r>
    </w:p>
    <w:p/>
    <w:p>
      <w:pPr>
        <w:pStyle w:val="Heading2"/>
      </w:pPr>
      <w:r>
        <w:t>스크린샷 #2 - 핵심 기능 화면</w:t>
      </w:r>
    </w:p>
    <w:p/>
    <w:p>
      <w:pPr>
        <w:pStyle w:val="ListBullet"/>
      </w:pPr>
      <w:r>
        <w:t>목적: 실제 핵심 기능(MSDS 상세 + 탭형 통합 워크플로우) 시연</w:t>
      </w:r>
    </w:p>
    <w:p>
      <w:pPr>
        <w:pStyle w:val="ListBullet"/>
      </w:pPr>
      <w:r>
        <w:t>필수 포함 요소: 화학물질명, 탭 바, MSDS 본문 카드</w:t>
      </w:r>
    </w:p>
    <w:p>
      <w:pPr>
        <w:pStyle w:val="ListBullet"/>
      </w:pPr>
      <w:r>
        <w:t>촬영 팁:</w:t>
      </w:r>
    </w:p>
    <w:p>
      <w:pPr>
        <w:pStyle w:val="ListBullet"/>
      </w:pPr>
      <w:r>
        <w:t>`/chemical/001008` 기준 촬영</w:t>
      </w:r>
    </w:p>
    <w:p>
      <w:pPr>
        <w:pStyle w:val="ListBullet"/>
      </w:pPr>
      <w:r>
        <w:t>좌측 TOC와 본문이 같이 보이도록 조정</w:t>
      </w:r>
    </w:p>
    <w:p>
      <w:pPr>
        <w:pStyle w:val="ListBullet"/>
      </w:pPr>
      <w:r>
        <w:t>섹션 제목이 보이는 위치로 스크롤 고정</w:t>
      </w:r>
    </w:p>
    <w:p>
      <w:pPr>
        <w:pStyle w:val="ListBullet"/>
      </w:pPr>
      <w:r>
        <w:t>문서 삽입 위치: `2.1 주요 기능 설명`</w:t>
      </w:r>
    </w:p>
    <w:p>
      <w:pPr>
        <w:pStyle w:val="ListBullet"/>
      </w:pPr>
      <w:r>
        <w:t>권장 파일: `docs/screenshots/proposal_20260302/02_core_chemical_detail.png`</w:t>
      </w:r>
    </w:p>
    <w:p/>
    <w:p>
      <w:pPr>
        <w:pStyle w:val="Heading2"/>
      </w:pPr>
      <w:r>
        <w:t>스크린샷 #3 - 대시보드/관리 화면</w:t>
      </w:r>
    </w:p>
    <w:p/>
    <w:p>
      <w:pPr>
        <w:pStyle w:val="ListBullet"/>
      </w:pPr>
      <w:r>
        <w:t>목적: 데이터 관리/지표 확인이 가능한 운영형 화면 어필</w:t>
      </w:r>
    </w:p>
    <w:p>
      <w:pPr>
        <w:pStyle w:val="ListBullet"/>
      </w:pPr>
      <w:r>
        <w:t>필수 포함 요소: 지표 카드(총 건수/국가 수), 탭, 필터</w:t>
      </w:r>
    </w:p>
    <w:p>
      <w:pPr>
        <w:pStyle w:val="ListBullet"/>
      </w:pPr>
      <w:r>
        <w:t>촬영 팁:</w:t>
      </w:r>
    </w:p>
    <w:p>
      <w:pPr>
        <w:pStyle w:val="ListBullet"/>
      </w:pPr>
      <w:r>
        <w:t>`/trade?q=benzene` 경로 활용</w:t>
      </w:r>
    </w:p>
    <w:p>
      <w:pPr>
        <w:pStyle w:val="ListBullet"/>
      </w:pPr>
      <w:r>
        <w:t>지표 카드가 반드시 포함되도록 상단 영역 촬영</w:t>
      </w:r>
    </w:p>
    <w:p>
      <w:pPr>
        <w:pStyle w:val="ListBullet"/>
      </w:pPr>
      <w:r>
        <w:t>무의미한 빈 화면보다 필터/카드 중심 구성</w:t>
      </w:r>
    </w:p>
    <w:p>
      <w:pPr>
        <w:pStyle w:val="ListBullet"/>
      </w:pPr>
      <w:r>
        <w:t>문서 삽입 위치: `2.2 사용자 여정`</w:t>
      </w:r>
    </w:p>
    <w:p>
      <w:pPr>
        <w:pStyle w:val="ListBullet"/>
      </w:pPr>
      <w:r>
        <w:t>권장 파일: `docs/screenshots/proposal_20260302/03_dashboard_trade.png`</w:t>
      </w:r>
    </w:p>
    <w:p/>
    <w:p>
      <w:pPr>
        <w:pStyle w:val="Heading2"/>
      </w:pPr>
      <w:r>
        <w:t>스크린샷 #4 - 설정/환경설정 화면</w:t>
      </w:r>
    </w:p>
    <w:p/>
    <w:p>
      <w:pPr>
        <w:pStyle w:val="ListBullet"/>
      </w:pPr>
      <w:r>
        <w:t>목적: 커스터마이징/운영 관리 기능의 실무성을 전달</w:t>
      </w:r>
    </w:p>
    <w:p>
      <w:pPr>
        <w:pStyle w:val="ListBullet"/>
      </w:pPr>
      <w:r>
        <w:t>필수 포함 요소: 운영 체크리스트, 데이터 배치/공유 방법, 실행 명령</w:t>
      </w:r>
    </w:p>
    <w:p>
      <w:pPr>
        <w:pStyle w:val="ListBullet"/>
      </w:pPr>
      <w:r>
        <w:t>촬영 팁:</w:t>
      </w:r>
    </w:p>
    <w:p>
      <w:pPr>
        <w:pStyle w:val="ListBullet"/>
      </w:pPr>
      <w:r>
        <w:t>현재 제품에서 사용자 설정 페이지가 분리되지 않았으므로 `/guide`를 운영 설정 대체 화면으로 사용</w:t>
      </w:r>
    </w:p>
    <w:p>
      <w:pPr>
        <w:pStyle w:val="ListBullet"/>
      </w:pPr>
      <w:r>
        <w:t>코드블록과 체크리스트가 한 화면에 나오도록 촬영</w:t>
      </w:r>
    </w:p>
    <w:p>
      <w:pPr>
        <w:pStyle w:val="ListBullet"/>
      </w:pPr>
      <w:r>
        <w:t>문서용 캡처는 1440x2200 권장</w:t>
      </w:r>
    </w:p>
    <w:p>
      <w:pPr>
        <w:pStyle w:val="ListBullet"/>
      </w:pPr>
      <w:r>
        <w:t>문서 삽입 위치: `3.4 보안 및 데이터 보호`</w:t>
      </w:r>
    </w:p>
    <w:p>
      <w:pPr>
        <w:pStyle w:val="ListBullet"/>
      </w:pPr>
      <w:r>
        <w:t>권장 파일: `docs/screenshots/proposal_20260302/04_settings_ops_guide.png`</w:t>
      </w:r>
    </w:p>
    <w:p/>
    <w:p>
      <w:pPr>
        <w:pStyle w:val="Heading2"/>
      </w:pPr>
      <w:r>
        <w:t>스크린샷 #5 - 모바일/반응형 화면</w:t>
      </w:r>
    </w:p>
    <w:p/>
    <w:p>
      <w:pPr>
        <w:pStyle w:val="ListBullet"/>
      </w:pPr>
      <w:r>
        <w:t>목적: 다양한 디바이스 지원 및 접근성 확인</w:t>
      </w:r>
    </w:p>
    <w:p>
      <w:pPr>
        <w:pStyle w:val="ListBullet"/>
      </w:pPr>
      <w:r>
        <w:t>필수 포함 요소: 모바일 헤더, 검색창, 카드형 UI, 터치 가능한 버튼</w:t>
      </w:r>
    </w:p>
    <w:p>
      <w:pPr>
        <w:pStyle w:val="ListBullet"/>
      </w:pPr>
      <w:r>
        <w:t>촬영 팁:</w:t>
      </w:r>
    </w:p>
    <w:p>
      <w:pPr>
        <w:pStyle w:val="ListBullet"/>
      </w:pPr>
      <w:r>
        <w:t>뷰포트 `390x844`(iPhone 계열) 기준 권장</w:t>
      </w:r>
    </w:p>
    <w:p>
      <w:pPr>
        <w:pStyle w:val="ListBullet"/>
      </w:pPr>
      <w:r>
        <w:t>텍스트 가독성을 위해 첫 화면 위주로 촬영</w:t>
      </w:r>
    </w:p>
    <w:p>
      <w:pPr>
        <w:pStyle w:val="ListBullet"/>
      </w:pPr>
      <w:r>
        <w:t>세로 모드 기본, 필요 시 가로 모드 1장 추가</w:t>
      </w:r>
    </w:p>
    <w:p>
      <w:pPr>
        <w:pStyle w:val="ListBullet"/>
      </w:pPr>
      <w:r>
        <w:t>문서 삽입 위치: `3.1 기술 아키텍처`</w:t>
      </w:r>
    </w:p>
    <w:p>
      <w:pPr>
        <w:pStyle w:val="ListBullet"/>
      </w:pPr>
      <w:r>
        <w:t>권장 파일: `docs/screenshots/proposal_20260302/05_mobile_home.png`</w:t>
      </w:r>
    </w:p>
    <w:p/>
    <w:p>
      <w:pPr>
        <w:pStyle w:val="Heading2"/>
      </w:pPr>
      <w:r>
        <w:t>스크린샷 #6 - 결과/성과 화면</w:t>
      </w:r>
    </w:p>
    <w:p/>
    <w:p>
      <w:pPr>
        <w:pStyle w:val="ListBullet"/>
      </w:pPr>
      <w:r>
        <w:t>목적: 서비스 사용 후 산출되는 인사이트/근거의 구체성 강조</w:t>
      </w:r>
    </w:p>
    <w:p>
      <w:pPr>
        <w:pStyle w:val="ListBullet"/>
      </w:pPr>
      <w:r>
        <w:t>필수 포함 요소: AI 분석 결과, confidence, evidence sources, 추천 키워드</w:t>
      </w:r>
    </w:p>
    <w:p>
      <w:pPr>
        <w:pStyle w:val="ListBullet"/>
      </w:pPr>
      <w:r>
        <w:t>촬영 팁:</w:t>
      </w:r>
    </w:p>
    <w:p>
      <w:pPr>
        <w:pStyle w:val="ListBullet"/>
      </w:pPr>
      <w:r>
        <w:t>`/chemical/001008` → `AI` 탭 → `Generate AI Report` 클릭 후 캡처</w:t>
      </w:r>
    </w:p>
    <w:p>
      <w:pPr>
        <w:pStyle w:val="ListBullet"/>
      </w:pPr>
      <w:r>
        <w:t>`Confidence`와 `Evidence Sources`가 보이는 구간 유지</w:t>
      </w:r>
    </w:p>
    <w:p>
      <w:pPr>
        <w:pStyle w:val="ListBullet"/>
      </w:pPr>
      <w:r>
        <w:t>과도한 스크롤보다 핵심 요약 + 근거 목록이 함께 보이는 구도 권장</w:t>
      </w:r>
    </w:p>
    <w:p>
      <w:pPr>
        <w:pStyle w:val="ListBullet"/>
      </w:pPr>
      <w:r>
        <w:t>문서 삽입 위치: `1.3 핵심 가치 제안`</w:t>
      </w:r>
    </w:p>
    <w:p>
      <w:pPr>
        <w:pStyle w:val="ListBullet"/>
      </w:pPr>
      <w:r>
        <w:t>권장 파일: `docs/screenshots/proposal_20260302/06_result_ai_insight.png`</w:t>
      </w:r>
    </w:p>
    <w:p/>
    <w:p>
      <w:pPr>
        <w:pStyle w:val="Heading2"/>
      </w:pPr>
      <w:r>
        <w:t>스크린샷 캡처 실행 레시피</w:t>
      </w:r>
    </w:p>
    <w:p/>
    <w:p>
      <w:pPr>
        <w:pStyle w:val="Heading3"/>
      </w:pPr>
      <w:r>
        <w:t>정적 페이지 캡처</w:t>
      </w:r>
    </w:p>
    <w:p/>
    <w:p>
      <w:r>
        <w:rPr>
          <w:rFonts w:ascii="Consolas" w:hAnsi="Consolas"/>
          <w:sz w:val="18"/>
        </w:rPr>
        <w:t>cd frontend</w:t>
      </w:r>
    </w:p>
    <w:p>
      <w:r>
        <w:rPr>
          <w:rFonts w:ascii="Consolas" w:hAnsi="Consolas"/>
          <w:sz w:val="18"/>
        </w:rPr>
        <w:t>npx playwright screenshot --browser chromium --wait-for-timeout 7000 --viewport-size "1440,2200" "http://127.0.0.1:7000/?q=benzene" "../docs/screenshots/proposal_20260302/01_landing_main.png"</w:t>
      </w:r>
    </w:p>
    <w:p/>
    <w:p/>
    <w:p>
      <w:pPr>
        <w:pStyle w:val="Heading3"/>
      </w:pPr>
      <w:r>
        <w:t>상호작용 캡처(AI 결과)</w:t>
      </w:r>
    </w:p>
    <w:p/>
    <w:p>
      <w:r>
        <w:rPr>
          <w:rFonts w:ascii="Consolas" w:hAnsi="Consolas"/>
          <w:sz w:val="18"/>
        </w:rPr>
        <w:t>cd frontend</w:t>
      </w:r>
    </w:p>
    <w:p>
      <w:r>
        <w:rPr>
          <w:rFonts w:ascii="Consolas" w:hAnsi="Consolas"/>
          <w:sz w:val="18"/>
        </w:rPr>
        <w:t>npx playwright test e2e/capture-ai-result.spec.ts --browser=chromium --reporter=line</w:t>
      </w:r>
    </w:p>
    <w:p/>
    <w:p/>
    <w:p>
      <w:pPr>
        <w:pStyle w:val="Heading1"/>
      </w:pPr>
      <w:r>
        <w:t>근거 및 출처</w:t>
      </w:r>
    </w:p>
    <w:p/>
    <w:p>
      <w:pPr>
        <w:pStyle w:val="Heading2"/>
      </w:pPr>
      <w:r>
        <w:t>A. 외부 공개 출처</w:t>
      </w:r>
    </w:p>
    <w:p/>
    <w:p>
      <w:pPr>
        <w:pStyle w:val="ListNumber"/>
      </w:pPr>
      <w:r>
        <w:t>WIPO, *World Intellectual Property Indicators 2024*</w:t>
      </w:r>
    </w:p>
    <w:p>
      <w:pPr>
        <w:pStyle w:val="ListBullet"/>
      </w:pPr>
      <w:r>
        <w:t>2023년 전세계 특허 출원 355만 건(+2.7%)</w:t>
      </w:r>
    </w:p>
    <w:p>
      <w:pPr>
        <w:pStyle w:val="ListBullet"/>
      </w:pPr>
      <w:r>
        <w:t>링크: https://www.wipo.int/web-publications/world-intellectual-property-indicators-2024/en/</w:t>
      </w:r>
    </w:p>
    <w:p>
      <w:pPr>
        <w:pStyle w:val="ListNumber"/>
      </w:pPr>
      <w:r>
        <w:t>Eurostat, *EU trade in chemicals and related products* (2026-01-16 업데이트)</w:t>
      </w:r>
    </w:p>
    <w:p>
      <w:pPr>
        <w:pStyle w:val="ListBullet"/>
      </w:pPr>
      <w:r>
        <w:t>2024년 EU 화학·관련 제품 수출 5,600억 유로</w:t>
      </w:r>
    </w:p>
    <w:p>
      <w:pPr>
        <w:pStyle w:val="ListBullet"/>
      </w:pPr>
      <w:r>
        <w:t>링크: https://ec.europa.eu/eurostat/web/products-eurostat-news/w/ddn-20260116-2</w:t>
      </w:r>
    </w:p>
    <w:p>
      <w:pPr>
        <w:pStyle w:val="ListNumber"/>
      </w:pPr>
      <w:r>
        <w:t>ICCA, *Global Chemical Industry Overview*</w:t>
      </w:r>
    </w:p>
    <w:p>
      <w:pPr>
        <w:pStyle w:val="ListBullet"/>
      </w:pPr>
      <w:r>
        <w:t>상업 유통 화학물질 4만~6만 종, 약 6,000종이 생산량 99% 차지</w:t>
      </w:r>
    </w:p>
    <w:p>
      <w:pPr>
        <w:pStyle w:val="ListBullet"/>
      </w:pPr>
      <w:r>
        <w:t>링크: https://www.icca-chem.org/global-chemical-industry-overview</w:t>
      </w:r>
    </w:p>
    <w:p/>
    <w:p>
      <w:pPr>
        <w:pStyle w:val="Heading2"/>
      </w:pPr>
      <w:r>
        <w:t>B. 내부 근거(레포지토리/런타임 점검)</w:t>
      </w:r>
    </w:p>
    <w:p/>
    <w:p>
      <w:pPr>
        <w:pStyle w:val="ListNumber"/>
      </w:pPr>
      <w:r>
        <w:t>런타임/프론트 점검: `docs/FRONTEND_RUNTIME_CHECK_2026-03-01.md`</w:t>
      </w:r>
    </w:p>
    <w:p>
      <w:pPr>
        <w:pStyle w:val="ListNumber"/>
      </w:pPr>
      <w:r>
        <w:t>제품 로드맵: `docs/PRODUCT_ROADMAP.md`</w:t>
      </w:r>
    </w:p>
    <w:p>
      <w:pPr>
        <w:pStyle w:val="ListNumber"/>
      </w:pPr>
      <w:r>
        <w:t>실행·검증 기준: `submit_check.bat`, `scripts/verify_submission.py`</w:t>
      </w:r>
    </w:p>
    <w:p>
      <w:pPr>
        <w:pStyle w:val="ListNumber"/>
      </w:pPr>
      <w:r>
        <w:t>배포 체크리스트: `docs/MINIPC_CLOUDFLARE_DEPLOY_CHECKLIST.md`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