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(title preserved from initial submission)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This is a substantially revised manuscript prepared directly in response to the reviewers’ concerns, while preserving the manuscript’s central research question and contribution (the</w:t>
      </w:r>
      <w:r>
        <w:t xml:space="preserve"> </w:t>
      </w:r>
      <w:r>
        <w:rPr>
          <w:i/>
          <w:iCs/>
        </w:rPr>
        <w:t xml:space="preserve">jurisdiction compliance gap</w:t>
      </w:r>
      <w:r>
        <w:t xml:space="preserve"> </w:t>
      </w:r>
      <w:r>
        <w:t xml:space="preserve">between international engineering codes and Korean PSM regulation, addressed via a multi-discipline AI verification platform with KOSHA-grounded RAG).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 narrower Korean-term retrieval probe surfaces Article 266 (flare-path block-valve prohibition) at rank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 1.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rPr>
          <w:i/>
          <w:iCs/>
        </w:rPr>
        <w:t xml:space="preserve">Editorial note 2.</w:t>
      </w:r>
      <w:r>
        <w:t xml:space="preserve"> </w:t>
      </w:r>
      <w:r>
        <w:t xml:space="preserve">The revision is extensive — word count grew from 4,928 to 12,932 (+162%); at section level,</w:t>
      </w:r>
      <w:r>
        <w:t xml:space="preserve"> </w:t>
      </w:r>
      <w:r>
        <w:rPr>
          <w:b/>
          <w:bCs/>
        </w:rPr>
        <w:t xml:space="preserve">16 new sections</w:t>
      </w:r>
      <w:r>
        <w:t xml:space="preserve"> </w:t>
      </w:r>
      <w:r>
        <w:t xml:space="preserve">(incl. §6.6, §6.7, §7.2-7.4, §7.6, Appendix A, Appendix B) and</w:t>
      </w:r>
      <w:r>
        <w:t xml:space="preserve"> </w:t>
      </w:r>
      <w:r>
        <w:rPr>
          <w:b/>
          <w:bCs/>
        </w:rPr>
        <w:t xml:space="preserve">23 rewritten sections</w:t>
      </w:r>
      <w:r>
        <w:t xml:space="preserve"> </w:t>
      </w:r>
      <w:r>
        <w:t xml:space="preserve">were marked, totalling</w:t>
      </w:r>
      <w:r>
        <w:t xml:space="preserve"> </w:t>
      </w:r>
      <w:r>
        <w:rPr>
          <w:b/>
          <w:bCs/>
        </w:rPr>
        <w:t xml:space="preserve">39 section-level changes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CHANGE_SUMMARY_TABLE.docx</w:t>
      </w:r>
      <w:r>
        <w:t xml:space="preserve">); these expand to</w:t>
      </w:r>
      <w:r>
        <w:t xml:space="preserve"> </w:t>
      </w:r>
      <w:r>
        <w:rPr>
          <w:b/>
          <w:bCs/>
        </w:rPr>
        <w:t xml:space="preserve">70 sub-heading-level rows</w:t>
      </w:r>
      <w:r>
        <w:t xml:space="preserve"> </w:t>
      </w:r>
      <w:r>
        <w:t xml:space="preserve">when sub-headings within Appendix A and B are counted separately and the 12 removed/folded original sub-sections are listed (per</w:t>
      </w:r>
      <w:r>
        <w:t xml:space="preserve"> </w:t>
      </w:r>
      <w:r>
        <w:rPr>
          <w:rStyle w:val="VerbatimChar"/>
        </w:rPr>
        <w:t xml:space="preserve">BEFORE_AFTER_COMPARISON.docx</w:t>
      </w:r>
      <w:r>
        <w:t xml:space="preserve">). We therefore provide a word-level marked manuscript together with two navigation aids.</w:t>
      </w:r>
      <w:r>
        <w:t xml:space="preserve"> </w:t>
      </w:r>
      <w:r>
        <w:rPr>
          <w:b/>
          <w:bCs/>
        </w:rPr>
        <w:t xml:space="preserve">PAPER_JLP_REVISED_v3_MARKED.docx</w:t>
      </w:r>
      <w:r>
        <w:t xml:space="preserve"> </w:t>
      </w:r>
      <w:r>
        <w:t xml:space="preserve">shows textual changes directly in the manuscript using native Word track-changes (</w:t>
      </w:r>
      <w:r>
        <w:rPr>
          <w:rStyle w:val="VerbatimChar"/>
        </w:rPr>
        <w:t xml:space="preserve">&lt;w:ins&gt;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&lt;w:del&gt;</w:t>
      </w:r>
      <w:r>
        <w:t xml:space="preserve"> </w:t>
      </w:r>
      <w:r>
        <w:t xml:space="preserve">with author/date attribution).</w:t>
      </w:r>
      <w:r>
        <w:t xml:space="preserve"> </w:t>
      </w:r>
      <w:r>
        <w:rPr>
          <w:b/>
          <w:bCs/>
        </w:rPr>
        <w:t xml:space="preserve">BEFORE_AFTER_COMPARISON.docx</w:t>
      </w:r>
      <w:r>
        <w:t xml:space="preserve"> </w:t>
      </w:r>
      <w:r>
        <w:t xml:space="preserve">(landscape, sub-heading-level side-by-side) and</w:t>
      </w:r>
      <w:r>
        <w:t xml:space="preserve"> </w:t>
      </w:r>
      <w:r>
        <w:rPr>
          <w:b/>
          <w:bCs/>
        </w:rPr>
        <w:t xml:space="preserve">CHANGE_SUMMARY_TABLE.docx</w:t>
      </w:r>
      <w:r>
        <w:t xml:space="preserve"> </w:t>
      </w:r>
      <w:r>
        <w:t xml:space="preserve">(section-level reviewer-comment mapping) are navigation aids only. The per-comment author response is in</w:t>
      </w:r>
      <w:r>
        <w:t xml:space="preserve"> </w:t>
      </w:r>
      <w:r>
        <w:rPr>
          <w:b/>
          <w:bCs/>
        </w:rPr>
        <w:t xml:space="preserve">RESPONSE_TO_REVIEWERS_v2.docx</w:t>
      </w:r>
      <w:r>
        <w:t xml:space="preserve">, and the clean revised manuscript is</w:t>
      </w:r>
      <w:r>
        <w:t xml:space="preserve"> </w:t>
      </w:r>
      <w:r>
        <w:rPr>
          <w:b/>
          <w:bCs/>
        </w:rPr>
        <w:t xml:space="preserve">PAPER_JLP_REVISED_v3.docx</w:t>
      </w:r>
      <w:r>
        <w:t xml:space="preserve">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2026-05-10T14:17:31Z</dcterms:created>
  <dcterms:modified xsi:type="dcterms:W3CDTF">2026-05-10T14:17:31Z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