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rPr>
          <w:b/>
          <w:bCs/>
        </w:rPr>
        <w:t xml:space="preserve">Manuscript number:</w:t>
      </w:r>
      <w:r>
        <w:t xml:space="preserve"> </w:t>
      </w:r>
      <w:r>
        <w:t xml:space="preserve">JLP-D-26-00414 (revised)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Detecting Jurisdiction Compliance Gaps in Process Plant Engineering with Regulatory RAG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Yuyong Kim</w:t>
      </w:r>
      <w:r>
        <w:t xml:space="preserve"> </w:t>
      </w:r>
      <w:r>
        <w:rPr>
          <w:i/>
          <w:iCs/>
        </w:rPr>
        <w:t xml:space="preserve">University of Wisconsin–Madison</w:t>
      </w:r>
    </w:p>
    <w:p>
      <w:pPr>
        <w:pStyle w:val="BodyText"/>
      </w:pPr>
      <w:r>
        <w:t xml:space="preserve">The author declares that they have no known competing financial interests or personal relationships that could have appeared to influence the work reported in this paper.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 to Editorial Manager:</w:t>
      </w:r>
      <w:r>
        <w:t xml:space="preserve"> </w:t>
      </w:r>
      <w:r>
        <w:t xml:space="preserve">this document is the textual statement of competing interests. The author will additionally complete and sign the Elsevier-provided</w:t>
      </w:r>
      <w:r>
        <w:t xml:space="preserve"> </w:t>
      </w:r>
      <w:r>
        <w:t xml:space="preserve">“Declaration of Interests”</w:t>
      </w:r>
      <w:r>
        <w:t xml:space="preserve"> </w:t>
      </w:r>
      <w:r>
        <w:t xml:space="preserve">form on the Editorial Manager submission page.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2026-05-18T12:28:43Z</dcterms:created>
  <dcterms:modified xsi:type="dcterms:W3CDTF">2026-05-18T12:28:43Z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