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top-3-제출처-상세-분석"/>
    <w:p>
      <w:pPr>
        <w:pStyle w:val="Heading1"/>
      </w:pPr>
      <w:r>
        <w:t xml:space="preserve">Top 3 제출처 상세 분석</w:t>
      </w:r>
    </w:p>
    <w:p>
      <w:pPr>
        <w:pStyle w:val="FirstParagraph"/>
      </w:pPr>
      <w:r>
        <w:t xml:space="preserve">Updated: 2026-03-31</w:t>
      </w:r>
    </w:p>
    <w:p>
      <w:r>
        <w:pict>
          <v:rect style="width:0;height:1.5pt" o:hralign="center" o:hrstd="t" o:hr="t"/>
        </w:pict>
      </w:r>
    </w:p>
    <w:bookmarkStart w:id="12" w:name="Xc6720e7dcf3aab97beb74e1c100015b87649313"/>
    <w:p>
      <w:pPr>
        <w:pStyle w:val="Heading2"/>
      </w:pPr>
      <w:r>
        <w:t xml:space="preserve">1순위: Expert Systems with Applications (Elsevier)</w:t>
      </w:r>
    </w:p>
    <w:bookmarkStart w:id="9" w:name="저널-정보"/>
    <w:p>
      <w:pPr>
        <w:pStyle w:val="Heading3"/>
      </w:pPr>
      <w:r>
        <w:t xml:space="preserve">저널 정보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Publisher</w:t>
            </w:r>
          </w:p>
        </w:tc>
        <w:tc>
          <w:tcPr/>
          <w:p>
            <w:pPr>
              <w:pStyle w:val="Compact"/>
            </w:pPr>
            <w:r>
              <w:t xml:space="preserve">Elsevier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Impact Factor</w:t>
            </w:r>
          </w:p>
        </w:tc>
        <w:tc>
          <w:tcPr/>
          <w:p>
            <w:pPr>
              <w:pStyle w:val="Compact"/>
            </w:pPr>
            <w:r>
              <w:t xml:space="preserve">~8.5 (2024)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CiteScore</w:t>
            </w:r>
          </w:p>
        </w:tc>
        <w:tc>
          <w:tcPr/>
          <w:p>
            <w:pPr>
              <w:pStyle w:val="Compact"/>
            </w:pPr>
            <w:r>
              <w:t xml:space="preserve">~12.6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Q등급</w:t>
            </w:r>
          </w:p>
        </w:tc>
        <w:tc>
          <w:tcPr/>
          <w:p>
            <w:pPr>
              <w:pStyle w:val="Compact"/>
            </w:pPr>
            <w:r>
              <w:t xml:space="preserve">Q1 (Computer Science — AI)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Article Type</w:t>
            </w:r>
          </w:p>
        </w:tc>
        <w:tc>
          <w:tcPr/>
          <w:p>
            <w:pPr>
              <w:pStyle w:val="Compact"/>
            </w:pPr>
            <w:r>
              <w:t xml:space="preserve">Research Article (제한 없음, 보통 25-40p)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Review Period</w:t>
            </w:r>
          </w:p>
        </w:tc>
        <w:tc>
          <w:tcPr/>
          <w:p>
            <w:pPr>
              <w:pStyle w:val="Compact"/>
            </w:pPr>
            <w:r>
              <w:t xml:space="preserve">8-12주 (1차 결정)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Acceptance Rate</w:t>
            </w:r>
          </w:p>
        </w:tc>
        <w:tc>
          <w:tcPr/>
          <w:p>
            <w:pPr>
              <w:pStyle w:val="Compact"/>
            </w:pPr>
            <w:r>
              <w:t xml:space="preserve">~18-22%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 Access Option</w:t>
            </w:r>
          </w:p>
        </w:tc>
        <w:tc>
          <w:tcPr/>
          <w:p>
            <w:pPr>
              <w:pStyle w:val="Compact"/>
            </w:pPr>
            <w:r>
              <w:t xml:space="preserve">Hybrid (OA 선택 가능, APC ~$3,390)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Submission System</w:t>
            </w:r>
          </w:p>
        </w:tc>
        <w:tc>
          <w:tcPr/>
          <w:p>
            <w:pPr>
              <w:pStyle w:val="Compact"/>
            </w:pPr>
            <w:r>
              <w:t xml:space="preserve">Elsevier Editorial Manager</w:t>
            </w:r>
          </w:p>
        </w:tc>
      </w:tr>
    </w:tbl>
    <w:bookmarkEnd w:id="9"/>
    <w:bookmarkStart w:id="10" w:name="논문-파일"/>
    <w:p>
      <w:pPr>
        <w:pStyle w:val="Heading3"/>
      </w:pPr>
      <w:r>
        <w:t xml:space="preserve">논문 파일</w:t>
      </w:r>
    </w:p>
    <w:p>
      <w:pPr>
        <w:pStyle w:val="FirstParagraph"/>
      </w:pPr>
      <w:r>
        <w:rPr>
          <w:rStyle w:val="VerbatimChar"/>
        </w:rPr>
        <w:t xml:space="preserve">PAPER_1_ESWA.md</w:t>
      </w:r>
    </w:p>
    <w:bookmarkEnd w:id="10"/>
    <w:bookmarkStart w:id="11" w:name="적합성-분석"/>
    <w:p>
      <w:pPr>
        <w:pStyle w:val="Heading3"/>
      </w:pPr>
      <w:r>
        <w:t xml:space="preserve">적합성 분석</w:t>
      </w:r>
    </w:p>
    <w:p>
      <w:pPr>
        <w:pStyle w:val="FirstParagraph"/>
      </w:pPr>
      <w:r>
        <w:rPr>
          <w:b/>
          <w:bCs/>
        </w:rPr>
        <w:t xml:space="preserve">왜 ESWA인가:</w:t>
      </w:r>
      <w:r>
        <w:t xml:space="preserve"> </w:t>
      </w:r>
      <w:r>
        <w:t xml:space="preserve">- ESWA의 핵심 스코프는</w:t>
      </w:r>
      <w:r>
        <w:t xml:space="preserve"> </w:t>
      </w:r>
      <w:r>
        <w:t xml:space="preserve">“domain-specific AI/expert systems with real-world applications”</w:t>
      </w:r>
      <w:r>
        <w:t xml:space="preserve"> </w:t>
      </w:r>
      <w:r>
        <w:t xml:space="preserve">— 본 논문이 정확히 이 범주</w:t>
      </w:r>
      <w:r>
        <w:t xml:space="preserve"> </w:t>
      </w:r>
      <w:r>
        <w:t xml:space="preserve">- 7개 공학 분야를 통합한 expert verification system 논문으로서 system paper 친화적</w:t>
      </w:r>
      <w:r>
        <w:t xml:space="preserve"> </w:t>
      </w:r>
      <w:r>
        <w:t xml:space="preserve">- RAG 기반 regulatory knowledge integration은 ESWA가 최근 활발히 수용하는 주제</w:t>
      </w:r>
      <w:r>
        <w:t xml:space="preserve"> </w:t>
      </w:r>
      <w:r>
        <w:t xml:space="preserve">- K-voting consensus, four-layer verification 등 방법론적 기여가 명확</w:t>
      </w:r>
    </w:p>
    <w:p>
      <w:pPr>
        <w:pStyle w:val="BodyText"/>
      </w:pPr>
      <w:r>
        <w:rPr>
          <w:b/>
          <w:bCs/>
        </w:rPr>
        <w:t xml:space="preserve">본 논문의 ESWA 차별화 포인트: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Jurisdiction compliance gap</w:t>
      </w:r>
      <w:r>
        <w:t xml:space="preserve"> </w:t>
      </w:r>
      <w:r>
        <w:t xml:space="preserve">— 새로운 개념 정의 및 실증 (Section 3에서 독립 섹션으로 정식 정의)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Regulatory RAG</w:t>
      </w:r>
      <w:r>
        <w:t xml:space="preserve"> </w:t>
      </w:r>
      <w:r>
        <w:t xml:space="preserve">— 구체적 corpus 구축 방법론 + 정량 평가 (Recall@1 0.44→0.74)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K-voting consensus</w:t>
      </w:r>
      <w:r>
        <w:t xml:space="preserve"> </w:t>
      </w:r>
      <w:r>
        <w:t xml:space="preserve">— 공학 계산 분야 최초 적용 (Avizienis 1985 기반)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Reproducibility</w:t>
      </w:r>
      <w:r>
        <w:t xml:space="preserve"> </w:t>
      </w:r>
      <w:r>
        <w:t xml:space="preserve">— 전체 코드/데이터 AGPL 공개</w:t>
      </w:r>
    </w:p>
    <w:p>
      <w:pPr>
        <w:pStyle w:val="BodyText"/>
      </w:pPr>
      <w:r>
        <w:rPr>
          <w:b/>
          <w:bCs/>
        </w:rPr>
        <w:t xml:space="preserve">ESWA용 논문 서사 (PAPER_1_ESWA.md):</w:t>
      </w:r>
      <w:r>
        <w:t xml:space="preserve"> </w:t>
      </w:r>
      <w:r>
        <w:t xml:space="preserve">- 리드:</w:t>
      </w:r>
      <w:r>
        <w:t xml:space="preserve"> </w:t>
      </w:r>
      <w:r>
        <w:t xml:space="preserve">“코드 준수만으로는 부족하다”</w:t>
      </w:r>
      <w:r>
        <w:t xml:space="preserve"> </w:t>
      </w:r>
      <w:r>
        <w:t xml:space="preserve">— jurisdiction compliance gap 개념을 전면에 배치</w:t>
      </w:r>
      <w:r>
        <w:t xml:space="preserve"> </w:t>
      </w:r>
      <w:r>
        <w:t xml:space="preserve">- 구조: Gap 정의(Section 3) → 시스템(Section 4-6) → 실증(Section 7) → 일반화(Section 8)</w:t>
      </w:r>
      <w:r>
        <w:t xml:space="preserve"> </w:t>
      </w:r>
      <w:r>
        <w:t xml:space="preserve">- 톤: AI/expert system 방법론 중심, 공학 실무는 배경으로 활용</w:t>
      </w:r>
    </w:p>
    <w:p>
      <w:pPr>
        <w:pStyle w:val="BodyText"/>
      </w:pPr>
      <w:r>
        <w:rPr>
          <w:b/>
          <w:bCs/>
        </w:rPr>
        <w:t xml:space="preserve">예상 리뷰어 관심사:</w:t>
      </w:r>
      <w:r>
        <w:t xml:space="preserve"> </w:t>
      </w:r>
      <w:r>
        <w:t xml:space="preserve">- Synthetic data only → Limitation에서 명시적 인정</w:t>
      </w:r>
      <w:r>
        <w:t xml:space="preserve"> </w:t>
      </w:r>
      <w:r>
        <w:t xml:space="preserve">- BM25 vs vector search → 온프레미스 CPU 제약 설명, future work에 포함</w:t>
      </w:r>
      <w:r>
        <w:t xml:space="preserve"> </w:t>
      </w:r>
      <w:r>
        <w:t xml:space="preserve">- External baseline 부재 → Internal ablation의 타당성 논증</w:t>
      </w:r>
    </w:p>
    <w:p>
      <w:pPr>
        <w:pStyle w:val="BodyText"/>
      </w:pPr>
      <w:r>
        <w:rPr>
          <w:b/>
          <w:bCs/>
        </w:rPr>
        <w:t xml:space="preserve">커버레터:</w:t>
      </w:r>
      <w:r>
        <w:t xml:space="preserve"> </w:t>
      </w:r>
      <w:r>
        <w:rPr>
          <w:rStyle w:val="VerbatimChar"/>
        </w:rPr>
        <w:t xml:space="preserve">COVER_LETTER_ESWA.md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6" w:name="순위-automation-in-construction-elsevier"/>
    <w:p>
      <w:pPr>
        <w:pStyle w:val="Heading2"/>
      </w:pPr>
      <w:r>
        <w:t xml:space="preserve">2순위: Automation in Construction (Elsevier)</w:t>
      </w:r>
    </w:p>
    <w:bookmarkStart w:id="13" w:name="저널-정보-1"/>
    <w:p>
      <w:pPr>
        <w:pStyle w:val="Heading3"/>
      </w:pPr>
      <w:r>
        <w:t xml:space="preserve">저널 정보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Publisher</w:t>
            </w:r>
          </w:p>
        </w:tc>
        <w:tc>
          <w:tcPr/>
          <w:p>
            <w:pPr>
              <w:pStyle w:val="Compact"/>
            </w:pPr>
            <w:r>
              <w:t xml:space="preserve">Elsevier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Impact Factor</w:t>
            </w:r>
          </w:p>
        </w:tc>
        <w:tc>
          <w:tcPr/>
          <w:p>
            <w:pPr>
              <w:pStyle w:val="Compact"/>
            </w:pPr>
            <w:r>
              <w:t xml:space="preserve">~10.3 (2024)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CiteScore</w:t>
            </w:r>
          </w:p>
        </w:tc>
        <w:tc>
          <w:tcPr/>
          <w:p>
            <w:pPr>
              <w:pStyle w:val="Compact"/>
            </w:pPr>
            <w:r>
              <w:t xml:space="preserve">~16.1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Q등급</w:t>
            </w:r>
          </w:p>
        </w:tc>
        <w:tc>
          <w:tcPr/>
          <w:p>
            <w:pPr>
              <w:pStyle w:val="Compact"/>
            </w:pPr>
            <w:r>
              <w:t xml:space="preserve">Q1 (Civil Engineering / Construction &amp; Building Tech)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Article Type</w:t>
            </w:r>
          </w:p>
        </w:tc>
        <w:tc>
          <w:tcPr/>
          <w:p>
            <w:pPr>
              <w:pStyle w:val="Compact"/>
            </w:pPr>
            <w:r>
              <w:t xml:space="preserve">Research Article (보통 20-35p)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Review Period</w:t>
            </w:r>
          </w:p>
        </w:tc>
        <w:tc>
          <w:tcPr/>
          <w:p>
            <w:pPr>
              <w:pStyle w:val="Compact"/>
            </w:pPr>
            <w:r>
              <w:t xml:space="preserve">10-16주 (1차 결정)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Acceptance Rate</w:t>
            </w:r>
          </w:p>
        </w:tc>
        <w:tc>
          <w:tcPr/>
          <w:p>
            <w:pPr>
              <w:pStyle w:val="Compact"/>
            </w:pPr>
            <w:r>
              <w:t xml:space="preserve">~15-20%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 Access Option</w:t>
            </w:r>
          </w:p>
        </w:tc>
        <w:tc>
          <w:tcPr/>
          <w:p>
            <w:pPr>
              <w:pStyle w:val="Compact"/>
            </w:pPr>
            <w:r>
              <w:t xml:space="preserve">Hybrid (APC ~$3,250)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Submission System</w:t>
            </w:r>
          </w:p>
        </w:tc>
        <w:tc>
          <w:tcPr/>
          <w:p>
            <w:pPr>
              <w:pStyle w:val="Compact"/>
            </w:pPr>
            <w:r>
              <w:t xml:space="preserve">Elsevier Editorial Manager</w:t>
            </w:r>
          </w:p>
        </w:tc>
      </w:tr>
    </w:tbl>
    <w:bookmarkEnd w:id="13"/>
    <w:bookmarkStart w:id="14" w:name="논문-파일-1"/>
    <w:p>
      <w:pPr>
        <w:pStyle w:val="Heading3"/>
      </w:pPr>
      <w:r>
        <w:t xml:space="preserve">논문 파일</w:t>
      </w:r>
    </w:p>
    <w:p>
      <w:pPr>
        <w:pStyle w:val="FirstParagraph"/>
      </w:pPr>
      <w:r>
        <w:rPr>
          <w:rStyle w:val="VerbatimChar"/>
        </w:rPr>
        <w:t xml:space="preserve">PAPER_2_AIC.md</w:t>
      </w:r>
    </w:p>
    <w:bookmarkEnd w:id="14"/>
    <w:bookmarkStart w:id="15" w:name="적합성-분석-1"/>
    <w:p>
      <w:pPr>
        <w:pStyle w:val="Heading3"/>
      </w:pPr>
      <w:r>
        <w:t xml:space="preserve">적합성 분석</w:t>
      </w:r>
    </w:p>
    <w:p>
      <w:pPr>
        <w:pStyle w:val="FirstParagraph"/>
      </w:pPr>
      <w:r>
        <w:rPr>
          <w:b/>
          <w:bCs/>
        </w:rPr>
        <w:t xml:space="preserve">왜 Automation in Construction인가:</w:t>
      </w:r>
      <w:r>
        <w:t xml:space="preserve"> </w:t>
      </w:r>
      <w:r>
        <w:t xml:space="preserve">- IF 10.3으로 ESWA보다 높음 — 수용 시 더 높은 임팩트</w:t>
      </w:r>
      <w:r>
        <w:t xml:space="preserve"> </w:t>
      </w:r>
      <w:r>
        <w:t xml:space="preserve">- EPC (Engineering, Procurement, Construction) 프로젝트의 자동화가 저널의 정확한 스코프</w:t>
      </w:r>
      <w:r>
        <w:t xml:space="preserve"> </w:t>
      </w:r>
      <w:r>
        <w:t xml:space="preserve">- 플랜트 엔지니어링 + AI 검증은 이 저널의 핵심 독자층(건설/플랜트 엔지니어 + 연구자)에 직접 도달</w:t>
      </w:r>
      <w:r>
        <w:t xml:space="preserve"> </w:t>
      </w:r>
      <w:r>
        <w:t xml:space="preserve">- KOSHA/PSM 규제 통합은 한국 건설/플랜트 산업계에서 강력한 차별화</w:t>
      </w:r>
    </w:p>
    <w:p>
      <w:pPr>
        <w:pStyle w:val="BodyText"/>
      </w:pPr>
      <w:r>
        <w:rPr>
          <w:b/>
          <w:bCs/>
        </w:rPr>
        <w:t xml:space="preserve">본 논문의 AiC 차별화 포인트: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EPC 라이프사이클 전체</w:t>
      </w:r>
      <w:r>
        <w:t xml:space="preserve"> </w:t>
      </w:r>
      <w:r>
        <w:t xml:space="preserve">커버 — 설계, 시공, 운영/검사 단계별 적용성 명시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Cross-discipline coupling</w:t>
      </w:r>
      <w:r>
        <w:t xml:space="preserve"> </w:t>
      </w:r>
      <w:r>
        <w:t xml:space="preserve">— EPC 프로젝트 인터페이스 문제(nozzle load, settlement, harmonics)를 실무 맥락으로 설명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7개 분야 통합</w:t>
      </w:r>
      <w:r>
        <w:t xml:space="preserve"> </w:t>
      </w:r>
      <w:r>
        <w:t xml:space="preserve">— 건설 자동화 분야에서 이 수준의 multi-discipline integration은 전례 없음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실무 경험 기반</w:t>
      </w:r>
      <w:r>
        <w:t xml:space="preserve"> </w:t>
      </w:r>
      <w:r>
        <w:t xml:space="preserve">— 저자의 12년+ EPC 경력이 논문의 실용성을 뒷받침</w:t>
      </w:r>
    </w:p>
    <w:p>
      <w:pPr>
        <w:pStyle w:val="BodyText"/>
      </w:pPr>
      <w:r>
        <w:rPr>
          <w:b/>
          <w:bCs/>
        </w:rPr>
        <w:t xml:space="preserve">AiC용 논문 서사 (PAPER_2_AIC.md):</w:t>
      </w:r>
      <w:r>
        <w:t xml:space="preserve"> </w:t>
      </w:r>
      <w:r>
        <w:t xml:space="preserve">- 리드:</w:t>
      </w:r>
      <w:r>
        <w:t xml:space="preserve"> </w:t>
      </w:r>
      <w:r>
        <w:t xml:space="preserve">“EPC 공학 검증의 파편화 문제”</w:t>
      </w:r>
      <w:r>
        <w:t xml:space="preserve"> </w:t>
      </w:r>
      <w:r>
        <w:t xml:space="preserve">— 실무 엔지니어가 공감하는 pain point에서 출발</w:t>
      </w:r>
      <w:r>
        <w:t xml:space="preserve"> </w:t>
      </w:r>
      <w:r>
        <w:t xml:space="preserve">- 구조: 문제 정의(fragmentation + regulation) → 플랫폼(Section 3) → 평가(Section 4) → EPC 실무 함의(Section 5)</w:t>
      </w:r>
      <w:r>
        <w:t xml:space="preserve"> </w:t>
      </w:r>
      <w:r>
        <w:t xml:space="preserve">- 톤: 공학 실무 + 산업 적용 중심, AI 방법론은 수단으로 서술</w:t>
      </w:r>
      <w:r>
        <w:t xml:space="preserve"> </w:t>
      </w:r>
      <w:r>
        <w:t xml:space="preserve">- 특별 포함: EPC 단계별 적용 시나리오 테이블, cross-discipline coupling의 실무 사례</w:t>
      </w:r>
    </w:p>
    <w:p>
      <w:pPr>
        <w:pStyle w:val="BodyText"/>
      </w:pPr>
      <w:r>
        <w:rPr>
          <w:b/>
          <w:bCs/>
        </w:rPr>
        <w:t xml:space="preserve">예상 리뷰어 관심사:</w:t>
      </w:r>
      <w:r>
        <w:t xml:space="preserve"> </w:t>
      </w:r>
      <w:r>
        <w:t xml:space="preserve">- 실제 플랜트 데이터 부재 →</w:t>
      </w:r>
      <w:r>
        <w:t xml:space="preserve"> </w:t>
      </w:r>
      <w:r>
        <w:t xml:space="preserve">“Field pilot with operating Korean petrochemical plant”</w:t>
      </w:r>
      <w:r>
        <w:t xml:space="preserve"> </w:t>
      </w:r>
      <w:r>
        <w:t xml:space="preserve">as 최우선 future work</w:t>
      </w:r>
      <w:r>
        <w:t xml:space="preserve"> </w:t>
      </w:r>
      <w:r>
        <w:t xml:space="preserve">- Construction 단계 적용성 → Commissioning 시나리오 명시적 포함</w:t>
      </w:r>
      <w:r>
        <w:t xml:space="preserve"> </w:t>
      </w:r>
      <w:r>
        <w:t xml:space="preserve">- BIM 연계 → 현재 scope 외, future work에 언급 가능</w:t>
      </w:r>
    </w:p>
    <w:p>
      <w:pPr>
        <w:pStyle w:val="BodyText"/>
      </w:pPr>
      <w:r>
        <w:rPr>
          <w:b/>
          <w:bCs/>
        </w:rPr>
        <w:t xml:space="preserve">커버레터:</w:t>
      </w:r>
      <w:r>
        <w:t xml:space="preserve"> </w:t>
      </w:r>
      <w:r>
        <w:rPr>
          <w:rStyle w:val="VerbatimChar"/>
        </w:rPr>
        <w:t xml:space="preserve">COVER_LETTER_AIC.md</w:t>
      </w:r>
    </w:p>
    <w:p>
      <w:pPr>
        <w:pStyle w:val="BodyText"/>
      </w:pPr>
      <w:r>
        <w:rPr>
          <w:b/>
          <w:bCs/>
        </w:rPr>
        <w:t xml:space="preserve">주의:</w:t>
      </w:r>
      <w:r>
        <w:t xml:space="preserve"> </w:t>
      </w:r>
      <w:r>
        <w:t xml:space="preserve">AiC는 CS 저널이 아니라 공학 저널이므로, AI 방법론보다</w:t>
      </w:r>
      <w:r>
        <w:t xml:space="preserve"> </w:t>
      </w:r>
      <w:r>
        <w:rPr>
          <w:b/>
          <w:bCs/>
        </w:rPr>
        <w:t xml:space="preserve">공학적 가치와 실무 임팩트</w:t>
      </w:r>
      <w:r>
        <w:t xml:space="preserve">를 강조해야 함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1" w:name="순위-aaai-ijcai-neurips-workshop"/>
    <w:p>
      <w:pPr>
        <w:pStyle w:val="Heading2"/>
      </w:pPr>
      <w:r>
        <w:t xml:space="preserve">3순위: AAAI / IJCAI / NeurIPS Workshop</w:t>
      </w:r>
    </w:p>
    <w:bookmarkStart w:id="17" w:name="워크샵-정보"/>
    <w:p>
      <w:pPr>
        <w:pStyle w:val="Heading3"/>
      </w:pPr>
      <w:r>
        <w:t xml:space="preserve">워크샵 정보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형식</w:t>
            </w:r>
          </w:p>
        </w:tc>
        <w:tc>
          <w:tcPr/>
          <w:p>
            <w:pPr>
              <w:pStyle w:val="Compact"/>
            </w:pPr>
            <w:r>
              <w:t xml:space="preserve">4-8페이지 워크샵 논문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대상 워크샵</w:t>
            </w:r>
          </w:p>
        </w:tc>
        <w:tc>
          <w:tcPr/>
          <w:p>
            <w:pPr>
              <w:pStyle w:val="Compact"/>
            </w:pPr>
            <w:r>
              <w:t xml:space="preserve">AI for Engineering, Reliable AI, AI Safety, Regulation &amp; AI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Review Period</w:t>
            </w:r>
          </w:p>
        </w:tc>
        <w:tc>
          <w:tcPr/>
          <w:p>
            <w:pPr>
              <w:pStyle w:val="Compact"/>
            </w:pPr>
            <w:r>
              <w:t xml:space="preserve">2-4주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Acceptance Rate</w:t>
            </w:r>
          </w:p>
        </w:tc>
        <w:tc>
          <w:tcPr/>
          <w:p>
            <w:pPr>
              <w:pStyle w:val="Compact"/>
            </w:pPr>
            <w:r>
              <w:t xml:space="preserve">~40-60% (워크샵에 따라 다름)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발표 형식</w:t>
            </w:r>
          </w:p>
        </w:tc>
        <w:tc>
          <w:tcPr/>
          <w:p>
            <w:pPr>
              <w:pStyle w:val="Compact"/>
            </w:pPr>
            <w:r>
              <w:t xml:space="preserve">Poster 또는 Oral (15-20분)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비용</w:t>
            </w:r>
          </w:p>
        </w:tc>
        <w:tc>
          <w:tcPr/>
          <w:p>
            <w:pPr>
              <w:pStyle w:val="Compact"/>
            </w:pPr>
            <w:r>
              <w:t xml:space="preserve">학회 등록비 (보통 $200-500 워크샵)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Proceedings</w:t>
            </w:r>
          </w:p>
        </w:tc>
        <w:tc>
          <w:tcPr/>
          <w:p>
            <w:pPr>
              <w:pStyle w:val="Compact"/>
            </w:pPr>
            <w:r>
              <w:t xml:space="preserve">워크샵별 상이 (일부 CEUR-WS 등)</w:t>
            </w:r>
          </w:p>
        </w:tc>
      </w:tr>
    </w:tbl>
    <w:bookmarkEnd w:id="17"/>
    <w:bookmarkStart w:id="18" w:name="년-주요-대상-워크샵"/>
    <w:p>
      <w:pPr>
        <w:pStyle w:val="Heading3"/>
      </w:pPr>
      <w:r>
        <w:t xml:space="preserve">2026년 주요 대상 워크샵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84"/>
        <w:gridCol w:w="2354"/>
        <w:gridCol w:w="2140"/>
        <w:gridCol w:w="21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학회</w:t>
            </w:r>
          </w:p>
        </w:tc>
        <w:tc>
          <w:tcPr/>
          <w:p>
            <w:pPr>
              <w:pStyle w:val="Compact"/>
            </w:pPr>
            <w:r>
              <w:t xml:space="preserve">예상 워크샵</w:t>
            </w:r>
          </w:p>
        </w:tc>
        <w:tc>
          <w:tcPr/>
          <w:p>
            <w:pPr>
              <w:pStyle w:val="Compact"/>
            </w:pPr>
            <w:r>
              <w:t xml:space="preserve">마감 예상</w:t>
            </w:r>
          </w:p>
        </w:tc>
        <w:tc>
          <w:tcPr/>
          <w:p>
            <w:pPr>
              <w:pStyle w:val="Compact"/>
            </w:pPr>
            <w:r>
              <w:t xml:space="preserve">학회 일정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AAAI 2027</w:t>
            </w:r>
          </w:p>
        </w:tc>
        <w:tc>
          <w:tcPr/>
          <w:p>
            <w:pPr>
              <w:pStyle w:val="Compact"/>
            </w:pPr>
            <w:r>
              <w:t xml:space="preserve">AI for Engineering Systems</w:t>
            </w:r>
          </w:p>
        </w:tc>
        <w:tc>
          <w:tcPr/>
          <w:p>
            <w:pPr>
              <w:pStyle w:val="Compact"/>
            </w:pPr>
            <w:r>
              <w:t xml:space="preserve">2026년 9-10월</w:t>
            </w:r>
          </w:p>
        </w:tc>
        <w:tc>
          <w:tcPr/>
          <w:p>
            <w:pPr>
              <w:pStyle w:val="Compact"/>
            </w:pPr>
            <w:r>
              <w:t xml:space="preserve">2027년 2월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IJCAI 2026</w:t>
            </w:r>
          </w:p>
        </w:tc>
        <w:tc>
          <w:tcPr/>
          <w:p>
            <w:pPr>
              <w:pStyle w:val="Compact"/>
            </w:pPr>
            <w:r>
              <w:t xml:space="preserve">AI Safety &amp; Reliability</w:t>
            </w:r>
          </w:p>
        </w:tc>
        <w:tc>
          <w:tcPr/>
          <w:p>
            <w:pPr>
              <w:pStyle w:val="Compact"/>
            </w:pPr>
            <w:r>
              <w:t xml:space="preserve">2026년 5-6월</w:t>
            </w:r>
          </w:p>
        </w:tc>
        <w:tc>
          <w:tcPr/>
          <w:p>
            <w:pPr>
              <w:pStyle w:val="Compact"/>
            </w:pPr>
            <w:r>
              <w:t xml:space="preserve">2026년 8월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NeurIPS 2026</w:t>
            </w:r>
          </w:p>
        </w:tc>
        <w:tc>
          <w:tcPr/>
          <w:p>
            <w:pPr>
              <w:pStyle w:val="Compact"/>
            </w:pPr>
            <w:r>
              <w:t xml:space="preserve">Regulation and AI</w:t>
            </w:r>
          </w:p>
        </w:tc>
        <w:tc>
          <w:tcPr/>
          <w:p>
            <w:pPr>
              <w:pStyle w:val="Compact"/>
            </w:pPr>
            <w:r>
              <w:t xml:space="preserve">2026년 9월</w:t>
            </w:r>
          </w:p>
        </w:tc>
        <w:tc>
          <w:tcPr/>
          <w:p>
            <w:pPr>
              <w:pStyle w:val="Compact"/>
            </w:pPr>
            <w:r>
              <w:t xml:space="preserve">2026년 12월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ICML 2026</w:t>
            </w:r>
          </w:p>
        </w:tc>
        <w:tc>
          <w:tcPr/>
          <w:p>
            <w:pPr>
              <w:pStyle w:val="Compact"/>
            </w:pPr>
            <w:r>
              <w:t xml:space="preserve">AI for Science &amp; Engineering</w:t>
            </w:r>
          </w:p>
        </w:tc>
        <w:tc>
          <w:tcPr/>
          <w:p>
            <w:pPr>
              <w:pStyle w:val="Compact"/>
            </w:pPr>
            <w:r>
              <w:t xml:space="preserve">2026년 5월</w:t>
            </w:r>
          </w:p>
        </w:tc>
        <w:tc>
          <w:tcPr/>
          <w:p>
            <w:pPr>
              <w:pStyle w:val="Compact"/>
            </w:pPr>
            <w:r>
              <w:t xml:space="preserve">2026년 7월</w:t>
            </w:r>
          </w:p>
        </w:tc>
      </w:tr>
    </w:tbl>
    <w:bookmarkEnd w:id="18"/>
    <w:bookmarkStart w:id="19" w:name="논문-파일-2"/>
    <w:p>
      <w:pPr>
        <w:pStyle w:val="Heading3"/>
      </w:pPr>
      <w:r>
        <w:t xml:space="preserve">논문 파일</w:t>
      </w:r>
    </w:p>
    <w:p>
      <w:pPr>
        <w:pStyle w:val="FirstParagraph"/>
      </w:pPr>
      <w:r>
        <w:rPr>
          <w:rStyle w:val="VerbatimChar"/>
        </w:rPr>
        <w:t xml:space="preserve">PAPER_3_WORKSHOP.md</w:t>
      </w:r>
    </w:p>
    <w:bookmarkEnd w:id="19"/>
    <w:bookmarkStart w:id="20" w:name="적합성-분석-2"/>
    <w:p>
      <w:pPr>
        <w:pStyle w:val="Heading3"/>
      </w:pPr>
      <w:r>
        <w:t xml:space="preserve">적합성 분석</w:t>
      </w:r>
    </w:p>
    <w:p>
      <w:pPr>
        <w:pStyle w:val="FirstParagraph"/>
      </w:pPr>
      <w:r>
        <w:rPr>
          <w:b/>
          <w:bCs/>
        </w:rPr>
        <w:t xml:space="preserve">왜 워크샵인가: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빠른 피드백</w:t>
      </w:r>
      <w:r>
        <w:t xml:space="preserve">: 2-4주 리뷰로 저널 투고 전 학술 커뮤니티 반응 확인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네트워킹</w:t>
      </w:r>
      <w:r>
        <w:t xml:space="preserve">: AI Safety / Regulatory AI 연구자와 직접 교류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Dual submission 가능</w:t>
      </w:r>
      <w:r>
        <w:t xml:space="preserve">: 대부분의 워크샵은 저널 투고와 병행 가능 (non-archival)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arXiv 프리프린트와 시너지</w:t>
      </w:r>
      <w:r>
        <w:t xml:space="preserve">: arXiv 등록 → 워크샵 발표 → 저널 투고 전략</w:t>
      </w:r>
    </w:p>
    <w:p>
      <w:pPr>
        <w:pStyle w:val="BodyText"/>
      </w:pPr>
      <w:r>
        <w:rPr>
          <w:b/>
          <w:bCs/>
        </w:rPr>
        <w:t xml:space="preserve">본 논문의 Workshop 차별화 포인트: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Catchy concept</w:t>
      </w:r>
      <w:r>
        <w:t xml:space="preserve">:</w:t>
      </w:r>
      <w:r>
        <w:t xml:space="preserve"> </w:t>
      </w:r>
      <w:r>
        <w:t xml:space="preserve">“Mind the Compliance Gap”</w:t>
      </w:r>
      <w:r>
        <w:t xml:space="preserve"> </w:t>
      </w:r>
      <w:r>
        <w:t xml:space="preserve">— 기억에 남는 프레이밍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Cross-domain relevance</w:t>
      </w:r>
      <w:r>
        <w:t xml:space="preserve">: jurisdiction compliance gap은 공학뿐 아니라 법률AI, 규제AI, 안전AI 연구자 모두에게 해당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Concrete demonstration</w:t>
      </w:r>
      <w:r>
        <w:t xml:space="preserve">: 추상적 주장이 아니라 3/3 case detection + 수치 결과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Generalisability argument</w:t>
      </w:r>
      <w:r>
        <w:t xml:space="preserve">: 한국만이 아닌 EU/중국/사우디로 확장 가능</w:t>
      </w:r>
    </w:p>
    <w:p>
      <w:pPr>
        <w:pStyle w:val="BodyText"/>
      </w:pPr>
      <w:r>
        <w:rPr>
          <w:b/>
          <w:bCs/>
        </w:rPr>
        <w:t xml:space="preserve">Workshop용 논문 서사 (PAPER_3_WORKSHOP.md):</w:t>
      </w:r>
      <w:r>
        <w:t xml:space="preserve"> </w:t>
      </w:r>
      <w:r>
        <w:t xml:space="preserve">- 리드:</w:t>
      </w:r>
      <w:r>
        <w:t xml:space="preserve"> </w:t>
      </w:r>
      <w:r>
        <w:t xml:space="preserve">“ASME PASS인데 한국법 위반”</w:t>
      </w:r>
      <w:r>
        <w:t xml:space="preserve"> </w:t>
      </w:r>
      <w:r>
        <w:t xml:space="preserve">— 한 줄로 문제 전달</w:t>
      </w:r>
      <w:r>
        <w:t xml:space="preserve"> </w:t>
      </w:r>
      <w:r>
        <w:t xml:space="preserve">- 구조: 압축된 4-page 형식, 개념 정의 → 시스템 요약 → 핵심 결과 → 일반화</w:t>
      </w:r>
      <w:r>
        <w:t xml:space="preserve"> </w:t>
      </w:r>
      <w:r>
        <w:t xml:space="preserve">- 톤: 도발적이고 간결, big picture 강조</w:t>
      </w:r>
      <w:r>
        <w:t xml:space="preserve"> </w:t>
      </w:r>
      <w:r>
        <w:t xml:space="preserve">- 특별 포함: 일반화 가능성(EU PED, Chinese GB, Saudi GACA) 명시적 논의</w:t>
      </w:r>
    </w:p>
    <w:p>
      <w:pPr>
        <w:pStyle w:val="BodyText"/>
      </w:pPr>
      <w:r>
        <w:rPr>
          <w:b/>
          <w:bCs/>
        </w:rPr>
        <w:t xml:space="preserve">커버레터:</w:t>
      </w:r>
      <w:r>
        <w:t xml:space="preserve"> </w:t>
      </w:r>
      <w:r>
        <w:rPr>
          <w:rStyle w:val="VerbatimChar"/>
        </w:rPr>
        <w:t xml:space="preserve">COVER_LETTER_WORKSHOP.md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4" w:name="제출-전략-권장-타임라인-arxiv-미사용"/>
    <w:p>
      <w:pPr>
        <w:pStyle w:val="Heading2"/>
      </w:pPr>
      <w:r>
        <w:t xml:space="preserve">제출 전략 (권장 타임라인) — arXiv 미사용</w:t>
      </w:r>
    </w:p>
    <w:p>
      <w:pPr>
        <w:pStyle w:val="BlockText"/>
      </w:pPr>
      <w:r>
        <w:rPr>
          <w:b/>
          <w:bCs/>
        </w:rPr>
        <w:t xml:space="preserve">참고:</w:t>
      </w:r>
      <w:r>
        <w:t xml:space="preserve"> </w:t>
      </w:r>
      <w:r>
        <w:t xml:space="preserve">arXiv 프리프린트 등록은 사용하지 않음. 저널/워크샵 직접 투고로 진행.</w:t>
      </w:r>
    </w:p>
    <w:p>
      <w:pPr>
        <w:pStyle w:val="SourceCode"/>
      </w:pPr>
      <w:r>
        <w:rPr>
          <w:rStyle w:val="VerbatimChar"/>
        </w:rPr>
        <w:t xml:space="preserve">2026-04-07  ESWA 저널 투고 (1순위)</w:t>
      </w:r>
      <w:r>
        <w:br/>
      </w:r>
      <w:r>
        <w:rPr>
          <w:rStyle w:val="VerbatimChar"/>
        </w:rPr>
        <w:t xml:space="preserve">            ↓</w:t>
      </w:r>
      <w:r>
        <w:br/>
      </w:r>
      <w:r>
        <w:rPr>
          <w:rStyle w:val="VerbatimChar"/>
        </w:rPr>
        <w:t xml:space="preserve">2026-05-06  워크샵 마감에 맞춰 PAPER_3 제출 (IJCAI/ICML)</w:t>
      </w:r>
      <w:r>
        <w:br/>
      </w:r>
      <w:r>
        <w:rPr>
          <w:rStyle w:val="VerbatimChar"/>
        </w:rPr>
        <w:t xml:space="preserve">            (대부분 워크샵은 non-archival이므로 저널 투고와 병행 가능)</w:t>
      </w:r>
      <w:r>
        <w:br/>
      </w:r>
      <w:r>
        <w:rPr>
          <w:rStyle w:val="VerbatimChar"/>
        </w:rPr>
        <w:t xml:space="preserve">            ↓</w:t>
      </w:r>
      <w:r>
        <w:br/>
      </w:r>
      <w:r>
        <w:rPr>
          <w:rStyle w:val="VerbatimChar"/>
        </w:rPr>
        <w:t xml:space="preserve">2026-06~08  저널 1차 리뷰 결과 수신</w:t>
      </w:r>
      <w:r>
        <w:br/>
      </w:r>
      <w:r>
        <w:rPr>
          <w:rStyle w:val="VerbatimChar"/>
        </w:rPr>
        <w:t xml:space="preserve">            ↓</w:t>
      </w:r>
      <w:r>
        <w:br/>
      </w:r>
      <w:r>
        <w:rPr>
          <w:rStyle w:val="VerbatimChar"/>
        </w:rPr>
        <w:t xml:space="preserve">            Accept → 완료</w:t>
      </w:r>
      <w:r>
        <w:br/>
      </w:r>
      <w:r>
        <w:rPr>
          <w:rStyle w:val="VerbatimChar"/>
        </w:rPr>
        <w:t xml:space="preserve">            Revise → 수정 후 재제출</w:t>
      </w:r>
      <w:r>
        <w:br/>
      </w:r>
      <w:r>
        <w:rPr>
          <w:rStyle w:val="VerbatimChar"/>
        </w:rPr>
        <w:t xml:space="preserve">            Reject → AiC(2순위)로 전환 투고</w:t>
      </w:r>
    </w:p>
    <w:bookmarkStart w:id="22" w:name="arxiv-미사용-시-대안"/>
    <w:p>
      <w:pPr>
        <w:pStyle w:val="Heading3"/>
      </w:pPr>
      <w:r>
        <w:t xml:space="preserve">arXiv 미사용 시 대안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95"/>
        <w:gridCol w:w="51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목적</w:t>
            </w:r>
          </w:p>
        </w:tc>
        <w:tc>
          <w:tcPr/>
          <w:p>
            <w:pPr>
              <w:pStyle w:val="Compact"/>
            </w:pPr>
            <w:r>
              <w:t xml:space="preserve">arXiv 대안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선행 공개 증거</w:t>
            </w:r>
          </w:p>
        </w:tc>
        <w:tc>
          <w:tcPr/>
          <w:p>
            <w:pPr>
              <w:pStyle w:val="Compact"/>
            </w:pPr>
            <w:r>
              <w:t xml:space="preserve">GitHub repo (tag:</w:t>
            </w:r>
            <w:r>
              <w:t xml:space="preserve"> </w:t>
            </w:r>
            <w:r>
              <w:rPr>
                <w:rStyle w:val="VerbatimChar"/>
              </w:rPr>
              <w:t xml:space="preserve">arxiv-v1</w:t>
            </w:r>
            <w:r>
              <w:t xml:space="preserve">) + Zenodo DOI 발급 가능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프리프린트 공유</w:t>
            </w:r>
          </w:p>
        </w:tc>
        <w:tc>
          <w:tcPr/>
          <w:p>
            <w:pPr>
              <w:pStyle w:val="Compact"/>
            </w:pPr>
            <w:r>
              <w:t xml:space="preserve">SSRN, TechRxiv (IEEE), 또는 ResearchGate 프리프린트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타임스탬프 확보</w:t>
            </w:r>
          </w:p>
        </w:tc>
        <w:tc>
          <w:tcPr/>
          <w:p>
            <w:pPr>
              <w:pStyle w:val="Compact"/>
            </w:pPr>
            <w:r>
              <w:t xml:space="preserve">GitHub release 날짜가 선행 연구 증거로 활용 가능</w:t>
            </w:r>
          </w:p>
        </w:tc>
      </w:tr>
    </w:tbl>
    <w:bookmarkEnd w:id="22"/>
    <w:bookmarkStart w:id="23" w:name="순위-선택-가이드"/>
    <w:p>
      <w:pPr>
        <w:pStyle w:val="Heading3"/>
      </w:pPr>
      <w:r>
        <w:t xml:space="preserve">1순위 선택 가이드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00"/>
        <w:gridCol w:w="3168"/>
        <w:gridCol w:w="28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기준</w:t>
            </w:r>
          </w:p>
        </w:tc>
        <w:tc>
          <w:tcPr/>
          <w:p>
            <w:pPr>
              <w:pStyle w:val="Compact"/>
            </w:pPr>
            <w:r>
              <w:t xml:space="preserve">ESWA 우선</w:t>
            </w:r>
          </w:p>
        </w:tc>
        <w:tc>
          <w:tcPr/>
          <w:p>
            <w:pPr>
              <w:pStyle w:val="Compact"/>
            </w:pPr>
            <w:r>
              <w:t xml:space="preserve">AiC 우선</w:t>
            </w:r>
          </w:p>
        </w:tc>
      </w:tr>
      <w:tr>
        <w:tc>
          <w:tcPr/>
          <w:p>
            <w:pPr>
              <w:pStyle w:val="Compact"/>
            </w:pPr>
            <w:r>
              <w:t xml:space="preserve">독자층</w:t>
            </w:r>
          </w:p>
        </w:tc>
        <w:tc>
          <w:tcPr/>
          <w:p>
            <w:pPr>
              <w:pStyle w:val="Compact"/>
            </w:pPr>
            <w:r>
              <w:t xml:space="preserve">AI/CS 연구자</w:t>
            </w:r>
          </w:p>
        </w:tc>
        <w:tc>
          <w:tcPr/>
          <w:p>
            <w:pPr>
              <w:pStyle w:val="Compact"/>
            </w:pPr>
            <w:r>
              <w:t xml:space="preserve">EPC/건설 엔지니어+연구자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논문 강점</w:t>
            </w:r>
          </w:p>
        </w:tc>
        <w:tc>
          <w:tcPr/>
          <w:p>
            <w:pPr>
              <w:pStyle w:val="Compact"/>
            </w:pPr>
            <w:r>
              <w:t xml:space="preserve">Jurisdiction gap 개념, RAG 방법론</w:t>
            </w:r>
          </w:p>
        </w:tc>
        <w:tc>
          <w:tcPr/>
          <w:p>
            <w:pPr>
              <w:pStyle w:val="Compact"/>
            </w:pPr>
            <w:r>
              <w:t xml:space="preserve">7분야 통합, 실무 임팩트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</w:t>
            </w:r>
          </w:p>
        </w:tc>
        <w:tc>
          <w:tcPr/>
          <w:p>
            <w:pPr>
              <w:pStyle w:val="Compact"/>
            </w:pPr>
            <w:r>
              <w:t xml:space="preserve">~8.5 (충분히 높음)</w:t>
            </w:r>
          </w:p>
        </w:tc>
        <w:tc>
          <w:tcPr/>
          <w:p>
            <w:pPr>
              <w:pStyle w:val="Compact"/>
            </w:pPr>
            <w:r>
              <w:t xml:space="preserve">~10.3 (더 높음)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수용 가능성</w:t>
            </w:r>
          </w:p>
        </w:tc>
        <w:tc>
          <w:tcPr/>
          <w:p>
            <w:pPr>
              <w:pStyle w:val="Compact"/>
            </w:pPr>
            <w:r>
              <w:t xml:space="preserve">높음 (AI system paper 친화)</w:t>
            </w:r>
          </w:p>
        </w:tc>
        <w:tc>
          <w:tcPr/>
          <w:p>
            <w:pPr>
              <w:pStyle w:val="Compact"/>
            </w:pPr>
            <w:r>
              <w:t xml:space="preserve">중-높음 (field validation 요구 가능)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리뷰 속도</w:t>
            </w:r>
          </w:p>
        </w:tc>
        <w:tc>
          <w:tcPr/>
          <w:p>
            <w:pPr>
              <w:pStyle w:val="Compact"/>
            </w:pPr>
            <w:r>
              <w:t xml:space="preserve">빠름 (8-12주)</w:t>
            </w:r>
          </w:p>
        </w:tc>
        <w:tc>
          <w:tcPr/>
          <w:p>
            <w:pPr>
              <w:pStyle w:val="Compact"/>
            </w:pPr>
            <w:r>
              <w:t xml:space="preserve">느림 (10-16주)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리스크</w:t>
            </w:r>
          </w:p>
        </w:tc>
        <w:tc>
          <w:tcPr/>
          <w:p>
            <w:pPr>
              <w:pStyle w:val="Compact"/>
            </w:pPr>
            <w:r>
              <w:t xml:space="preserve">낮음</w:t>
            </w:r>
          </w:p>
        </w:tc>
        <w:tc>
          <w:tcPr/>
          <w:p>
            <w:pPr>
              <w:pStyle w:val="Compact"/>
            </w:pPr>
            <w:r>
              <w:t xml:space="preserve">중간 (실무 데이터 없음 지적 가능)</w:t>
            </w:r>
          </w:p>
        </w:tc>
      </w:tr>
    </w:tbl>
    <w:p>
      <w:pPr>
        <w:pStyle w:val="BodyText"/>
      </w:pPr>
      <w:r>
        <w:rPr>
          <w:b/>
          <w:bCs/>
        </w:rPr>
        <w:t xml:space="preserve">추천:</w:t>
      </w:r>
      <w:r>
        <w:t xml:space="preserve"> </w:t>
      </w:r>
      <w:r>
        <w:t xml:space="preserve">synthetic data만으로 투고하는 현 시점에서는</w:t>
      </w:r>
      <w:r>
        <w:t xml:space="preserve"> </w:t>
      </w:r>
      <w:r>
        <w:rPr>
          <w:b/>
          <w:bCs/>
        </w:rPr>
        <w:t xml:space="preserve">ESWA가 안전한 1순위</w:t>
      </w:r>
      <w:r>
        <w:t xml:space="preserve">, AiC는 field pilot 데이터 확보 후 확장 투고에 적합.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파일-요약"/>
    <w:p>
      <w:pPr>
        <w:pStyle w:val="Heading2"/>
      </w:pPr>
      <w:r>
        <w:t xml:space="preserve">파일 요약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2376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파일명</w:t>
            </w:r>
          </w:p>
        </w:tc>
        <w:tc>
          <w:tcPr/>
          <w:p>
            <w:pPr>
              <w:pStyle w:val="Compact"/>
            </w:pPr>
            <w:r>
              <w:t xml:space="preserve">용도</w:t>
            </w:r>
          </w:p>
        </w:tc>
        <w:tc>
          <w:tcPr/>
          <w:p>
            <w:pPr>
              <w:pStyle w:val="Compact"/>
            </w:pPr>
            <w:r>
              <w:t xml:space="preserve">타겟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PAPER_1_ESWA.md</w:t>
            </w:r>
          </w:p>
        </w:tc>
        <w:tc>
          <w:tcPr/>
          <w:p>
            <w:pPr>
              <w:pStyle w:val="Compact"/>
            </w:pPr>
            <w:r>
              <w:t xml:space="preserve">저널 논문 (전문)</w:t>
            </w:r>
          </w:p>
        </w:tc>
        <w:tc>
          <w:tcPr/>
          <w:p>
            <w:pPr>
              <w:pStyle w:val="Compact"/>
            </w:pPr>
            <w:r>
              <w:t xml:space="preserve">Expert Systems with Applications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PAPER_2_AIC.md</w:t>
            </w:r>
          </w:p>
        </w:tc>
        <w:tc>
          <w:tcPr/>
          <w:p>
            <w:pPr>
              <w:pStyle w:val="Compact"/>
            </w:pPr>
            <w:r>
              <w:t xml:space="preserve">저널 논문 (전문)</w:t>
            </w:r>
          </w:p>
        </w:tc>
        <w:tc>
          <w:tcPr/>
          <w:p>
            <w:pPr>
              <w:pStyle w:val="Compact"/>
            </w:pPr>
            <w:r>
              <w:t xml:space="preserve">Automation in Construction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PAPER_3_WORKSHOP.md</w:t>
            </w:r>
          </w:p>
        </w:tc>
        <w:tc>
          <w:tcPr/>
          <w:p>
            <w:pPr>
              <w:pStyle w:val="Compact"/>
            </w:pPr>
            <w:r>
              <w:t xml:space="preserve">워크샵 논문 (축약)</w:t>
            </w:r>
          </w:p>
        </w:tc>
        <w:tc>
          <w:tcPr/>
          <w:p>
            <w:pPr>
              <w:pStyle w:val="Compact"/>
            </w:pPr>
            <w:r>
              <w:t xml:space="preserve">AAAI/IJCAI/NeurIPS Workshop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COVER_LETTER_ESWA.md</w:t>
            </w:r>
          </w:p>
        </w:tc>
        <w:tc>
          <w:tcPr/>
          <w:p>
            <w:pPr>
              <w:pStyle w:val="Compact"/>
            </w:pPr>
            <w:r>
              <w:t xml:space="preserve">커버레터</w:t>
            </w:r>
          </w:p>
        </w:tc>
        <w:tc>
          <w:tcPr/>
          <w:p>
            <w:pPr>
              <w:pStyle w:val="Compact"/>
            </w:pPr>
            <w:r>
              <w:t xml:space="preserve">ESWA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COVER_LETTER_AIC.md</w:t>
            </w:r>
          </w:p>
        </w:tc>
        <w:tc>
          <w:tcPr/>
          <w:p>
            <w:pPr>
              <w:pStyle w:val="Compact"/>
            </w:pPr>
            <w:r>
              <w:t xml:space="preserve">커버레터</w:t>
            </w:r>
          </w:p>
        </w:tc>
        <w:tc>
          <w:tcPr/>
          <w:p>
            <w:pPr>
              <w:pStyle w:val="Compact"/>
            </w:pPr>
            <w:r>
              <w:t xml:space="preserve">AiC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COVER_LETTER_WORKSHOP.md</w:t>
            </w:r>
          </w:p>
        </w:tc>
        <w:tc>
          <w:tcPr/>
          <w:p>
            <w:pPr>
              <w:pStyle w:val="Compact"/>
            </w:pPr>
            <w:r>
              <w:t xml:space="preserve">커버레터</w:t>
            </w:r>
          </w:p>
        </w:tc>
        <w:tc>
          <w:tcPr/>
          <w:p>
            <w:pPr>
              <w:pStyle w:val="Compact"/>
            </w:pPr>
            <w:r>
              <w:t xml:space="preserve">Workshop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PAPER_EN_v2.md</w:t>
            </w:r>
          </w:p>
        </w:tc>
        <w:tc>
          <w:tcPr/>
          <w:p>
            <w:pPr>
              <w:pStyle w:val="Compact"/>
            </w:pPr>
            <w:r>
              <w:t xml:space="preserve">원본 논문</w:t>
            </w:r>
          </w:p>
        </w:tc>
        <w:tc>
          <w:tcPr/>
          <w:p>
            <w:pPr>
              <w:pStyle w:val="Compact"/>
            </w:pPr>
            <w:r>
              <w:t xml:space="preserve">GitHub 공개용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REVIEWER_RESPONSE_QA.md</w:t>
            </w:r>
          </w:p>
        </w:tc>
        <w:tc>
          <w:tcPr/>
          <w:p>
            <w:pPr>
              <w:pStyle w:val="Compact"/>
            </w:pPr>
            <w:r>
              <w:t xml:space="preserve">리뷰어 예상 Q&amp;A</w:t>
            </w:r>
          </w:p>
        </w:tc>
        <w:tc>
          <w:tcPr/>
          <w:p>
            <w:pPr>
              <w:pStyle w:val="Compact"/>
            </w:pPr>
            <w:r>
              <w:t xml:space="preserve">전체 (리뷰 대비)</w:t>
            </w:r>
          </w:p>
        </w:tc>
      </w:tr>
    </w:tbl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2026-03-31T16:54:00Z</dcterms:created>
  <dcterms:modified xsi:type="dcterms:W3CDTF">2026-03-31T16:54:00Z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