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“A KOSHA Regulatory Knowledge-Grounded Multi-Discipline AI Verification Framework for Process Plant Engineering”</w:t>
      </w:r>
      <w:r>
        <w:t xml:space="preserve"> </w:t>
      </w:r>
      <w:r>
        <w:t xml:space="preserve">(title revised from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per Reviewer #2’s framing concerns)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The three reviewers’ detailed comments substantially strengthened the work.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Article 266 (flare-path block-valve prohibition) emerges naturally from retrieval.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 1.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rPr>
          <w:i/>
          <w:iCs/>
        </w:rPr>
        <w:t xml:space="preserve">Editorial note 2.</w:t>
      </w:r>
      <w:r>
        <w:t xml:space="preserve"> </w:t>
      </w:r>
      <w:r>
        <w:t xml:space="preserve">The revision is extensive enough — word count grew from 4,928 to 12,932 (+162%); 18 sections were added (incl. §6.6, §6.7, §7.2-7.4, §7.6, Appendix A, Appendix B); 21 sections were rewritten — that a conventional word-level marked-up manuscript would be illegible. In its place we provide</w:t>
      </w:r>
      <w:r>
        <w:t xml:space="preserve"> </w:t>
      </w:r>
      <w:r>
        <w:rPr>
          <w:b/>
          <w:bCs/>
        </w:rPr>
        <w:t xml:space="preserve">CHANGE_SUMMARY_TABLE.docx</w:t>
      </w:r>
      <w:r>
        <w:t xml:space="preserve">, which lists every changed section (39 rows) cross-referenced to the triggering reviewer comment, with a per-section description of what was changed; the per-comment author response is in</w:t>
      </w:r>
      <w:r>
        <w:t xml:space="preserve"> </w:t>
      </w:r>
      <w:r>
        <w:rPr>
          <w:b/>
          <w:bCs/>
        </w:rPr>
        <w:t xml:space="preserve">RESPONSE_TO_REVIEWERS_v2.docx</w:t>
      </w:r>
      <w:r>
        <w:t xml:space="preserve">. The clean revised manuscript is</w:t>
      </w:r>
      <w:r>
        <w:t xml:space="preserve"> </w:t>
      </w:r>
      <w:r>
        <w:rPr>
          <w:b/>
          <w:bCs/>
        </w:rPr>
        <w:t xml:space="preserve">PAPER_JLP_REVISED_v3.docx</w:t>
      </w:r>
      <w:r>
        <w:t xml:space="preserve">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2026-05-10T04:12:45Z</dcterms:created>
  <dcterms:modified xsi:type="dcterms:W3CDTF">2026-05-10T04:12:45Z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