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*Universal Access in the Information Society*</w:t>
      </w:r>
    </w:p>
    <w:p>
      <w:r>
        <w:rPr>
          <w:b/>
        </w:rPr>
        <w:t>Manuscript:</w:t>
      </w:r>
      <w:r>
        <w:t xml:space="preserve"> Reading a Cosmetics Label Without Aiming: Open Fiducial Markers</w:t>
      </w:r>
    </w:p>
    <w:p>
      <w:r>
        <w:t>and Structured Ingredient Summaries Where Braille Does Not Fit</w:t>
      </w:r>
    </w:p>
    <w:p>
      <w:r>
        <w:rPr>
          <w:b/>
        </w:rPr>
        <w:t>Author:</w:t>
      </w:r>
      <w:r>
        <w:t xml:space="preserve"> Yuyong Kim, University of Wisconsin-Madison</w:t>
      </w:r>
    </w:p>
    <w:p>
      <w:r>
        <w:rPr>
          <w:b/>
        </w:rPr>
        <w:t>ORCID:</w:t>
      </w:r>
      <w:r>
        <w:t xml:space="preserve"> 0009-0006-4842-666X</w:t>
      </w:r>
    </w:p>
    <w:p>
      <w:r>
        <w:rPr>
          <w:b/>
        </w:rPr>
        <w:t>Article type:</w:t>
      </w:r>
      <w:r>
        <w:t xml:space="preserve"> Brief Report</w:t>
      </w:r>
    </w:p>
    <w:p>
      <w:r>
        <w:t>Dear Editors,</w:t>
      </w:r>
    </w:p>
    <w:p>
      <w:r>
        <w:t>I am submitting this manuscript for consideration in *Universal Access in the</w:t>
      </w:r>
    </w:p>
    <w:p>
      <w:r>
        <w:t>Information Society</w:t>
      </w:r>
      <w:r>
        <w:rPr>
          <w:i/>
        </w:rPr>
        <w:t xml:space="preserve">. It follows </w:t>
      </w:r>
      <w:r>
        <w:t>KOSHA-Braille: infrastructure-grade</w:t>
      </w:r>
    </w:p>
    <w:p>
      <w:r>
        <w:t>accessibility for Korean chemical safety information* (25:116), and it is the</w:t>
      </w:r>
    </w:p>
    <w:p>
      <w:r>
        <w:t>case where that paper's approach stops working.</w:t>
      </w:r>
    </w:p>
    <w:p>
      <w:r>
        <w:rPr>
          <w:b/>
        </w:rPr>
        <w:t>The boundary the paper is about.</w:t>
      </w:r>
      <w:r>
        <w:t xml:space="preserve"> The braille corpus in the earlier work</w:t>
      </w:r>
    </w:p>
    <w:p>
      <w:r>
        <w:t>assumes a page. Cosmetics packaging has none. A 30 mL bottle can carry a product</w:t>
      </w:r>
    </w:p>
    <w:p>
      <w:r>
        <w:t>name in braille and little else, while the ingredient list — the part a user</w:t>
      </w:r>
    </w:p>
    <w:p>
      <w:r>
        <w:t>with a fragrance allergy actually needs — is the longest text on the label. When</w:t>
      </w:r>
    </w:p>
    <w:p>
      <w:r>
        <w:t>the medium cannot be extended, the access route has to change shape rather than</w:t>
      </w:r>
    </w:p>
    <w:p>
      <w:r>
        <w:t>be squeezed.</w:t>
      </w:r>
    </w:p>
    <w:p>
      <w:r>
        <w:rPr>
          <w:b/>
        </w:rPr>
        <w:t>What is reported.</w:t>
      </w:r>
      <w:r>
        <w:t xml:space="preserve"> Two components, each measured rather than asserted.</w:t>
      </w:r>
    </w:p>
    <w:p>
      <w:r>
        <w:t>First, recognition that does not require aiming. QR is repeatedly proposed as an</w:t>
      </w:r>
    </w:p>
    <w:p>
      <w:r>
        <w:t>accessibility answer and cannot be one: framing a code presupposes knowing where</w:t>
      </w:r>
    </w:p>
    <w:p>
      <w:r>
        <w:t>it is, and finding it is the task. NaviLens exists because of that gap and is</w:t>
      </w:r>
    </w:p>
    <w:p>
      <w:r>
        <w:t>licensed per deployment. We measured the open alternative, ArUco fiducial</w:t>
      </w:r>
    </w:p>
    <w:p>
      <w:r>
        <w:t>markers, across marker size, off-axis angle, container curvature and specular</w:t>
      </w:r>
    </w:p>
    <w:p>
      <w:r>
        <w:t>highlight.</w:t>
      </w:r>
    </w:p>
    <w:p>
      <w:r>
        <w:t>Second, an ingredient summariser that restructures an INCI list by concentration</w:t>
      </w:r>
    </w:p>
    <w:p>
      <w:r>
        <w:t>band, names the EU-labelled fragrance allergens, and decomposes ingredient names</w:t>
      </w:r>
    </w:p>
    <w:p>
      <w:r>
        <w:t>into chemical roots, emitting plain text for a speech synthesiser or a</w:t>
      </w:r>
    </w:p>
    <w:p>
      <w:r>
        <w:t>refreshable display.</w:t>
      </w:r>
    </w:p>
    <w:p>
      <w:r>
        <w:rPr>
          <w:b/>
        </w:rPr>
        <w:t>The result worth the editors' attention is a retraction.</w:t>
      </w:r>
      <w:r>
        <w:t xml:space="preserve"> On a flat surface</w:t>
      </w:r>
    </w:p>
    <w:p>
      <w:r>
        <w:t>detection held to 70° off-axis. Wrapped onto a cylinder — which is what cosmetics</w:t>
      </w:r>
    </w:p>
    <w:p>
      <w:r>
        <w:t>packaging is — angle tolerance collapsed: 30° on a wide jar, 15° on a serum</w:t>
      </w:r>
    </w:p>
    <w:p>
      <w:r>
        <w:t>bottle, head-on only on a lip balm. The planar figure, which is what a</w:t>
      </w:r>
    </w:p>
    <w:p>
      <w:r>
        <w:t>feasibility study would normally report, is optimistic to the point of being</w:t>
      </w:r>
    </w:p>
    <w:p>
      <w:r>
        <w:t>misleading, and the paper says so and prints both.</w:t>
      </w:r>
    </w:p>
    <w:p>
      <w:r>
        <w:rPr>
          <w:b/>
        </w:rPr>
        <w:t>A bug the work found in itself.</w:t>
      </w:r>
      <w:r>
        <w:t xml:space="preserve"> The summariser's Korean allergen spellings</w:t>
      </w:r>
    </w:p>
    <w:p>
      <w:r>
        <w:t>were my own transliterations. Checked one by one against the Korean Cosmetic</w:t>
      </w:r>
    </w:p>
    <w:p>
      <w:r>
        <w:t>Association register, none was wrong, but only 12 of the 26 existed — so on a</w:t>
      </w:r>
    </w:p>
    <w:p>
      <w:r>
        <w:t>Korean-market label the tool was passing silently over 14 declared allergens and</w:t>
      </w:r>
    </w:p>
    <w:p>
      <w:r>
        <w:t>reporting nothing. It is now 25. A silent miss is the one failure this component</w:t>
      </w:r>
    </w:p>
    <w:p>
      <w:r>
        <w:t>must not have, and it took a source of truth to find it.</w:t>
      </w:r>
    </w:p>
    <w:p>
      <w:r>
        <w:rPr>
          <w:b/>
        </w:rPr>
        <w:t>Stated plainly: no photographs were taken.</w:t>
      </w:r>
      <w:r>
        <w:t xml:space="preserve"> Every detection number is</w:t>
      </w:r>
    </w:p>
    <w:p>
      <w:r>
        <w:t>synthetic. Curvature and specular highlight are modelled, not observed, and the</w:t>
      </w:r>
    </w:p>
    <w:p>
      <w:r>
        <w:t>manuscript's limitations say what the model omits — coating texture, coloured</w:t>
      </w:r>
    </w:p>
    <w:p>
      <w:r>
        <w:t>light, inter-reflection, and the interaction between gloss and off-axis angle,</w:t>
      </w:r>
    </w:p>
    <w:p>
      <w:r>
        <w:t>which were never varied together. The synthetic sweep does make one testable</w:t>
      </w:r>
    </w:p>
    <w:p>
      <w:r>
        <w:t>prediction, that detection turns over on the highlight's peak brightness rather</w:t>
      </w:r>
    </w:p>
    <w:p>
      <w:r>
        <w:t>than the light's angular size, so exposure control matters more than the lamp.</w:t>
      </w:r>
    </w:p>
    <w:p>
      <w:r>
        <w:t>That is the first thing photographs should check.</w:t>
      </w:r>
    </w:p>
    <w:p>
      <w:r>
        <w:t>I submit it in that state deliberately. The curvature retraction and the</w:t>
      </w:r>
    </w:p>
    <w:p>
      <w:r>
        <w:t>allergen gap are both findings that hold without photographs, and holding the</w:t>
      </w:r>
    </w:p>
    <w:p>
      <w:r>
        <w:t>paper until a shoot is arranged would delay a correction to a claim — 70° on</w:t>
      </w:r>
    </w:p>
    <w:p>
      <w:r>
        <w:t>flat packaging — that is already circulating in my own earlier work.</w:t>
      </w:r>
    </w:p>
    <w:p>
      <w:r>
        <w:rPr>
          <w:b/>
        </w:rPr>
        <w:t>Scope, kept out of the output as well as the text.</w:t>
      </w:r>
      <w:r>
        <w:t xml:space="preserve"> The pipeline reports what</w:t>
      </w:r>
    </w:p>
    <w:p>
      <w:r>
        <w:t>the label states and what labelling rules single out. It does not assess</w:t>
      </w:r>
    </w:p>
    <w:p>
      <w:r>
        <w:t>ingredient safety or predict skin reactions, and the summary's closing line says</w:t>
      </w:r>
    </w:p>
    <w:p>
      <w:r>
        <w:t>so aloud rather than leaving it to a disclaimer the listener never hears. A</w:t>
      </w:r>
    </w:p>
    <w:p>
      <w:r>
        <w:t>system built without dermatological training that sounded authoritative about</w:t>
      </w:r>
    </w:p>
    <w:p>
      <w:r>
        <w:t>cosmetic safety would be worse than no system, because it would be believed.</w:t>
      </w:r>
    </w:p>
    <w:p>
      <w:r>
        <w:rPr>
          <w:b/>
        </w:rPr>
        <w:t>Companion submissions.</w:t>
      </w:r>
      <w:r>
        <w:t xml:space="preserve"> Two related manuscripts from the same series are</w:t>
      </w:r>
    </w:p>
    <w:p>
      <w:r>
        <w:t>being submitted separately: one on the transliteration lexicon this paper's root</w:t>
      </w:r>
    </w:p>
    <w:p>
      <w:r>
        <w:t>decomposition draws on, and one on evaluation protocol for Korean fingerspelling</w:t>
      </w:r>
    </w:p>
    <w:p>
      <w:r>
        <w:t>recognition. They are independent papers, and I mention them so the editors can</w:t>
      </w:r>
    </w:p>
    <w:p>
      <w:r>
        <w:t>see the relationship rather than discover it.</w:t>
      </w:r>
    </w:p>
    <w:p>
      <w:r>
        <w:t>The manuscript is original, is not under consideration elsewhere, and has no</w:t>
      </w:r>
    </w:p>
    <w:p>
      <w:r>
        <w:t>competing interests. It reports no work with human participants.</w:t>
      </w:r>
    </w:p>
    <w:p>
      <w:r>
        <w:t>Thank you for your consideration.</w:t>
      </w:r>
    </w:p>
    <w:p>
      <w:r>
        <w:t>Yuyong Kim</w:t>
      </w:r>
    </w:p>
    <w:p>
      <w:r>
        <w:t>ykim288@wisc.edu</w:t>
      </w:r>
    </w:p>
    <w:p>
      <w:pPr>
        <w:pStyle w:val="Heading2"/>
      </w:pPr>
      <w:r>
        <w:t>Suggested reviewers</w:t>
      </w:r>
    </w:p>
    <w:p>
      <w:r>
        <w:t>The paper is weakest where none of these has looked:</w:t>
      </w:r>
    </w:p>
    <w:p>
      <w:pPr>
        <w:pStyle w:val="ListBullet"/>
      </w:pPr>
      <w:r>
        <w:t>Blind or low-vision shopping practice — whether a non-aim code is what the</w:t>
      </w:r>
    </w:p>
    <w:p>
      <w:r>
        <w:t xml:space="preserve">  problem actually needs, or whether the difficulty is somewhere else entirely.</w:t>
      </w:r>
    </w:p>
    <w:p>
      <w:pPr>
        <w:pStyle w:val="ListBullet"/>
      </w:pPr>
      <w:r>
        <w:t>Computer vision for fiducial markers — whether the cylinder and specular models</w:t>
      </w:r>
    </w:p>
    <w:p>
      <w:r>
        <w:t xml:space="preserve">  are fair, and what a real photograph would be expected to show.</w:t>
      </w:r>
    </w:p>
    <w:p>
      <w:pPr>
        <w:pStyle w:val="ListBullet"/>
      </w:pPr>
      <w:r>
        <w:t>Cosmetic regulatory labelling — whether flagging an allergen is information</w:t>
      </w:r>
    </w:p>
    <w:p>
      <w:r>
        <w:t xml:space="preserve">  access or interpretation. I drew that line on the access side and said so in</w:t>
      </w:r>
    </w:p>
    <w:p>
      <w:r>
        <w:t xml:space="preserve">  the output, but without a dermatologist.</w:t>
      </w:r>
    </w:p>
    <w:p>
      <w:pPr>
        <w:pStyle w:val="Heading2"/>
      </w:pPr>
      <w:r>
        <w:t>Note on prior art</w:t>
      </w:r>
    </w:p>
    <w:p>
      <w:r>
        <w:t>NaviLens is the deployed system in this space. The paper cites it, describes its</w:t>
      </w:r>
    </w:p>
    <w:p>
      <w:r>
        <w:t>licensing accurately as far as public information allows, and does not claim to</w:t>
      </w:r>
    </w:p>
    <w:p>
      <w:r>
        <w:t>outperform it. The contribution is that an open route exists and how far it</w:t>
      </w:r>
    </w:p>
    <w:p>
      <w:r>
        <w:t>actually reaches, which is narrower and checkable.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