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Yuyong Kim</w:t>
      </w:r>
      <w:r>
        <w:br/>
      </w:r>
      <w:r>
        <w:t xml:space="preserve">University of Wisconsin-Madison</w:t>
      </w:r>
      <w:r>
        <w:br/>
      </w:r>
      <w:r>
        <w:t xml:space="preserve">Madison, WI 53706, USA</w:t>
      </w:r>
      <w:r>
        <w:br/>
      </w:r>
      <w:hyperlink r:id="rId9">
        <w:r>
          <w:rPr>
            <w:rStyle w:val="Hyperlink"/>
          </w:rPr>
          <w:t xml:space="preserve">ykim288@wisc.edu</w:t>
        </w:r>
      </w:hyperlink>
    </w:p>
    <w:p>
      <w:pPr>
        <w:pStyle w:val="BodyText"/>
      </w:pPr>
      <w:r>
        <w:t xml:space="preserve">July 3, 2026</w:t>
      </w:r>
    </w:p>
    <w:p>
      <w:pPr>
        <w:pStyle w:val="BodyText"/>
      </w:pPr>
      <w:r>
        <w:t xml:space="preserve">Professor Margherita Antona</w:t>
      </w:r>
      <w:r>
        <w:br/>
      </w:r>
      <w:r>
        <w:t xml:space="preserve">Editor-in-Chief</w:t>
      </w:r>
      <w:r>
        <w:br/>
      </w:r>
      <w:r>
        <w:t xml:space="preserve">Universal Access in the Information Society</w:t>
      </w:r>
      <w:r>
        <w:br/>
      </w:r>
      <w:r>
        <w:t xml:space="preserve">Springer</w:t>
      </w:r>
    </w:p>
    <w:p>
      <w:pPr>
        <w:pStyle w:val="BodyText"/>
      </w:pPr>
      <w:r>
        <w:t xml:space="preserve">Dear Professor Antona,</w:t>
      </w:r>
    </w:p>
    <w:p>
      <w:pPr>
        <w:pStyle w:val="BodyText"/>
      </w:pPr>
      <w:r>
        <w:t xml:space="preserve">I am resubmitting the manuscript "KOSHA-Braille: Infrastructure-Grade Accessibility for Korean Chemical Safety Information" for consideration as a Brief Report, following your suggestion to resubmit the prior UAIS Research-category submission (ID: aae028f8-e8f0-43c1-888c-c986dfe01198) under the Brief Reports category. The resubmission package identifies the article type as "Brief Report" on the title page and manuscript.</w:t>
      </w:r>
    </w:p>
    <w:p>
      <w:pPr>
        <w:pStyle w:val="BodyText"/>
      </w:pPr>
      <w:r>
        <w:t xml:space="preserve">The manuscript reports the construction, validation, and public release of a Korean chemical safety MSDS braille corpus (48,966 chemicals; 401,272 non-empty sections released from a 769,897-row source-section database; approximately 232.3 million braille cells), produced by a deterministic encoder compliant with the 2017 Korean Braille Standards. The encoder is cross-validated at 100% agreement over 442 test cases against an independently developed open-source Korean braille converter; the released Korean round-trip golden set is recovered at 45/45. Dataset, encoder, decoder, evaluation harness, reference web service, and verification scripts are released openly (dataset under CC BY 4.0, code under MIT).</w:t>
      </w:r>
    </w:p>
    <w:p>
      <w:pPr>
        <w:pStyle w:val="BodyText"/>
      </w:pPr>
      <w:r>
        <w:t xml:space="preserve">The work aligns with the journal's interest in accessibility infrastructure, standardization, policy, and multilingual accessibility. It is positioned as a design-and-release study, not as an end-user evaluation study; a reading-comprehension user study with visually impaired readers is identified in the manuscript as essential follow-up and deliberately scoped out of the present submission.</w:t>
      </w:r>
    </w:p>
    <w:p>
      <w:pPr>
        <w:pStyle w:val="BodyText"/>
      </w:pPr>
      <w:r>
        <w:t xml:space="preserve">The manuscript is original work, has not been published or submitted elsewhere, and is not derived from a thesis or technical report under separate review. The author has no competing interests, and the work received no external funding. Declarations and a Data and Code Availability statement are included in the manuscript.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Yuyong Kim</w:t>
      </w:r>
      <w:r>
        <w:br/>
      </w:r>
      <w:r>
        <w:t xml:space="preserve">University of Wisconsin-Madison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ykim288@wisc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ykim288@wisc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2026-07-03T14:14:33Z</dcterms:created>
  <dcterms:modified xsi:type="dcterms:W3CDTF">2026-07-03T14:14:33Z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