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맑은 고딕" w:hAnsi="맑은 고딕" w:eastAsia="맑은 고딕"/>
          <w:b/>
          <w:sz w:val="28"/>
        </w:rPr>
        <w:t>편집자 코멘트 항목별 답변</w:t>
      </w:r>
    </w:p>
    <w:p>
      <w:pPr>
        <w:spacing w:after="280" w:before="0"/>
        <w:jc w:val="center"/>
      </w:pPr>
      <w:r>
        <w:rPr>
          <w:rFonts w:ascii="맑은 고딕" w:hAnsi="맑은 고딕" w:eastAsia="맑은 고딕"/>
          <w:b w:val="0"/>
          <w:sz w:val="19"/>
        </w:rPr>
        <w:t>(Point-by-Point Response 국문 대조본)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1"/>
        </w:rPr>
        <w:t>원고 제목: KOSHA-Braille: Infrastructure-Grade Accessibility for Korean Chemical Safety Information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1"/>
        </w:rPr>
        <w:t>원고 번호: 5cb9724d-88a1-43ab-9f83-05c32d5d4ca6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1"/>
        </w:rPr>
        <w:t>논문 유형: Brief Report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1"/>
        </w:rPr>
        <w:t>저자: 김유용 (University of Wisconsin-Madison)</w:t>
      </w:r>
    </w:p>
    <w:p>
      <w:pPr>
        <w:spacing w:after="280" w:before="0"/>
      </w:pPr>
      <w:r>
        <w:rPr>
          <w:rFonts w:ascii="맑은 고딕" w:hAnsi="맑은 고딕" w:eastAsia="맑은 고딕"/>
          <w:b w:val="0"/>
          <w:sz w:val="21"/>
        </w:rPr>
        <w:t>투고처: Universal Access in the Information Society (Springer)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원고를 세심히 검토해 주신 편집부에 감사드립니다. 아래에 편집자 코멘트 원문을 이탤릭으로 옮기고 각각에 대해 취한 조치를 기술합니다. 원고 파일은 편집자 수정 이력을 모두 수락하고 하이라이트를 제거한 클린 버전으로 제출하였습니다.</w:t>
      </w:r>
    </w:p>
    <w:p>
      <w:pPr>
        <w:spacing w:after="80" w:before="280"/>
      </w:pPr>
      <w:r>
        <w:rPr>
          <w:rFonts w:ascii="맑은 고딕" w:hAnsi="맑은 고딕" w:eastAsia="맑은 고딕"/>
          <w:b/>
          <w:sz w:val="23"/>
        </w:rPr>
        <w:t>코멘트 1</w:t>
      </w:r>
    </w:p>
    <w:p>
      <w:pPr>
        <w:spacing w:after="120"/>
        <w:ind w:left="480"/>
      </w:pPr>
      <w:r>
        <w:rPr>
          <w:rFonts w:ascii="맑은 고딕" w:hAnsi="맑은 고딕" w:eastAsia="맑은 고딕"/>
          <w:i/>
          <w:color w:val="444444"/>
          <w:sz w:val="21"/>
        </w:rPr>
        <w:t>“All figure captions should be included as text, not as part of the figure itself.” (모든 그림 캡션은 그림 이미지의 일부가 아니라 텍스트로 포함되어야 합니다.)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반영하였습니다. 기존 원고에서는 그림 제목과 설명 캡션이 이미지 파일 안에 함께 렌더링되어 있었습니다. 그림 5개를 모두 다시 제작하여 이미지에는 그래픽만 남기고, 제목과 캡션은 해당 그림 바로 아래에 편집 가능한 본문 텍스트로 배치하였습니다.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Fig. 1. System Architecture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Fig. 2. Korean Braille Encoding Example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Fig. 3. Dataset Statistics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Fig. 4. Per-Section Coverage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Fig. 5. Reference Web Deployment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캡션 문단은 원고의 캡션 스타일을 적용한 순수 텍스트이며, 저널의 text formatting 지침에 따라 필드 기능이나 자동 번호를 사용하지 않았습니다.</w:t>
      </w:r>
    </w:p>
    <w:p>
      <w:pPr>
        <w:spacing w:after="80" w:before="280"/>
      </w:pPr>
      <w:r>
        <w:rPr>
          <w:rFonts w:ascii="맑은 고딕" w:hAnsi="맑은 고딕" w:eastAsia="맑은 고딕"/>
          <w:b/>
          <w:sz w:val="23"/>
        </w:rPr>
        <w:t>코멘트 2</w:t>
      </w:r>
    </w:p>
    <w:p>
      <w:pPr>
        <w:spacing w:after="120"/>
        <w:ind w:left="480"/>
      </w:pPr>
      <w:r>
        <w:rPr>
          <w:rFonts w:ascii="맑은 고딕" w:hAnsi="맑은 고딕" w:eastAsia="맑은 고딕"/>
          <w:i/>
          <w:color w:val="444444"/>
          <w:sz w:val="21"/>
        </w:rPr>
        <w:t>“See previous comment regarding figure captions.” (그림 캡션에 관한 앞선 코멘트를 참조하십시오.)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반영하였습니다. 그림 2에 동일한 조치를 적용하였고, 일관성을 위해 마찬가지로 제목이 이미지에 포함되어 있던 그림 3, 4, 5에도 같은 조치를 적용하였습니다.</w:t>
      </w:r>
    </w:p>
    <w:p>
      <w:pPr>
        <w:spacing w:after="80" w:before="280"/>
      </w:pPr>
      <w:r>
        <w:rPr>
          <w:rFonts w:ascii="맑은 고딕" w:hAnsi="맑은 고딕" w:eastAsia="맑은 고딕"/>
          <w:b/>
          <w:sz w:val="23"/>
        </w:rPr>
        <w:t>추가 정정 사항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개정 작업 중 편집부가 지적하지 않은 오류 2건을 발견하여 투명하게 보고드립니다. 두 건 모두 사실관계 정정이며, 원고의 주장·방법·결론에는 영향을 주지 않습니다.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1. 그림 4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기존 그림 4에 표시된 섹션별 물질 수는 반올림한 근사값이었습니다. 그 합계는 397,064로, 본문 표 4에 보고된 비어 있지 않은 섹션 수 401,272와 일치하지 않았습니다. 공개 데이터셋에서 직접 재산출하여 그림을 다시 만들었으며, 표시된 값은 이제 정확한 실측치이고 합계도 401,272로 표 4와 일치합니다. 캡션 문구는 그대로 유효합니다. 1·3·8·14번 섹션은 전체 48,966종 중 각각 48,963 / 48,927 / 48,930 / 48,918종에서 채워져 있습니다.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2. 참고문헌 [7], [8], [9], [13]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해당 웹 자료 4건에 연도가 중복 표기되어 있었습니다(“accessed 2026, 2026.”). 중복된 연도를 삭제하였습니다.</w:t>
      </w:r>
    </w:p>
    <w:p>
      <w:pPr>
        <w:spacing w:after="80" w:before="280"/>
      </w:pPr>
      <w:r>
        <w:rPr>
          <w:rFonts w:ascii="맑은 고딕" w:hAnsi="맑은 고딕" w:eastAsia="맑은 고딕"/>
          <w:b/>
          <w:sz w:val="23"/>
        </w:rPr>
        <w:t>그림 품질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21"/>
        </w:rPr>
        <w:t>캡션을 이미지에서 분리하기 위해 그림을 다시 제작해야 했으므로, 이 기회에 원고 본문 폭(6.0인치) 기준으로 재조판하여 line art 그림(그림 1·2·5)은 1000 dpi, combination 그림(그림 3·4)은 600 dpi로 출력하였습니다. 저널의 artwork 해상도 요건을 충족합니다. 그림 5개의 벡터 PDF 파일도 요청 시 제출 가능합니다.</w:t>
      </w:r>
    </w:p>
    <w:p>
      <w:pPr>
        <w:spacing w:after="280" w:before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160" w:before="0"/>
      </w:pPr>
      <w:r>
        <w:rPr>
          <w:rFonts w:ascii="맑은 고딕" w:hAnsi="맑은 고딕" w:eastAsia="맑은 고딕"/>
          <w:b w:val="0"/>
          <w:sz w:val="19"/>
        </w:rPr>
        <w:t>※ 본 문서는 저자 보관용 국문 대조본입니다. 저널에 제출되는 것은 영문본 point_by_point_response.pdf 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