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计算机网络名词解释</w:t>
      </w:r>
    </w:p>
    <w:p>
      <w:pPr>
        <w:pStyle w:val="Subtitle"/>
      </w:pPr>
      <w:r>
        <w:t>开卷考试速查手册</w:t>
      </w:r>
    </w:p>
    <w:p>
      <w:r>
        <w:t>覆盖八章核心英文术语、中文含义与答题要点，并在文末补入此前漏收的课件名词和字母索引。遇到英文缩写，可先查文末索引；知道知识点所属章节，可按下表翻阅。</w:t>
      </w:r>
    </w:p>
    <w:p>
      <w:r>
        <w:rPr>
          <w:b/>
        </w:rPr>
        <w:t>页码说明：</w:t>
      </w:r>
      <w:r>
        <w:t>正文右栏为课件页脚页码，不是本手册页码；“二40”“六59”分别指第二章第40页、第六章第59页。</w:t>
      </w:r>
    </w:p>
    <w:p>
      <w:r>
        <w:rPr>
          <w:b/>
        </w:rPr>
        <w:t>使用说明：</w:t>
      </w:r>
      <w:r>
        <w:t>★★★ 优先掌握，★★ 理解并能简述，☆ 补充查阅。星级是复习建议，不代表命题概率。英文全称用于展开缩写，中文解释可作为名词解释答题骨架。</w:t>
      </w:r>
    </w:p>
    <w:p>
      <w:pPr>
        <w:pStyle w:val="Heading2"/>
      </w:pPr>
      <w:r>
        <w:t>章节导航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  <w:tblCellMar>
          <w:top w:w="45" w:type="dxa"/>
          <w:bottom w:w="45" w:type="dxa"/>
          <w:left w:w="85" w:type="dxa"/>
          <w:right w:w="85" w:type="dxa"/>
        </w:tblCellMar>
      </w:tblPr>
      <w:tblGrid>
        <w:gridCol w:w="2520"/>
        <w:gridCol w:w="6552"/>
        <w:gridCol w:w="1296"/>
      </w:tblGrid>
      <w:tr>
        <w:trPr>
          <w:tblHeader/>
        </w:trPr>
        <w:tc>
          <w:tcPr>
            <w:tcW w:type="dxa" w:w="2520"/>
            <w:vAlign w:val="center"/>
            <w:shd w:fill="E7EDF3"/>
          </w:tcPr>
          <w:p>
            <w:r>
              <w:rPr>
                <w:b/>
                <w:sz w:val="21"/>
              </w:rPr>
              <w:t>章节</w:t>
            </w:r>
          </w:p>
        </w:tc>
        <w:tc>
          <w:tcPr>
            <w:tcW w:type="dxa" w:w="6552"/>
            <w:vAlign w:val="center"/>
            <w:shd w:fill="E7EDF3"/>
          </w:tcPr>
          <w:p>
            <w:r>
              <w:rPr>
                <w:b/>
                <w:sz w:val="21"/>
              </w:rPr>
              <w:t>主要查找内容</w:t>
            </w:r>
          </w:p>
        </w:tc>
        <w:tc>
          <w:tcPr>
            <w:tcW w:type="dxa" w:w="1296"/>
            <w:vAlign w:val="center"/>
            <w:shd w:fill="E7EDF3"/>
          </w:tcPr>
          <w:p>
            <w:r>
              <w:rPr>
                <w:b/>
                <w:sz w:val="21"/>
              </w:rPr>
              <w:t>本手册页</w:t>
            </w:r>
          </w:p>
        </w:tc>
      </w:tr>
      <w:tr>
        <w:trPr>
          <w:cantSplit/>
        </w:trPr>
        <w:tc>
          <w:tcPr>
            <w:tcW w:type="dxa" w:w="2520"/>
            <w:vAlign w:val="center"/>
          </w:tcPr>
          <w:p>
            <w:pPr>
              <w:spacing w:after="0" w:line="247" w:lineRule="auto"/>
            </w:pPr>
            <w:r>
              <w:rPr>
                <w:sz w:val="21"/>
              </w:rPr>
              <w:t>第一章</w:t>
            </w:r>
          </w:p>
        </w:tc>
        <w:tc>
          <w:tcPr>
            <w:tcW w:type="dxa" w:w="6552"/>
            <w:vAlign w:val="center"/>
          </w:tcPr>
          <w:p>
            <w:pPr>
              <w:spacing w:after="0" w:line="247" w:lineRule="auto"/>
            </w:pPr>
            <w:r>
              <w:rPr>
                <w:sz w:val="21"/>
              </w:rPr>
              <w:t>分组交换  OSI  PDU  SAP  LAN</w:t>
            </w:r>
          </w:p>
        </w:tc>
        <w:tc>
          <w:tcPr>
            <w:tcW w:type="dxa" w:w="1296"/>
            <w:vAlign w:val="center"/>
          </w:tcPr>
          <w:p>
            <w:pPr>
              <w:spacing w:after="0" w:line="247" w:lineRule="auto"/>
            </w:pPr>
            <w:r>
              <w:rPr>
                <w:sz w:val="21"/>
              </w:rPr>
              <w:t>3</w:t>
            </w:r>
          </w:p>
        </w:tc>
      </w:tr>
      <w:tr>
        <w:trPr>
          <w:cantSplit/>
        </w:trPr>
        <w:tc>
          <w:tcPr>
            <w:tcW w:type="dxa" w:w="2520"/>
            <w:vAlign w:val="center"/>
          </w:tcPr>
          <w:p>
            <w:pPr>
              <w:spacing w:after="0" w:line="247" w:lineRule="auto"/>
            </w:pPr>
            <w:r>
              <w:rPr>
                <w:sz w:val="21"/>
              </w:rPr>
              <w:t>第二章</w:t>
            </w:r>
          </w:p>
        </w:tc>
        <w:tc>
          <w:tcPr>
            <w:tcW w:type="dxa" w:w="6552"/>
            <w:vAlign w:val="center"/>
          </w:tcPr>
          <w:p>
            <w:pPr>
              <w:spacing w:after="0" w:line="247" w:lineRule="auto"/>
            </w:pPr>
            <w:r>
              <w:rPr>
                <w:sz w:val="21"/>
              </w:rPr>
              <w:t>波特率  调制  双绞线  DTE  DCE</w:t>
            </w:r>
          </w:p>
        </w:tc>
        <w:tc>
          <w:tcPr>
            <w:tcW w:type="dxa" w:w="1296"/>
            <w:vAlign w:val="center"/>
          </w:tcPr>
          <w:p>
            <w:pPr>
              <w:spacing w:after="0" w:line="247" w:lineRule="auto"/>
            </w:pPr>
            <w:r>
              <w:rPr>
                <w:sz w:val="21"/>
              </w:rPr>
              <w:t>5</w:t>
            </w:r>
          </w:p>
        </w:tc>
      </w:tr>
      <w:tr>
        <w:trPr>
          <w:cantSplit/>
        </w:trPr>
        <w:tc>
          <w:tcPr>
            <w:tcW w:type="dxa" w:w="2520"/>
            <w:vAlign w:val="center"/>
          </w:tcPr>
          <w:p>
            <w:pPr>
              <w:spacing w:after="0" w:line="247" w:lineRule="auto"/>
            </w:pPr>
            <w:r>
              <w:rPr>
                <w:sz w:val="21"/>
              </w:rPr>
              <w:t>第三章</w:t>
            </w:r>
          </w:p>
        </w:tc>
        <w:tc>
          <w:tcPr>
            <w:tcW w:type="dxa" w:w="6552"/>
            <w:vAlign w:val="center"/>
          </w:tcPr>
          <w:p>
            <w:pPr>
              <w:spacing w:after="0" w:line="247" w:lineRule="auto"/>
            </w:pPr>
            <w:r>
              <w:rPr>
                <w:sz w:val="21"/>
              </w:rPr>
              <w:t>CRC  ARQ  HDLC  PPP  MTU</w:t>
            </w:r>
          </w:p>
        </w:tc>
        <w:tc>
          <w:tcPr>
            <w:tcW w:type="dxa" w:w="1296"/>
            <w:vAlign w:val="center"/>
          </w:tcPr>
          <w:p>
            <w:pPr>
              <w:spacing w:after="0" w:line="247" w:lineRule="auto"/>
            </w:pPr>
            <w:r>
              <w:rPr>
                <w:sz w:val="21"/>
              </w:rPr>
              <w:t>7</w:t>
            </w:r>
          </w:p>
        </w:tc>
      </w:tr>
      <w:tr>
        <w:trPr>
          <w:cantSplit/>
        </w:trPr>
        <w:tc>
          <w:tcPr>
            <w:tcW w:type="dxa" w:w="2520"/>
            <w:vAlign w:val="center"/>
          </w:tcPr>
          <w:p>
            <w:pPr>
              <w:spacing w:after="0" w:line="247" w:lineRule="auto"/>
            </w:pPr>
            <w:r>
              <w:rPr>
                <w:sz w:val="21"/>
              </w:rPr>
              <w:t>第四章</w:t>
            </w:r>
          </w:p>
        </w:tc>
        <w:tc>
          <w:tcPr>
            <w:tcW w:type="dxa" w:w="6552"/>
            <w:vAlign w:val="center"/>
          </w:tcPr>
          <w:p>
            <w:pPr>
              <w:spacing w:after="0" w:line="247" w:lineRule="auto"/>
            </w:pPr>
            <w:r>
              <w:rPr>
                <w:sz w:val="21"/>
              </w:rPr>
              <w:t>CSMA/CD  复用技术  CDMA</w:t>
            </w:r>
          </w:p>
        </w:tc>
        <w:tc>
          <w:tcPr>
            <w:tcW w:type="dxa" w:w="1296"/>
            <w:vAlign w:val="center"/>
          </w:tcPr>
          <w:p>
            <w:pPr>
              <w:spacing w:after="0" w:line="247" w:lineRule="auto"/>
            </w:pPr>
            <w:r>
              <w:rPr>
                <w:sz w:val="21"/>
              </w:rPr>
              <w:t>8</w:t>
            </w:r>
          </w:p>
        </w:tc>
      </w:tr>
      <w:tr>
        <w:trPr>
          <w:cantSplit/>
        </w:trPr>
        <w:tc>
          <w:tcPr>
            <w:tcW w:type="dxa" w:w="2520"/>
            <w:vAlign w:val="center"/>
          </w:tcPr>
          <w:p>
            <w:pPr>
              <w:spacing w:after="0" w:line="247" w:lineRule="auto"/>
            </w:pPr>
            <w:r>
              <w:rPr>
                <w:sz w:val="21"/>
              </w:rPr>
              <w:t>第五章</w:t>
            </w:r>
          </w:p>
        </w:tc>
        <w:tc>
          <w:tcPr>
            <w:tcW w:type="dxa" w:w="6552"/>
            <w:vAlign w:val="center"/>
          </w:tcPr>
          <w:p>
            <w:pPr>
              <w:spacing w:after="0" w:line="247" w:lineRule="auto"/>
            </w:pPr>
            <w:r>
              <w:rPr>
                <w:sz w:val="21"/>
              </w:rPr>
              <w:t>MAC  LLC  以太网  网桥  交换机</w:t>
            </w:r>
          </w:p>
        </w:tc>
        <w:tc>
          <w:tcPr>
            <w:tcW w:type="dxa" w:w="1296"/>
            <w:vAlign w:val="center"/>
          </w:tcPr>
          <w:p>
            <w:pPr>
              <w:spacing w:after="0" w:line="247" w:lineRule="auto"/>
            </w:pPr>
            <w:r>
              <w:rPr>
                <w:sz w:val="21"/>
              </w:rPr>
              <w:t>9</w:t>
            </w:r>
          </w:p>
        </w:tc>
      </w:tr>
      <w:tr>
        <w:trPr>
          <w:cantSplit/>
        </w:trPr>
        <w:tc>
          <w:tcPr>
            <w:tcW w:type="dxa" w:w="2520"/>
            <w:vAlign w:val="center"/>
          </w:tcPr>
          <w:p>
            <w:pPr>
              <w:spacing w:after="0" w:line="247" w:lineRule="auto"/>
            </w:pPr>
            <w:r>
              <w:rPr>
                <w:sz w:val="21"/>
              </w:rPr>
              <w:t>第六章</w:t>
            </w:r>
          </w:p>
        </w:tc>
        <w:tc>
          <w:tcPr>
            <w:tcW w:type="dxa" w:w="6552"/>
            <w:vAlign w:val="center"/>
          </w:tcPr>
          <w:p>
            <w:pPr>
              <w:spacing w:after="0" w:line="247" w:lineRule="auto"/>
            </w:pPr>
            <w:r>
              <w:rPr>
                <w:sz w:val="21"/>
              </w:rPr>
              <w:t>IP  ARP  分片  CIDR  路由  NAT</w:t>
            </w:r>
          </w:p>
        </w:tc>
        <w:tc>
          <w:tcPr>
            <w:tcW w:type="dxa" w:w="1296"/>
            <w:vAlign w:val="center"/>
          </w:tcPr>
          <w:p>
            <w:pPr>
              <w:spacing w:after="0" w:line="247" w:lineRule="auto"/>
            </w:pPr>
            <w:r>
              <w:rPr>
                <w:sz w:val="21"/>
              </w:rPr>
              <w:t>11</w:t>
            </w:r>
          </w:p>
        </w:tc>
      </w:tr>
      <w:tr>
        <w:trPr>
          <w:cantSplit/>
        </w:trPr>
        <w:tc>
          <w:tcPr>
            <w:tcW w:type="dxa" w:w="2520"/>
            <w:vAlign w:val="center"/>
          </w:tcPr>
          <w:p>
            <w:pPr>
              <w:spacing w:after="0" w:line="247" w:lineRule="auto"/>
            </w:pPr>
            <w:r>
              <w:rPr>
                <w:sz w:val="21"/>
              </w:rPr>
              <w:t>第七章</w:t>
            </w:r>
          </w:p>
        </w:tc>
        <w:tc>
          <w:tcPr>
            <w:tcW w:type="dxa" w:w="6552"/>
            <w:vAlign w:val="center"/>
          </w:tcPr>
          <w:p>
            <w:pPr>
              <w:spacing w:after="0" w:line="247" w:lineRule="auto"/>
            </w:pPr>
            <w:r>
              <w:rPr>
                <w:sz w:val="21"/>
              </w:rPr>
              <w:t>TCP  UDP  窗口  握手  拥塞控制</w:t>
            </w:r>
          </w:p>
        </w:tc>
        <w:tc>
          <w:tcPr>
            <w:tcW w:type="dxa" w:w="1296"/>
            <w:vAlign w:val="center"/>
          </w:tcPr>
          <w:p>
            <w:pPr>
              <w:spacing w:after="0" w:line="247" w:lineRule="auto"/>
            </w:pPr>
            <w:r>
              <w:rPr>
                <w:sz w:val="21"/>
              </w:rPr>
              <w:t>13</w:t>
            </w:r>
          </w:p>
        </w:tc>
      </w:tr>
      <w:tr>
        <w:trPr>
          <w:cantSplit/>
        </w:trPr>
        <w:tc>
          <w:tcPr>
            <w:tcW w:type="dxa" w:w="2520"/>
            <w:vAlign w:val="center"/>
          </w:tcPr>
          <w:p>
            <w:pPr>
              <w:spacing w:after="0" w:line="247" w:lineRule="auto"/>
            </w:pPr>
            <w:r>
              <w:rPr>
                <w:sz w:val="21"/>
              </w:rPr>
              <w:t>第八章</w:t>
            </w:r>
          </w:p>
        </w:tc>
        <w:tc>
          <w:tcPr>
            <w:tcW w:type="dxa" w:w="6552"/>
            <w:vAlign w:val="center"/>
          </w:tcPr>
          <w:p>
            <w:pPr>
              <w:spacing w:after="0" w:line="247" w:lineRule="auto"/>
            </w:pPr>
            <w:r>
              <w:rPr>
                <w:sz w:val="21"/>
              </w:rPr>
              <w:t>DNS  邮件  WWW  HTTP  URL</w:t>
            </w:r>
          </w:p>
        </w:tc>
        <w:tc>
          <w:tcPr>
            <w:tcW w:type="dxa" w:w="1296"/>
            <w:vAlign w:val="center"/>
          </w:tcPr>
          <w:p>
            <w:pPr>
              <w:spacing w:after="0" w:line="247" w:lineRule="auto"/>
            </w:pPr>
            <w:r>
              <w:rPr>
                <w:sz w:val="21"/>
              </w:rPr>
              <w:t>15</w:t>
            </w:r>
          </w:p>
        </w:tc>
      </w:tr>
      <w:tr>
        <w:tc>
          <w:tcPr>
            <w:tcW w:type="dxa" w:w="2520"/>
          </w:tcPr>
          <w:p>
            <w:r>
              <w:t>课件补充术语</w:t>
            </w:r>
          </w:p>
        </w:tc>
        <w:tc>
          <w:tcPr>
            <w:tcW w:type="dxa" w:w="6552"/>
          </w:tcPr>
          <w:p>
            <w:r>
              <w:t>遗漏的协议、标准、机构与历史名称</w:t>
            </w:r>
          </w:p>
        </w:tc>
        <w:tc>
          <w:tcPr>
            <w:tcW w:type="dxa" w:w="1296"/>
          </w:tcPr>
          <w:p>
            <w:r>
              <w:t>文末</w:t>
            </w:r>
          </w:p>
        </w:tc>
      </w:tr>
    </w:tbl>
    <w:p>
      <w:pPr>
        <w:pStyle w:val="Heading2"/>
      </w:pPr>
      <w:r>
        <w:t>答题顺序</w:t>
      </w:r>
    </w:p>
    <w:p>
      <w:r>
        <w:t>缩写题：英文全称 → 中文名称 → 所属层次或场景 → 核心功能。概念题：一句话定义 → 关键机制 → 必要的区别或限制。</w:t>
      </w:r>
    </w:p>
    <w:p>
      <w:r>
        <w:rPr>
          <w:b/>
        </w:rPr>
        <w:t>来源：</w:t>
      </w:r>
      <w:r>
        <w:t>依据本次提供的八章术语汇总整理；课件页码沿用原汇总。图中列名、补充释义与课件原文要注意区分。</w:t>
      </w:r>
    </w:p>
    <w:p>
      <w:pPr>
        <w:pStyle w:val="Heading2"/>
      </w:pPr>
      <w:r>
        <w:t>英文写法提醒</w:t>
      </w:r>
    </w:p>
    <w:p>
      <w:r>
        <w:rPr>
          <w:sz w:val="20"/>
        </w:rPr>
        <w:t>ISO 用 International Organization for Standardization；IEEE 用 Institute of Electrical and Electronics Engineers；RIP 用 Routing Information Protocol；CDMA 用 Code Division Multiple Access；RFC 用 Request for Comments。</w:t>
      </w:r>
    </w:p>
    <w:p>
      <w:r>
        <w:rPr>
          <w:sz w:val="20"/>
        </w:rPr>
        <w:t>SNA 用 Systems；GUI 用 Graphical。PBX 是专用电话交换机；PING 是工具名，其展开词按课件语境理解。</w:t>
      </w:r>
    </w:p>
    <w:p>
      <w:r>
        <w:br w:type="page"/>
      </w:r>
    </w:p>
    <w:p>
      <w:pPr>
        <w:pStyle w:val="Heading1"/>
      </w:pPr>
      <w:r>
        <w:t>易混概念与英文写法</w:t>
      </w:r>
    </w:p>
    <w:p>
      <w:pPr>
        <w:pStyle w:val="Heading2"/>
      </w:pPr>
      <w:r>
        <w:t>常见区别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  <w:tblCellMar>
          <w:top w:w="45" w:type="dxa"/>
          <w:bottom w:w="45" w:type="dxa"/>
          <w:left w:w="85" w:type="dxa"/>
          <w:right w:w="85" w:type="dxa"/>
        </w:tblCellMar>
      </w:tblPr>
      <w:tblGrid>
        <w:gridCol w:w="2376"/>
        <w:gridCol w:w="7992"/>
      </w:tblGrid>
      <w:tr>
        <w:trPr>
          <w:tblHeader/>
        </w:trPr>
        <w:tc>
          <w:tcPr>
            <w:tcW w:type="dxa" w:w="2376"/>
            <w:vAlign w:val="center"/>
            <w:shd w:fill="E7EDF3"/>
          </w:tcPr>
          <w:p>
            <w:r>
              <w:rPr>
                <w:b/>
                <w:sz w:val="21"/>
              </w:rPr>
              <w:t>概念</w:t>
            </w:r>
          </w:p>
        </w:tc>
        <w:tc>
          <w:tcPr>
            <w:tcW w:type="dxa" w:w="7992"/>
            <w:vAlign w:val="center"/>
            <w:shd w:fill="E7EDF3"/>
          </w:tcPr>
          <w:p>
            <w:r>
              <w:rPr>
                <w:b/>
                <w:sz w:val="21"/>
              </w:rPr>
              <w:t>考试中应抓住的区别</w:t>
            </w:r>
          </w:p>
        </w:tc>
      </w:tr>
      <w:tr>
        <w:trPr>
          <w:cantSplit/>
        </w:trPr>
        <w:tc>
          <w:tcPr>
            <w:tcW w:type="dxa" w:w="2376"/>
            <w:vAlign w:val="center"/>
          </w:tcPr>
          <w:p>
            <w:pPr>
              <w:spacing w:after="0" w:line="247" w:lineRule="auto"/>
            </w:pPr>
            <w:r>
              <w:rPr>
                <w:sz w:val="20"/>
              </w:rPr>
              <w:t>Baud 与 bit/s</w:t>
            </w:r>
          </w:p>
        </w:tc>
        <w:tc>
          <w:tcPr>
            <w:tcW w:type="dxa" w:w="7992"/>
            <w:vAlign w:val="center"/>
          </w:tcPr>
          <w:p>
            <w:pPr>
              <w:spacing w:after="0" w:line="247" w:lineRule="auto"/>
            </w:pPr>
            <w:r>
              <w:rPr>
                <w:sz w:val="20"/>
              </w:rPr>
              <w:t>波特衡量码元速率，比特率衡量位速率。每码元固定携带 k 比特时，比特率 = 码元速率 × k。</w:t>
            </w:r>
          </w:p>
        </w:tc>
      </w:tr>
      <w:tr>
        <w:trPr>
          <w:cantSplit/>
        </w:trPr>
        <w:tc>
          <w:tcPr>
            <w:tcW w:type="dxa" w:w="2376"/>
            <w:vAlign w:val="center"/>
          </w:tcPr>
          <w:p>
            <w:pPr>
              <w:spacing w:after="0" w:line="247" w:lineRule="auto"/>
            </w:pPr>
            <w:r>
              <w:rPr>
                <w:sz w:val="20"/>
              </w:rPr>
              <w:t>ASK  FSK  PSK</w:t>
            </w:r>
          </w:p>
        </w:tc>
        <w:tc>
          <w:tcPr>
            <w:tcW w:type="dxa" w:w="7992"/>
            <w:vAlign w:val="center"/>
          </w:tcPr>
          <w:p>
            <w:pPr>
              <w:spacing w:after="0" w:line="247" w:lineRule="auto"/>
            </w:pPr>
            <w:r>
              <w:rPr>
                <w:sz w:val="20"/>
              </w:rPr>
              <w:t>分别改变载波振幅、频率、相位。DTE 是终端设备，DCE 是连接终端与线路的设备。</w:t>
            </w:r>
          </w:p>
        </w:tc>
      </w:tr>
      <w:tr>
        <w:trPr>
          <w:cantSplit/>
        </w:trPr>
        <w:tc>
          <w:tcPr>
            <w:tcW w:type="dxa" w:w="2376"/>
            <w:vAlign w:val="center"/>
          </w:tcPr>
          <w:p>
            <w:pPr>
              <w:spacing w:after="0" w:line="247" w:lineRule="auto"/>
            </w:pPr>
            <w:r>
              <w:rPr>
                <w:sz w:val="20"/>
              </w:rPr>
              <w:t>CRC 与 FCS</w:t>
            </w:r>
          </w:p>
        </w:tc>
        <w:tc>
          <w:tcPr>
            <w:tcW w:type="dxa" w:w="7992"/>
            <w:vAlign w:val="center"/>
          </w:tcPr>
          <w:p>
            <w:pPr>
              <w:spacing w:after="0" w:line="247" w:lineRule="auto"/>
            </w:pPr>
            <w:r>
              <w:rPr>
                <w:sz w:val="20"/>
              </w:rPr>
              <w:t>CRC 是检错方法；FCS 是帧中的检错字段，常存放 CRC 计算结果。检错不等于纠错。</w:t>
            </w:r>
          </w:p>
        </w:tc>
      </w:tr>
      <w:tr>
        <w:trPr>
          <w:cantSplit/>
        </w:trPr>
        <w:tc>
          <w:tcPr>
            <w:tcW w:type="dxa" w:w="2376"/>
            <w:vAlign w:val="center"/>
          </w:tcPr>
          <w:p>
            <w:pPr>
              <w:spacing w:after="0" w:line="247" w:lineRule="auto"/>
            </w:pPr>
            <w:r>
              <w:rPr>
                <w:sz w:val="20"/>
              </w:rPr>
              <w:t>CSMA 与 CSMA/CD</w:t>
            </w:r>
          </w:p>
        </w:tc>
        <w:tc>
          <w:tcPr>
            <w:tcW w:type="dxa" w:w="7992"/>
            <w:vAlign w:val="center"/>
          </w:tcPr>
          <w:p>
            <w:pPr>
              <w:spacing w:after="0" w:line="247" w:lineRule="auto"/>
            </w:pPr>
            <w:r>
              <w:rPr>
                <w:sz w:val="20"/>
              </w:rPr>
              <w:t>前者发送前侦听；后者发送时继续检测冲突。现代交换式全双工以太网不使用 CSMA/CD。</w:t>
            </w:r>
          </w:p>
        </w:tc>
      </w:tr>
      <w:tr>
        <w:trPr>
          <w:cantSplit/>
        </w:trPr>
        <w:tc>
          <w:tcPr>
            <w:tcW w:type="dxa" w:w="2376"/>
            <w:vAlign w:val="center"/>
          </w:tcPr>
          <w:p>
            <w:pPr>
              <w:spacing w:after="0" w:line="247" w:lineRule="auto"/>
            </w:pPr>
            <w:r>
              <w:rPr>
                <w:sz w:val="20"/>
              </w:rPr>
              <w:t>HUB 与 Bridge/Switch</w:t>
            </w:r>
          </w:p>
        </w:tc>
        <w:tc>
          <w:tcPr>
            <w:tcW w:type="dxa" w:w="7992"/>
            <w:vAlign w:val="center"/>
          </w:tcPr>
          <w:p>
            <w:pPr>
              <w:spacing w:after="0" w:line="247" w:lineRule="auto"/>
            </w:pPr>
            <w:r>
              <w:rPr>
                <w:sz w:val="20"/>
              </w:rPr>
              <w:t>集线器在物理层转发信号，共享冲突域；网桥与局域网交换机按 MAC 地址转发帧，隔离冲突域。</w:t>
            </w:r>
          </w:p>
        </w:tc>
      </w:tr>
      <w:tr>
        <w:trPr>
          <w:cantSplit/>
        </w:trPr>
        <w:tc>
          <w:tcPr>
            <w:tcW w:type="dxa" w:w="2376"/>
            <w:vAlign w:val="center"/>
          </w:tcPr>
          <w:p>
            <w:pPr>
              <w:spacing w:after="0" w:line="247" w:lineRule="auto"/>
            </w:pPr>
            <w:r>
              <w:rPr>
                <w:sz w:val="20"/>
              </w:rPr>
              <w:t>ARP 与 RARP</w:t>
            </w:r>
          </w:p>
        </w:tc>
        <w:tc>
          <w:tcPr>
            <w:tcW w:type="dxa" w:w="7992"/>
            <w:vAlign w:val="center"/>
          </w:tcPr>
          <w:p>
            <w:pPr>
              <w:spacing w:after="0" w:line="247" w:lineRule="auto"/>
            </w:pPr>
            <w:r>
              <w:rPr>
                <w:sz w:val="20"/>
              </w:rPr>
              <w:t>ARP：IPv4 地址 → 本地链路 MAC 地址；RARP：MAC 地址 → IP 地址。跨网通信时 ARP 通常解析下一跳。</w:t>
            </w:r>
          </w:p>
        </w:tc>
      </w:tr>
      <w:tr>
        <w:trPr>
          <w:cantSplit/>
        </w:trPr>
        <w:tc>
          <w:tcPr>
            <w:tcW w:type="dxa" w:w="2376"/>
            <w:vAlign w:val="center"/>
          </w:tcPr>
          <w:p>
            <w:pPr>
              <w:spacing w:after="0" w:line="247" w:lineRule="auto"/>
            </w:pPr>
            <w:r>
              <w:rPr>
                <w:sz w:val="20"/>
              </w:rPr>
              <w:t>NAT 与 NAPT</w:t>
            </w:r>
          </w:p>
        </w:tc>
        <w:tc>
          <w:tcPr>
            <w:tcW w:type="dxa" w:w="7992"/>
            <w:vAlign w:val="center"/>
          </w:tcPr>
          <w:p>
            <w:pPr>
              <w:spacing w:after="0" w:line="247" w:lineRule="auto"/>
            </w:pPr>
            <w:r>
              <w:rPr>
                <w:sz w:val="20"/>
              </w:rPr>
              <w:t>NAT 进行地址转换；NAPT 进一步用端口区分连接，使多个内部主机共享公用地址。</w:t>
            </w:r>
          </w:p>
        </w:tc>
      </w:tr>
      <w:tr>
        <w:trPr>
          <w:cantSplit/>
        </w:trPr>
        <w:tc>
          <w:tcPr>
            <w:tcW w:type="dxa" w:w="2376"/>
            <w:vAlign w:val="center"/>
          </w:tcPr>
          <w:p>
            <w:pPr>
              <w:spacing w:after="0" w:line="247" w:lineRule="auto"/>
            </w:pPr>
            <w:r>
              <w:rPr>
                <w:sz w:val="20"/>
              </w:rPr>
              <w:t>MTU 与 MSS</w:t>
            </w:r>
          </w:p>
        </w:tc>
        <w:tc>
          <w:tcPr>
            <w:tcW w:type="dxa" w:w="7992"/>
            <w:vAlign w:val="center"/>
          </w:tcPr>
          <w:p>
            <w:pPr>
              <w:spacing w:after="0" w:line="247" w:lineRule="auto"/>
            </w:pPr>
            <w:r>
              <w:rPr>
                <w:sz w:val="20"/>
              </w:rPr>
              <w:t>MTU 约束链路承载的网络层分组；MSS 只计 TCP 数据。无选项且 MTU=1500 时，IPv4/TCP 常见 MSS=1460。</w:t>
            </w:r>
          </w:p>
        </w:tc>
      </w:tr>
      <w:tr>
        <w:trPr>
          <w:cantSplit/>
        </w:trPr>
        <w:tc>
          <w:tcPr>
            <w:tcW w:type="dxa" w:w="2376"/>
            <w:vAlign w:val="center"/>
          </w:tcPr>
          <w:p>
            <w:pPr>
              <w:spacing w:after="0" w:line="247" w:lineRule="auto"/>
            </w:pPr>
            <w:r>
              <w:rPr>
                <w:sz w:val="20"/>
              </w:rPr>
              <w:t>流量控制与拥塞控制</w:t>
            </w:r>
          </w:p>
        </w:tc>
        <w:tc>
          <w:tcPr>
            <w:tcW w:type="dxa" w:w="7992"/>
            <w:vAlign w:val="center"/>
          </w:tcPr>
          <w:p>
            <w:pPr>
              <w:spacing w:after="0" w:line="247" w:lineRule="auto"/>
            </w:pPr>
            <w:r>
              <w:rPr>
                <w:sz w:val="20"/>
              </w:rPr>
              <w:t>接收窗口反映接收能力；拥塞窗口反映网络承受能力。发送窗口受两者较小值约束，已在途数据还要占用窗口。</w:t>
            </w:r>
          </w:p>
        </w:tc>
      </w:tr>
      <w:tr>
        <w:trPr>
          <w:cantSplit/>
        </w:trPr>
        <w:tc>
          <w:tcPr>
            <w:tcW w:type="dxa" w:w="2376"/>
            <w:vAlign w:val="center"/>
          </w:tcPr>
          <w:p>
            <w:pPr>
              <w:spacing w:after="0" w:line="247" w:lineRule="auto"/>
            </w:pPr>
            <w:r>
              <w:rPr>
                <w:sz w:val="20"/>
              </w:rPr>
              <w:t>慢开始与拥塞避免</w:t>
            </w:r>
          </w:p>
        </w:tc>
        <w:tc>
          <w:tcPr>
            <w:tcW w:type="dxa" w:w="7992"/>
            <w:vAlign w:val="center"/>
          </w:tcPr>
          <w:p>
            <w:pPr>
              <w:spacing w:after="0" w:line="247" w:lineRule="auto"/>
            </w:pPr>
            <w:r>
              <w:rPr>
                <w:sz w:val="20"/>
              </w:rPr>
              <w:t>经典模型中，慢开始每 RTT 约加倍；拥塞避免每 RTT 约增加 1 MSS。快重传常由 3 个重复 ACK 触发。</w:t>
            </w:r>
          </w:p>
        </w:tc>
      </w:tr>
      <w:tr>
        <w:trPr>
          <w:cantSplit/>
        </w:trPr>
        <w:tc>
          <w:tcPr>
            <w:tcW w:type="dxa" w:w="2376"/>
            <w:vAlign w:val="center"/>
          </w:tcPr>
          <w:p>
            <w:pPr>
              <w:spacing w:after="0" w:line="247" w:lineRule="auto"/>
            </w:pPr>
            <w:r>
              <w:rPr>
                <w:sz w:val="20"/>
              </w:rPr>
              <w:t>SMTP  POP3  IMAP4  MIME</w:t>
            </w:r>
          </w:p>
        </w:tc>
        <w:tc>
          <w:tcPr>
            <w:tcW w:type="dxa" w:w="7992"/>
            <w:vAlign w:val="center"/>
          </w:tcPr>
          <w:p>
            <w:pPr>
              <w:spacing w:after="0" w:line="247" w:lineRule="auto"/>
            </w:pPr>
            <w:r>
              <w:rPr>
                <w:sz w:val="20"/>
              </w:rPr>
              <w:t>SMTP 负责发送及中转；POP3、IMAP4 用于接收或访问邮箱；MIME 扩展邮件格式和内容类型。</w:t>
            </w:r>
          </w:p>
        </w:tc>
      </w:tr>
      <w:tr>
        <w:trPr>
          <w:cantSplit/>
        </w:trPr>
        <w:tc>
          <w:tcPr>
            <w:tcW w:type="dxa" w:w="2376"/>
            <w:vAlign w:val="center"/>
          </w:tcPr>
          <w:p>
            <w:pPr>
              <w:spacing w:after="0" w:line="247" w:lineRule="auto"/>
            </w:pPr>
            <w:r>
              <w:rPr>
                <w:sz w:val="20"/>
              </w:rPr>
              <w:t>WWW  HTML  URL  HTTP</w:t>
            </w:r>
          </w:p>
        </w:tc>
        <w:tc>
          <w:tcPr>
            <w:tcW w:type="dxa" w:w="7992"/>
            <w:vAlign w:val="center"/>
          </w:tcPr>
          <w:p>
            <w:pPr>
              <w:spacing w:after="0" w:line="247" w:lineRule="auto"/>
            </w:pPr>
            <w:r>
              <w:rPr>
                <w:sz w:val="20"/>
              </w:rPr>
              <w:t>WWW 是信息服务系统；HTML 描述文档；URL 定位资源；HTTP 传输资源请求与响应。课件的 TCP 描述有版本语境。</w:t>
            </w:r>
          </w:p>
        </w:tc>
      </w:tr>
    </w:tbl>
    <w:p>
      <w:pPr>
        <w:pStyle w:val="Heading2"/>
      </w:pPr>
      <w:r>
        <w:t>香农定理</w:t>
      </w:r>
    </w:p>
    <w:p>
      <w:r>
        <w:t>香农公式中的 W 为带宽，S/N 为线性功率比，C 为理论最大比特率：</w:t>
      </w:r>
    </w:p>
    <w:p>
      <w:pPr>
        <w:jc w:val="center"/>
      </w:pPr>
      <m:oMath>
        <m:r>
          <m:t>C = W log₂(1 + S/N)</m:t>
        </m:r>
      </m:oMath>
    </w:p>
    <w:p>
      <w:r>
        <w:br w:type="page"/>
      </w:r>
    </w:p>
    <w:p>
      <w:pPr>
        <w:pStyle w:val="Heading1"/>
      </w:pPr>
      <w:r>
        <w:t>第一章 网络技术基础</w:t>
      </w:r>
    </w:p>
    <w:p>
      <w:r>
        <w:rPr>
          <w:sz w:val="18"/>
        </w:rPr>
        <w:t>右栏为本章课件页码；跨章引用另标章号。★★★ 优先  ★★ 次重点  ☆ 补充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  <w:tblCellMar>
          <w:top w:w="45" w:type="dxa"/>
          <w:bottom w:w="45" w:type="dxa"/>
          <w:left w:w="85" w:type="dxa"/>
          <w:right w:w="85" w:type="dxa"/>
        </w:tblCellMar>
      </w:tblPr>
      <w:tblGrid>
        <w:gridCol w:w="3240"/>
        <w:gridCol w:w="5933"/>
        <w:gridCol w:w="1195"/>
      </w:tblGrid>
      <w:tr>
        <w:trPr>
          <w:tblHeader/>
        </w:trPr>
        <w:tc>
          <w:tcPr>
            <w:tcW w:type="dxa" w:w="3240"/>
            <w:vAlign w:val="center"/>
            <w:shd w:fill="E7EDF3"/>
          </w:tcPr>
          <w:p>
            <w:r>
              <w:rPr>
                <w:b/>
                <w:sz w:val="21"/>
              </w:rPr>
              <w:t>英文术语与全称</w:t>
            </w:r>
          </w:p>
        </w:tc>
        <w:tc>
          <w:tcPr>
            <w:tcW w:type="dxa" w:w="5933"/>
            <w:vAlign w:val="center"/>
            <w:shd w:fill="E7EDF3"/>
          </w:tcPr>
          <w:p>
            <w:r>
              <w:rPr>
                <w:b/>
                <w:sz w:val="21"/>
              </w:rPr>
              <w:t>中文含义与答题解释</w:t>
            </w:r>
          </w:p>
        </w:tc>
        <w:tc>
          <w:tcPr>
            <w:tcW w:type="dxa" w:w="1195"/>
            <w:vAlign w:val="center"/>
            <w:shd w:fill="E7EDF3"/>
          </w:tcPr>
          <w:p>
            <w:r>
              <w:rPr>
                <w:b/>
                <w:sz w:val="21"/>
              </w:rPr>
              <w:t>课件页</w:t>
            </w:r>
          </w:p>
        </w:tc>
      </w:tr>
      <w:tr>
        <w:trPr>
          <w:cantSplit/>
        </w:trPr>
        <w:tc>
          <w:tcPr>
            <w:tcW w:type="dxa" w:w="3240"/>
            <w:vAlign w:val="center"/>
          </w:tcPr>
          <w:p>
            <w:pPr>
              <w:spacing w:after="0" w:line="245" w:lineRule="auto"/>
            </w:pPr>
            <w:r>
              <w:rPr>
                <w:sz w:val="21"/>
              </w:rPr>
            </w:r>
            <w:r>
              <w:rPr>
                <w:b/>
                <w:sz w:val="21"/>
              </w:rPr>
              <w:t>★★★ Packet Switching</w:t>
            </w:r>
          </w:p>
        </w:tc>
        <w:tc>
          <w:tcPr>
            <w:tcW w:type="dxa" w:w="5933"/>
            <w:vAlign w:val="center"/>
          </w:tcPr>
          <w:p>
            <w:pPr>
              <w:spacing w:after="0" w:line="247" w:lineRule="auto"/>
            </w:pPr>
            <w:r>
              <w:rPr>
                <w:sz w:val="21"/>
              </w:rPr>
              <w:t>分组交换。将报文划分为分组，节点采用存储转发方式交换，各分组可独立传输。</w:t>
            </w:r>
          </w:p>
        </w:tc>
        <w:tc>
          <w:tcPr>
            <w:tcW w:type="dxa" w:w="1195"/>
            <w:vAlign w:val="center"/>
          </w:tcPr>
          <w:p>
            <w:pPr>
              <w:spacing w:after="0" w:line="247" w:lineRule="auto"/>
              <w:jc w:val="center"/>
            </w:pPr>
            <w:r>
              <w:rPr>
                <w:sz w:val="21"/>
              </w:rPr>
              <w:t>12</w:t>
            </w:r>
          </w:p>
        </w:tc>
      </w:tr>
      <w:tr>
        <w:trPr>
          <w:cantSplit/>
        </w:trPr>
        <w:tc>
          <w:tcPr>
            <w:tcW w:type="dxa" w:w="3240"/>
            <w:vAlign w:val="center"/>
          </w:tcPr>
          <w:p>
            <w:pPr>
              <w:spacing w:after="0" w:line="245" w:lineRule="auto"/>
            </w:pPr>
            <w:r>
              <w:rPr>
                <w:sz w:val="21"/>
              </w:rPr>
            </w:r>
            <w:r>
              <w:rPr>
                <w:b/>
                <w:sz w:val="21"/>
              </w:rPr>
              <w:t>☆ Message Switching</w:t>
            </w:r>
          </w:p>
        </w:tc>
        <w:tc>
          <w:tcPr>
            <w:tcW w:type="dxa" w:w="5933"/>
            <w:vAlign w:val="center"/>
          </w:tcPr>
          <w:p>
            <w:pPr>
              <w:spacing w:after="0" w:line="247" w:lineRule="auto"/>
            </w:pPr>
            <w:r>
              <w:rPr>
                <w:sz w:val="21"/>
              </w:rPr>
              <w:t>报文交换。以完整报文为单位，节点接收并存储整个报文后再转发。</w:t>
            </w:r>
          </w:p>
        </w:tc>
        <w:tc>
          <w:tcPr>
            <w:tcW w:type="dxa" w:w="1195"/>
            <w:vAlign w:val="center"/>
          </w:tcPr>
          <w:p>
            <w:pPr>
              <w:spacing w:after="0" w:line="247" w:lineRule="auto"/>
              <w:jc w:val="center"/>
            </w:pPr>
            <w:r>
              <w:rPr>
                <w:sz w:val="21"/>
              </w:rPr>
              <w:t>20</w:t>
            </w:r>
          </w:p>
        </w:tc>
      </w:tr>
      <w:tr>
        <w:trPr>
          <w:cantSplit/>
        </w:trPr>
        <w:tc>
          <w:tcPr>
            <w:tcW w:type="dxa" w:w="3240"/>
            <w:vAlign w:val="center"/>
          </w:tcPr>
          <w:p>
            <w:pPr>
              <w:spacing w:after="0" w:line="245" w:lineRule="auto"/>
            </w:pPr>
            <w:r>
              <w:rPr>
                <w:sz w:val="21"/>
              </w:rPr>
            </w:r>
            <w:r>
              <w:rPr>
                <w:b/>
                <w:sz w:val="21"/>
              </w:rPr>
              <w:t>☆ Packet</w:t>
            </w:r>
          </w:p>
        </w:tc>
        <w:tc>
          <w:tcPr>
            <w:tcW w:type="dxa" w:w="5933"/>
            <w:vAlign w:val="center"/>
          </w:tcPr>
          <w:p>
            <w:pPr>
              <w:spacing w:after="0" w:line="247" w:lineRule="auto"/>
            </w:pPr>
            <w:r>
              <w:rPr>
                <w:sz w:val="21"/>
              </w:rPr>
              <w:t>分组。报文划分后得到的数据单位，通常由首部与数据组成。</w:t>
            </w:r>
          </w:p>
        </w:tc>
        <w:tc>
          <w:tcPr>
            <w:tcW w:type="dxa" w:w="1195"/>
            <w:vAlign w:val="center"/>
          </w:tcPr>
          <w:p>
            <w:pPr>
              <w:spacing w:after="0" w:line="247" w:lineRule="auto"/>
              <w:jc w:val="center"/>
            </w:pPr>
            <w:r>
              <w:rPr>
                <w:sz w:val="21"/>
              </w:rPr>
              <w:t>12—15</w:t>
            </w:r>
          </w:p>
        </w:tc>
      </w:tr>
      <w:tr>
        <w:trPr>
          <w:cantSplit/>
        </w:trPr>
        <w:tc>
          <w:tcPr>
            <w:tcW w:type="dxa" w:w="3240"/>
            <w:vAlign w:val="center"/>
          </w:tcPr>
          <w:p>
            <w:pPr>
              <w:spacing w:after="0" w:line="245" w:lineRule="auto"/>
            </w:pPr>
            <w:r>
              <w:rPr>
                <w:sz w:val="21"/>
              </w:rPr>
            </w:r>
            <w:r>
              <w:rPr>
                <w:b/>
                <w:sz w:val="21"/>
              </w:rPr>
              <w:t>☆ Message</w:t>
            </w:r>
          </w:p>
        </w:tc>
        <w:tc>
          <w:tcPr>
            <w:tcW w:type="dxa" w:w="5933"/>
            <w:vAlign w:val="center"/>
          </w:tcPr>
          <w:p>
            <w:pPr>
              <w:spacing w:after="0" w:line="247" w:lineRule="auto"/>
            </w:pPr>
            <w:r>
              <w:rPr>
                <w:sz w:val="21"/>
              </w:rPr>
              <w:t>报文。需要传送的完整信息，是分组交换中被划分的原始信息单位。</w:t>
            </w:r>
          </w:p>
        </w:tc>
        <w:tc>
          <w:tcPr>
            <w:tcW w:type="dxa" w:w="1195"/>
            <w:vAlign w:val="center"/>
          </w:tcPr>
          <w:p>
            <w:pPr>
              <w:spacing w:after="0" w:line="247" w:lineRule="auto"/>
              <w:jc w:val="center"/>
            </w:pPr>
            <w:r>
              <w:rPr>
                <w:sz w:val="21"/>
              </w:rPr>
              <w:t>12、14</w:t>
            </w:r>
          </w:p>
        </w:tc>
      </w:tr>
      <w:tr>
        <w:trPr>
          <w:cantSplit/>
        </w:trPr>
        <w:tc>
          <w:tcPr>
            <w:tcW w:type="dxa" w:w="3240"/>
            <w:vAlign w:val="center"/>
          </w:tcPr>
          <w:p>
            <w:pPr>
              <w:spacing w:after="0" w:line="245" w:lineRule="auto"/>
            </w:pPr>
            <w:r>
              <w:rPr>
                <w:sz w:val="21"/>
              </w:rPr>
            </w:r>
            <w:r>
              <w:rPr>
                <w:b/>
                <w:sz w:val="21"/>
              </w:rPr>
              <w:t>☆ Header</w:t>
            </w:r>
          </w:p>
        </w:tc>
        <w:tc>
          <w:tcPr>
            <w:tcW w:type="dxa" w:w="5933"/>
            <w:vAlign w:val="center"/>
          </w:tcPr>
          <w:p>
            <w:pPr>
              <w:spacing w:after="0" w:line="247" w:lineRule="auto"/>
            </w:pPr>
            <w:r>
              <w:rPr>
                <w:sz w:val="21"/>
              </w:rPr>
              <w:t>首部。包含地址等描述及控制数据传输所需的信息。</w:t>
            </w:r>
          </w:p>
        </w:tc>
        <w:tc>
          <w:tcPr>
            <w:tcW w:type="dxa" w:w="1195"/>
            <w:vAlign w:val="center"/>
          </w:tcPr>
          <w:p>
            <w:pPr>
              <w:spacing w:after="0" w:line="247" w:lineRule="auto"/>
              <w:jc w:val="center"/>
            </w:pPr>
            <w:r>
              <w:rPr>
                <w:sz w:val="21"/>
              </w:rPr>
              <w:t>14</w:t>
            </w:r>
          </w:p>
        </w:tc>
      </w:tr>
      <w:tr>
        <w:trPr>
          <w:cantSplit/>
        </w:trPr>
        <w:tc>
          <w:tcPr>
            <w:tcW w:type="dxa" w:w="3240"/>
            <w:vAlign w:val="center"/>
          </w:tcPr>
          <w:p>
            <w:pPr>
              <w:spacing w:after="0" w:line="245" w:lineRule="auto"/>
            </w:pPr>
            <w:r>
              <w:rPr>
                <w:sz w:val="21"/>
              </w:rPr>
            </w:r>
            <w:r>
              <w:rPr>
                <w:b/>
                <w:sz w:val="21"/>
              </w:rPr>
              <w:t>☆ ARPANET</w:t>
            </w:r>
          </w:p>
        </w:tc>
        <w:tc>
          <w:tcPr>
            <w:tcW w:type="dxa" w:w="5933"/>
            <w:vAlign w:val="center"/>
          </w:tcPr>
          <w:p>
            <w:pPr>
              <w:spacing w:after="0" w:line="247" w:lineRule="auto"/>
            </w:pPr>
            <w:r>
              <w:rPr>
                <w:sz w:val="21"/>
              </w:rPr>
              <w:t>阿帕网。早期的重要分组交换网络，是现代互联网发展的重要前身。</w:t>
            </w:r>
          </w:p>
        </w:tc>
        <w:tc>
          <w:tcPr>
            <w:tcW w:type="dxa" w:w="1195"/>
            <w:vAlign w:val="center"/>
          </w:tcPr>
          <w:p>
            <w:pPr>
              <w:spacing w:after="0" w:line="247" w:lineRule="auto"/>
              <w:jc w:val="center"/>
            </w:pPr>
            <w:r>
              <w:rPr>
                <w:sz w:val="21"/>
              </w:rPr>
              <w:t>12—14、23—24</w:t>
            </w:r>
          </w:p>
        </w:tc>
      </w:tr>
      <w:tr>
        <w:trPr>
          <w:cantSplit/>
        </w:trPr>
        <w:tc>
          <w:tcPr>
            <w:tcW w:type="dxa" w:w="3240"/>
            <w:vAlign w:val="center"/>
          </w:tcPr>
          <w:p>
            <w:pPr>
              <w:spacing w:after="0" w:line="245" w:lineRule="auto"/>
            </w:pPr>
            <w:r>
              <w:rPr>
                <w:sz w:val="21"/>
              </w:rPr>
            </w:r>
            <w:r>
              <w:rPr>
                <w:b/>
                <w:sz w:val="21"/>
              </w:rPr>
              <w:t>★★★ OSI/RM</w:t>
            </w:r>
            <w:r>
              <w:rPr>
                <w:sz w:val="19"/>
              </w:rPr>
              <w:br/>
              <w:t>Open Systems Interconnection Reference Model</w:t>
            </w:r>
          </w:p>
        </w:tc>
        <w:tc>
          <w:tcPr>
            <w:tcW w:type="dxa" w:w="5933"/>
            <w:vAlign w:val="center"/>
          </w:tcPr>
          <w:p>
            <w:pPr>
              <w:spacing w:after="0" w:line="247" w:lineRule="auto"/>
            </w:pPr>
            <w:r>
              <w:rPr>
                <w:sz w:val="21"/>
              </w:rPr>
              <w:t>开放系统互连参考模型。将网络通信分层，明确各层功能及相互关系。</w:t>
            </w:r>
          </w:p>
        </w:tc>
        <w:tc>
          <w:tcPr>
            <w:tcW w:type="dxa" w:w="1195"/>
            <w:vAlign w:val="center"/>
          </w:tcPr>
          <w:p>
            <w:pPr>
              <w:spacing w:after="0" w:line="247" w:lineRule="auto"/>
              <w:jc w:val="center"/>
            </w:pPr>
            <w:r>
              <w:rPr>
                <w:sz w:val="21"/>
              </w:rPr>
              <w:t>34、42—43</w:t>
            </w:r>
          </w:p>
        </w:tc>
      </w:tr>
      <w:tr>
        <w:trPr>
          <w:cantSplit/>
        </w:trPr>
        <w:tc>
          <w:tcPr>
            <w:tcW w:type="dxa" w:w="3240"/>
            <w:vAlign w:val="center"/>
          </w:tcPr>
          <w:p>
            <w:pPr>
              <w:spacing w:after="0" w:line="245" w:lineRule="auto"/>
            </w:pPr>
            <w:r>
              <w:rPr>
                <w:sz w:val="21"/>
              </w:rPr>
            </w:r>
            <w:r>
              <w:rPr>
                <w:b/>
                <w:sz w:val="21"/>
              </w:rPr>
              <w:t>☆ ISO</w:t>
            </w:r>
            <w:r>
              <w:rPr>
                <w:sz w:val="19"/>
              </w:rPr>
              <w:br/>
              <w:t>International Organization for Standardization</w:t>
            </w:r>
          </w:p>
        </w:tc>
        <w:tc>
          <w:tcPr>
            <w:tcW w:type="dxa" w:w="5933"/>
            <w:vAlign w:val="center"/>
          </w:tcPr>
          <w:p>
            <w:pPr>
              <w:spacing w:after="0" w:line="247" w:lineRule="auto"/>
            </w:pPr>
            <w:r>
              <w:rPr>
                <w:sz w:val="21"/>
              </w:rPr>
              <w:t>国际标准化组织。注意与课件中的非标准英文写法区分。</w:t>
            </w:r>
          </w:p>
        </w:tc>
        <w:tc>
          <w:tcPr>
            <w:tcW w:type="dxa" w:w="1195"/>
            <w:vAlign w:val="center"/>
          </w:tcPr>
          <w:p>
            <w:pPr>
              <w:spacing w:after="0" w:line="247" w:lineRule="auto"/>
              <w:jc w:val="center"/>
            </w:pPr>
            <w:r>
              <w:rPr>
                <w:sz w:val="21"/>
              </w:rPr>
              <w:t>34</w:t>
            </w:r>
          </w:p>
        </w:tc>
      </w:tr>
      <w:tr>
        <w:trPr>
          <w:cantSplit/>
        </w:trPr>
        <w:tc>
          <w:tcPr>
            <w:tcW w:type="dxa" w:w="3240"/>
            <w:vAlign w:val="center"/>
          </w:tcPr>
          <w:p>
            <w:pPr>
              <w:spacing w:after="0" w:line="245" w:lineRule="auto"/>
            </w:pPr>
            <w:r>
              <w:rPr>
                <w:sz w:val="21"/>
              </w:rPr>
            </w:r>
            <w:r>
              <w:rPr>
                <w:b/>
                <w:sz w:val="21"/>
              </w:rPr>
              <w:t>★★★ TCP/IP</w:t>
            </w:r>
            <w:r>
              <w:rPr>
                <w:sz w:val="19"/>
              </w:rPr>
              <w:br/>
              <w:t>Transmission Control Protocol / Internet Protocol</w:t>
            </w:r>
          </w:p>
        </w:tc>
        <w:tc>
          <w:tcPr>
            <w:tcW w:type="dxa" w:w="5933"/>
            <w:vAlign w:val="center"/>
          </w:tcPr>
          <w:p>
            <w:pPr>
              <w:spacing w:after="0" w:line="247" w:lineRule="auto"/>
            </w:pPr>
            <w:r>
              <w:rPr>
                <w:sz w:val="21"/>
              </w:rPr>
              <w:t>传输控制协议／网际协议体系。TCP 提供可靠传输，IP 负责网络层寻址与分组转发。</w:t>
            </w:r>
          </w:p>
        </w:tc>
        <w:tc>
          <w:tcPr>
            <w:tcW w:type="dxa" w:w="1195"/>
            <w:vAlign w:val="center"/>
          </w:tcPr>
          <w:p>
            <w:pPr>
              <w:spacing w:after="0" w:line="247" w:lineRule="auto"/>
              <w:jc w:val="center"/>
            </w:pPr>
            <w:r>
              <w:rPr>
                <w:sz w:val="21"/>
              </w:rPr>
              <w:t>42</w:t>
            </w:r>
          </w:p>
        </w:tc>
      </w:tr>
      <w:tr>
        <w:trPr>
          <w:cantSplit/>
        </w:trPr>
        <w:tc>
          <w:tcPr>
            <w:tcW w:type="dxa" w:w="3240"/>
            <w:vAlign w:val="center"/>
          </w:tcPr>
          <w:p>
            <w:pPr>
              <w:spacing w:after="0" w:line="245" w:lineRule="auto"/>
            </w:pPr>
            <w:r>
              <w:rPr>
                <w:sz w:val="21"/>
              </w:rPr>
            </w:r>
            <w:r>
              <w:rPr>
                <w:b/>
                <w:sz w:val="21"/>
              </w:rPr>
              <w:t>★★★ PDU</w:t>
            </w:r>
            <w:r>
              <w:rPr>
                <w:sz w:val="19"/>
              </w:rPr>
              <w:br/>
              <w:t>Protocol Data Unit</w:t>
            </w:r>
          </w:p>
        </w:tc>
        <w:tc>
          <w:tcPr>
            <w:tcW w:type="dxa" w:w="5933"/>
            <w:vAlign w:val="center"/>
          </w:tcPr>
          <w:p>
            <w:pPr>
              <w:spacing w:after="0" w:line="247" w:lineRule="auto"/>
            </w:pPr>
            <w:r>
              <w:rPr>
                <w:sz w:val="21"/>
              </w:rPr>
              <w:t>协议数据单元。对等层实体之间交换的数据单位。</w:t>
            </w:r>
          </w:p>
        </w:tc>
        <w:tc>
          <w:tcPr>
            <w:tcW w:type="dxa" w:w="1195"/>
            <w:vAlign w:val="center"/>
          </w:tcPr>
          <w:p>
            <w:pPr>
              <w:spacing w:after="0" w:line="247" w:lineRule="auto"/>
              <w:jc w:val="center"/>
            </w:pPr>
            <w:r>
              <w:rPr>
                <w:sz w:val="21"/>
              </w:rPr>
              <w:t>46</w:t>
            </w:r>
          </w:p>
        </w:tc>
      </w:tr>
      <w:tr>
        <w:trPr>
          <w:cantSplit/>
        </w:trPr>
        <w:tc>
          <w:tcPr>
            <w:tcW w:type="dxa" w:w="3240"/>
            <w:vAlign w:val="center"/>
          </w:tcPr>
          <w:p>
            <w:pPr>
              <w:spacing w:after="0" w:line="245" w:lineRule="auto"/>
            </w:pPr>
            <w:r>
              <w:rPr>
                <w:sz w:val="21"/>
              </w:rPr>
            </w:r>
            <w:r>
              <w:rPr>
                <w:b/>
                <w:sz w:val="21"/>
              </w:rPr>
              <w:t>★★★ SAP</w:t>
            </w:r>
            <w:r>
              <w:rPr>
                <w:sz w:val="19"/>
              </w:rPr>
              <w:br/>
              <w:t>Service Access Point</w:t>
            </w:r>
          </w:p>
        </w:tc>
        <w:tc>
          <w:tcPr>
            <w:tcW w:type="dxa" w:w="5933"/>
            <w:vAlign w:val="center"/>
          </w:tcPr>
          <w:p>
            <w:pPr>
              <w:spacing w:after="0" w:line="247" w:lineRule="auto"/>
            </w:pPr>
            <w:r>
              <w:rPr>
                <w:sz w:val="21"/>
              </w:rPr>
              <w:t>服务访问点。相邻层之间提供服务的逻辑访问位置。</w:t>
            </w:r>
          </w:p>
        </w:tc>
        <w:tc>
          <w:tcPr>
            <w:tcW w:type="dxa" w:w="1195"/>
            <w:vAlign w:val="center"/>
          </w:tcPr>
          <w:p>
            <w:pPr>
              <w:spacing w:after="0" w:line="247" w:lineRule="auto"/>
              <w:jc w:val="center"/>
            </w:pPr>
            <w:r>
              <w:rPr>
                <w:sz w:val="21"/>
              </w:rPr>
              <w:t>46—47</w:t>
            </w:r>
          </w:p>
        </w:tc>
      </w:tr>
      <w:tr>
        <w:trPr>
          <w:cantSplit/>
        </w:trPr>
        <w:tc>
          <w:tcPr>
            <w:tcW w:type="dxa" w:w="3240"/>
            <w:vAlign w:val="center"/>
          </w:tcPr>
          <w:p>
            <w:pPr>
              <w:spacing w:after="0" w:line="245" w:lineRule="auto"/>
            </w:pPr>
            <w:r>
              <w:rPr>
                <w:sz w:val="21"/>
              </w:rPr>
            </w:r>
            <w:r>
              <w:rPr>
                <w:b/>
                <w:sz w:val="21"/>
              </w:rPr>
              <w:t>★★★ LAN</w:t>
            </w:r>
            <w:r>
              <w:rPr>
                <w:sz w:val="19"/>
              </w:rPr>
              <w:br/>
              <w:t>Local Area Network</w:t>
            </w:r>
          </w:p>
        </w:tc>
        <w:tc>
          <w:tcPr>
            <w:tcW w:type="dxa" w:w="5933"/>
            <w:vAlign w:val="center"/>
          </w:tcPr>
          <w:p>
            <w:pPr>
              <w:spacing w:after="0" w:line="247" w:lineRule="auto"/>
            </w:pPr>
            <w:r>
              <w:rPr>
                <w:sz w:val="21"/>
              </w:rPr>
              <w:t>局域网。覆盖范围较小，通常用于房间、楼宇或校园内的互连。</w:t>
            </w:r>
          </w:p>
        </w:tc>
        <w:tc>
          <w:tcPr>
            <w:tcW w:type="dxa" w:w="1195"/>
            <w:vAlign w:val="center"/>
          </w:tcPr>
          <w:p>
            <w:pPr>
              <w:spacing w:after="0" w:line="247" w:lineRule="auto"/>
              <w:jc w:val="center"/>
            </w:pPr>
            <w:r>
              <w:rPr>
                <w:sz w:val="21"/>
              </w:rPr>
              <w:t>48</w:t>
            </w:r>
          </w:p>
        </w:tc>
      </w:tr>
      <w:tr>
        <w:trPr>
          <w:cantSplit/>
        </w:trPr>
        <w:tc>
          <w:tcPr>
            <w:tcW w:type="dxa" w:w="3240"/>
            <w:vAlign w:val="center"/>
          </w:tcPr>
          <w:p>
            <w:pPr>
              <w:spacing w:after="0" w:line="245" w:lineRule="auto"/>
            </w:pPr>
            <w:r>
              <w:rPr>
                <w:sz w:val="21"/>
              </w:rPr>
            </w:r>
            <w:r>
              <w:rPr>
                <w:b/>
                <w:sz w:val="21"/>
              </w:rPr>
              <w:t>★★★ MAN</w:t>
            </w:r>
            <w:r>
              <w:rPr>
                <w:sz w:val="19"/>
              </w:rPr>
              <w:br/>
              <w:t>Metropolitan Area Network</w:t>
            </w:r>
          </w:p>
        </w:tc>
        <w:tc>
          <w:tcPr>
            <w:tcW w:type="dxa" w:w="5933"/>
            <w:vAlign w:val="center"/>
          </w:tcPr>
          <w:p>
            <w:pPr>
              <w:spacing w:after="0" w:line="247" w:lineRule="auto"/>
            </w:pPr>
            <w:r>
              <w:rPr>
                <w:sz w:val="21"/>
              </w:rPr>
              <w:t>城域网。覆盖城市或都市区域的计算机网络。</w:t>
            </w:r>
          </w:p>
        </w:tc>
        <w:tc>
          <w:tcPr>
            <w:tcW w:type="dxa" w:w="1195"/>
            <w:vAlign w:val="center"/>
          </w:tcPr>
          <w:p>
            <w:pPr>
              <w:spacing w:after="0" w:line="247" w:lineRule="auto"/>
              <w:jc w:val="center"/>
            </w:pPr>
            <w:r>
              <w:rPr>
                <w:sz w:val="21"/>
              </w:rPr>
              <w:t>48</w:t>
            </w:r>
          </w:p>
        </w:tc>
      </w:tr>
      <w:tr>
        <w:trPr>
          <w:cantSplit/>
        </w:trPr>
        <w:tc>
          <w:tcPr>
            <w:tcW w:type="dxa" w:w="3240"/>
            <w:vAlign w:val="center"/>
          </w:tcPr>
          <w:p>
            <w:pPr>
              <w:spacing w:after="0" w:line="245" w:lineRule="auto"/>
            </w:pPr>
            <w:r>
              <w:rPr>
                <w:sz w:val="21"/>
              </w:rPr>
            </w:r>
            <w:r>
              <w:rPr>
                <w:b/>
                <w:sz w:val="21"/>
              </w:rPr>
              <w:t>★★★ WAN</w:t>
            </w:r>
            <w:r>
              <w:rPr>
                <w:sz w:val="19"/>
              </w:rPr>
              <w:br/>
              <w:t>Wide Area Network</w:t>
            </w:r>
          </w:p>
        </w:tc>
        <w:tc>
          <w:tcPr>
            <w:tcW w:type="dxa" w:w="5933"/>
            <w:vAlign w:val="center"/>
          </w:tcPr>
          <w:p>
            <w:pPr>
              <w:spacing w:after="0" w:line="247" w:lineRule="auto"/>
            </w:pPr>
            <w:r>
              <w:rPr>
                <w:sz w:val="21"/>
              </w:rPr>
              <w:t>广域网。覆盖较大地理范围，连接不同地区的网络。</w:t>
            </w:r>
          </w:p>
        </w:tc>
        <w:tc>
          <w:tcPr>
            <w:tcW w:type="dxa" w:w="1195"/>
            <w:vAlign w:val="center"/>
          </w:tcPr>
          <w:p>
            <w:pPr>
              <w:spacing w:after="0" w:line="247" w:lineRule="auto"/>
              <w:jc w:val="center"/>
            </w:pPr>
            <w:r>
              <w:rPr>
                <w:sz w:val="21"/>
              </w:rPr>
              <w:t>48</w:t>
            </w:r>
          </w:p>
        </w:tc>
      </w:tr>
      <w:tr>
        <w:trPr>
          <w:cantSplit/>
        </w:trPr>
        <w:tc>
          <w:tcPr>
            <w:tcW w:type="dxa" w:w="3240"/>
            <w:vAlign w:val="center"/>
          </w:tcPr>
          <w:p>
            <w:pPr>
              <w:spacing w:after="0" w:line="245" w:lineRule="auto"/>
            </w:pPr>
            <w:r>
              <w:rPr>
                <w:sz w:val="21"/>
              </w:rPr>
            </w:r>
            <w:r>
              <w:rPr>
                <w:b/>
                <w:sz w:val="21"/>
              </w:rPr>
              <w:t>☆ WWW</w:t>
            </w:r>
            <w:r>
              <w:rPr>
                <w:sz w:val="19"/>
              </w:rPr>
              <w:br/>
              <w:t>World Wide Web</w:t>
            </w:r>
          </w:p>
        </w:tc>
        <w:tc>
          <w:tcPr>
            <w:tcW w:type="dxa" w:w="5933"/>
            <w:vAlign w:val="center"/>
          </w:tcPr>
          <w:p>
            <w:pPr>
              <w:spacing w:after="0" w:line="247" w:lineRule="auto"/>
            </w:pPr>
            <w:r>
              <w:rPr>
                <w:sz w:val="21"/>
              </w:rPr>
              <w:t>万维网。以超文本等形式组织和访问信息的系统。详见第八章。</w:t>
            </w:r>
          </w:p>
        </w:tc>
        <w:tc>
          <w:tcPr>
            <w:tcW w:type="dxa" w:w="1195"/>
            <w:vAlign w:val="center"/>
          </w:tcPr>
          <w:p>
            <w:pPr>
              <w:spacing w:after="0" w:line="247" w:lineRule="auto"/>
              <w:jc w:val="center"/>
            </w:pPr>
            <w:r>
              <w:rPr>
                <w:sz w:val="21"/>
              </w:rPr>
              <w:t>26、28</w:t>
            </w:r>
          </w:p>
        </w:tc>
      </w:tr>
      <w:tr>
        <w:trPr>
          <w:cantSplit/>
        </w:trPr>
        <w:tc>
          <w:tcPr>
            <w:tcW w:type="dxa" w:w="3240"/>
            <w:vAlign w:val="center"/>
          </w:tcPr>
          <w:p>
            <w:pPr>
              <w:spacing w:after="0" w:line="245" w:lineRule="auto"/>
            </w:pPr>
            <w:r>
              <w:rPr>
                <w:sz w:val="21"/>
              </w:rPr>
            </w:r>
            <w:r>
              <w:rPr>
                <w:b/>
                <w:sz w:val="21"/>
              </w:rPr>
              <w:t>☆ RFC</w:t>
            </w:r>
            <w:r>
              <w:rPr>
                <w:sz w:val="19"/>
              </w:rPr>
              <w:br/>
              <w:t>Request for Comments</w:t>
            </w:r>
          </w:p>
        </w:tc>
        <w:tc>
          <w:tcPr>
            <w:tcW w:type="dxa" w:w="5933"/>
            <w:vAlign w:val="center"/>
          </w:tcPr>
          <w:p>
            <w:pPr>
              <w:spacing w:after="0" w:line="247" w:lineRule="auto"/>
            </w:pPr>
            <w:r>
              <w:rPr>
                <w:sz w:val="21"/>
              </w:rPr>
              <w:t>互联网技术文档系列。发布协议、技术规范及相关建议；并非每篇 RFC 都是标准。</w:t>
            </w:r>
          </w:p>
        </w:tc>
        <w:tc>
          <w:tcPr>
            <w:tcW w:type="dxa" w:w="1195"/>
            <w:vAlign w:val="center"/>
          </w:tcPr>
          <w:p>
            <w:pPr>
              <w:spacing w:after="0" w:line="247" w:lineRule="auto"/>
              <w:jc w:val="center"/>
            </w:pPr>
            <w:r>
              <w:rPr>
                <w:sz w:val="21"/>
              </w:rPr>
              <w:t>30</w:t>
            </w:r>
          </w:p>
        </w:tc>
      </w:tr>
      <w:tr>
        <w:trPr>
          <w:cantSplit/>
        </w:trPr>
        <w:tc>
          <w:tcPr>
            <w:tcW w:type="dxa" w:w="3240"/>
            <w:vAlign w:val="center"/>
          </w:tcPr>
          <w:p>
            <w:pPr>
              <w:spacing w:after="0" w:line="245" w:lineRule="auto"/>
            </w:pPr>
            <w:r>
              <w:rPr>
                <w:sz w:val="21"/>
              </w:rPr>
            </w:r>
            <w:r>
              <w:rPr>
                <w:b/>
                <w:sz w:val="21"/>
              </w:rPr>
              <w:t>☆ ISOC</w:t>
            </w:r>
            <w:r>
              <w:rPr>
                <w:sz w:val="19"/>
              </w:rPr>
              <w:br/>
              <w:t>Internet Society</w:t>
            </w:r>
          </w:p>
        </w:tc>
        <w:tc>
          <w:tcPr>
            <w:tcW w:type="dxa" w:w="5933"/>
            <w:vAlign w:val="center"/>
          </w:tcPr>
          <w:p>
            <w:pPr>
              <w:spacing w:after="0" w:line="247" w:lineRule="auto"/>
            </w:pPr>
            <w:r>
              <w:rPr>
                <w:sz w:val="21"/>
              </w:rPr>
              <w:t>互联网协会。推动互联网发展及相关标准化活动。</w:t>
            </w:r>
          </w:p>
        </w:tc>
        <w:tc>
          <w:tcPr>
            <w:tcW w:type="dxa" w:w="1195"/>
            <w:vAlign w:val="center"/>
          </w:tcPr>
          <w:p>
            <w:pPr>
              <w:spacing w:after="0" w:line="247" w:lineRule="auto"/>
              <w:jc w:val="center"/>
            </w:pPr>
            <w:r>
              <w:rPr>
                <w:sz w:val="21"/>
              </w:rPr>
              <w:t>28—29</w:t>
            </w:r>
          </w:p>
        </w:tc>
      </w:tr>
      <w:tr>
        <w:trPr>
          <w:cantSplit/>
        </w:trPr>
        <w:tc>
          <w:tcPr>
            <w:tcW w:type="dxa" w:w="3240"/>
            <w:vAlign w:val="center"/>
          </w:tcPr>
          <w:p>
            <w:pPr>
              <w:spacing w:after="0" w:line="245" w:lineRule="auto"/>
            </w:pPr>
            <w:r>
              <w:rPr>
                <w:sz w:val="21"/>
              </w:rPr>
            </w:r>
            <w:r>
              <w:rPr>
                <w:b/>
                <w:sz w:val="21"/>
              </w:rPr>
              <w:t>☆ IAB</w:t>
            </w:r>
            <w:r>
              <w:rPr>
                <w:sz w:val="19"/>
              </w:rPr>
              <w:br/>
              <w:t>Internet Architecture Board</w:t>
            </w:r>
          </w:p>
        </w:tc>
        <w:tc>
          <w:tcPr>
            <w:tcW w:type="dxa" w:w="5933"/>
            <w:vAlign w:val="center"/>
          </w:tcPr>
          <w:p>
            <w:pPr>
              <w:spacing w:after="0" w:line="247" w:lineRule="auto"/>
            </w:pPr>
            <w:r>
              <w:rPr>
                <w:sz w:val="21"/>
              </w:rPr>
              <w:t>互联网架构委员会。负责互联网架构及相关技术标准工作的指导协调。</w:t>
            </w:r>
          </w:p>
        </w:tc>
        <w:tc>
          <w:tcPr>
            <w:tcW w:type="dxa" w:w="1195"/>
            <w:vAlign w:val="center"/>
          </w:tcPr>
          <w:p>
            <w:pPr>
              <w:spacing w:after="0" w:line="247" w:lineRule="auto"/>
              <w:jc w:val="center"/>
            </w:pPr>
            <w:r>
              <w:rPr>
                <w:sz w:val="21"/>
              </w:rPr>
              <w:t>29</w:t>
            </w:r>
          </w:p>
        </w:tc>
      </w:tr>
      <w:tr>
        <w:trPr>
          <w:cantSplit/>
        </w:trPr>
        <w:tc>
          <w:tcPr>
            <w:tcW w:type="dxa" w:w="3240"/>
            <w:vAlign w:val="center"/>
          </w:tcPr>
          <w:p>
            <w:pPr>
              <w:spacing w:after="0" w:line="245" w:lineRule="auto"/>
            </w:pPr>
            <w:r>
              <w:rPr>
                <w:sz w:val="21"/>
              </w:rPr>
            </w:r>
            <w:r>
              <w:rPr>
                <w:b/>
                <w:sz w:val="21"/>
              </w:rPr>
              <w:t>☆ IETF</w:t>
            </w:r>
            <w:r>
              <w:rPr>
                <w:sz w:val="19"/>
              </w:rPr>
              <w:br/>
              <w:t>Internet Engineering Task Force</w:t>
            </w:r>
          </w:p>
        </w:tc>
        <w:tc>
          <w:tcPr>
            <w:tcW w:type="dxa" w:w="5933"/>
            <w:vAlign w:val="center"/>
          </w:tcPr>
          <w:p>
            <w:pPr>
              <w:spacing w:after="0" w:line="247" w:lineRule="auto"/>
            </w:pPr>
            <w:r>
              <w:rPr>
                <w:sz w:val="21"/>
              </w:rPr>
              <w:t>互联网工程任务组。推动互联网协议和技术标准的发展。</w:t>
            </w:r>
          </w:p>
        </w:tc>
        <w:tc>
          <w:tcPr>
            <w:tcW w:type="dxa" w:w="1195"/>
            <w:vAlign w:val="center"/>
          </w:tcPr>
          <w:p>
            <w:pPr>
              <w:spacing w:after="0" w:line="247" w:lineRule="auto"/>
              <w:jc w:val="center"/>
            </w:pPr>
            <w:r>
              <w:rPr>
                <w:sz w:val="21"/>
              </w:rPr>
              <w:t>29</w:t>
            </w:r>
          </w:p>
        </w:tc>
      </w:tr>
      <w:tr>
        <w:trPr>
          <w:cantSplit/>
        </w:trPr>
        <w:tc>
          <w:tcPr>
            <w:tcW w:type="dxa" w:w="3240"/>
            <w:vAlign w:val="center"/>
          </w:tcPr>
          <w:p>
            <w:pPr>
              <w:spacing w:after="0" w:line="245" w:lineRule="auto"/>
            </w:pPr>
            <w:r>
              <w:rPr>
                <w:sz w:val="21"/>
              </w:rPr>
            </w:r>
            <w:r>
              <w:rPr>
                <w:b/>
                <w:sz w:val="21"/>
              </w:rPr>
              <w:t>☆ IRTF</w:t>
            </w:r>
            <w:r>
              <w:rPr>
                <w:sz w:val="19"/>
              </w:rPr>
              <w:br/>
              <w:t>Internet Research Task Force</w:t>
            </w:r>
          </w:p>
        </w:tc>
        <w:tc>
          <w:tcPr>
            <w:tcW w:type="dxa" w:w="5933"/>
            <w:vAlign w:val="center"/>
          </w:tcPr>
          <w:p>
            <w:pPr>
              <w:spacing w:after="0" w:line="247" w:lineRule="auto"/>
            </w:pPr>
            <w:r>
              <w:rPr>
                <w:sz w:val="21"/>
              </w:rPr>
              <w:t>互联网研究任务组。侧重互联网长期技术研究。</w:t>
            </w:r>
          </w:p>
        </w:tc>
        <w:tc>
          <w:tcPr>
            <w:tcW w:type="dxa" w:w="1195"/>
            <w:vAlign w:val="center"/>
          </w:tcPr>
          <w:p>
            <w:pPr>
              <w:spacing w:after="0" w:line="247" w:lineRule="auto"/>
              <w:jc w:val="center"/>
            </w:pPr>
            <w:r>
              <w:rPr>
                <w:sz w:val="21"/>
              </w:rPr>
              <w:t>29</w:t>
            </w:r>
          </w:p>
        </w:tc>
      </w:tr>
      <w:tr>
        <w:trPr>
          <w:cantSplit/>
        </w:trPr>
        <w:tc>
          <w:tcPr>
            <w:tcW w:type="dxa" w:w="3240"/>
            <w:vAlign w:val="center"/>
          </w:tcPr>
          <w:p>
            <w:pPr>
              <w:spacing w:after="0" w:line="245" w:lineRule="auto"/>
            </w:pPr>
            <w:r>
              <w:rPr>
                <w:sz w:val="21"/>
              </w:rPr>
            </w:r>
            <w:r>
              <w:rPr>
                <w:b/>
                <w:sz w:val="21"/>
              </w:rPr>
              <w:t>☆ NSFNET</w:t>
            </w:r>
            <w:r>
              <w:rPr>
                <w:sz w:val="19"/>
              </w:rPr>
              <w:br/>
              <w:t>National Science Foundation Network</w:t>
            </w:r>
          </w:p>
        </w:tc>
        <w:tc>
          <w:tcPr>
            <w:tcW w:type="dxa" w:w="5933"/>
            <w:vAlign w:val="center"/>
          </w:tcPr>
          <w:p>
            <w:pPr>
              <w:spacing w:after="0" w:line="247" w:lineRule="auto"/>
            </w:pPr>
            <w:r>
              <w:rPr>
                <w:sz w:val="21"/>
              </w:rPr>
              <w:t>美国国家科学基金会网络。互联网发展史上的重要骨干网络。</w:t>
            </w:r>
          </w:p>
        </w:tc>
        <w:tc>
          <w:tcPr>
            <w:tcW w:type="dxa" w:w="1195"/>
            <w:vAlign w:val="center"/>
          </w:tcPr>
          <w:p>
            <w:pPr>
              <w:spacing w:after="0" w:line="247" w:lineRule="auto"/>
              <w:jc w:val="center"/>
            </w:pPr>
            <w:r>
              <w:rPr>
                <w:sz w:val="21"/>
              </w:rPr>
              <w:t>26—27</w:t>
            </w:r>
          </w:p>
        </w:tc>
      </w:tr>
      <w:tr>
        <w:trPr>
          <w:cantSplit/>
        </w:trPr>
        <w:tc>
          <w:tcPr>
            <w:tcW w:type="dxa" w:w="3240"/>
            <w:vAlign w:val="center"/>
          </w:tcPr>
          <w:p>
            <w:pPr>
              <w:spacing w:after="0" w:line="245" w:lineRule="auto"/>
            </w:pPr>
            <w:r>
              <w:rPr>
                <w:sz w:val="21"/>
              </w:rPr>
            </w:r>
            <w:r>
              <w:rPr>
                <w:b/>
                <w:sz w:val="21"/>
              </w:rPr>
              <w:t>☆ SNA</w:t>
            </w:r>
            <w:r>
              <w:rPr>
                <w:sz w:val="19"/>
              </w:rPr>
              <w:br/>
              <w:t>Systems Network Architecture</w:t>
            </w:r>
          </w:p>
        </w:tc>
        <w:tc>
          <w:tcPr>
            <w:tcW w:type="dxa" w:w="5933"/>
            <w:vAlign w:val="center"/>
          </w:tcPr>
          <w:p>
            <w:pPr>
              <w:spacing w:after="0" w:line="247" w:lineRule="auto"/>
            </w:pPr>
            <w:r>
              <w:rPr>
                <w:sz w:val="21"/>
              </w:rPr>
              <w:t>系统网络体系结构。IBM 的网络体系结构；标准写法为 Systems。</w:t>
            </w:r>
          </w:p>
        </w:tc>
        <w:tc>
          <w:tcPr>
            <w:tcW w:type="dxa" w:w="1195"/>
            <w:vAlign w:val="center"/>
          </w:tcPr>
          <w:p>
            <w:pPr>
              <w:spacing w:after="0" w:line="247" w:lineRule="auto"/>
              <w:jc w:val="center"/>
            </w:pPr>
            <w:r>
              <w:rPr>
                <w:sz w:val="21"/>
              </w:rPr>
              <w:t>33</w:t>
            </w:r>
          </w:p>
        </w:tc>
      </w:tr>
      <w:tr>
        <w:trPr>
          <w:cantSplit/>
        </w:trPr>
        <w:tc>
          <w:tcPr>
            <w:tcW w:type="dxa" w:w="3240"/>
            <w:vAlign w:val="center"/>
          </w:tcPr>
          <w:p>
            <w:pPr>
              <w:spacing w:after="0" w:line="245" w:lineRule="auto"/>
            </w:pPr>
            <w:r>
              <w:rPr>
                <w:sz w:val="21"/>
              </w:rPr>
            </w:r>
            <w:r>
              <w:rPr>
                <w:b/>
                <w:sz w:val="21"/>
              </w:rPr>
              <w:t>☆ NGI</w:t>
            </w:r>
            <w:r>
              <w:rPr>
                <w:sz w:val="19"/>
              </w:rPr>
              <w:br/>
              <w:t>Next Generation Internet</w:t>
            </w:r>
          </w:p>
        </w:tc>
        <w:tc>
          <w:tcPr>
            <w:tcW w:type="dxa" w:w="5933"/>
            <w:vAlign w:val="center"/>
          </w:tcPr>
          <w:p>
            <w:pPr>
              <w:spacing w:after="0" w:line="247" w:lineRule="auto"/>
            </w:pPr>
            <w:r>
              <w:rPr>
                <w:sz w:val="21"/>
              </w:rPr>
              <w:t>下一代互联网。课件列出的互联网发展方向。</w:t>
            </w:r>
          </w:p>
        </w:tc>
        <w:tc>
          <w:tcPr>
            <w:tcW w:type="dxa" w:w="1195"/>
            <w:vAlign w:val="center"/>
          </w:tcPr>
          <w:p>
            <w:pPr>
              <w:spacing w:after="0" w:line="247" w:lineRule="auto"/>
              <w:jc w:val="center"/>
            </w:pPr>
            <w:r>
              <w:rPr>
                <w:sz w:val="21"/>
              </w:rPr>
              <w:t>28</w:t>
            </w:r>
          </w:p>
        </w:tc>
      </w:tr>
      <w:tr>
        <w:trPr>
          <w:cantSplit/>
        </w:trPr>
        <w:tc>
          <w:tcPr>
            <w:tcW w:type="dxa" w:w="3240"/>
            <w:vAlign w:val="center"/>
          </w:tcPr>
          <w:p>
            <w:pPr>
              <w:spacing w:after="0" w:line="245" w:lineRule="auto"/>
            </w:pPr>
            <w:r>
              <w:rPr>
                <w:sz w:val="21"/>
              </w:rPr>
            </w:r>
            <w:r>
              <w:rPr>
                <w:b/>
                <w:sz w:val="21"/>
              </w:rPr>
              <w:t>☆ FEP</w:t>
            </w:r>
            <w:r>
              <w:rPr>
                <w:sz w:val="19"/>
              </w:rPr>
              <w:br/>
              <w:t>Front End Processor</w:t>
            </w:r>
          </w:p>
        </w:tc>
        <w:tc>
          <w:tcPr>
            <w:tcW w:type="dxa" w:w="5933"/>
            <w:vAlign w:val="center"/>
          </w:tcPr>
          <w:p>
            <w:pPr>
              <w:spacing w:after="0" w:line="247" w:lineRule="auto"/>
            </w:pPr>
            <w:r>
              <w:rPr>
                <w:sz w:val="21"/>
              </w:rPr>
              <w:t>前端处理机。分担主机的通信处理任务，减轻主机负担。</w:t>
            </w:r>
          </w:p>
        </w:tc>
        <w:tc>
          <w:tcPr>
            <w:tcW w:type="dxa" w:w="1195"/>
            <w:vAlign w:val="center"/>
          </w:tcPr>
          <w:p>
            <w:pPr>
              <w:spacing w:after="0" w:line="247" w:lineRule="auto"/>
              <w:jc w:val="center"/>
            </w:pPr>
            <w:r>
              <w:rPr>
                <w:sz w:val="21"/>
              </w:rPr>
              <w:t>7—8</w:t>
            </w:r>
          </w:p>
        </w:tc>
      </w:tr>
      <w:tr>
        <w:trPr>
          <w:cantSplit/>
        </w:trPr>
        <w:tc>
          <w:tcPr>
            <w:tcW w:type="dxa" w:w="3240"/>
            <w:vAlign w:val="center"/>
          </w:tcPr>
          <w:p>
            <w:pPr>
              <w:spacing w:after="0" w:line="245" w:lineRule="auto"/>
            </w:pPr>
            <w:r>
              <w:rPr>
                <w:sz w:val="21"/>
              </w:rPr>
            </w:r>
            <w:r>
              <w:rPr>
                <w:b/>
                <w:sz w:val="21"/>
              </w:rPr>
              <w:t>☆ Line Controller</w:t>
            </w:r>
          </w:p>
        </w:tc>
        <w:tc>
          <w:tcPr>
            <w:tcW w:type="dxa" w:w="5933"/>
            <w:vAlign w:val="center"/>
          </w:tcPr>
          <w:p>
            <w:pPr>
              <w:spacing w:after="0" w:line="247" w:lineRule="auto"/>
            </w:pPr>
            <w:r>
              <w:rPr>
                <w:sz w:val="21"/>
              </w:rPr>
              <w:t>线路控制器。完成串并转换及简单差错控制。</w:t>
            </w:r>
          </w:p>
        </w:tc>
        <w:tc>
          <w:tcPr>
            <w:tcW w:type="dxa" w:w="1195"/>
            <w:vAlign w:val="center"/>
          </w:tcPr>
          <w:p>
            <w:pPr>
              <w:spacing w:after="0" w:line="247" w:lineRule="auto"/>
              <w:jc w:val="center"/>
            </w:pPr>
            <w:r>
              <w:rPr>
                <w:sz w:val="21"/>
              </w:rPr>
              <w:t>5—6</w:t>
            </w:r>
          </w:p>
        </w:tc>
      </w:tr>
      <w:tr>
        <w:trPr>
          <w:cantSplit/>
        </w:trPr>
        <w:tc>
          <w:tcPr>
            <w:tcW w:type="dxa" w:w="3240"/>
            <w:vAlign w:val="center"/>
          </w:tcPr>
          <w:p>
            <w:pPr>
              <w:spacing w:after="0" w:line="245" w:lineRule="auto"/>
            </w:pPr>
            <w:r>
              <w:rPr>
                <w:sz w:val="21"/>
              </w:rPr>
            </w:r>
            <w:r>
              <w:rPr>
                <w:b/>
                <w:sz w:val="21"/>
              </w:rPr>
              <w:t>☆ Transceiver</w:t>
            </w:r>
          </w:p>
        </w:tc>
        <w:tc>
          <w:tcPr>
            <w:tcW w:type="dxa" w:w="5933"/>
            <w:vAlign w:val="center"/>
          </w:tcPr>
          <w:p>
            <w:pPr>
              <w:spacing w:after="0" w:line="247" w:lineRule="auto"/>
            </w:pPr>
            <w:r>
              <w:rPr>
                <w:sz w:val="21"/>
              </w:rPr>
              <w:t>收发器。用于信号的发送和接收。</w:t>
            </w:r>
          </w:p>
        </w:tc>
        <w:tc>
          <w:tcPr>
            <w:tcW w:type="dxa" w:w="1195"/>
            <w:vAlign w:val="center"/>
          </w:tcPr>
          <w:p>
            <w:pPr>
              <w:spacing w:after="0" w:line="247" w:lineRule="auto"/>
              <w:jc w:val="center"/>
            </w:pPr>
            <w:r>
              <w:rPr>
                <w:sz w:val="21"/>
              </w:rPr>
              <w:t>5</w:t>
            </w:r>
          </w:p>
        </w:tc>
      </w:tr>
      <w:tr>
        <w:trPr>
          <w:cantSplit/>
        </w:trPr>
        <w:tc>
          <w:tcPr>
            <w:tcW w:type="dxa" w:w="3240"/>
            <w:vAlign w:val="center"/>
          </w:tcPr>
          <w:p>
            <w:pPr>
              <w:spacing w:after="0" w:line="245" w:lineRule="auto"/>
            </w:pPr>
            <w:r>
              <w:rPr>
                <w:sz w:val="21"/>
              </w:rPr>
            </w:r>
            <w:r>
              <w:rPr>
                <w:b/>
                <w:sz w:val="21"/>
              </w:rPr>
              <w:t>☆ Concentrator</w:t>
            </w:r>
          </w:p>
        </w:tc>
        <w:tc>
          <w:tcPr>
            <w:tcW w:type="dxa" w:w="5933"/>
            <w:vAlign w:val="center"/>
          </w:tcPr>
          <w:p>
            <w:pPr>
              <w:spacing w:after="0" w:line="247" w:lineRule="auto"/>
            </w:pPr>
            <w:r>
              <w:rPr>
                <w:sz w:val="21"/>
              </w:rPr>
              <w:t>集中器。将多条低速线路汇集到高速线路，提高线路利用效率。</w:t>
            </w:r>
          </w:p>
        </w:tc>
        <w:tc>
          <w:tcPr>
            <w:tcW w:type="dxa" w:w="1195"/>
            <w:vAlign w:val="center"/>
          </w:tcPr>
          <w:p>
            <w:pPr>
              <w:spacing w:after="0" w:line="247" w:lineRule="auto"/>
              <w:jc w:val="center"/>
            </w:pPr>
            <w:r>
              <w:rPr>
                <w:sz w:val="21"/>
              </w:rPr>
              <w:t>9</w:t>
            </w:r>
          </w:p>
        </w:tc>
      </w:tr>
      <w:tr>
        <w:trPr>
          <w:cantSplit/>
        </w:trPr>
        <w:tc>
          <w:tcPr>
            <w:tcW w:type="dxa" w:w="3240"/>
            <w:vAlign w:val="center"/>
          </w:tcPr>
          <w:p>
            <w:pPr>
              <w:spacing w:after="0" w:line="245" w:lineRule="auto"/>
            </w:pPr>
            <w:r>
              <w:rPr>
                <w:sz w:val="21"/>
              </w:rPr>
            </w:r>
            <w:r>
              <w:rPr>
                <w:b/>
                <w:sz w:val="21"/>
              </w:rPr>
              <w:t>☆ MODEM</w:t>
            </w:r>
            <w:r>
              <w:rPr>
                <w:sz w:val="19"/>
              </w:rPr>
              <w:br/>
              <w:t>Modulator Demodulator</w:t>
            </w:r>
          </w:p>
        </w:tc>
        <w:tc>
          <w:tcPr>
            <w:tcW w:type="dxa" w:w="5933"/>
            <w:vAlign w:val="center"/>
          </w:tcPr>
          <w:p>
            <w:pPr>
              <w:spacing w:after="0" w:line="247" w:lineRule="auto"/>
            </w:pPr>
            <w:r>
              <w:rPr>
                <w:sz w:val="21"/>
              </w:rPr>
              <w:t>调制解调器。通过调制与解调实现数据和传输线路信号之间的转换。</w:t>
            </w:r>
          </w:p>
        </w:tc>
        <w:tc>
          <w:tcPr>
            <w:tcW w:type="dxa" w:w="1195"/>
            <w:vAlign w:val="center"/>
          </w:tcPr>
          <w:p>
            <w:pPr>
              <w:spacing w:after="0" w:line="247" w:lineRule="auto"/>
              <w:jc w:val="center"/>
            </w:pPr>
            <w:r>
              <w:rPr>
                <w:sz w:val="21"/>
              </w:rPr>
              <w:t>5—8；二40</w:t>
            </w:r>
          </w:p>
        </w:tc>
      </w:tr>
      <w:tr>
        <w:trPr>
          <w:cantSplit/>
        </w:trPr>
        <w:tc>
          <w:tcPr>
            <w:tcW w:type="dxa" w:w="3240"/>
            <w:vAlign w:val="center"/>
          </w:tcPr>
          <w:p>
            <w:pPr>
              <w:spacing w:after="0" w:line="245" w:lineRule="auto"/>
            </w:pPr>
            <w:r>
              <w:rPr>
                <w:sz w:val="21"/>
              </w:rPr>
            </w:r>
            <w:r>
              <w:rPr>
                <w:b/>
                <w:sz w:val="21"/>
              </w:rPr>
              <w:t>☆ PSTN</w:t>
            </w:r>
            <w:r>
              <w:rPr>
                <w:sz w:val="19"/>
              </w:rPr>
              <w:br/>
              <w:t>Public Switched Telephone Network</w:t>
            </w:r>
          </w:p>
        </w:tc>
        <w:tc>
          <w:tcPr>
            <w:tcW w:type="dxa" w:w="5933"/>
            <w:vAlign w:val="center"/>
          </w:tcPr>
          <w:p>
            <w:pPr>
              <w:spacing w:after="0" w:line="247" w:lineRule="auto"/>
            </w:pPr>
            <w:r>
              <w:rPr>
                <w:sz w:val="21"/>
              </w:rPr>
              <w:t>公用交换电话网。传统电话通信网络。</w:t>
            </w:r>
          </w:p>
        </w:tc>
        <w:tc>
          <w:tcPr>
            <w:tcW w:type="dxa" w:w="1195"/>
            <w:vAlign w:val="center"/>
          </w:tcPr>
          <w:p>
            <w:pPr>
              <w:spacing w:after="0" w:line="247" w:lineRule="auto"/>
              <w:jc w:val="center"/>
            </w:pPr>
            <w:r>
              <w:rPr>
                <w:sz w:val="21"/>
              </w:rPr>
              <w:t>5—7</w:t>
            </w:r>
          </w:p>
        </w:tc>
      </w:tr>
      <w:tr>
        <w:trPr>
          <w:cantSplit/>
        </w:trPr>
        <w:tc>
          <w:tcPr>
            <w:tcW w:type="dxa" w:w="3240"/>
            <w:vAlign w:val="center"/>
          </w:tcPr>
          <w:p>
            <w:pPr>
              <w:spacing w:after="0" w:line="245" w:lineRule="auto"/>
            </w:pPr>
            <w:r>
              <w:rPr>
                <w:sz w:val="21"/>
              </w:rPr>
            </w:r>
            <w:r>
              <w:rPr>
                <w:b/>
                <w:sz w:val="21"/>
              </w:rPr>
              <w:t>☆ PBX</w:t>
            </w:r>
            <w:r>
              <w:rPr>
                <w:sz w:val="19"/>
              </w:rPr>
              <w:br/>
              <w:t>Private Branch Exchange</w:t>
            </w:r>
          </w:p>
        </w:tc>
        <w:tc>
          <w:tcPr>
            <w:tcW w:type="dxa" w:w="5933"/>
            <w:vAlign w:val="center"/>
          </w:tcPr>
          <w:p>
            <w:pPr>
              <w:spacing w:after="0" w:line="247" w:lineRule="auto"/>
            </w:pPr>
            <w:r>
              <w:rPr>
                <w:sz w:val="21"/>
              </w:rPr>
              <w:t>专用电话交换机，也称用户交换机。用于机构内部电话交换及与外部电话网互连。</w:t>
            </w:r>
          </w:p>
        </w:tc>
        <w:tc>
          <w:tcPr>
            <w:tcW w:type="dxa" w:w="1195"/>
            <w:vAlign w:val="center"/>
          </w:tcPr>
          <w:p>
            <w:pPr>
              <w:spacing w:after="0" w:line="247" w:lineRule="auto"/>
              <w:jc w:val="center"/>
            </w:pPr>
            <w:r>
              <w:rPr>
                <w:sz w:val="21"/>
              </w:rPr>
              <w:t>11</w:t>
            </w:r>
          </w:p>
        </w:tc>
      </w:tr>
    </w:tbl>
    <w:p>
      <w:r>
        <w:br w:type="page"/>
      </w:r>
    </w:p>
    <w:p>
      <w:pPr>
        <w:pStyle w:val="Heading1"/>
      </w:pPr>
      <w:r>
        <w:t>第二章 物理层</w:t>
      </w:r>
    </w:p>
    <w:p>
      <w:r>
        <w:rPr>
          <w:sz w:val="18"/>
        </w:rPr>
        <w:t>右栏为本章课件页码；跨章引用另标章号。★★★ 优先  ★★ 次重点  ☆ 补充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  <w:tblCellMar>
          <w:top w:w="45" w:type="dxa"/>
          <w:bottom w:w="45" w:type="dxa"/>
          <w:left w:w="85" w:type="dxa"/>
          <w:right w:w="85" w:type="dxa"/>
        </w:tblCellMar>
      </w:tblPr>
      <w:tblGrid>
        <w:gridCol w:w="3240"/>
        <w:gridCol w:w="5933"/>
        <w:gridCol w:w="1195"/>
      </w:tblGrid>
      <w:tr>
        <w:trPr>
          <w:tblHeader/>
        </w:trPr>
        <w:tc>
          <w:tcPr>
            <w:tcW w:type="dxa" w:w="3240"/>
            <w:vAlign w:val="center"/>
            <w:shd w:fill="E7EDF3"/>
          </w:tcPr>
          <w:p>
            <w:r>
              <w:rPr>
                <w:b/>
                <w:sz w:val="21"/>
              </w:rPr>
              <w:t>英文术语与全称</w:t>
            </w:r>
          </w:p>
        </w:tc>
        <w:tc>
          <w:tcPr>
            <w:tcW w:type="dxa" w:w="5933"/>
            <w:vAlign w:val="center"/>
            <w:shd w:fill="E7EDF3"/>
          </w:tcPr>
          <w:p>
            <w:r>
              <w:rPr>
                <w:b/>
                <w:sz w:val="21"/>
              </w:rPr>
              <w:t>中文含义与答题解释</w:t>
            </w:r>
          </w:p>
        </w:tc>
        <w:tc>
          <w:tcPr>
            <w:tcW w:type="dxa" w:w="1195"/>
            <w:vAlign w:val="center"/>
            <w:shd w:fill="E7EDF3"/>
          </w:tcPr>
          <w:p>
            <w:r>
              <w:rPr>
                <w:b/>
                <w:sz w:val="21"/>
              </w:rPr>
              <w:t>课件页</w:t>
            </w:r>
          </w:p>
        </w:tc>
      </w:tr>
      <w:tr>
        <w:trPr>
          <w:cantSplit/>
        </w:trPr>
        <w:tc>
          <w:tcPr>
            <w:tcW w:type="dxa" w:w="3240"/>
            <w:vAlign w:val="center"/>
          </w:tcPr>
          <w:p>
            <w:pPr>
              <w:spacing w:after="0" w:line="245" w:lineRule="auto"/>
            </w:pPr>
            <w:r>
              <w:rPr>
                <w:sz w:val="21"/>
              </w:rPr>
            </w:r>
            <w:r>
              <w:rPr>
                <w:b/>
                <w:sz w:val="21"/>
              </w:rPr>
              <w:t>★★ Baud</w:t>
            </w:r>
          </w:p>
        </w:tc>
        <w:tc>
          <w:tcPr>
            <w:tcW w:type="dxa" w:w="5933"/>
            <w:vAlign w:val="center"/>
          </w:tcPr>
          <w:p>
            <w:pPr>
              <w:spacing w:after="0" w:line="247" w:lineRule="auto"/>
            </w:pPr>
            <w:r>
              <w:rPr>
                <w:sz w:val="21"/>
              </w:rPr>
              <w:t>波特。码元速率的单位，1 Baud 表示每秒传送 1 个码元；波特率不必等于比特率。</w:t>
            </w:r>
          </w:p>
        </w:tc>
        <w:tc>
          <w:tcPr>
            <w:tcW w:type="dxa" w:w="1195"/>
            <w:vAlign w:val="center"/>
          </w:tcPr>
          <w:p>
            <w:pPr>
              <w:spacing w:after="0" w:line="247" w:lineRule="auto"/>
              <w:jc w:val="center"/>
            </w:pPr>
            <w:r>
              <w:rPr>
                <w:sz w:val="21"/>
              </w:rPr>
              <w:t>10</w:t>
            </w:r>
          </w:p>
        </w:tc>
      </w:tr>
      <w:tr>
        <w:trPr>
          <w:cantSplit/>
        </w:trPr>
        <w:tc>
          <w:tcPr>
            <w:tcW w:type="dxa" w:w="3240"/>
            <w:vAlign w:val="center"/>
          </w:tcPr>
          <w:p>
            <w:pPr>
              <w:spacing w:after="0" w:line="245" w:lineRule="auto"/>
            </w:pPr>
            <w:r>
              <w:rPr>
                <w:sz w:val="21"/>
              </w:rPr>
            </w:r>
            <w:r>
              <w:rPr>
                <w:b/>
                <w:sz w:val="21"/>
              </w:rPr>
              <w:t>★★ Bit Rate / bps</w:t>
            </w:r>
          </w:p>
        </w:tc>
        <w:tc>
          <w:tcPr>
            <w:tcW w:type="dxa" w:w="5933"/>
            <w:vAlign w:val="center"/>
          </w:tcPr>
          <w:p>
            <w:pPr>
              <w:spacing w:after="0" w:line="247" w:lineRule="auto"/>
            </w:pPr>
            <w:r>
              <w:rPr>
                <w:sz w:val="21"/>
              </w:rPr>
              <w:t>比特率。每秒传输的数据位数，单位 bit/s 或 bps。</w:t>
            </w:r>
          </w:p>
        </w:tc>
        <w:tc>
          <w:tcPr>
            <w:tcW w:type="dxa" w:w="1195"/>
            <w:vAlign w:val="center"/>
          </w:tcPr>
          <w:p>
            <w:pPr>
              <w:spacing w:after="0" w:line="247" w:lineRule="auto"/>
              <w:jc w:val="center"/>
            </w:pPr>
            <w:r>
              <w:rPr>
                <w:sz w:val="21"/>
              </w:rPr>
              <w:t>10—13</w:t>
            </w:r>
          </w:p>
        </w:tc>
      </w:tr>
      <w:tr>
        <w:trPr>
          <w:cantSplit/>
        </w:trPr>
        <w:tc>
          <w:tcPr>
            <w:tcW w:type="dxa" w:w="3240"/>
            <w:vAlign w:val="center"/>
          </w:tcPr>
          <w:p>
            <w:pPr>
              <w:spacing w:after="0" w:line="245" w:lineRule="auto"/>
            </w:pPr>
            <w:r>
              <w:rPr>
                <w:sz w:val="21"/>
              </w:rPr>
            </w:r>
            <w:r>
              <w:rPr>
                <w:b/>
                <w:sz w:val="21"/>
              </w:rPr>
              <w:t>★★ Shannon Theorem</w:t>
            </w:r>
          </w:p>
        </w:tc>
        <w:tc>
          <w:tcPr>
            <w:tcW w:type="dxa" w:w="5933"/>
            <w:vAlign w:val="center"/>
          </w:tcPr>
          <w:p>
            <w:pPr>
              <w:spacing w:after="0" w:line="247" w:lineRule="auto"/>
            </w:pPr>
            <w:r>
              <w:rPr>
                <w:sz w:val="21"/>
              </w:rPr>
              <w:t>香农定理。给定带宽及信噪比时，规定有噪声信道的理论最大信息传输速率，公式见易混点。</w:t>
            </w:r>
          </w:p>
        </w:tc>
        <w:tc>
          <w:tcPr>
            <w:tcW w:type="dxa" w:w="1195"/>
            <w:vAlign w:val="center"/>
          </w:tcPr>
          <w:p>
            <w:pPr>
              <w:spacing w:after="0" w:line="247" w:lineRule="auto"/>
              <w:jc w:val="center"/>
            </w:pPr>
            <w:r>
              <w:rPr>
                <w:sz w:val="21"/>
              </w:rPr>
              <w:t>13、50</w:t>
            </w:r>
          </w:p>
        </w:tc>
      </w:tr>
      <w:tr>
        <w:trPr>
          <w:cantSplit/>
        </w:trPr>
        <w:tc>
          <w:tcPr>
            <w:tcW w:type="dxa" w:w="3240"/>
            <w:vAlign w:val="center"/>
          </w:tcPr>
          <w:p>
            <w:pPr>
              <w:spacing w:after="0" w:line="245" w:lineRule="auto"/>
            </w:pPr>
            <w:r>
              <w:rPr>
                <w:sz w:val="21"/>
              </w:rPr>
            </w:r>
            <w:r>
              <w:rPr>
                <w:b/>
                <w:sz w:val="21"/>
              </w:rPr>
              <w:t>☆ S/N</w:t>
            </w:r>
            <w:r>
              <w:rPr>
                <w:sz w:val="19"/>
              </w:rPr>
              <w:br/>
              <w:t>Signal to Noise Ratio</w:t>
            </w:r>
          </w:p>
        </w:tc>
        <w:tc>
          <w:tcPr>
            <w:tcW w:type="dxa" w:w="5933"/>
            <w:vAlign w:val="center"/>
          </w:tcPr>
          <w:p>
            <w:pPr>
              <w:spacing w:after="0" w:line="247" w:lineRule="auto"/>
            </w:pPr>
            <w:r>
              <w:rPr>
                <w:sz w:val="21"/>
              </w:rPr>
              <w:t>信噪比。信号平均功率与噪声平均功率之比；代入香农公式时用线性比值。</w:t>
            </w:r>
          </w:p>
        </w:tc>
        <w:tc>
          <w:tcPr>
            <w:tcW w:type="dxa" w:w="1195"/>
            <w:vAlign w:val="center"/>
          </w:tcPr>
          <w:p>
            <w:pPr>
              <w:spacing w:after="0" w:line="247" w:lineRule="auto"/>
              <w:jc w:val="center"/>
            </w:pPr>
            <w:r>
              <w:rPr>
                <w:sz w:val="21"/>
              </w:rPr>
              <w:t>13、50</w:t>
            </w:r>
          </w:p>
        </w:tc>
      </w:tr>
      <w:tr>
        <w:trPr>
          <w:cantSplit/>
        </w:trPr>
        <w:tc>
          <w:tcPr>
            <w:tcW w:type="dxa" w:w="3240"/>
            <w:vAlign w:val="center"/>
          </w:tcPr>
          <w:p>
            <w:pPr>
              <w:spacing w:after="0" w:line="245" w:lineRule="auto"/>
            </w:pPr>
            <w:r>
              <w:rPr>
                <w:sz w:val="21"/>
              </w:rPr>
            </w:r>
            <w:r>
              <w:rPr>
                <w:b/>
                <w:sz w:val="21"/>
              </w:rPr>
              <w:t>☆ Encoder / Decoder</w:t>
            </w:r>
          </w:p>
        </w:tc>
        <w:tc>
          <w:tcPr>
            <w:tcW w:type="dxa" w:w="5933"/>
            <w:vAlign w:val="center"/>
          </w:tcPr>
          <w:p>
            <w:pPr>
              <w:spacing w:after="0" w:line="247" w:lineRule="auto"/>
            </w:pPr>
            <w:r>
              <w:rPr>
                <w:sz w:val="21"/>
              </w:rPr>
              <w:t>编码器／译码器。按规定编码规则对信息进行编码与恢复。</w:t>
            </w:r>
          </w:p>
        </w:tc>
        <w:tc>
          <w:tcPr>
            <w:tcW w:type="dxa" w:w="1195"/>
            <w:vAlign w:val="center"/>
          </w:tcPr>
          <w:p>
            <w:pPr>
              <w:spacing w:after="0" w:line="247" w:lineRule="auto"/>
              <w:jc w:val="center"/>
            </w:pPr>
            <w:r>
              <w:rPr>
                <w:sz w:val="21"/>
              </w:rPr>
              <w:t>17</w:t>
            </w:r>
          </w:p>
        </w:tc>
      </w:tr>
      <w:tr>
        <w:trPr>
          <w:cantSplit/>
        </w:trPr>
        <w:tc>
          <w:tcPr>
            <w:tcW w:type="dxa" w:w="3240"/>
            <w:vAlign w:val="center"/>
          </w:tcPr>
          <w:p>
            <w:pPr>
              <w:spacing w:after="0" w:line="245" w:lineRule="auto"/>
            </w:pPr>
            <w:r>
              <w:rPr>
                <w:sz w:val="21"/>
              </w:rPr>
            </w:r>
            <w:r>
              <w:rPr>
                <w:b/>
                <w:sz w:val="21"/>
              </w:rPr>
              <w:t>☆ Modulator / Demodulator</w:t>
            </w:r>
          </w:p>
        </w:tc>
        <w:tc>
          <w:tcPr>
            <w:tcW w:type="dxa" w:w="5933"/>
            <w:vAlign w:val="center"/>
          </w:tcPr>
          <w:p>
            <w:pPr>
              <w:spacing w:after="0" w:line="247" w:lineRule="auto"/>
            </w:pPr>
            <w:r>
              <w:rPr>
                <w:sz w:val="21"/>
              </w:rPr>
              <w:t>调制器／解调器。将信息映射到载波信号，并从接收信号中恢复信息。</w:t>
            </w:r>
          </w:p>
        </w:tc>
        <w:tc>
          <w:tcPr>
            <w:tcW w:type="dxa" w:w="1195"/>
            <w:vAlign w:val="center"/>
          </w:tcPr>
          <w:p>
            <w:pPr>
              <w:spacing w:after="0" w:line="247" w:lineRule="auto"/>
              <w:jc w:val="center"/>
            </w:pPr>
            <w:r>
              <w:rPr>
                <w:sz w:val="21"/>
              </w:rPr>
              <w:t>17</w:t>
            </w:r>
          </w:p>
        </w:tc>
      </w:tr>
      <w:tr>
        <w:trPr>
          <w:cantSplit/>
        </w:trPr>
        <w:tc>
          <w:tcPr>
            <w:tcW w:type="dxa" w:w="3240"/>
            <w:vAlign w:val="center"/>
          </w:tcPr>
          <w:p>
            <w:pPr>
              <w:spacing w:after="0" w:line="245" w:lineRule="auto"/>
            </w:pPr>
            <w:r>
              <w:rPr>
                <w:sz w:val="21"/>
              </w:rPr>
            </w:r>
            <w:r>
              <w:rPr>
                <w:b/>
                <w:sz w:val="21"/>
              </w:rPr>
              <w:t>☆ NRZ</w:t>
            </w:r>
            <w:r>
              <w:rPr>
                <w:sz w:val="19"/>
              </w:rPr>
              <w:br/>
              <w:t>Non Return to Zero</w:t>
            </w:r>
          </w:p>
        </w:tc>
        <w:tc>
          <w:tcPr>
            <w:tcW w:type="dxa" w:w="5933"/>
            <w:vAlign w:val="center"/>
          </w:tcPr>
          <w:p>
            <w:pPr>
              <w:spacing w:after="0" w:line="247" w:lineRule="auto"/>
            </w:pPr>
            <w:r>
              <w:rPr>
                <w:sz w:val="21"/>
              </w:rPr>
              <w:t>不归零编码。一个码元期间信号不要求每次返回零电平。</w:t>
            </w:r>
          </w:p>
        </w:tc>
        <w:tc>
          <w:tcPr>
            <w:tcW w:type="dxa" w:w="1195"/>
            <w:vAlign w:val="center"/>
          </w:tcPr>
          <w:p>
            <w:pPr>
              <w:spacing w:after="0" w:line="247" w:lineRule="auto"/>
              <w:jc w:val="center"/>
            </w:pPr>
            <w:r>
              <w:rPr>
                <w:sz w:val="21"/>
              </w:rPr>
              <w:t>18</w:t>
            </w:r>
          </w:p>
        </w:tc>
      </w:tr>
      <w:tr>
        <w:trPr>
          <w:cantSplit/>
        </w:trPr>
        <w:tc>
          <w:tcPr>
            <w:tcW w:type="dxa" w:w="3240"/>
            <w:vAlign w:val="center"/>
          </w:tcPr>
          <w:p>
            <w:pPr>
              <w:spacing w:after="0" w:line="245" w:lineRule="auto"/>
            </w:pPr>
            <w:r>
              <w:rPr>
                <w:sz w:val="21"/>
              </w:rPr>
            </w:r>
            <w:r>
              <w:rPr>
                <w:b/>
                <w:sz w:val="21"/>
              </w:rPr>
              <w:t>★★ ASK</w:t>
            </w:r>
            <w:r>
              <w:rPr>
                <w:sz w:val="19"/>
              </w:rPr>
              <w:br/>
              <w:t>Amplitude Shift Keying</w:t>
            </w:r>
          </w:p>
        </w:tc>
        <w:tc>
          <w:tcPr>
            <w:tcW w:type="dxa" w:w="5933"/>
            <w:vAlign w:val="center"/>
          </w:tcPr>
          <w:p>
            <w:pPr>
              <w:spacing w:after="0" w:line="247" w:lineRule="auto"/>
            </w:pPr>
            <w:r>
              <w:rPr>
                <w:sz w:val="21"/>
              </w:rPr>
              <w:t>振幅键控。通过改变载波振幅表示数字信息。</w:t>
            </w:r>
          </w:p>
        </w:tc>
        <w:tc>
          <w:tcPr>
            <w:tcW w:type="dxa" w:w="1195"/>
            <w:vAlign w:val="center"/>
          </w:tcPr>
          <w:p>
            <w:pPr>
              <w:spacing w:after="0" w:line="247" w:lineRule="auto"/>
              <w:jc w:val="center"/>
            </w:pPr>
            <w:r>
              <w:rPr>
                <w:sz w:val="21"/>
              </w:rPr>
              <w:t>20</w:t>
            </w:r>
          </w:p>
        </w:tc>
      </w:tr>
      <w:tr>
        <w:trPr>
          <w:cantSplit/>
        </w:trPr>
        <w:tc>
          <w:tcPr>
            <w:tcW w:type="dxa" w:w="3240"/>
            <w:vAlign w:val="center"/>
          </w:tcPr>
          <w:p>
            <w:pPr>
              <w:spacing w:after="0" w:line="245" w:lineRule="auto"/>
            </w:pPr>
            <w:r>
              <w:rPr>
                <w:sz w:val="21"/>
              </w:rPr>
            </w:r>
            <w:r>
              <w:rPr>
                <w:b/>
                <w:sz w:val="21"/>
              </w:rPr>
              <w:t>★★ FSK</w:t>
            </w:r>
            <w:r>
              <w:rPr>
                <w:sz w:val="19"/>
              </w:rPr>
              <w:br/>
              <w:t>Frequency Shift Keying</w:t>
            </w:r>
          </w:p>
        </w:tc>
        <w:tc>
          <w:tcPr>
            <w:tcW w:type="dxa" w:w="5933"/>
            <w:vAlign w:val="center"/>
          </w:tcPr>
          <w:p>
            <w:pPr>
              <w:spacing w:after="0" w:line="247" w:lineRule="auto"/>
            </w:pPr>
            <w:r>
              <w:rPr>
                <w:sz w:val="21"/>
              </w:rPr>
              <w:t>频移键控。通过改变载波频率表示数字信息。</w:t>
            </w:r>
          </w:p>
        </w:tc>
        <w:tc>
          <w:tcPr>
            <w:tcW w:type="dxa" w:w="1195"/>
            <w:vAlign w:val="center"/>
          </w:tcPr>
          <w:p>
            <w:pPr>
              <w:spacing w:after="0" w:line="247" w:lineRule="auto"/>
              <w:jc w:val="center"/>
            </w:pPr>
            <w:r>
              <w:rPr>
                <w:sz w:val="21"/>
              </w:rPr>
              <w:t>20</w:t>
            </w:r>
          </w:p>
        </w:tc>
      </w:tr>
      <w:tr>
        <w:trPr>
          <w:cantSplit/>
        </w:trPr>
        <w:tc>
          <w:tcPr>
            <w:tcW w:type="dxa" w:w="3240"/>
            <w:vAlign w:val="center"/>
          </w:tcPr>
          <w:p>
            <w:pPr>
              <w:spacing w:after="0" w:line="245" w:lineRule="auto"/>
            </w:pPr>
            <w:r>
              <w:rPr>
                <w:sz w:val="21"/>
              </w:rPr>
            </w:r>
            <w:r>
              <w:rPr>
                <w:b/>
                <w:sz w:val="21"/>
              </w:rPr>
              <w:t>★★ PSK</w:t>
            </w:r>
            <w:r>
              <w:rPr>
                <w:sz w:val="19"/>
              </w:rPr>
              <w:br/>
              <w:t>Phase Shift Keying</w:t>
            </w:r>
          </w:p>
        </w:tc>
        <w:tc>
          <w:tcPr>
            <w:tcW w:type="dxa" w:w="5933"/>
            <w:vAlign w:val="center"/>
          </w:tcPr>
          <w:p>
            <w:pPr>
              <w:spacing w:after="0" w:line="247" w:lineRule="auto"/>
            </w:pPr>
            <w:r>
              <w:rPr>
                <w:sz w:val="21"/>
              </w:rPr>
              <w:t>相移键控。通过改变载波相位表示数字信息。</w:t>
            </w:r>
          </w:p>
        </w:tc>
        <w:tc>
          <w:tcPr>
            <w:tcW w:type="dxa" w:w="1195"/>
            <w:vAlign w:val="center"/>
          </w:tcPr>
          <w:p>
            <w:pPr>
              <w:spacing w:after="0" w:line="247" w:lineRule="auto"/>
              <w:jc w:val="center"/>
            </w:pPr>
            <w:r>
              <w:rPr>
                <w:sz w:val="21"/>
              </w:rPr>
              <w:t>20</w:t>
            </w:r>
          </w:p>
        </w:tc>
      </w:tr>
      <w:tr>
        <w:trPr>
          <w:cantSplit/>
        </w:trPr>
        <w:tc>
          <w:tcPr>
            <w:tcW w:type="dxa" w:w="3240"/>
            <w:vAlign w:val="center"/>
          </w:tcPr>
          <w:p>
            <w:pPr>
              <w:spacing w:after="0" w:line="245" w:lineRule="auto"/>
            </w:pPr>
            <w:r>
              <w:rPr>
                <w:sz w:val="21"/>
              </w:rPr>
            </w:r>
            <w:r>
              <w:rPr>
                <w:b/>
                <w:sz w:val="21"/>
              </w:rPr>
              <w:t>★★ STP</w:t>
            </w:r>
            <w:r>
              <w:rPr>
                <w:sz w:val="19"/>
              </w:rPr>
              <w:br/>
              <w:t>Shielded Twisted Pair</w:t>
            </w:r>
          </w:p>
        </w:tc>
        <w:tc>
          <w:tcPr>
            <w:tcW w:type="dxa" w:w="5933"/>
            <w:vAlign w:val="center"/>
          </w:tcPr>
          <w:p>
            <w:pPr>
              <w:spacing w:after="0" w:line="247" w:lineRule="auto"/>
            </w:pPr>
            <w:r>
              <w:rPr>
                <w:sz w:val="21"/>
              </w:rPr>
              <w:t>屏蔽双绞线。利用屏蔽结构降低外界电磁干扰。</w:t>
            </w:r>
          </w:p>
        </w:tc>
        <w:tc>
          <w:tcPr>
            <w:tcW w:type="dxa" w:w="1195"/>
            <w:vAlign w:val="center"/>
          </w:tcPr>
          <w:p>
            <w:pPr>
              <w:spacing w:after="0" w:line="247" w:lineRule="auto"/>
              <w:jc w:val="center"/>
            </w:pPr>
            <w:r>
              <w:rPr>
                <w:sz w:val="21"/>
              </w:rPr>
              <w:t>22—23</w:t>
            </w:r>
          </w:p>
        </w:tc>
      </w:tr>
      <w:tr>
        <w:trPr>
          <w:cantSplit/>
        </w:trPr>
        <w:tc>
          <w:tcPr>
            <w:tcW w:type="dxa" w:w="3240"/>
            <w:vAlign w:val="center"/>
          </w:tcPr>
          <w:p>
            <w:pPr>
              <w:spacing w:after="0" w:line="245" w:lineRule="auto"/>
            </w:pPr>
            <w:r>
              <w:rPr>
                <w:sz w:val="21"/>
              </w:rPr>
            </w:r>
            <w:r>
              <w:rPr>
                <w:b/>
                <w:sz w:val="21"/>
              </w:rPr>
              <w:t>★★ UTP</w:t>
            </w:r>
            <w:r>
              <w:rPr>
                <w:sz w:val="19"/>
              </w:rPr>
              <w:br/>
              <w:t>Unshielded Twisted Pair</w:t>
            </w:r>
          </w:p>
        </w:tc>
        <w:tc>
          <w:tcPr>
            <w:tcW w:type="dxa" w:w="5933"/>
            <w:vAlign w:val="center"/>
          </w:tcPr>
          <w:p>
            <w:pPr>
              <w:spacing w:after="0" w:line="247" w:lineRule="auto"/>
            </w:pPr>
            <w:r>
              <w:rPr>
                <w:sz w:val="21"/>
              </w:rPr>
              <w:t>非屏蔽双绞线。不带额外屏蔽层，常用于以太网布线。</w:t>
            </w:r>
          </w:p>
        </w:tc>
        <w:tc>
          <w:tcPr>
            <w:tcW w:type="dxa" w:w="1195"/>
            <w:vAlign w:val="center"/>
          </w:tcPr>
          <w:p>
            <w:pPr>
              <w:spacing w:after="0" w:line="247" w:lineRule="auto"/>
              <w:jc w:val="center"/>
            </w:pPr>
            <w:r>
              <w:rPr>
                <w:sz w:val="21"/>
              </w:rPr>
              <w:t>22—23</w:t>
            </w:r>
          </w:p>
        </w:tc>
      </w:tr>
      <w:tr>
        <w:trPr>
          <w:cantSplit/>
        </w:trPr>
        <w:tc>
          <w:tcPr>
            <w:tcW w:type="dxa" w:w="3240"/>
            <w:vAlign w:val="center"/>
          </w:tcPr>
          <w:p>
            <w:pPr>
              <w:spacing w:after="0" w:line="245" w:lineRule="auto"/>
            </w:pPr>
            <w:r>
              <w:rPr>
                <w:sz w:val="21"/>
              </w:rPr>
            </w:r>
            <w:r>
              <w:rPr>
                <w:b/>
                <w:sz w:val="21"/>
              </w:rPr>
              <w:t>☆ LED</w:t>
            </w:r>
            <w:r>
              <w:rPr>
                <w:sz w:val="19"/>
              </w:rPr>
              <w:br/>
              <w:t>Light Emitting Diode</w:t>
            </w:r>
          </w:p>
        </w:tc>
        <w:tc>
          <w:tcPr>
            <w:tcW w:type="dxa" w:w="5933"/>
            <w:vAlign w:val="center"/>
          </w:tcPr>
          <w:p>
            <w:pPr>
              <w:spacing w:after="0" w:line="247" w:lineRule="auto"/>
            </w:pPr>
            <w:r>
              <w:rPr>
                <w:sz w:val="21"/>
              </w:rPr>
              <w:t>发光二极管。可将电能转化为光信号，用于光发送等场景。</w:t>
            </w:r>
          </w:p>
        </w:tc>
        <w:tc>
          <w:tcPr>
            <w:tcW w:type="dxa" w:w="1195"/>
            <w:vAlign w:val="center"/>
          </w:tcPr>
          <w:p>
            <w:pPr>
              <w:spacing w:after="0" w:line="247" w:lineRule="auto"/>
              <w:jc w:val="center"/>
            </w:pPr>
            <w:r>
              <w:rPr>
                <w:sz w:val="21"/>
              </w:rPr>
              <w:t>34</w:t>
            </w:r>
          </w:p>
        </w:tc>
      </w:tr>
      <w:tr>
        <w:trPr>
          <w:cantSplit/>
        </w:trPr>
        <w:tc>
          <w:tcPr>
            <w:tcW w:type="dxa" w:w="3240"/>
            <w:vAlign w:val="center"/>
          </w:tcPr>
          <w:p>
            <w:pPr>
              <w:spacing w:after="0" w:line="245" w:lineRule="auto"/>
            </w:pPr>
            <w:r>
              <w:rPr>
                <w:sz w:val="21"/>
              </w:rPr>
            </w:r>
            <w:r>
              <w:rPr>
                <w:b/>
                <w:sz w:val="21"/>
              </w:rPr>
              <w:t>☆ AM / FM</w:t>
            </w:r>
            <w:r>
              <w:rPr>
                <w:sz w:val="19"/>
              </w:rPr>
              <w:br/>
              <w:t>Amplitude Modulation / Frequency Modulation</w:t>
            </w:r>
          </w:p>
        </w:tc>
        <w:tc>
          <w:tcPr>
            <w:tcW w:type="dxa" w:w="5933"/>
            <w:vAlign w:val="center"/>
          </w:tcPr>
          <w:p>
            <w:pPr>
              <w:spacing w:after="0" w:line="247" w:lineRule="auto"/>
            </w:pPr>
            <w:r>
              <w:rPr>
                <w:sz w:val="21"/>
              </w:rPr>
              <w:t>调幅／调频。分别通过改变载波振幅与频率承载信息。</w:t>
            </w:r>
          </w:p>
        </w:tc>
        <w:tc>
          <w:tcPr>
            <w:tcW w:type="dxa" w:w="1195"/>
            <w:vAlign w:val="center"/>
          </w:tcPr>
          <w:p>
            <w:pPr>
              <w:spacing w:after="0" w:line="247" w:lineRule="auto"/>
              <w:jc w:val="center"/>
            </w:pPr>
            <w:r>
              <w:rPr>
                <w:sz w:val="21"/>
              </w:rPr>
              <w:t>35</w:t>
            </w:r>
          </w:p>
        </w:tc>
      </w:tr>
      <w:tr>
        <w:trPr>
          <w:cantSplit/>
        </w:trPr>
        <w:tc>
          <w:tcPr>
            <w:tcW w:type="dxa" w:w="3240"/>
            <w:vAlign w:val="center"/>
          </w:tcPr>
          <w:p>
            <w:pPr>
              <w:spacing w:after="0" w:line="245" w:lineRule="auto"/>
            </w:pPr>
            <w:r>
              <w:rPr>
                <w:sz w:val="21"/>
              </w:rPr>
            </w:r>
            <w:r>
              <w:rPr>
                <w:b/>
                <w:sz w:val="21"/>
              </w:rPr>
              <w:t>★★ DTE</w:t>
            </w:r>
            <w:r>
              <w:rPr>
                <w:sz w:val="19"/>
              </w:rPr>
              <w:br/>
              <w:t>Data Terminal Equipment</w:t>
            </w:r>
          </w:p>
        </w:tc>
        <w:tc>
          <w:tcPr>
            <w:tcW w:type="dxa" w:w="5933"/>
            <w:vAlign w:val="center"/>
          </w:tcPr>
          <w:p>
            <w:pPr>
              <w:spacing w:after="0" w:line="247" w:lineRule="auto"/>
            </w:pPr>
            <w:r>
              <w:rPr>
                <w:sz w:val="21"/>
              </w:rPr>
              <w:t>数据终端设备。具有数据处理和收发能力，如计算机。</w:t>
            </w:r>
          </w:p>
        </w:tc>
        <w:tc>
          <w:tcPr>
            <w:tcW w:type="dxa" w:w="1195"/>
            <w:vAlign w:val="center"/>
          </w:tcPr>
          <w:p>
            <w:pPr>
              <w:spacing w:after="0" w:line="247" w:lineRule="auto"/>
              <w:jc w:val="center"/>
            </w:pPr>
            <w:r>
              <w:rPr>
                <w:sz w:val="21"/>
              </w:rPr>
              <w:t>39、46</w:t>
            </w:r>
          </w:p>
        </w:tc>
      </w:tr>
      <w:tr>
        <w:trPr>
          <w:cantSplit/>
        </w:trPr>
        <w:tc>
          <w:tcPr>
            <w:tcW w:type="dxa" w:w="3240"/>
            <w:vAlign w:val="center"/>
          </w:tcPr>
          <w:p>
            <w:pPr>
              <w:spacing w:after="0" w:line="245" w:lineRule="auto"/>
            </w:pPr>
            <w:r>
              <w:rPr>
                <w:sz w:val="21"/>
              </w:rPr>
            </w:r>
            <w:r>
              <w:rPr>
                <w:b/>
                <w:sz w:val="21"/>
              </w:rPr>
              <w:t>★★ DCE</w:t>
            </w:r>
            <w:r>
              <w:rPr>
                <w:sz w:val="19"/>
              </w:rPr>
              <w:br/>
              <w:t>Data Circuit Terminating Equipment</w:t>
            </w:r>
          </w:p>
        </w:tc>
        <w:tc>
          <w:tcPr>
            <w:tcW w:type="dxa" w:w="5933"/>
            <w:vAlign w:val="center"/>
          </w:tcPr>
          <w:p>
            <w:pPr>
              <w:spacing w:after="0" w:line="247" w:lineRule="auto"/>
            </w:pPr>
            <w:r>
              <w:rPr>
                <w:sz w:val="21"/>
              </w:rPr>
              <w:t>数据电路端接设备。位于 DTE 与线路之间，提供信号变换及线路连接等功能。</w:t>
            </w:r>
          </w:p>
        </w:tc>
        <w:tc>
          <w:tcPr>
            <w:tcW w:type="dxa" w:w="1195"/>
            <w:vAlign w:val="center"/>
          </w:tcPr>
          <w:p>
            <w:pPr>
              <w:spacing w:after="0" w:line="247" w:lineRule="auto"/>
              <w:jc w:val="center"/>
            </w:pPr>
            <w:r>
              <w:rPr>
                <w:sz w:val="21"/>
              </w:rPr>
              <w:t>39、46</w:t>
            </w:r>
          </w:p>
        </w:tc>
      </w:tr>
      <w:tr>
        <w:trPr>
          <w:cantSplit/>
        </w:trPr>
        <w:tc>
          <w:tcPr>
            <w:tcW w:type="dxa" w:w="3240"/>
            <w:vAlign w:val="center"/>
          </w:tcPr>
          <w:p>
            <w:pPr>
              <w:spacing w:after="0" w:line="245" w:lineRule="auto"/>
            </w:pPr>
            <w:r>
              <w:rPr>
                <w:sz w:val="21"/>
              </w:rPr>
            </w:r>
            <w:r>
              <w:rPr>
                <w:b/>
                <w:sz w:val="21"/>
              </w:rPr>
              <w:t>☆ MODEM</w:t>
            </w:r>
            <w:r>
              <w:rPr>
                <w:sz w:val="19"/>
              </w:rPr>
              <w:br/>
              <w:t>Modulator Demodulator</w:t>
            </w:r>
          </w:p>
        </w:tc>
        <w:tc>
          <w:tcPr>
            <w:tcW w:type="dxa" w:w="5933"/>
            <w:vAlign w:val="center"/>
          </w:tcPr>
          <w:p>
            <w:pPr>
              <w:spacing w:after="0" w:line="247" w:lineRule="auto"/>
            </w:pPr>
            <w:r>
              <w:rPr>
                <w:sz w:val="21"/>
              </w:rPr>
              <w:t>调制解调器。用于信号的调制与解调。</w:t>
            </w:r>
          </w:p>
        </w:tc>
        <w:tc>
          <w:tcPr>
            <w:tcW w:type="dxa" w:w="1195"/>
            <w:vAlign w:val="center"/>
          </w:tcPr>
          <w:p>
            <w:pPr>
              <w:spacing w:after="0" w:line="247" w:lineRule="auto"/>
              <w:jc w:val="center"/>
            </w:pPr>
            <w:r>
              <w:rPr>
                <w:sz w:val="21"/>
              </w:rPr>
              <w:t>40</w:t>
            </w:r>
          </w:p>
        </w:tc>
      </w:tr>
      <w:tr>
        <w:trPr>
          <w:cantSplit/>
        </w:trPr>
        <w:tc>
          <w:tcPr>
            <w:tcW w:type="dxa" w:w="3240"/>
            <w:vAlign w:val="center"/>
          </w:tcPr>
          <w:p>
            <w:pPr>
              <w:spacing w:after="0" w:line="245" w:lineRule="auto"/>
            </w:pPr>
            <w:r>
              <w:rPr>
                <w:sz w:val="21"/>
              </w:rPr>
            </w:r>
            <w:r>
              <w:rPr>
                <w:b/>
                <w:sz w:val="21"/>
              </w:rPr>
              <w:t>☆ ISP</w:t>
            </w:r>
            <w:r>
              <w:rPr>
                <w:sz w:val="19"/>
              </w:rPr>
              <w:br/>
              <w:t>Internet Service Provider</w:t>
            </w:r>
          </w:p>
        </w:tc>
        <w:tc>
          <w:tcPr>
            <w:tcW w:type="dxa" w:w="5933"/>
            <w:vAlign w:val="center"/>
          </w:tcPr>
          <w:p>
            <w:pPr>
              <w:spacing w:after="0" w:line="247" w:lineRule="auto"/>
            </w:pPr>
            <w:r>
              <w:rPr>
                <w:sz w:val="21"/>
              </w:rPr>
              <w:t>互联网服务提供商。向用户提供互联网接入及相关服务。</w:t>
            </w:r>
          </w:p>
        </w:tc>
        <w:tc>
          <w:tcPr>
            <w:tcW w:type="dxa" w:w="1195"/>
            <w:vAlign w:val="center"/>
          </w:tcPr>
          <w:p>
            <w:pPr>
              <w:spacing w:after="0" w:line="247" w:lineRule="auto"/>
              <w:jc w:val="center"/>
            </w:pPr>
            <w:r>
              <w:rPr>
                <w:sz w:val="21"/>
              </w:rPr>
              <w:t>40</w:t>
            </w:r>
          </w:p>
        </w:tc>
      </w:tr>
      <w:tr>
        <w:trPr>
          <w:cantSplit/>
        </w:trPr>
        <w:tc>
          <w:tcPr>
            <w:tcW w:type="dxa" w:w="3240"/>
            <w:vAlign w:val="center"/>
          </w:tcPr>
          <w:p>
            <w:pPr>
              <w:spacing w:after="0" w:line="245" w:lineRule="auto"/>
            </w:pPr>
            <w:r>
              <w:rPr>
                <w:sz w:val="21"/>
              </w:rPr>
            </w:r>
            <w:r>
              <w:rPr>
                <w:b/>
                <w:sz w:val="21"/>
              </w:rPr>
              <w:t>☆ EIA-232-E</w:t>
            </w:r>
          </w:p>
        </w:tc>
        <w:tc>
          <w:tcPr>
            <w:tcW w:type="dxa" w:w="5933"/>
            <w:vAlign w:val="center"/>
          </w:tcPr>
          <w:p>
            <w:pPr>
              <w:spacing w:after="0" w:line="247" w:lineRule="auto"/>
            </w:pPr>
            <w:r>
              <w:rPr>
                <w:sz w:val="21"/>
              </w:rPr>
              <w:t>串行通信接口标准。规定接口的机械、电气、功能和规程特性。</w:t>
            </w:r>
          </w:p>
        </w:tc>
        <w:tc>
          <w:tcPr>
            <w:tcW w:type="dxa" w:w="1195"/>
            <w:vAlign w:val="center"/>
          </w:tcPr>
          <w:p>
            <w:pPr>
              <w:spacing w:after="0" w:line="247" w:lineRule="auto"/>
              <w:jc w:val="center"/>
            </w:pPr>
            <w:r>
              <w:rPr>
                <w:sz w:val="21"/>
              </w:rPr>
              <w:t>39—43</w:t>
            </w:r>
          </w:p>
        </w:tc>
      </w:tr>
      <w:tr>
        <w:trPr>
          <w:cantSplit/>
        </w:trPr>
        <w:tc>
          <w:tcPr>
            <w:tcW w:type="dxa" w:w="3240"/>
            <w:vAlign w:val="center"/>
          </w:tcPr>
          <w:p>
            <w:pPr>
              <w:spacing w:after="0" w:line="245" w:lineRule="auto"/>
            </w:pPr>
            <w:r>
              <w:rPr>
                <w:sz w:val="21"/>
              </w:rPr>
            </w:r>
            <w:r>
              <w:rPr>
                <w:b/>
                <w:sz w:val="21"/>
              </w:rPr>
              <w:t>☆ DTR / DSR</w:t>
            </w:r>
            <w:r>
              <w:rPr>
                <w:sz w:val="19"/>
              </w:rPr>
              <w:br/>
              <w:t>Data Terminal Ready / Data Set Ready</w:t>
            </w:r>
          </w:p>
        </w:tc>
        <w:tc>
          <w:tcPr>
            <w:tcW w:type="dxa" w:w="5933"/>
            <w:vAlign w:val="center"/>
          </w:tcPr>
          <w:p>
            <w:pPr>
              <w:spacing w:after="0" w:line="247" w:lineRule="auto"/>
            </w:pPr>
            <w:r>
              <w:rPr>
                <w:sz w:val="21"/>
              </w:rPr>
              <w:t>数据终端就绪／数据设备就绪。接口中的设备就绪控制信号。</w:t>
            </w:r>
          </w:p>
        </w:tc>
        <w:tc>
          <w:tcPr>
            <w:tcW w:type="dxa" w:w="1195"/>
            <w:vAlign w:val="center"/>
          </w:tcPr>
          <w:p>
            <w:pPr>
              <w:spacing w:after="0" w:line="247" w:lineRule="auto"/>
              <w:jc w:val="center"/>
            </w:pPr>
            <w:r>
              <w:rPr>
                <w:sz w:val="21"/>
              </w:rPr>
              <w:t>41—43</w:t>
            </w:r>
          </w:p>
        </w:tc>
      </w:tr>
      <w:tr>
        <w:trPr>
          <w:cantSplit/>
        </w:trPr>
        <w:tc>
          <w:tcPr>
            <w:tcW w:type="dxa" w:w="3240"/>
            <w:vAlign w:val="center"/>
          </w:tcPr>
          <w:p>
            <w:pPr>
              <w:spacing w:after="0" w:line="245" w:lineRule="auto"/>
            </w:pPr>
            <w:r>
              <w:rPr>
                <w:sz w:val="21"/>
              </w:rPr>
            </w:r>
            <w:r>
              <w:rPr>
                <w:b/>
                <w:sz w:val="21"/>
              </w:rPr>
              <w:t>☆ RTS / CTS</w:t>
            </w:r>
            <w:r>
              <w:rPr>
                <w:sz w:val="19"/>
              </w:rPr>
              <w:br/>
              <w:t>Request to Send / Clear to Send</w:t>
            </w:r>
          </w:p>
        </w:tc>
        <w:tc>
          <w:tcPr>
            <w:tcW w:type="dxa" w:w="5933"/>
            <w:vAlign w:val="center"/>
          </w:tcPr>
          <w:p>
            <w:pPr>
              <w:spacing w:after="0" w:line="247" w:lineRule="auto"/>
            </w:pPr>
            <w:r>
              <w:rPr>
                <w:sz w:val="21"/>
              </w:rPr>
              <w:t>请求发送／允许发送。接口中的发送控制信号。</w:t>
            </w:r>
          </w:p>
        </w:tc>
        <w:tc>
          <w:tcPr>
            <w:tcW w:type="dxa" w:w="1195"/>
            <w:vAlign w:val="center"/>
          </w:tcPr>
          <w:p>
            <w:pPr>
              <w:spacing w:after="0" w:line="247" w:lineRule="auto"/>
              <w:jc w:val="center"/>
            </w:pPr>
            <w:r>
              <w:rPr>
                <w:sz w:val="21"/>
              </w:rPr>
              <w:t>41—43</w:t>
            </w:r>
          </w:p>
        </w:tc>
      </w:tr>
      <w:tr>
        <w:trPr>
          <w:cantSplit/>
        </w:trPr>
        <w:tc>
          <w:tcPr>
            <w:tcW w:type="dxa" w:w="3240"/>
            <w:vAlign w:val="center"/>
          </w:tcPr>
          <w:p>
            <w:pPr>
              <w:spacing w:after="0" w:line="245" w:lineRule="auto"/>
            </w:pPr>
            <w:r>
              <w:rPr>
                <w:sz w:val="21"/>
              </w:rPr>
            </w:r>
            <w:r>
              <w:rPr>
                <w:b/>
                <w:sz w:val="21"/>
              </w:rPr>
              <w:t>☆ CD / RI</w:t>
            </w:r>
            <w:r>
              <w:rPr>
                <w:sz w:val="19"/>
              </w:rPr>
              <w:br/>
              <w:t>Carrier Detect / Ring Indicator</w:t>
            </w:r>
          </w:p>
        </w:tc>
        <w:tc>
          <w:tcPr>
            <w:tcW w:type="dxa" w:w="5933"/>
            <w:vAlign w:val="center"/>
          </w:tcPr>
          <w:p>
            <w:pPr>
              <w:spacing w:after="0" w:line="247" w:lineRule="auto"/>
            </w:pPr>
            <w:r>
              <w:rPr>
                <w:sz w:val="21"/>
              </w:rPr>
              <w:t>载波检测／振铃指示。接口中的线路状态指示信号。</w:t>
            </w:r>
          </w:p>
        </w:tc>
        <w:tc>
          <w:tcPr>
            <w:tcW w:type="dxa" w:w="1195"/>
            <w:vAlign w:val="center"/>
          </w:tcPr>
          <w:p>
            <w:pPr>
              <w:spacing w:after="0" w:line="247" w:lineRule="auto"/>
              <w:jc w:val="center"/>
            </w:pPr>
            <w:r>
              <w:rPr>
                <w:sz w:val="21"/>
              </w:rPr>
              <w:t>41—43</w:t>
            </w:r>
          </w:p>
        </w:tc>
      </w:tr>
    </w:tbl>
    <w:p>
      <w:r>
        <w:br w:type="page"/>
      </w:r>
    </w:p>
    <w:p>
      <w:pPr>
        <w:pStyle w:val="Heading1"/>
      </w:pPr>
      <w:r>
        <w:t>第三章 数据链路层</w:t>
      </w:r>
    </w:p>
    <w:p>
      <w:r>
        <w:rPr>
          <w:sz w:val="18"/>
        </w:rPr>
        <w:t>右栏为本章课件页码；跨章引用另标章号。★★★ 优先  ★★ 次重点  ☆ 补充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  <w:tblCellMar>
          <w:top w:w="45" w:type="dxa"/>
          <w:bottom w:w="45" w:type="dxa"/>
          <w:left w:w="85" w:type="dxa"/>
          <w:right w:w="85" w:type="dxa"/>
        </w:tblCellMar>
      </w:tblPr>
      <w:tblGrid>
        <w:gridCol w:w="3240"/>
        <w:gridCol w:w="5933"/>
        <w:gridCol w:w="1195"/>
      </w:tblGrid>
      <w:tr>
        <w:trPr>
          <w:tblHeader/>
        </w:trPr>
        <w:tc>
          <w:tcPr>
            <w:tcW w:type="dxa" w:w="3240"/>
            <w:vAlign w:val="center"/>
            <w:shd w:fill="E7EDF3"/>
          </w:tcPr>
          <w:p>
            <w:r>
              <w:rPr>
                <w:b/>
                <w:sz w:val="21"/>
              </w:rPr>
              <w:t>英文术语与全称</w:t>
            </w:r>
          </w:p>
        </w:tc>
        <w:tc>
          <w:tcPr>
            <w:tcW w:type="dxa" w:w="5933"/>
            <w:vAlign w:val="center"/>
            <w:shd w:fill="E7EDF3"/>
          </w:tcPr>
          <w:p>
            <w:r>
              <w:rPr>
                <w:b/>
                <w:sz w:val="21"/>
              </w:rPr>
              <w:t>中文含义与答题解释</w:t>
            </w:r>
          </w:p>
        </w:tc>
        <w:tc>
          <w:tcPr>
            <w:tcW w:type="dxa" w:w="1195"/>
            <w:vAlign w:val="center"/>
            <w:shd w:fill="E7EDF3"/>
          </w:tcPr>
          <w:p>
            <w:r>
              <w:rPr>
                <w:b/>
                <w:sz w:val="21"/>
              </w:rPr>
              <w:t>课件页</w:t>
            </w:r>
          </w:p>
        </w:tc>
      </w:tr>
      <w:tr>
        <w:trPr>
          <w:cantSplit/>
        </w:trPr>
        <w:tc>
          <w:tcPr>
            <w:tcW w:type="dxa" w:w="3240"/>
            <w:vAlign w:val="center"/>
          </w:tcPr>
          <w:p>
            <w:pPr>
              <w:spacing w:after="0" w:line="245" w:lineRule="auto"/>
            </w:pPr>
            <w:r>
              <w:rPr>
                <w:sz w:val="21"/>
              </w:rPr>
            </w:r>
            <w:r>
              <w:rPr>
                <w:b/>
                <w:sz w:val="21"/>
              </w:rPr>
              <w:t>☆ ACK</w:t>
            </w:r>
            <w:r>
              <w:rPr>
                <w:sz w:val="19"/>
              </w:rPr>
              <w:br/>
              <w:t>Acknowledgment</w:t>
            </w:r>
          </w:p>
        </w:tc>
        <w:tc>
          <w:tcPr>
            <w:tcW w:type="dxa" w:w="5933"/>
            <w:vAlign w:val="center"/>
          </w:tcPr>
          <w:p>
            <w:pPr>
              <w:spacing w:after="0" w:line="247" w:lineRule="auto"/>
            </w:pPr>
            <w:r>
              <w:rPr>
                <w:sz w:val="21"/>
              </w:rPr>
              <w:t>确认。表明相关数据已经被正确接收；在 TCP 首部也用作确认标志名称。</w:t>
            </w:r>
          </w:p>
        </w:tc>
        <w:tc>
          <w:tcPr>
            <w:tcW w:type="dxa" w:w="1195"/>
            <w:vAlign w:val="center"/>
          </w:tcPr>
          <w:p>
            <w:pPr>
              <w:spacing w:after="0" w:line="247" w:lineRule="auto"/>
              <w:jc w:val="center"/>
            </w:pPr>
            <w:r>
              <w:rPr>
                <w:sz w:val="21"/>
              </w:rPr>
              <w:t>10—13</w:t>
            </w:r>
          </w:p>
        </w:tc>
      </w:tr>
      <w:tr>
        <w:trPr>
          <w:cantSplit/>
        </w:trPr>
        <w:tc>
          <w:tcPr>
            <w:tcW w:type="dxa" w:w="3240"/>
            <w:vAlign w:val="center"/>
          </w:tcPr>
          <w:p>
            <w:pPr>
              <w:spacing w:after="0" w:line="245" w:lineRule="auto"/>
            </w:pPr>
            <w:r>
              <w:rPr>
                <w:sz w:val="21"/>
              </w:rPr>
            </w:r>
            <w:r>
              <w:rPr>
                <w:b/>
                <w:sz w:val="21"/>
              </w:rPr>
              <w:t>☆ NAK</w:t>
            </w:r>
            <w:r>
              <w:rPr>
                <w:sz w:val="19"/>
              </w:rPr>
              <w:br/>
              <w:t>Negative Acknowledgment</w:t>
            </w:r>
          </w:p>
        </w:tc>
        <w:tc>
          <w:tcPr>
            <w:tcW w:type="dxa" w:w="5933"/>
            <w:vAlign w:val="center"/>
          </w:tcPr>
          <w:p>
            <w:pPr>
              <w:spacing w:after="0" w:line="247" w:lineRule="auto"/>
            </w:pPr>
            <w:r>
              <w:rPr>
                <w:sz w:val="21"/>
              </w:rPr>
              <w:t>否定确认。表示接收数据存在问题或需要重传。</w:t>
            </w:r>
          </w:p>
        </w:tc>
        <w:tc>
          <w:tcPr>
            <w:tcW w:type="dxa" w:w="1195"/>
            <w:vAlign w:val="center"/>
          </w:tcPr>
          <w:p>
            <w:pPr>
              <w:spacing w:after="0" w:line="247" w:lineRule="auto"/>
              <w:jc w:val="center"/>
            </w:pPr>
            <w:r>
              <w:rPr>
                <w:sz w:val="21"/>
              </w:rPr>
              <w:t>11</w:t>
            </w:r>
          </w:p>
        </w:tc>
      </w:tr>
      <w:tr>
        <w:trPr>
          <w:cantSplit/>
        </w:trPr>
        <w:tc>
          <w:tcPr>
            <w:tcW w:type="dxa" w:w="3240"/>
            <w:vAlign w:val="center"/>
          </w:tcPr>
          <w:p>
            <w:pPr>
              <w:spacing w:after="0" w:line="245" w:lineRule="auto"/>
            </w:pPr>
            <w:r>
              <w:rPr>
                <w:sz w:val="21"/>
              </w:rPr>
            </w:r>
            <w:r>
              <w:rPr>
                <w:b/>
                <w:sz w:val="21"/>
              </w:rPr>
              <w:t>★★★ CRC</w:t>
            </w:r>
            <w:r>
              <w:rPr>
                <w:sz w:val="19"/>
              </w:rPr>
              <w:br/>
              <w:t>Cyclic Redundancy Check</w:t>
            </w:r>
          </w:p>
        </w:tc>
        <w:tc>
          <w:tcPr>
            <w:tcW w:type="dxa" w:w="5933"/>
            <w:vAlign w:val="center"/>
          </w:tcPr>
          <w:p>
            <w:pPr>
              <w:spacing w:after="0" w:line="247" w:lineRule="auto"/>
            </w:pPr>
            <w:r>
              <w:rPr>
                <w:sz w:val="21"/>
              </w:rPr>
              <w:t>循环冗余校验。利用生成多项式计算余数，用于检测数据传输中的差错。</w:t>
            </w:r>
          </w:p>
        </w:tc>
        <w:tc>
          <w:tcPr>
            <w:tcW w:type="dxa" w:w="1195"/>
            <w:vAlign w:val="center"/>
          </w:tcPr>
          <w:p>
            <w:pPr>
              <w:spacing w:after="0" w:line="247" w:lineRule="auto"/>
              <w:jc w:val="center"/>
            </w:pPr>
            <w:r>
              <w:rPr>
                <w:sz w:val="21"/>
              </w:rPr>
              <w:t>11、14—18</w:t>
            </w:r>
          </w:p>
        </w:tc>
      </w:tr>
      <w:tr>
        <w:trPr>
          <w:cantSplit/>
        </w:trPr>
        <w:tc>
          <w:tcPr>
            <w:tcW w:type="dxa" w:w="3240"/>
            <w:vAlign w:val="center"/>
          </w:tcPr>
          <w:p>
            <w:pPr>
              <w:spacing w:after="0" w:line="245" w:lineRule="auto"/>
            </w:pPr>
            <w:r>
              <w:rPr>
                <w:sz w:val="21"/>
              </w:rPr>
            </w:r>
            <w:r>
              <w:rPr>
                <w:b/>
                <w:sz w:val="21"/>
              </w:rPr>
              <w:t>★★★ FCS</w:t>
            </w:r>
            <w:r>
              <w:rPr>
                <w:sz w:val="19"/>
              </w:rPr>
              <w:br/>
              <w:t>Frame Check Sequence</w:t>
            </w:r>
          </w:p>
        </w:tc>
        <w:tc>
          <w:tcPr>
            <w:tcW w:type="dxa" w:w="5933"/>
            <w:vAlign w:val="center"/>
          </w:tcPr>
          <w:p>
            <w:pPr>
              <w:spacing w:after="0" w:line="247" w:lineRule="auto"/>
            </w:pPr>
            <w:r>
              <w:rPr>
                <w:sz w:val="21"/>
              </w:rPr>
              <w:t>帧检验序列。帧中的差错检测字段，常放置 CRC 计算结果。</w:t>
            </w:r>
          </w:p>
        </w:tc>
        <w:tc>
          <w:tcPr>
            <w:tcW w:type="dxa" w:w="1195"/>
            <w:vAlign w:val="center"/>
          </w:tcPr>
          <w:p>
            <w:pPr>
              <w:spacing w:after="0" w:line="247" w:lineRule="auto"/>
              <w:jc w:val="center"/>
            </w:pPr>
            <w:r>
              <w:rPr>
                <w:sz w:val="21"/>
              </w:rPr>
              <w:t>14、35、37</w:t>
            </w:r>
          </w:p>
        </w:tc>
      </w:tr>
      <w:tr>
        <w:trPr>
          <w:cantSplit/>
        </w:trPr>
        <w:tc>
          <w:tcPr>
            <w:tcW w:type="dxa" w:w="3240"/>
            <w:vAlign w:val="center"/>
          </w:tcPr>
          <w:p>
            <w:pPr>
              <w:spacing w:after="0" w:line="245" w:lineRule="auto"/>
            </w:pPr>
            <w:r>
              <w:rPr>
                <w:sz w:val="21"/>
              </w:rPr>
            </w:r>
            <w:r>
              <w:rPr>
                <w:b/>
                <w:sz w:val="21"/>
              </w:rPr>
              <w:t>★★★ ARQ</w:t>
            </w:r>
            <w:r>
              <w:rPr>
                <w:sz w:val="19"/>
              </w:rPr>
              <w:br/>
              <w:t>Automatic Repeat reQuest</w:t>
            </w:r>
          </w:p>
        </w:tc>
        <w:tc>
          <w:tcPr>
            <w:tcW w:type="dxa" w:w="5933"/>
            <w:vAlign w:val="center"/>
          </w:tcPr>
          <w:p>
            <w:pPr>
              <w:spacing w:after="0" w:line="247" w:lineRule="auto"/>
            </w:pPr>
            <w:r>
              <w:rPr>
                <w:sz w:val="21"/>
              </w:rPr>
              <w:t>自动重传请求。通过确认、超时和重传等机制实现可靠传输。</w:t>
            </w:r>
          </w:p>
        </w:tc>
        <w:tc>
          <w:tcPr>
            <w:tcW w:type="dxa" w:w="1195"/>
            <w:vAlign w:val="center"/>
          </w:tcPr>
          <w:p>
            <w:pPr>
              <w:spacing w:after="0" w:line="247" w:lineRule="auto"/>
              <w:jc w:val="center"/>
            </w:pPr>
            <w:r>
              <w:rPr>
                <w:sz w:val="21"/>
              </w:rPr>
              <w:t>19、22—31</w:t>
            </w:r>
          </w:p>
        </w:tc>
      </w:tr>
      <w:tr>
        <w:trPr>
          <w:cantSplit/>
        </w:trPr>
        <w:tc>
          <w:tcPr>
            <w:tcW w:type="dxa" w:w="3240"/>
            <w:vAlign w:val="center"/>
          </w:tcPr>
          <w:p>
            <w:pPr>
              <w:spacing w:after="0" w:line="245" w:lineRule="auto"/>
            </w:pPr>
            <w:r>
              <w:rPr>
                <w:sz w:val="21"/>
              </w:rPr>
            </w:r>
            <w:r>
              <w:rPr>
                <w:b/>
                <w:sz w:val="21"/>
              </w:rPr>
              <w:t>★★ Go-back-N</w:t>
            </w:r>
          </w:p>
        </w:tc>
        <w:tc>
          <w:tcPr>
            <w:tcW w:type="dxa" w:w="5933"/>
            <w:vAlign w:val="center"/>
          </w:tcPr>
          <w:p>
            <w:pPr>
              <w:spacing w:after="0" w:line="247" w:lineRule="auto"/>
            </w:pPr>
            <w:r>
              <w:rPr>
                <w:sz w:val="21"/>
              </w:rPr>
              <w:t>回退 N 帧。采用累积确认；超时等情况下，从相应未确认帧起重传其后已发送但未确认的帧。</w:t>
            </w:r>
          </w:p>
        </w:tc>
        <w:tc>
          <w:tcPr>
            <w:tcW w:type="dxa" w:w="1195"/>
            <w:vAlign w:val="center"/>
          </w:tcPr>
          <w:p>
            <w:pPr>
              <w:spacing w:after="0" w:line="247" w:lineRule="auto"/>
              <w:jc w:val="center"/>
            </w:pPr>
            <w:r>
              <w:rPr>
                <w:sz w:val="21"/>
              </w:rPr>
              <w:t>23—25</w:t>
            </w:r>
          </w:p>
        </w:tc>
      </w:tr>
      <w:tr>
        <w:trPr>
          <w:cantSplit/>
        </w:trPr>
        <w:tc>
          <w:tcPr>
            <w:tcW w:type="dxa" w:w="3240"/>
            <w:vAlign w:val="center"/>
          </w:tcPr>
          <w:p>
            <w:pPr>
              <w:spacing w:after="0" w:line="245" w:lineRule="auto"/>
            </w:pPr>
            <w:r>
              <w:rPr>
                <w:sz w:val="21"/>
              </w:rPr>
            </w:r>
            <w:r>
              <w:rPr>
                <w:b/>
                <w:sz w:val="21"/>
              </w:rPr>
              <w:t>★★ Selective Repeat ARQ</w:t>
            </w:r>
          </w:p>
        </w:tc>
        <w:tc>
          <w:tcPr>
            <w:tcW w:type="dxa" w:w="5933"/>
            <w:vAlign w:val="center"/>
          </w:tcPr>
          <w:p>
            <w:pPr>
              <w:spacing w:after="0" w:line="247" w:lineRule="auto"/>
            </w:pPr>
            <w:r>
              <w:rPr>
                <w:sz w:val="21"/>
              </w:rPr>
              <w:t>选择重传 ARQ。仅重传未正确接收或未获确认的帧，接收方可缓存失序帧。</w:t>
            </w:r>
          </w:p>
        </w:tc>
        <w:tc>
          <w:tcPr>
            <w:tcW w:type="dxa" w:w="1195"/>
            <w:vAlign w:val="center"/>
          </w:tcPr>
          <w:p>
            <w:pPr>
              <w:spacing w:after="0" w:line="247" w:lineRule="auto"/>
              <w:jc w:val="center"/>
            </w:pPr>
            <w:r>
              <w:rPr>
                <w:sz w:val="21"/>
              </w:rPr>
              <w:t>31</w:t>
            </w:r>
          </w:p>
        </w:tc>
      </w:tr>
      <w:tr>
        <w:trPr>
          <w:cantSplit/>
        </w:trPr>
        <w:tc>
          <w:tcPr>
            <w:tcW w:type="dxa" w:w="3240"/>
            <w:vAlign w:val="center"/>
          </w:tcPr>
          <w:p>
            <w:pPr>
              <w:spacing w:after="0" w:line="245" w:lineRule="auto"/>
            </w:pPr>
            <w:r>
              <w:rPr>
                <w:sz w:val="21"/>
              </w:rPr>
            </w:r>
            <w:r>
              <w:rPr>
                <w:b/>
                <w:sz w:val="21"/>
              </w:rPr>
              <w:t>☆ RTT</w:t>
            </w:r>
            <w:r>
              <w:rPr>
                <w:sz w:val="19"/>
              </w:rPr>
              <w:br/>
              <w:t>Round Trip Time</w:t>
            </w:r>
          </w:p>
        </w:tc>
        <w:tc>
          <w:tcPr>
            <w:tcW w:type="dxa" w:w="5933"/>
            <w:vAlign w:val="center"/>
          </w:tcPr>
          <w:p>
            <w:pPr>
              <w:spacing w:after="0" w:line="247" w:lineRule="auto"/>
            </w:pPr>
            <w:r>
              <w:rPr>
                <w:sz w:val="21"/>
              </w:rPr>
              <w:t>往返时间。一次发送及相应响应返回所经历的时间。</w:t>
            </w:r>
          </w:p>
        </w:tc>
        <w:tc>
          <w:tcPr>
            <w:tcW w:type="dxa" w:w="1195"/>
            <w:vAlign w:val="center"/>
          </w:tcPr>
          <w:p>
            <w:pPr>
              <w:spacing w:after="0" w:line="247" w:lineRule="auto"/>
              <w:jc w:val="center"/>
            </w:pPr>
            <w:r>
              <w:rPr>
                <w:sz w:val="21"/>
              </w:rPr>
              <w:t>20</w:t>
            </w:r>
          </w:p>
        </w:tc>
      </w:tr>
      <w:tr>
        <w:trPr>
          <w:cantSplit/>
        </w:trPr>
        <w:tc>
          <w:tcPr>
            <w:tcW w:type="dxa" w:w="3240"/>
            <w:vAlign w:val="center"/>
          </w:tcPr>
          <w:p>
            <w:pPr>
              <w:spacing w:after="0" w:line="245" w:lineRule="auto"/>
            </w:pPr>
            <w:r>
              <w:rPr>
                <w:sz w:val="21"/>
              </w:rPr>
            </w:r>
            <w:r>
              <w:rPr>
                <w:b/>
                <w:sz w:val="21"/>
              </w:rPr>
              <w:t>★★★ HDLC</w:t>
            </w:r>
            <w:r>
              <w:rPr>
                <w:sz w:val="19"/>
              </w:rPr>
              <w:br/>
              <w:t>High Level Data Link Control</w:t>
            </w:r>
          </w:p>
        </w:tc>
        <w:tc>
          <w:tcPr>
            <w:tcW w:type="dxa" w:w="5933"/>
            <w:vAlign w:val="center"/>
          </w:tcPr>
          <w:p>
            <w:pPr>
              <w:spacing w:after="0" w:line="247" w:lineRule="auto"/>
            </w:pPr>
            <w:r>
              <w:rPr>
                <w:sz w:val="21"/>
              </w:rPr>
              <w:t>高级数据链路控制协议。面向比特，具有帧同步、差错控制等功能。</w:t>
            </w:r>
          </w:p>
        </w:tc>
        <w:tc>
          <w:tcPr>
            <w:tcW w:type="dxa" w:w="1195"/>
            <w:vAlign w:val="center"/>
          </w:tcPr>
          <w:p>
            <w:pPr>
              <w:spacing w:after="0" w:line="247" w:lineRule="auto"/>
              <w:jc w:val="center"/>
            </w:pPr>
            <w:r>
              <w:rPr>
                <w:sz w:val="21"/>
              </w:rPr>
              <w:t>32—38</w:t>
            </w:r>
          </w:p>
        </w:tc>
      </w:tr>
      <w:tr>
        <w:trPr>
          <w:cantSplit/>
        </w:trPr>
        <w:tc>
          <w:tcPr>
            <w:tcW w:type="dxa" w:w="3240"/>
            <w:vAlign w:val="center"/>
          </w:tcPr>
          <w:p>
            <w:pPr>
              <w:spacing w:after="0" w:line="245" w:lineRule="auto"/>
            </w:pPr>
            <w:r>
              <w:rPr>
                <w:sz w:val="21"/>
              </w:rPr>
            </w:r>
            <w:r>
              <w:rPr>
                <w:b/>
                <w:sz w:val="21"/>
              </w:rPr>
              <w:t>☆ BISYNC</w:t>
            </w:r>
            <w:r>
              <w:rPr>
                <w:sz w:val="19"/>
              </w:rPr>
              <w:br/>
              <w:t>Binary Synchronous Communication</w:t>
            </w:r>
          </w:p>
        </w:tc>
        <w:tc>
          <w:tcPr>
            <w:tcW w:type="dxa" w:w="5933"/>
            <w:vAlign w:val="center"/>
          </w:tcPr>
          <w:p>
            <w:pPr>
              <w:spacing w:after="0" w:line="247" w:lineRule="auto"/>
            </w:pPr>
            <w:r>
              <w:rPr>
                <w:sz w:val="21"/>
              </w:rPr>
              <w:t>二进制同步通信。一种早期的面向字符的链路通信协议。</w:t>
            </w:r>
          </w:p>
        </w:tc>
        <w:tc>
          <w:tcPr>
            <w:tcW w:type="dxa" w:w="1195"/>
            <w:vAlign w:val="center"/>
          </w:tcPr>
          <w:p>
            <w:pPr>
              <w:spacing w:after="0" w:line="247" w:lineRule="auto"/>
              <w:jc w:val="center"/>
            </w:pPr>
            <w:r>
              <w:rPr>
                <w:sz w:val="21"/>
              </w:rPr>
              <w:t>32</w:t>
            </w:r>
          </w:p>
        </w:tc>
      </w:tr>
      <w:tr>
        <w:trPr>
          <w:cantSplit/>
        </w:trPr>
        <w:tc>
          <w:tcPr>
            <w:tcW w:type="dxa" w:w="3240"/>
            <w:vAlign w:val="center"/>
          </w:tcPr>
          <w:p>
            <w:pPr>
              <w:spacing w:after="0" w:line="245" w:lineRule="auto"/>
            </w:pPr>
            <w:r>
              <w:rPr>
                <w:sz w:val="21"/>
              </w:rPr>
            </w:r>
            <w:r>
              <w:rPr>
                <w:b/>
                <w:sz w:val="21"/>
              </w:rPr>
              <w:t>★★★ PPP</w:t>
            </w:r>
            <w:r>
              <w:rPr>
                <w:sz w:val="19"/>
              </w:rPr>
              <w:br/>
              <w:t>Point to Point Protocol</w:t>
            </w:r>
          </w:p>
        </w:tc>
        <w:tc>
          <w:tcPr>
            <w:tcW w:type="dxa" w:w="5933"/>
            <w:vAlign w:val="center"/>
          </w:tcPr>
          <w:p>
            <w:pPr>
              <w:spacing w:after="0" w:line="247" w:lineRule="auto"/>
            </w:pPr>
            <w:r>
              <w:rPr>
                <w:sz w:val="21"/>
              </w:rPr>
              <w:t>点对点协议。用于点对点链路，将 IP 等网络层数据封装进帧传输。</w:t>
            </w:r>
          </w:p>
        </w:tc>
        <w:tc>
          <w:tcPr>
            <w:tcW w:type="dxa" w:w="1195"/>
            <w:vAlign w:val="center"/>
          </w:tcPr>
          <w:p>
            <w:pPr>
              <w:spacing w:after="0" w:line="247" w:lineRule="auto"/>
              <w:jc w:val="center"/>
            </w:pPr>
            <w:r>
              <w:rPr>
                <w:sz w:val="21"/>
              </w:rPr>
              <w:t>39—50</w:t>
            </w:r>
          </w:p>
        </w:tc>
      </w:tr>
      <w:tr>
        <w:trPr>
          <w:cantSplit/>
        </w:trPr>
        <w:tc>
          <w:tcPr>
            <w:tcW w:type="dxa" w:w="3240"/>
            <w:vAlign w:val="center"/>
          </w:tcPr>
          <w:p>
            <w:pPr>
              <w:spacing w:after="0" w:line="245" w:lineRule="auto"/>
            </w:pPr>
            <w:r>
              <w:rPr>
                <w:sz w:val="21"/>
              </w:rPr>
            </w:r>
            <w:r>
              <w:rPr>
                <w:b/>
                <w:sz w:val="21"/>
              </w:rPr>
              <w:t>★★ MTU</w:t>
            </w:r>
            <w:r>
              <w:rPr>
                <w:sz w:val="19"/>
              </w:rPr>
              <w:br/>
              <w:t>Maximum Transmission Unit</w:t>
            </w:r>
          </w:p>
        </w:tc>
        <w:tc>
          <w:tcPr>
            <w:tcW w:type="dxa" w:w="5933"/>
            <w:vAlign w:val="center"/>
          </w:tcPr>
          <w:p>
            <w:pPr>
              <w:spacing w:after="0" w:line="247" w:lineRule="auto"/>
            </w:pPr>
            <w:r>
              <w:rPr>
                <w:sz w:val="21"/>
              </w:rPr>
              <w:t>最大传送单元。链路所允许承载的网络层分组最大长度，通常不计链路层首尾部；题目另有定义时按题意。</w:t>
            </w:r>
          </w:p>
        </w:tc>
        <w:tc>
          <w:tcPr>
            <w:tcW w:type="dxa" w:w="1195"/>
            <w:vAlign w:val="center"/>
          </w:tcPr>
          <w:p>
            <w:pPr>
              <w:spacing w:after="0" w:line="247" w:lineRule="auto"/>
              <w:jc w:val="center"/>
            </w:pPr>
            <w:r>
              <w:rPr>
                <w:sz w:val="21"/>
              </w:rPr>
              <w:t>41；六59</w:t>
            </w:r>
          </w:p>
        </w:tc>
      </w:tr>
      <w:tr>
        <w:trPr>
          <w:cantSplit/>
        </w:trPr>
        <w:tc>
          <w:tcPr>
            <w:tcW w:type="dxa" w:w="3240"/>
            <w:vAlign w:val="center"/>
          </w:tcPr>
          <w:p>
            <w:pPr>
              <w:spacing w:after="0" w:line="245" w:lineRule="auto"/>
            </w:pPr>
            <w:r>
              <w:rPr>
                <w:sz w:val="21"/>
              </w:rPr>
            </w:r>
            <w:r>
              <w:rPr>
                <w:b/>
                <w:sz w:val="21"/>
              </w:rPr>
              <w:t>☆ LCP</w:t>
            </w:r>
            <w:r>
              <w:rPr>
                <w:sz w:val="19"/>
              </w:rPr>
              <w:br/>
              <w:t>Link Control Protocol</w:t>
            </w:r>
          </w:p>
        </w:tc>
        <w:tc>
          <w:tcPr>
            <w:tcW w:type="dxa" w:w="5933"/>
            <w:vAlign w:val="center"/>
          </w:tcPr>
          <w:p>
            <w:pPr>
              <w:spacing w:after="0" w:line="247" w:lineRule="auto"/>
            </w:pPr>
            <w:r>
              <w:rPr>
                <w:sz w:val="21"/>
              </w:rPr>
              <w:t>链路控制协议。PPP 的组成部分，用于链路建立、配置、测试和终止。</w:t>
            </w:r>
          </w:p>
        </w:tc>
        <w:tc>
          <w:tcPr>
            <w:tcW w:type="dxa" w:w="1195"/>
            <w:vAlign w:val="center"/>
          </w:tcPr>
          <w:p>
            <w:pPr>
              <w:spacing w:after="0" w:line="247" w:lineRule="auto"/>
              <w:jc w:val="center"/>
            </w:pPr>
            <w:r>
              <w:rPr>
                <w:sz w:val="21"/>
              </w:rPr>
              <w:t>43</w:t>
            </w:r>
          </w:p>
        </w:tc>
      </w:tr>
      <w:tr>
        <w:trPr>
          <w:cantSplit/>
        </w:trPr>
        <w:tc>
          <w:tcPr>
            <w:tcW w:type="dxa" w:w="3240"/>
            <w:vAlign w:val="center"/>
          </w:tcPr>
          <w:p>
            <w:pPr>
              <w:spacing w:after="0" w:line="245" w:lineRule="auto"/>
            </w:pPr>
            <w:r>
              <w:rPr>
                <w:sz w:val="21"/>
              </w:rPr>
            </w:r>
            <w:r>
              <w:rPr>
                <w:b/>
                <w:sz w:val="21"/>
              </w:rPr>
              <w:t>☆ NCP</w:t>
            </w:r>
            <w:r>
              <w:rPr>
                <w:sz w:val="19"/>
              </w:rPr>
              <w:br/>
              <w:t>Network Control Protocol</w:t>
            </w:r>
          </w:p>
        </w:tc>
        <w:tc>
          <w:tcPr>
            <w:tcW w:type="dxa" w:w="5933"/>
            <w:vAlign w:val="center"/>
          </w:tcPr>
          <w:p>
            <w:pPr>
              <w:spacing w:after="0" w:line="247" w:lineRule="auto"/>
            </w:pPr>
            <w:r>
              <w:rPr>
                <w:sz w:val="21"/>
              </w:rPr>
              <w:t>网络控制协议。PPP 中用于配置不同网络层协议的一组控制协议。</w:t>
            </w:r>
          </w:p>
        </w:tc>
        <w:tc>
          <w:tcPr>
            <w:tcW w:type="dxa" w:w="1195"/>
            <w:vAlign w:val="center"/>
          </w:tcPr>
          <w:p>
            <w:pPr>
              <w:spacing w:after="0" w:line="247" w:lineRule="auto"/>
              <w:jc w:val="center"/>
            </w:pPr>
            <w:r>
              <w:rPr>
                <w:sz w:val="21"/>
              </w:rPr>
              <w:t>43、50</w:t>
            </w:r>
          </w:p>
        </w:tc>
      </w:tr>
      <w:tr>
        <w:trPr>
          <w:cantSplit/>
        </w:trPr>
        <w:tc>
          <w:tcPr>
            <w:tcW w:type="dxa" w:w="3240"/>
            <w:vAlign w:val="center"/>
          </w:tcPr>
          <w:p>
            <w:pPr>
              <w:spacing w:after="0" w:line="245" w:lineRule="auto"/>
            </w:pPr>
            <w:r>
              <w:rPr>
                <w:sz w:val="21"/>
              </w:rPr>
            </w:r>
            <w:r>
              <w:rPr>
                <w:b/>
                <w:sz w:val="21"/>
              </w:rPr>
              <w:t>☆ RFC 1661</w:t>
            </w:r>
          </w:p>
        </w:tc>
        <w:tc>
          <w:tcPr>
            <w:tcW w:type="dxa" w:w="5933"/>
            <w:vAlign w:val="center"/>
          </w:tcPr>
          <w:p>
            <w:pPr>
              <w:spacing w:after="0" w:line="247" w:lineRule="auto"/>
            </w:pPr>
            <w:r>
              <w:rPr>
                <w:sz w:val="21"/>
              </w:rPr>
              <w:t>PPP 对应的互联网标准文档编号。</w:t>
            </w:r>
          </w:p>
        </w:tc>
        <w:tc>
          <w:tcPr>
            <w:tcW w:type="dxa" w:w="1195"/>
            <w:vAlign w:val="center"/>
          </w:tcPr>
          <w:p>
            <w:pPr>
              <w:spacing w:after="0" w:line="247" w:lineRule="auto"/>
              <w:jc w:val="center"/>
            </w:pPr>
            <w:r>
              <w:rPr>
                <w:sz w:val="21"/>
              </w:rPr>
              <w:t>43</w:t>
            </w:r>
          </w:p>
        </w:tc>
      </w:tr>
    </w:tbl>
    <w:p>
      <w:r>
        <w:br w:type="page"/>
      </w:r>
    </w:p>
    <w:p>
      <w:pPr>
        <w:pStyle w:val="Heading1"/>
      </w:pPr>
      <w:r>
        <w:t>第四章 信道共享技术</w:t>
      </w:r>
    </w:p>
    <w:p>
      <w:r>
        <w:rPr>
          <w:sz w:val="18"/>
        </w:rPr>
        <w:t>右栏为本章课件页码；跨章引用另标章号。★★★ 优先  ★★ 次重点  ☆ 补充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  <w:tblCellMar>
          <w:top w:w="45" w:type="dxa"/>
          <w:bottom w:w="45" w:type="dxa"/>
          <w:left w:w="85" w:type="dxa"/>
          <w:right w:w="85" w:type="dxa"/>
        </w:tblCellMar>
      </w:tblPr>
      <w:tblGrid>
        <w:gridCol w:w="3240"/>
        <w:gridCol w:w="5933"/>
        <w:gridCol w:w="1195"/>
      </w:tblGrid>
      <w:tr>
        <w:trPr>
          <w:tblHeader/>
        </w:trPr>
        <w:tc>
          <w:tcPr>
            <w:tcW w:type="dxa" w:w="3240"/>
            <w:vAlign w:val="center"/>
            <w:shd w:fill="E7EDF3"/>
          </w:tcPr>
          <w:p>
            <w:r>
              <w:rPr>
                <w:b/>
                <w:sz w:val="21"/>
              </w:rPr>
              <w:t>英文术语与全称</w:t>
            </w:r>
          </w:p>
        </w:tc>
        <w:tc>
          <w:tcPr>
            <w:tcW w:type="dxa" w:w="5933"/>
            <w:vAlign w:val="center"/>
            <w:shd w:fill="E7EDF3"/>
          </w:tcPr>
          <w:p>
            <w:r>
              <w:rPr>
                <w:b/>
                <w:sz w:val="21"/>
              </w:rPr>
              <w:t>中文含义与答题解释</w:t>
            </w:r>
          </w:p>
        </w:tc>
        <w:tc>
          <w:tcPr>
            <w:tcW w:type="dxa" w:w="1195"/>
            <w:vAlign w:val="center"/>
            <w:shd w:fill="E7EDF3"/>
          </w:tcPr>
          <w:p>
            <w:r>
              <w:rPr>
                <w:b/>
                <w:sz w:val="21"/>
              </w:rPr>
              <w:t>课件页</w:t>
            </w:r>
          </w:p>
        </w:tc>
      </w:tr>
      <w:tr>
        <w:trPr>
          <w:cantSplit/>
        </w:trPr>
        <w:tc>
          <w:tcPr>
            <w:tcW w:type="dxa" w:w="3240"/>
            <w:vAlign w:val="center"/>
          </w:tcPr>
          <w:p>
            <w:pPr>
              <w:spacing w:after="0" w:line="245" w:lineRule="auto"/>
            </w:pPr>
            <w:r>
              <w:rPr>
                <w:sz w:val="21"/>
              </w:rPr>
            </w:r>
            <w:r>
              <w:rPr>
                <w:b/>
                <w:sz w:val="21"/>
              </w:rPr>
              <w:t>★★ ALOHA</w:t>
            </w:r>
          </w:p>
        </w:tc>
        <w:tc>
          <w:tcPr>
            <w:tcW w:type="dxa" w:w="5933"/>
            <w:vAlign w:val="center"/>
          </w:tcPr>
          <w:p>
            <w:pPr>
              <w:spacing w:after="0" w:line="247" w:lineRule="auto"/>
            </w:pPr>
            <w:r>
              <w:rPr>
                <w:sz w:val="21"/>
              </w:rPr>
              <w:t>随机接入协议。站点有数据时可发送，冲突后等待随机时间再重传。</w:t>
            </w:r>
          </w:p>
        </w:tc>
        <w:tc>
          <w:tcPr>
            <w:tcW w:type="dxa" w:w="1195"/>
            <w:vAlign w:val="center"/>
          </w:tcPr>
          <w:p>
            <w:pPr>
              <w:spacing w:after="0" w:line="247" w:lineRule="auto"/>
              <w:jc w:val="center"/>
            </w:pPr>
            <w:r>
              <w:rPr>
                <w:sz w:val="21"/>
              </w:rPr>
              <w:t>8—11</w:t>
            </w:r>
          </w:p>
        </w:tc>
      </w:tr>
      <w:tr>
        <w:trPr>
          <w:cantSplit/>
        </w:trPr>
        <w:tc>
          <w:tcPr>
            <w:tcW w:type="dxa" w:w="3240"/>
            <w:vAlign w:val="center"/>
          </w:tcPr>
          <w:p>
            <w:pPr>
              <w:spacing w:after="0" w:line="245" w:lineRule="auto"/>
            </w:pPr>
            <w:r>
              <w:rPr>
                <w:sz w:val="21"/>
              </w:rPr>
            </w:r>
            <w:r>
              <w:rPr>
                <w:b/>
                <w:sz w:val="21"/>
              </w:rPr>
              <w:t>★★ Slotted ALOHA</w:t>
            </w:r>
          </w:p>
        </w:tc>
        <w:tc>
          <w:tcPr>
            <w:tcW w:type="dxa" w:w="5933"/>
            <w:vAlign w:val="center"/>
          </w:tcPr>
          <w:p>
            <w:pPr>
              <w:spacing w:after="0" w:line="247" w:lineRule="auto"/>
            </w:pPr>
            <w:r>
              <w:rPr>
                <w:sz w:val="21"/>
              </w:rPr>
              <w:t>时隙 ALOHA。时间划分为等长时隙，帧只能在时隙开始时发送。</w:t>
            </w:r>
          </w:p>
        </w:tc>
        <w:tc>
          <w:tcPr>
            <w:tcW w:type="dxa" w:w="1195"/>
            <w:vAlign w:val="center"/>
          </w:tcPr>
          <w:p>
            <w:pPr>
              <w:spacing w:after="0" w:line="247" w:lineRule="auto"/>
              <w:jc w:val="center"/>
            </w:pPr>
            <w:r>
              <w:rPr>
                <w:sz w:val="21"/>
              </w:rPr>
              <w:t>10—11</w:t>
            </w:r>
          </w:p>
        </w:tc>
      </w:tr>
      <w:tr>
        <w:trPr>
          <w:cantSplit/>
        </w:trPr>
        <w:tc>
          <w:tcPr>
            <w:tcW w:type="dxa" w:w="3240"/>
            <w:vAlign w:val="center"/>
          </w:tcPr>
          <w:p>
            <w:pPr>
              <w:spacing w:after="0" w:line="245" w:lineRule="auto"/>
            </w:pPr>
            <w:r>
              <w:rPr>
                <w:sz w:val="21"/>
              </w:rPr>
            </w:r>
            <w:r>
              <w:rPr>
                <w:b/>
                <w:sz w:val="21"/>
              </w:rPr>
              <w:t>★★★ CSMA</w:t>
            </w:r>
            <w:r>
              <w:rPr>
                <w:sz w:val="19"/>
              </w:rPr>
              <w:br/>
              <w:t>Carrier Sense Multiple Access</w:t>
            </w:r>
          </w:p>
        </w:tc>
        <w:tc>
          <w:tcPr>
            <w:tcW w:type="dxa" w:w="5933"/>
            <w:vAlign w:val="center"/>
          </w:tcPr>
          <w:p>
            <w:pPr>
              <w:spacing w:after="0" w:line="247" w:lineRule="auto"/>
            </w:pPr>
            <w:r>
              <w:rPr>
                <w:sz w:val="21"/>
              </w:rPr>
              <w:t>载波侦听多点接入。发送前先监听，根据信道是否空闲决定发送行为。</w:t>
            </w:r>
          </w:p>
        </w:tc>
        <w:tc>
          <w:tcPr>
            <w:tcW w:type="dxa" w:w="1195"/>
            <w:vAlign w:val="center"/>
          </w:tcPr>
          <w:p>
            <w:pPr>
              <w:spacing w:after="0" w:line="247" w:lineRule="auto"/>
              <w:jc w:val="center"/>
            </w:pPr>
            <w:r>
              <w:rPr>
                <w:sz w:val="21"/>
              </w:rPr>
              <w:t>12—14</w:t>
            </w:r>
          </w:p>
        </w:tc>
      </w:tr>
      <w:tr>
        <w:trPr>
          <w:cantSplit/>
        </w:trPr>
        <w:tc>
          <w:tcPr>
            <w:tcW w:type="dxa" w:w="3240"/>
            <w:vAlign w:val="center"/>
          </w:tcPr>
          <w:p>
            <w:pPr>
              <w:spacing w:after="0" w:line="245" w:lineRule="auto"/>
            </w:pPr>
            <w:r>
              <w:rPr>
                <w:sz w:val="21"/>
              </w:rPr>
            </w:r>
            <w:r>
              <w:rPr>
                <w:b/>
                <w:sz w:val="21"/>
              </w:rPr>
              <w:t>★★★ CSMA/CD</w:t>
            </w:r>
            <w:r>
              <w:rPr>
                <w:sz w:val="19"/>
              </w:rPr>
              <w:br/>
              <w:t>Carrier Sense Multiple Access with Collision Detection</w:t>
            </w:r>
          </w:p>
        </w:tc>
        <w:tc>
          <w:tcPr>
            <w:tcW w:type="dxa" w:w="5933"/>
            <w:vAlign w:val="center"/>
          </w:tcPr>
          <w:p>
            <w:pPr>
              <w:spacing w:after="0" w:line="247" w:lineRule="auto"/>
            </w:pPr>
            <w:r>
              <w:rPr>
                <w:sz w:val="21"/>
              </w:rPr>
              <w:t>载波侦听多点接入／冲突检测。先监听，发送时检测冲突；发现冲突即停止，随后随机退避重传。</w:t>
            </w:r>
          </w:p>
        </w:tc>
        <w:tc>
          <w:tcPr>
            <w:tcW w:type="dxa" w:w="1195"/>
            <w:vAlign w:val="center"/>
          </w:tcPr>
          <w:p>
            <w:pPr>
              <w:spacing w:after="0" w:line="247" w:lineRule="auto"/>
              <w:jc w:val="center"/>
            </w:pPr>
            <w:r>
              <w:rPr>
                <w:sz w:val="21"/>
              </w:rPr>
              <w:t>12、15—21</w:t>
            </w:r>
          </w:p>
        </w:tc>
      </w:tr>
      <w:tr>
        <w:trPr>
          <w:cantSplit/>
        </w:trPr>
        <w:tc>
          <w:tcPr>
            <w:tcW w:type="dxa" w:w="3240"/>
            <w:vAlign w:val="center"/>
          </w:tcPr>
          <w:p>
            <w:pPr>
              <w:spacing w:after="0" w:line="245" w:lineRule="auto"/>
            </w:pPr>
            <w:r>
              <w:rPr>
                <w:sz w:val="21"/>
              </w:rPr>
            </w:r>
            <w:r>
              <w:rPr>
                <w:b/>
                <w:sz w:val="21"/>
              </w:rPr>
              <w:t>☆ Slot Time</w:t>
            </w:r>
          </w:p>
        </w:tc>
        <w:tc>
          <w:tcPr>
            <w:tcW w:type="dxa" w:w="5933"/>
            <w:vAlign w:val="center"/>
          </w:tcPr>
          <w:p>
            <w:pPr>
              <w:spacing w:after="0" w:line="247" w:lineRule="auto"/>
            </w:pPr>
            <w:r>
              <w:rPr>
                <w:sz w:val="21"/>
              </w:rPr>
              <w:t>碰撞槽时间。与最远站点间往返传播时间有关，用于冲突检测及退避计时。</w:t>
            </w:r>
          </w:p>
        </w:tc>
        <w:tc>
          <w:tcPr>
            <w:tcW w:type="dxa" w:w="1195"/>
            <w:vAlign w:val="center"/>
          </w:tcPr>
          <w:p>
            <w:pPr>
              <w:spacing w:after="0" w:line="247" w:lineRule="auto"/>
              <w:jc w:val="center"/>
            </w:pPr>
            <w:r>
              <w:rPr>
                <w:sz w:val="21"/>
              </w:rPr>
              <w:t>19—21</w:t>
            </w:r>
          </w:p>
        </w:tc>
      </w:tr>
      <w:tr>
        <w:trPr>
          <w:cantSplit/>
        </w:trPr>
        <w:tc>
          <w:tcPr>
            <w:tcW w:type="dxa" w:w="3240"/>
            <w:vAlign w:val="center"/>
          </w:tcPr>
          <w:p>
            <w:pPr>
              <w:spacing w:after="0" w:line="245" w:lineRule="auto"/>
            </w:pPr>
            <w:r>
              <w:rPr>
                <w:sz w:val="21"/>
              </w:rPr>
            </w:r>
            <w:r>
              <w:rPr>
                <w:b/>
                <w:sz w:val="21"/>
              </w:rPr>
              <w:t>★★★ TDM</w:t>
            </w:r>
            <w:r>
              <w:rPr>
                <w:sz w:val="19"/>
              </w:rPr>
              <w:br/>
              <w:t>Time Division Multiplexing</w:t>
            </w:r>
          </w:p>
        </w:tc>
        <w:tc>
          <w:tcPr>
            <w:tcW w:type="dxa" w:w="5933"/>
            <w:vAlign w:val="center"/>
          </w:tcPr>
          <w:p>
            <w:pPr>
              <w:spacing w:after="0" w:line="247" w:lineRule="auto"/>
            </w:pPr>
            <w:r>
              <w:rPr>
                <w:sz w:val="21"/>
              </w:rPr>
              <w:t>时分复用。多路信号在不同时间使用同一信道。</w:t>
            </w:r>
          </w:p>
        </w:tc>
        <w:tc>
          <w:tcPr>
            <w:tcW w:type="dxa" w:w="1195"/>
            <w:vAlign w:val="center"/>
          </w:tcPr>
          <w:p>
            <w:pPr>
              <w:spacing w:after="0" w:line="247" w:lineRule="auto"/>
              <w:jc w:val="center"/>
            </w:pPr>
            <w:r>
              <w:rPr>
                <w:sz w:val="21"/>
              </w:rPr>
              <w:t>22、24—25</w:t>
            </w:r>
          </w:p>
        </w:tc>
      </w:tr>
      <w:tr>
        <w:trPr>
          <w:cantSplit/>
        </w:trPr>
        <w:tc>
          <w:tcPr>
            <w:tcW w:type="dxa" w:w="3240"/>
            <w:vAlign w:val="center"/>
          </w:tcPr>
          <w:p>
            <w:pPr>
              <w:spacing w:after="0" w:line="245" w:lineRule="auto"/>
            </w:pPr>
            <w:r>
              <w:rPr>
                <w:sz w:val="21"/>
              </w:rPr>
            </w:r>
            <w:r>
              <w:rPr>
                <w:b/>
                <w:sz w:val="21"/>
              </w:rPr>
              <w:t>★★★ FDM</w:t>
            </w:r>
            <w:r>
              <w:rPr>
                <w:sz w:val="19"/>
              </w:rPr>
              <w:br/>
              <w:t>Frequency Division Multiplexing</w:t>
            </w:r>
          </w:p>
        </w:tc>
        <w:tc>
          <w:tcPr>
            <w:tcW w:type="dxa" w:w="5933"/>
            <w:vAlign w:val="center"/>
          </w:tcPr>
          <w:p>
            <w:pPr>
              <w:spacing w:after="0" w:line="247" w:lineRule="auto"/>
            </w:pPr>
            <w:r>
              <w:rPr>
                <w:sz w:val="21"/>
              </w:rPr>
              <w:t>频分复用。将信道划分为不同频带，供多路信号同时使用。</w:t>
            </w:r>
          </w:p>
        </w:tc>
        <w:tc>
          <w:tcPr>
            <w:tcW w:type="dxa" w:w="1195"/>
            <w:vAlign w:val="center"/>
          </w:tcPr>
          <w:p>
            <w:pPr>
              <w:spacing w:after="0" w:line="247" w:lineRule="auto"/>
              <w:jc w:val="center"/>
            </w:pPr>
            <w:r>
              <w:rPr>
                <w:sz w:val="21"/>
              </w:rPr>
              <w:t>22、26</w:t>
            </w:r>
          </w:p>
        </w:tc>
      </w:tr>
      <w:tr>
        <w:trPr>
          <w:cantSplit/>
        </w:trPr>
        <w:tc>
          <w:tcPr>
            <w:tcW w:type="dxa" w:w="3240"/>
            <w:vAlign w:val="center"/>
          </w:tcPr>
          <w:p>
            <w:pPr>
              <w:spacing w:after="0" w:line="245" w:lineRule="auto"/>
            </w:pPr>
            <w:r>
              <w:rPr>
                <w:sz w:val="21"/>
              </w:rPr>
            </w:r>
            <w:r>
              <w:rPr>
                <w:b/>
                <w:sz w:val="21"/>
              </w:rPr>
              <w:t>★★★ WDM</w:t>
            </w:r>
            <w:r>
              <w:rPr>
                <w:sz w:val="19"/>
              </w:rPr>
              <w:br/>
              <w:t>Wavelength Division Multiplexing</w:t>
            </w:r>
          </w:p>
        </w:tc>
        <w:tc>
          <w:tcPr>
            <w:tcW w:type="dxa" w:w="5933"/>
            <w:vAlign w:val="center"/>
          </w:tcPr>
          <w:p>
            <w:pPr>
              <w:spacing w:after="0" w:line="247" w:lineRule="auto"/>
            </w:pPr>
            <w:r>
              <w:rPr>
                <w:sz w:val="21"/>
              </w:rPr>
              <w:t>波分复用。在光纤中使用不同波长光载波传输多路信号。</w:t>
            </w:r>
          </w:p>
        </w:tc>
        <w:tc>
          <w:tcPr>
            <w:tcW w:type="dxa" w:w="1195"/>
            <w:vAlign w:val="center"/>
          </w:tcPr>
          <w:p>
            <w:pPr>
              <w:spacing w:after="0" w:line="247" w:lineRule="auto"/>
              <w:jc w:val="center"/>
            </w:pPr>
            <w:r>
              <w:rPr>
                <w:sz w:val="21"/>
              </w:rPr>
              <w:t>22、27—28</w:t>
            </w:r>
          </w:p>
        </w:tc>
      </w:tr>
      <w:tr>
        <w:trPr>
          <w:cantSplit/>
        </w:trPr>
        <w:tc>
          <w:tcPr>
            <w:tcW w:type="dxa" w:w="3240"/>
            <w:vAlign w:val="center"/>
          </w:tcPr>
          <w:p>
            <w:pPr>
              <w:spacing w:after="0" w:line="245" w:lineRule="auto"/>
            </w:pPr>
            <w:r>
              <w:rPr>
                <w:sz w:val="21"/>
              </w:rPr>
            </w:r>
            <w:r>
              <w:rPr>
                <w:b/>
                <w:sz w:val="21"/>
              </w:rPr>
              <w:t>☆ CDM</w:t>
            </w:r>
            <w:r>
              <w:rPr>
                <w:sz w:val="19"/>
              </w:rPr>
              <w:br/>
              <w:t>Code Division Multiplexing</w:t>
            </w:r>
          </w:p>
        </w:tc>
        <w:tc>
          <w:tcPr>
            <w:tcW w:type="dxa" w:w="5933"/>
            <w:vAlign w:val="center"/>
          </w:tcPr>
          <w:p>
            <w:pPr>
              <w:spacing w:after="0" w:line="247" w:lineRule="auto"/>
            </w:pPr>
            <w:r>
              <w:rPr>
                <w:sz w:val="21"/>
              </w:rPr>
              <w:t>码分复用。通过不同编码区分共享信道中的信号。</w:t>
            </w:r>
          </w:p>
        </w:tc>
        <w:tc>
          <w:tcPr>
            <w:tcW w:type="dxa" w:w="1195"/>
            <w:vAlign w:val="center"/>
          </w:tcPr>
          <w:p>
            <w:pPr>
              <w:spacing w:after="0" w:line="247" w:lineRule="auto"/>
              <w:jc w:val="center"/>
            </w:pPr>
            <w:r>
              <w:rPr>
                <w:sz w:val="21"/>
              </w:rPr>
              <w:t>22</w:t>
            </w:r>
          </w:p>
        </w:tc>
      </w:tr>
      <w:tr>
        <w:trPr>
          <w:cantSplit/>
        </w:trPr>
        <w:tc>
          <w:tcPr>
            <w:tcW w:type="dxa" w:w="3240"/>
            <w:vAlign w:val="center"/>
          </w:tcPr>
          <w:p>
            <w:pPr>
              <w:spacing w:after="0" w:line="245" w:lineRule="auto"/>
            </w:pPr>
            <w:r>
              <w:rPr>
                <w:sz w:val="21"/>
              </w:rPr>
            </w:r>
            <w:r>
              <w:rPr>
                <w:b/>
                <w:sz w:val="21"/>
              </w:rPr>
              <w:t>★★★ CDMA</w:t>
            </w:r>
            <w:r>
              <w:rPr>
                <w:sz w:val="19"/>
              </w:rPr>
              <w:br/>
              <w:t>Code Division Multiple Access</w:t>
            </w:r>
          </w:p>
        </w:tc>
        <w:tc>
          <w:tcPr>
            <w:tcW w:type="dxa" w:w="5933"/>
            <w:vAlign w:val="center"/>
          </w:tcPr>
          <w:p>
            <w:pPr>
              <w:spacing w:after="0" w:line="247" w:lineRule="auto"/>
            </w:pPr>
            <w:r>
              <w:rPr>
                <w:sz w:val="21"/>
              </w:rPr>
              <w:t>码分多址。多个用户在相同时间和频带通信，以不同码型区分用户信息。</w:t>
            </w:r>
          </w:p>
        </w:tc>
        <w:tc>
          <w:tcPr>
            <w:tcW w:type="dxa" w:w="1195"/>
            <w:vAlign w:val="center"/>
          </w:tcPr>
          <w:p>
            <w:pPr>
              <w:spacing w:after="0" w:line="247" w:lineRule="auto"/>
              <w:jc w:val="center"/>
            </w:pPr>
            <w:r>
              <w:rPr>
                <w:sz w:val="21"/>
              </w:rPr>
              <w:t>29—34</w:t>
            </w:r>
          </w:p>
        </w:tc>
      </w:tr>
      <w:tr>
        <w:trPr>
          <w:cantSplit/>
        </w:trPr>
        <w:tc>
          <w:tcPr>
            <w:tcW w:type="dxa" w:w="3240"/>
            <w:vAlign w:val="center"/>
          </w:tcPr>
          <w:p>
            <w:pPr>
              <w:spacing w:after="0" w:line="245" w:lineRule="auto"/>
            </w:pPr>
            <w:r>
              <w:rPr>
                <w:sz w:val="21"/>
              </w:rPr>
            </w:r>
            <w:r>
              <w:rPr>
                <w:b/>
                <w:sz w:val="21"/>
              </w:rPr>
              <w:t>☆ DWDM</w:t>
            </w:r>
            <w:r>
              <w:rPr>
                <w:sz w:val="19"/>
              </w:rPr>
              <w:br/>
              <w:t>Dense Wavelength Division Multiplexing</w:t>
            </w:r>
          </w:p>
        </w:tc>
        <w:tc>
          <w:tcPr>
            <w:tcW w:type="dxa" w:w="5933"/>
            <w:vAlign w:val="center"/>
          </w:tcPr>
          <w:p>
            <w:pPr>
              <w:spacing w:after="0" w:line="247" w:lineRule="auto"/>
            </w:pPr>
            <w:r>
              <w:rPr>
                <w:sz w:val="21"/>
              </w:rPr>
              <w:t>密集波分复用。在一条光纤中复用多路间隔较小的不同波长光载波。</w:t>
            </w:r>
          </w:p>
        </w:tc>
        <w:tc>
          <w:tcPr>
            <w:tcW w:type="dxa" w:w="1195"/>
            <w:vAlign w:val="center"/>
          </w:tcPr>
          <w:p>
            <w:pPr>
              <w:spacing w:after="0" w:line="247" w:lineRule="auto"/>
              <w:jc w:val="center"/>
            </w:pPr>
            <w:r>
              <w:rPr>
                <w:sz w:val="21"/>
              </w:rPr>
              <w:t>28</w:t>
            </w:r>
          </w:p>
        </w:tc>
      </w:tr>
      <w:tr>
        <w:trPr>
          <w:cantSplit/>
        </w:trPr>
        <w:tc>
          <w:tcPr>
            <w:tcW w:type="dxa" w:w="3240"/>
            <w:vAlign w:val="center"/>
          </w:tcPr>
          <w:p>
            <w:pPr>
              <w:spacing w:after="0" w:line="245" w:lineRule="auto"/>
            </w:pPr>
            <w:r>
              <w:rPr>
                <w:sz w:val="21"/>
              </w:rPr>
            </w:r>
            <w:r>
              <w:rPr>
                <w:b/>
                <w:sz w:val="21"/>
              </w:rPr>
              <w:t>☆ Chip</w:t>
            </w:r>
          </w:p>
        </w:tc>
        <w:tc>
          <w:tcPr>
            <w:tcW w:type="dxa" w:w="5933"/>
            <w:vAlign w:val="center"/>
          </w:tcPr>
          <w:p>
            <w:pPr>
              <w:spacing w:after="0" w:line="247" w:lineRule="auto"/>
            </w:pPr>
            <w:r>
              <w:rPr>
                <w:sz w:val="21"/>
              </w:rPr>
              <w:t>码片。CDMA 中一个比特所划分出的多个短时间间隔中的一个。</w:t>
            </w:r>
          </w:p>
        </w:tc>
        <w:tc>
          <w:tcPr>
            <w:tcW w:type="dxa" w:w="1195"/>
            <w:vAlign w:val="center"/>
          </w:tcPr>
          <w:p>
            <w:pPr>
              <w:spacing w:after="0" w:line="247" w:lineRule="auto"/>
              <w:jc w:val="center"/>
            </w:pPr>
            <w:r>
              <w:rPr>
                <w:sz w:val="21"/>
              </w:rPr>
              <w:t>30—34</w:t>
            </w:r>
          </w:p>
        </w:tc>
      </w:tr>
    </w:tbl>
    <w:p>
      <w:r>
        <w:br w:type="page"/>
      </w:r>
    </w:p>
    <w:p>
      <w:pPr>
        <w:pStyle w:val="Heading1"/>
      </w:pPr>
      <w:r>
        <w:t>第五章 局域网</w:t>
      </w:r>
    </w:p>
    <w:p>
      <w:r>
        <w:rPr>
          <w:sz w:val="18"/>
        </w:rPr>
        <w:t>右栏为本章课件页码；跨章引用另标章号。★★★ 优先  ★★ 次重点  ☆ 补充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  <w:tblCellMar>
          <w:top w:w="45" w:type="dxa"/>
          <w:bottom w:w="45" w:type="dxa"/>
          <w:left w:w="85" w:type="dxa"/>
          <w:right w:w="85" w:type="dxa"/>
        </w:tblCellMar>
      </w:tblPr>
      <w:tblGrid>
        <w:gridCol w:w="3240"/>
        <w:gridCol w:w="5933"/>
        <w:gridCol w:w="1195"/>
      </w:tblGrid>
      <w:tr>
        <w:trPr>
          <w:tblHeader/>
        </w:trPr>
        <w:tc>
          <w:tcPr>
            <w:tcW w:type="dxa" w:w="3240"/>
            <w:vAlign w:val="center"/>
            <w:shd w:fill="E7EDF3"/>
          </w:tcPr>
          <w:p>
            <w:r>
              <w:rPr>
                <w:b/>
                <w:sz w:val="21"/>
              </w:rPr>
              <w:t>英文术语与全称</w:t>
            </w:r>
          </w:p>
        </w:tc>
        <w:tc>
          <w:tcPr>
            <w:tcW w:type="dxa" w:w="5933"/>
            <w:vAlign w:val="center"/>
            <w:shd w:fill="E7EDF3"/>
          </w:tcPr>
          <w:p>
            <w:r>
              <w:rPr>
                <w:b/>
                <w:sz w:val="21"/>
              </w:rPr>
              <w:t>中文含义与答题解释</w:t>
            </w:r>
          </w:p>
        </w:tc>
        <w:tc>
          <w:tcPr>
            <w:tcW w:type="dxa" w:w="1195"/>
            <w:vAlign w:val="center"/>
            <w:shd w:fill="E7EDF3"/>
          </w:tcPr>
          <w:p>
            <w:r>
              <w:rPr>
                <w:b/>
                <w:sz w:val="21"/>
              </w:rPr>
              <w:t>课件页</w:t>
            </w:r>
          </w:p>
        </w:tc>
      </w:tr>
      <w:tr>
        <w:trPr>
          <w:cantSplit/>
        </w:trPr>
        <w:tc>
          <w:tcPr>
            <w:tcW w:type="dxa" w:w="3240"/>
            <w:vAlign w:val="center"/>
          </w:tcPr>
          <w:p>
            <w:pPr>
              <w:spacing w:after="0" w:line="245" w:lineRule="auto"/>
            </w:pPr>
            <w:r>
              <w:rPr>
                <w:sz w:val="21"/>
              </w:rPr>
            </w:r>
            <w:r>
              <w:rPr>
                <w:b/>
                <w:sz w:val="21"/>
              </w:rPr>
              <w:t>☆ IEEE</w:t>
            </w:r>
            <w:r>
              <w:rPr>
                <w:sz w:val="19"/>
              </w:rPr>
              <w:br/>
              <w:t>Institute of Electrical and Electronics Engineers</w:t>
            </w:r>
          </w:p>
        </w:tc>
        <w:tc>
          <w:tcPr>
            <w:tcW w:type="dxa" w:w="5933"/>
            <w:vAlign w:val="center"/>
          </w:tcPr>
          <w:p>
            <w:pPr>
              <w:spacing w:after="0" w:line="247" w:lineRule="auto"/>
            </w:pPr>
            <w:r>
              <w:rPr>
                <w:sz w:val="21"/>
              </w:rPr>
              <w:t>电气电子工程师学会。课件以 IEEE 802 系列介绍局域网规范。</w:t>
            </w:r>
          </w:p>
        </w:tc>
        <w:tc>
          <w:tcPr>
            <w:tcW w:type="dxa" w:w="1195"/>
            <w:vAlign w:val="center"/>
          </w:tcPr>
          <w:p>
            <w:pPr>
              <w:spacing w:after="0" w:line="247" w:lineRule="auto"/>
              <w:jc w:val="center"/>
            </w:pPr>
            <w:r>
              <w:rPr>
                <w:sz w:val="21"/>
              </w:rPr>
              <w:t>4、9—10</w:t>
            </w:r>
          </w:p>
        </w:tc>
      </w:tr>
      <w:tr>
        <w:trPr>
          <w:cantSplit/>
        </w:trPr>
        <w:tc>
          <w:tcPr>
            <w:tcW w:type="dxa" w:w="3240"/>
            <w:vAlign w:val="center"/>
          </w:tcPr>
          <w:p>
            <w:pPr>
              <w:spacing w:after="0" w:line="245" w:lineRule="auto"/>
            </w:pPr>
            <w:r>
              <w:rPr>
                <w:sz w:val="21"/>
              </w:rPr>
            </w:r>
            <w:r>
              <w:rPr>
                <w:b/>
                <w:sz w:val="21"/>
              </w:rPr>
              <w:t>★★★ IEEE 802</w:t>
            </w:r>
          </w:p>
        </w:tc>
        <w:tc>
          <w:tcPr>
            <w:tcW w:type="dxa" w:w="5933"/>
            <w:vAlign w:val="center"/>
          </w:tcPr>
          <w:p>
            <w:pPr>
              <w:spacing w:after="0" w:line="247" w:lineRule="auto"/>
            </w:pPr>
            <w:r>
              <w:rPr>
                <w:sz w:val="21"/>
              </w:rPr>
              <w:t>局域网与城域网相关标准系列，包含以太网、逻辑链路控制等规范。</w:t>
            </w:r>
          </w:p>
        </w:tc>
        <w:tc>
          <w:tcPr>
            <w:tcW w:type="dxa" w:w="1195"/>
            <w:vAlign w:val="center"/>
          </w:tcPr>
          <w:p>
            <w:pPr>
              <w:spacing w:after="0" w:line="247" w:lineRule="auto"/>
              <w:jc w:val="center"/>
            </w:pPr>
            <w:r>
              <w:rPr>
                <w:sz w:val="21"/>
              </w:rPr>
              <w:t>4—10</w:t>
            </w:r>
          </w:p>
        </w:tc>
      </w:tr>
      <w:tr>
        <w:trPr>
          <w:cantSplit/>
        </w:trPr>
        <w:tc>
          <w:tcPr>
            <w:tcW w:type="dxa" w:w="3240"/>
            <w:vAlign w:val="center"/>
          </w:tcPr>
          <w:p>
            <w:pPr>
              <w:spacing w:after="0" w:line="245" w:lineRule="auto"/>
            </w:pPr>
            <w:r>
              <w:rPr>
                <w:sz w:val="21"/>
              </w:rPr>
            </w:r>
            <w:r>
              <w:rPr>
                <w:b/>
                <w:sz w:val="21"/>
              </w:rPr>
              <w:t>★★★ MAC</w:t>
            </w:r>
            <w:r>
              <w:rPr>
                <w:sz w:val="19"/>
              </w:rPr>
              <w:br/>
              <w:t>Media Access Control</w:t>
            </w:r>
          </w:p>
        </w:tc>
        <w:tc>
          <w:tcPr>
            <w:tcW w:type="dxa" w:w="5933"/>
            <w:vAlign w:val="center"/>
          </w:tcPr>
          <w:p>
            <w:pPr>
              <w:spacing w:after="0" w:line="247" w:lineRule="auto"/>
            </w:pPr>
            <w:r>
              <w:rPr>
                <w:sz w:val="21"/>
              </w:rPr>
              <w:t>媒体访问控制。数据链路层子层，负责介质访问、成帧及寻址等功能。</w:t>
            </w:r>
          </w:p>
        </w:tc>
        <w:tc>
          <w:tcPr>
            <w:tcW w:type="dxa" w:w="1195"/>
            <w:vAlign w:val="center"/>
          </w:tcPr>
          <w:p>
            <w:pPr>
              <w:spacing w:after="0" w:line="247" w:lineRule="auto"/>
              <w:jc w:val="center"/>
            </w:pPr>
            <w:r>
              <w:rPr>
                <w:sz w:val="21"/>
              </w:rPr>
              <w:t>4—14</w:t>
            </w:r>
          </w:p>
        </w:tc>
      </w:tr>
      <w:tr>
        <w:trPr>
          <w:cantSplit/>
        </w:trPr>
        <w:tc>
          <w:tcPr>
            <w:tcW w:type="dxa" w:w="3240"/>
            <w:vAlign w:val="center"/>
          </w:tcPr>
          <w:p>
            <w:pPr>
              <w:spacing w:after="0" w:line="245" w:lineRule="auto"/>
            </w:pPr>
            <w:r>
              <w:rPr>
                <w:sz w:val="21"/>
              </w:rPr>
            </w:r>
            <w:r>
              <w:rPr>
                <w:b/>
                <w:sz w:val="21"/>
              </w:rPr>
              <w:t>★★★ LLC</w:t>
            </w:r>
            <w:r>
              <w:rPr>
                <w:sz w:val="19"/>
              </w:rPr>
              <w:br/>
              <w:t>Logical Link Control</w:t>
            </w:r>
          </w:p>
        </w:tc>
        <w:tc>
          <w:tcPr>
            <w:tcW w:type="dxa" w:w="5933"/>
            <w:vAlign w:val="center"/>
          </w:tcPr>
          <w:p>
            <w:pPr>
              <w:spacing w:after="0" w:line="247" w:lineRule="auto"/>
            </w:pPr>
            <w:r>
              <w:rPr>
                <w:sz w:val="21"/>
              </w:rPr>
              <w:t>逻辑链路控制。数据链路层子层，向网络层提供服务，完成逻辑链路控制等功能。</w:t>
            </w:r>
          </w:p>
        </w:tc>
        <w:tc>
          <w:tcPr>
            <w:tcW w:type="dxa" w:w="1195"/>
            <w:vAlign w:val="center"/>
          </w:tcPr>
          <w:p>
            <w:pPr>
              <w:spacing w:after="0" w:line="247" w:lineRule="auto"/>
              <w:jc w:val="center"/>
            </w:pPr>
            <w:r>
              <w:rPr>
                <w:sz w:val="21"/>
              </w:rPr>
              <w:t>4—11</w:t>
            </w:r>
          </w:p>
        </w:tc>
      </w:tr>
      <w:tr>
        <w:trPr>
          <w:cantSplit/>
        </w:trPr>
        <w:tc>
          <w:tcPr>
            <w:tcW w:type="dxa" w:w="3240"/>
            <w:vAlign w:val="center"/>
          </w:tcPr>
          <w:p>
            <w:pPr>
              <w:spacing w:after="0" w:line="245" w:lineRule="auto"/>
            </w:pPr>
            <w:r>
              <w:rPr>
                <w:sz w:val="21"/>
              </w:rPr>
            </w:r>
            <w:r>
              <w:rPr>
                <w:b/>
                <w:sz w:val="21"/>
              </w:rPr>
              <w:t>★★ MAC Address</w:t>
            </w:r>
          </w:p>
        </w:tc>
        <w:tc>
          <w:tcPr>
            <w:tcW w:type="dxa" w:w="5933"/>
            <w:vAlign w:val="center"/>
          </w:tcPr>
          <w:p>
            <w:pPr>
              <w:spacing w:after="0" w:line="247" w:lineRule="auto"/>
            </w:pPr>
            <w:r>
              <w:rPr>
                <w:sz w:val="21"/>
              </w:rPr>
              <w:t>MAC 地址／硬件地址。课件介绍的地址为 48 位，用于标识网络接口。</w:t>
            </w:r>
          </w:p>
        </w:tc>
        <w:tc>
          <w:tcPr>
            <w:tcW w:type="dxa" w:w="1195"/>
            <w:vAlign w:val="center"/>
          </w:tcPr>
          <w:p>
            <w:pPr>
              <w:spacing w:after="0" w:line="247" w:lineRule="auto"/>
              <w:jc w:val="center"/>
            </w:pPr>
            <w:r>
              <w:rPr>
                <w:sz w:val="21"/>
              </w:rPr>
              <w:t>12—14</w:t>
            </w:r>
          </w:p>
        </w:tc>
      </w:tr>
      <w:tr>
        <w:trPr>
          <w:cantSplit/>
        </w:trPr>
        <w:tc>
          <w:tcPr>
            <w:tcW w:type="dxa" w:w="3240"/>
            <w:vAlign w:val="center"/>
          </w:tcPr>
          <w:p>
            <w:pPr>
              <w:spacing w:after="0" w:line="245" w:lineRule="auto"/>
            </w:pPr>
            <w:r>
              <w:rPr>
                <w:sz w:val="21"/>
              </w:rPr>
            </w:r>
            <w:r>
              <w:rPr>
                <w:b/>
                <w:sz w:val="21"/>
              </w:rPr>
              <w:t>★★★ Ethernet</w:t>
            </w:r>
          </w:p>
        </w:tc>
        <w:tc>
          <w:tcPr>
            <w:tcW w:type="dxa" w:w="5933"/>
            <w:vAlign w:val="center"/>
          </w:tcPr>
          <w:p>
            <w:pPr>
              <w:spacing w:after="0" w:line="247" w:lineRule="auto"/>
            </w:pPr>
            <w:r>
              <w:rPr>
                <w:sz w:val="21"/>
              </w:rPr>
              <w:t>以太网。广泛使用的局域网技术，传统共享式半双工以太网采用 CSMA/CD。</w:t>
            </w:r>
          </w:p>
        </w:tc>
        <w:tc>
          <w:tcPr>
            <w:tcW w:type="dxa" w:w="1195"/>
            <w:vAlign w:val="center"/>
          </w:tcPr>
          <w:p>
            <w:pPr>
              <w:spacing w:after="0" w:line="247" w:lineRule="auto"/>
              <w:jc w:val="center"/>
            </w:pPr>
            <w:r>
              <w:rPr>
                <w:sz w:val="21"/>
              </w:rPr>
              <w:t>15—35、40—50</w:t>
            </w:r>
          </w:p>
        </w:tc>
      </w:tr>
      <w:tr>
        <w:trPr>
          <w:cantSplit/>
        </w:trPr>
        <w:tc>
          <w:tcPr>
            <w:tcW w:type="dxa" w:w="3240"/>
            <w:vAlign w:val="center"/>
          </w:tcPr>
          <w:p>
            <w:pPr>
              <w:spacing w:after="0" w:line="245" w:lineRule="auto"/>
            </w:pPr>
            <w:r>
              <w:rPr>
                <w:sz w:val="21"/>
              </w:rPr>
            </w:r>
            <w:r>
              <w:rPr>
                <w:b/>
                <w:sz w:val="21"/>
              </w:rPr>
              <w:t>★★ IEEE 802.3</w:t>
            </w:r>
          </w:p>
        </w:tc>
        <w:tc>
          <w:tcPr>
            <w:tcW w:type="dxa" w:w="5933"/>
            <w:vAlign w:val="center"/>
          </w:tcPr>
          <w:p>
            <w:pPr>
              <w:spacing w:after="0" w:line="247" w:lineRule="auto"/>
            </w:pPr>
            <w:r>
              <w:rPr>
                <w:sz w:val="21"/>
              </w:rPr>
              <w:t>以太网相关标准。课件将其与以太网及 CSMA/CD 联系介绍。</w:t>
            </w:r>
          </w:p>
        </w:tc>
        <w:tc>
          <w:tcPr>
            <w:tcW w:type="dxa" w:w="1195"/>
            <w:vAlign w:val="center"/>
          </w:tcPr>
          <w:p>
            <w:pPr>
              <w:spacing w:after="0" w:line="247" w:lineRule="auto"/>
              <w:jc w:val="center"/>
            </w:pPr>
            <w:r>
              <w:rPr>
                <w:sz w:val="21"/>
              </w:rPr>
              <w:t>9、15</w:t>
            </w:r>
          </w:p>
        </w:tc>
      </w:tr>
      <w:tr>
        <w:trPr>
          <w:cantSplit/>
        </w:trPr>
        <w:tc>
          <w:tcPr>
            <w:tcW w:type="dxa" w:w="3240"/>
            <w:vAlign w:val="center"/>
          </w:tcPr>
          <w:p>
            <w:pPr>
              <w:spacing w:after="0" w:line="245" w:lineRule="auto"/>
            </w:pPr>
            <w:r>
              <w:rPr>
                <w:sz w:val="21"/>
              </w:rPr>
            </w:r>
            <w:r>
              <w:rPr>
                <w:b/>
                <w:sz w:val="21"/>
              </w:rPr>
              <w:t>☆ IEEE 802.4</w:t>
            </w:r>
          </w:p>
        </w:tc>
        <w:tc>
          <w:tcPr>
            <w:tcW w:type="dxa" w:w="5933"/>
            <w:vAlign w:val="center"/>
          </w:tcPr>
          <w:p>
            <w:pPr>
              <w:spacing w:after="0" w:line="247" w:lineRule="auto"/>
            </w:pPr>
            <w:r>
              <w:rPr>
                <w:sz w:val="21"/>
              </w:rPr>
              <w:t>令牌总线标准。</w:t>
            </w:r>
          </w:p>
        </w:tc>
        <w:tc>
          <w:tcPr>
            <w:tcW w:type="dxa" w:w="1195"/>
            <w:vAlign w:val="center"/>
          </w:tcPr>
          <w:p>
            <w:pPr>
              <w:spacing w:after="0" w:line="247" w:lineRule="auto"/>
              <w:jc w:val="center"/>
            </w:pPr>
            <w:r>
              <w:rPr>
                <w:sz w:val="21"/>
              </w:rPr>
              <w:t>9、38</w:t>
            </w:r>
          </w:p>
        </w:tc>
      </w:tr>
      <w:tr>
        <w:trPr>
          <w:cantSplit/>
        </w:trPr>
        <w:tc>
          <w:tcPr>
            <w:tcW w:type="dxa" w:w="3240"/>
            <w:vAlign w:val="center"/>
          </w:tcPr>
          <w:p>
            <w:pPr>
              <w:spacing w:after="0" w:line="245" w:lineRule="auto"/>
            </w:pPr>
            <w:r>
              <w:rPr>
                <w:sz w:val="21"/>
              </w:rPr>
            </w:r>
            <w:r>
              <w:rPr>
                <w:b/>
                <w:sz w:val="21"/>
              </w:rPr>
              <w:t>☆ IEEE 802.5</w:t>
            </w:r>
          </w:p>
        </w:tc>
        <w:tc>
          <w:tcPr>
            <w:tcW w:type="dxa" w:w="5933"/>
            <w:vAlign w:val="center"/>
          </w:tcPr>
          <w:p>
            <w:pPr>
              <w:spacing w:after="0" w:line="247" w:lineRule="auto"/>
            </w:pPr>
            <w:r>
              <w:rPr>
                <w:sz w:val="21"/>
              </w:rPr>
              <w:t>令牌环标准。</w:t>
            </w:r>
          </w:p>
        </w:tc>
        <w:tc>
          <w:tcPr>
            <w:tcW w:type="dxa" w:w="1195"/>
            <w:vAlign w:val="center"/>
          </w:tcPr>
          <w:p>
            <w:pPr>
              <w:spacing w:after="0" w:line="247" w:lineRule="auto"/>
              <w:jc w:val="center"/>
            </w:pPr>
            <w:r>
              <w:rPr>
                <w:sz w:val="21"/>
              </w:rPr>
              <w:t>9、36—37、47</w:t>
            </w:r>
          </w:p>
        </w:tc>
      </w:tr>
      <w:tr>
        <w:trPr>
          <w:cantSplit/>
        </w:trPr>
        <w:tc>
          <w:tcPr>
            <w:tcW w:type="dxa" w:w="3240"/>
            <w:vAlign w:val="center"/>
          </w:tcPr>
          <w:p>
            <w:pPr>
              <w:spacing w:after="0" w:line="245" w:lineRule="auto"/>
            </w:pPr>
            <w:r>
              <w:rPr>
                <w:sz w:val="21"/>
              </w:rPr>
            </w:r>
            <w:r>
              <w:rPr>
                <w:b/>
                <w:sz w:val="21"/>
              </w:rPr>
              <w:t>★★ Token Ring</w:t>
            </w:r>
          </w:p>
        </w:tc>
        <w:tc>
          <w:tcPr>
            <w:tcW w:type="dxa" w:w="5933"/>
            <w:vAlign w:val="center"/>
          </w:tcPr>
          <w:p>
            <w:pPr>
              <w:spacing w:after="0" w:line="247" w:lineRule="auto"/>
            </w:pPr>
            <w:r>
              <w:rPr>
                <w:sz w:val="21"/>
              </w:rPr>
              <w:t>令牌环网。通过环形网络中的令牌传递控制站点发送数据的机会。</w:t>
            </w:r>
          </w:p>
        </w:tc>
        <w:tc>
          <w:tcPr>
            <w:tcW w:type="dxa" w:w="1195"/>
            <w:vAlign w:val="center"/>
          </w:tcPr>
          <w:p>
            <w:pPr>
              <w:spacing w:after="0" w:line="247" w:lineRule="auto"/>
              <w:jc w:val="center"/>
            </w:pPr>
            <w:r>
              <w:rPr>
                <w:sz w:val="21"/>
              </w:rPr>
              <w:t>36—37</w:t>
            </w:r>
          </w:p>
        </w:tc>
      </w:tr>
      <w:tr>
        <w:trPr>
          <w:cantSplit/>
        </w:trPr>
        <w:tc>
          <w:tcPr>
            <w:tcW w:type="dxa" w:w="3240"/>
            <w:vAlign w:val="center"/>
          </w:tcPr>
          <w:p>
            <w:pPr>
              <w:spacing w:after="0" w:line="245" w:lineRule="auto"/>
            </w:pPr>
            <w:r>
              <w:rPr>
                <w:sz w:val="21"/>
              </w:rPr>
            </w:r>
            <w:r>
              <w:rPr>
                <w:b/>
                <w:sz w:val="21"/>
              </w:rPr>
              <w:t>☆ Token Bus</w:t>
            </w:r>
          </w:p>
        </w:tc>
        <w:tc>
          <w:tcPr>
            <w:tcW w:type="dxa" w:w="5933"/>
            <w:vAlign w:val="center"/>
          </w:tcPr>
          <w:p>
            <w:pPr>
              <w:spacing w:after="0" w:line="247" w:lineRule="auto"/>
            </w:pPr>
            <w:r>
              <w:rPr>
                <w:sz w:val="21"/>
              </w:rPr>
              <w:t>令牌总线网。在总线网络上采用逻辑令牌机制控制发送机会。</w:t>
            </w:r>
          </w:p>
        </w:tc>
        <w:tc>
          <w:tcPr>
            <w:tcW w:type="dxa" w:w="1195"/>
            <w:vAlign w:val="center"/>
          </w:tcPr>
          <w:p>
            <w:pPr>
              <w:spacing w:after="0" w:line="247" w:lineRule="auto"/>
              <w:jc w:val="center"/>
            </w:pPr>
            <w:r>
              <w:rPr>
                <w:sz w:val="21"/>
              </w:rPr>
              <w:t>9、38</w:t>
            </w:r>
          </w:p>
        </w:tc>
      </w:tr>
      <w:tr>
        <w:trPr>
          <w:cantSplit/>
        </w:trPr>
        <w:tc>
          <w:tcPr>
            <w:tcW w:type="dxa" w:w="3240"/>
            <w:vAlign w:val="center"/>
          </w:tcPr>
          <w:p>
            <w:pPr>
              <w:spacing w:after="0" w:line="245" w:lineRule="auto"/>
            </w:pPr>
            <w:r>
              <w:rPr>
                <w:sz w:val="21"/>
              </w:rPr>
            </w:r>
            <w:r>
              <w:rPr>
                <w:b/>
                <w:sz w:val="21"/>
              </w:rPr>
              <w:t>★★ FDDI</w:t>
            </w:r>
            <w:r>
              <w:rPr>
                <w:sz w:val="19"/>
              </w:rPr>
              <w:br/>
              <w:t>Fiber Distributed Data Interface</w:t>
            </w:r>
          </w:p>
        </w:tc>
        <w:tc>
          <w:tcPr>
            <w:tcW w:type="dxa" w:w="5933"/>
            <w:vAlign w:val="center"/>
          </w:tcPr>
          <w:p>
            <w:pPr>
              <w:spacing w:after="0" w:line="247" w:lineRule="auto"/>
            </w:pPr>
            <w:r>
              <w:rPr>
                <w:sz w:val="21"/>
              </w:rPr>
              <w:t>光纤分布式数据接口。课件介绍其采用多模光纤、双环结构，速率为 100 Mb/s。</w:t>
            </w:r>
          </w:p>
        </w:tc>
        <w:tc>
          <w:tcPr>
            <w:tcW w:type="dxa" w:w="1195"/>
            <w:vAlign w:val="center"/>
          </w:tcPr>
          <w:p>
            <w:pPr>
              <w:spacing w:after="0" w:line="247" w:lineRule="auto"/>
              <w:jc w:val="center"/>
            </w:pPr>
            <w:r>
              <w:rPr>
                <w:sz w:val="21"/>
              </w:rPr>
              <w:t>47</w:t>
            </w:r>
          </w:p>
        </w:tc>
      </w:tr>
      <w:tr>
        <w:trPr>
          <w:cantSplit/>
        </w:trPr>
        <w:tc>
          <w:tcPr>
            <w:tcW w:type="dxa" w:w="3240"/>
            <w:vAlign w:val="center"/>
          </w:tcPr>
          <w:p>
            <w:pPr>
              <w:spacing w:after="0" w:line="245" w:lineRule="auto"/>
            </w:pPr>
            <w:r>
              <w:rPr>
                <w:sz w:val="21"/>
              </w:rPr>
            </w:r>
            <w:r>
              <w:rPr>
                <w:b/>
                <w:sz w:val="21"/>
              </w:rPr>
              <w:t>★★ HUB</w:t>
            </w:r>
          </w:p>
        </w:tc>
        <w:tc>
          <w:tcPr>
            <w:tcW w:type="dxa" w:w="5933"/>
            <w:vAlign w:val="center"/>
          </w:tcPr>
          <w:p>
            <w:pPr>
              <w:spacing w:after="0" w:line="247" w:lineRule="auto"/>
            </w:pPr>
            <w:r>
              <w:rPr>
                <w:sz w:val="21"/>
              </w:rPr>
              <w:t>集线器。相当于多端口中继器，所连接设备共享冲突域。</w:t>
            </w:r>
          </w:p>
        </w:tc>
        <w:tc>
          <w:tcPr>
            <w:tcW w:type="dxa" w:w="1195"/>
            <w:vAlign w:val="center"/>
          </w:tcPr>
          <w:p>
            <w:pPr>
              <w:spacing w:after="0" w:line="247" w:lineRule="auto"/>
              <w:jc w:val="center"/>
            </w:pPr>
            <w:r>
              <w:rPr>
                <w:sz w:val="21"/>
              </w:rPr>
              <w:t>30、52—54</w:t>
            </w:r>
          </w:p>
        </w:tc>
      </w:tr>
      <w:tr>
        <w:trPr>
          <w:cantSplit/>
        </w:trPr>
        <w:tc>
          <w:tcPr>
            <w:tcW w:type="dxa" w:w="3240"/>
            <w:vAlign w:val="center"/>
          </w:tcPr>
          <w:p>
            <w:pPr>
              <w:spacing w:after="0" w:line="245" w:lineRule="auto"/>
            </w:pPr>
            <w:r>
              <w:rPr>
                <w:sz w:val="21"/>
              </w:rPr>
            </w:r>
            <w:r>
              <w:rPr>
                <w:b/>
                <w:sz w:val="21"/>
              </w:rPr>
              <w:t>☆ Repeater</w:t>
            </w:r>
          </w:p>
        </w:tc>
        <w:tc>
          <w:tcPr>
            <w:tcW w:type="dxa" w:w="5933"/>
            <w:vAlign w:val="center"/>
          </w:tcPr>
          <w:p>
            <w:pPr>
              <w:spacing w:after="0" w:line="247" w:lineRule="auto"/>
            </w:pPr>
            <w:r>
              <w:rPr>
                <w:sz w:val="21"/>
              </w:rPr>
              <w:t>中继器。对接收信号再生，以延伸传输距离，工作在物理层。</w:t>
            </w:r>
          </w:p>
        </w:tc>
        <w:tc>
          <w:tcPr>
            <w:tcW w:type="dxa" w:w="1195"/>
            <w:vAlign w:val="center"/>
          </w:tcPr>
          <w:p>
            <w:pPr>
              <w:spacing w:after="0" w:line="247" w:lineRule="auto"/>
              <w:jc w:val="center"/>
            </w:pPr>
            <w:r>
              <w:rPr>
                <w:sz w:val="21"/>
              </w:rPr>
              <w:t>52</w:t>
            </w:r>
          </w:p>
        </w:tc>
      </w:tr>
      <w:tr>
        <w:trPr>
          <w:cantSplit/>
        </w:trPr>
        <w:tc>
          <w:tcPr>
            <w:tcW w:type="dxa" w:w="3240"/>
            <w:vAlign w:val="center"/>
          </w:tcPr>
          <w:p>
            <w:pPr>
              <w:spacing w:after="0" w:line="245" w:lineRule="auto"/>
            </w:pPr>
            <w:r>
              <w:rPr>
                <w:sz w:val="21"/>
              </w:rPr>
            </w:r>
            <w:r>
              <w:rPr>
                <w:b/>
                <w:sz w:val="21"/>
              </w:rPr>
              <w:t>★★★ Bridge</w:t>
            </w:r>
          </w:p>
        </w:tc>
        <w:tc>
          <w:tcPr>
            <w:tcW w:type="dxa" w:w="5933"/>
            <w:vAlign w:val="center"/>
          </w:tcPr>
          <w:p>
            <w:pPr>
              <w:spacing w:after="0" w:line="247" w:lineRule="auto"/>
            </w:pPr>
            <w:r>
              <w:rPr>
                <w:sz w:val="21"/>
              </w:rPr>
              <w:t>网桥。工作在数据链路层，根据 MAC 地址学习与转发帧，可隔离冲突域。</w:t>
            </w:r>
          </w:p>
        </w:tc>
        <w:tc>
          <w:tcPr>
            <w:tcW w:type="dxa" w:w="1195"/>
            <w:vAlign w:val="center"/>
          </w:tcPr>
          <w:p>
            <w:pPr>
              <w:spacing w:after="0" w:line="247" w:lineRule="auto"/>
              <w:jc w:val="center"/>
            </w:pPr>
            <w:r>
              <w:rPr>
                <w:sz w:val="21"/>
              </w:rPr>
              <w:t>57—72</w:t>
            </w:r>
          </w:p>
        </w:tc>
      </w:tr>
      <w:tr>
        <w:trPr>
          <w:cantSplit/>
        </w:trPr>
        <w:tc>
          <w:tcPr>
            <w:tcW w:type="dxa" w:w="3240"/>
            <w:vAlign w:val="center"/>
          </w:tcPr>
          <w:p>
            <w:pPr>
              <w:spacing w:after="0" w:line="245" w:lineRule="auto"/>
            </w:pPr>
            <w:r>
              <w:rPr>
                <w:sz w:val="21"/>
              </w:rPr>
            </w:r>
            <w:r>
              <w:rPr>
                <w:b/>
                <w:sz w:val="21"/>
              </w:rPr>
              <w:t>★★★ Switch</w:t>
            </w:r>
          </w:p>
        </w:tc>
        <w:tc>
          <w:tcPr>
            <w:tcW w:type="dxa" w:w="5933"/>
            <w:vAlign w:val="center"/>
          </w:tcPr>
          <w:p>
            <w:pPr>
              <w:spacing w:after="0" w:line="247" w:lineRule="auto"/>
            </w:pPr>
            <w:r>
              <w:rPr>
                <w:sz w:val="21"/>
              </w:rPr>
              <w:t>交换机。局域网交换机相当于多端口网桥，按 MAC 地址转发数据帧。</w:t>
            </w:r>
          </w:p>
        </w:tc>
        <w:tc>
          <w:tcPr>
            <w:tcW w:type="dxa" w:w="1195"/>
            <w:vAlign w:val="center"/>
          </w:tcPr>
          <w:p>
            <w:pPr>
              <w:spacing w:after="0" w:line="247" w:lineRule="auto"/>
              <w:jc w:val="center"/>
            </w:pPr>
            <w:r>
              <w:rPr>
                <w:sz w:val="21"/>
              </w:rPr>
              <w:t>76—84</w:t>
            </w:r>
          </w:p>
        </w:tc>
      </w:tr>
      <w:tr>
        <w:trPr>
          <w:cantSplit/>
        </w:trPr>
        <w:tc>
          <w:tcPr>
            <w:tcW w:type="dxa" w:w="3240"/>
            <w:vAlign w:val="center"/>
          </w:tcPr>
          <w:p>
            <w:pPr>
              <w:spacing w:after="0" w:line="245" w:lineRule="auto"/>
            </w:pPr>
            <w:r>
              <w:rPr>
                <w:sz w:val="21"/>
              </w:rPr>
            </w:r>
            <w:r>
              <w:rPr>
                <w:b/>
                <w:sz w:val="21"/>
              </w:rPr>
              <w:t>★★ Forwarding / Filtering / Flooding</w:t>
            </w:r>
          </w:p>
        </w:tc>
        <w:tc>
          <w:tcPr>
            <w:tcW w:type="dxa" w:w="5933"/>
            <w:vAlign w:val="center"/>
          </w:tcPr>
          <w:p>
            <w:pPr>
              <w:spacing w:after="0" w:line="247" w:lineRule="auto"/>
            </w:pPr>
            <w:r>
              <w:rPr>
                <w:sz w:val="21"/>
              </w:rPr>
              <w:t>转发／过滤／泛洪。分别指向目标端口转发、不再转发无需跨端口传送的帧、向除入端口外的相关端口复制发送。</w:t>
            </w:r>
          </w:p>
        </w:tc>
        <w:tc>
          <w:tcPr>
            <w:tcW w:type="dxa" w:w="1195"/>
            <w:vAlign w:val="center"/>
          </w:tcPr>
          <w:p>
            <w:pPr>
              <w:spacing w:after="0" w:line="247" w:lineRule="auto"/>
              <w:jc w:val="center"/>
            </w:pPr>
            <w:r>
              <w:rPr>
                <w:sz w:val="21"/>
              </w:rPr>
              <w:t>63—67</w:t>
            </w:r>
          </w:p>
        </w:tc>
      </w:tr>
      <w:tr>
        <w:trPr>
          <w:cantSplit/>
        </w:trPr>
        <w:tc>
          <w:tcPr>
            <w:tcW w:type="dxa" w:w="3240"/>
            <w:vAlign w:val="center"/>
          </w:tcPr>
          <w:p>
            <w:pPr>
              <w:spacing w:after="0" w:line="245" w:lineRule="auto"/>
            </w:pPr>
            <w:r>
              <w:rPr>
                <w:sz w:val="21"/>
              </w:rPr>
            </w:r>
            <w:r>
              <w:rPr>
                <w:b/>
                <w:sz w:val="21"/>
              </w:rPr>
              <w:t>★★ Spanning Tree</w:t>
            </w:r>
          </w:p>
        </w:tc>
        <w:tc>
          <w:tcPr>
            <w:tcW w:type="dxa" w:w="5933"/>
            <w:vAlign w:val="center"/>
          </w:tcPr>
          <w:p>
            <w:pPr>
              <w:spacing w:after="0" w:line="247" w:lineRule="auto"/>
            </w:pPr>
            <w:r>
              <w:rPr>
                <w:sz w:val="21"/>
              </w:rPr>
              <w:t>生成树。通过生成树算法避免桥接网络中的环路。</w:t>
            </w:r>
          </w:p>
        </w:tc>
        <w:tc>
          <w:tcPr>
            <w:tcW w:type="dxa" w:w="1195"/>
            <w:vAlign w:val="center"/>
          </w:tcPr>
          <w:p>
            <w:pPr>
              <w:spacing w:after="0" w:line="247" w:lineRule="auto"/>
              <w:jc w:val="center"/>
            </w:pPr>
            <w:r>
              <w:rPr>
                <w:sz w:val="21"/>
              </w:rPr>
              <w:t>74—75</w:t>
            </w:r>
          </w:p>
        </w:tc>
      </w:tr>
      <w:tr>
        <w:trPr>
          <w:cantSplit/>
        </w:trPr>
        <w:tc>
          <w:tcPr>
            <w:tcW w:type="dxa" w:w="3240"/>
            <w:vAlign w:val="center"/>
          </w:tcPr>
          <w:p>
            <w:pPr>
              <w:spacing w:after="0" w:line="245" w:lineRule="auto"/>
            </w:pPr>
            <w:r>
              <w:rPr>
                <w:sz w:val="21"/>
              </w:rPr>
            </w:r>
            <w:r>
              <w:rPr>
                <w:b/>
                <w:sz w:val="21"/>
              </w:rPr>
              <w:t>★★ Store and Forward</w:t>
            </w:r>
          </w:p>
        </w:tc>
        <w:tc>
          <w:tcPr>
            <w:tcW w:type="dxa" w:w="5933"/>
            <w:vAlign w:val="center"/>
          </w:tcPr>
          <w:p>
            <w:pPr>
              <w:spacing w:after="0" w:line="247" w:lineRule="auto"/>
            </w:pPr>
            <w:r>
              <w:rPr>
                <w:sz w:val="21"/>
              </w:rPr>
              <w:t>存储转发。完整接收并缓存帧后再转发，可进行 CRC 检验，但增加时延。</w:t>
            </w:r>
          </w:p>
        </w:tc>
        <w:tc>
          <w:tcPr>
            <w:tcW w:type="dxa" w:w="1195"/>
            <w:vAlign w:val="center"/>
          </w:tcPr>
          <w:p>
            <w:pPr>
              <w:spacing w:after="0" w:line="247" w:lineRule="auto"/>
              <w:jc w:val="center"/>
            </w:pPr>
            <w:r>
              <w:rPr>
                <w:sz w:val="21"/>
              </w:rPr>
              <w:t>79</w:t>
            </w:r>
          </w:p>
        </w:tc>
      </w:tr>
      <w:tr>
        <w:trPr>
          <w:cantSplit/>
        </w:trPr>
        <w:tc>
          <w:tcPr>
            <w:tcW w:type="dxa" w:w="3240"/>
            <w:vAlign w:val="center"/>
          </w:tcPr>
          <w:p>
            <w:pPr>
              <w:spacing w:after="0" w:line="245" w:lineRule="auto"/>
            </w:pPr>
            <w:r>
              <w:rPr>
                <w:sz w:val="21"/>
              </w:rPr>
            </w:r>
            <w:r>
              <w:rPr>
                <w:b/>
                <w:sz w:val="21"/>
              </w:rPr>
              <w:t>★★ Cut Through</w:t>
            </w:r>
          </w:p>
        </w:tc>
        <w:tc>
          <w:tcPr>
            <w:tcW w:type="dxa" w:w="5933"/>
            <w:vAlign w:val="center"/>
          </w:tcPr>
          <w:p>
            <w:pPr>
              <w:spacing w:after="0" w:line="247" w:lineRule="auto"/>
            </w:pPr>
            <w:r>
              <w:rPr>
                <w:sz w:val="21"/>
              </w:rPr>
              <w:t>直通转发。收到帧前部并识别目的地址后即可转发，时延较短，但可能转发错误帧。</w:t>
            </w:r>
          </w:p>
        </w:tc>
        <w:tc>
          <w:tcPr>
            <w:tcW w:type="dxa" w:w="1195"/>
            <w:vAlign w:val="center"/>
          </w:tcPr>
          <w:p>
            <w:pPr>
              <w:spacing w:after="0" w:line="247" w:lineRule="auto"/>
              <w:jc w:val="center"/>
            </w:pPr>
            <w:r>
              <w:rPr>
                <w:sz w:val="21"/>
              </w:rPr>
              <w:t>79—80</w:t>
            </w:r>
          </w:p>
        </w:tc>
      </w:tr>
      <w:tr>
        <w:trPr>
          <w:cantSplit/>
        </w:trPr>
        <w:tc>
          <w:tcPr>
            <w:tcW w:type="dxa" w:w="3240"/>
            <w:vAlign w:val="center"/>
          </w:tcPr>
          <w:p>
            <w:pPr>
              <w:spacing w:after="0" w:line="245" w:lineRule="auto"/>
            </w:pPr>
            <w:r>
              <w:rPr>
                <w:sz w:val="21"/>
              </w:rPr>
            </w:r>
            <w:r>
              <w:rPr>
                <w:b/>
                <w:sz w:val="21"/>
              </w:rPr>
              <w:t>☆ 10BASE5</w:t>
            </w:r>
          </w:p>
        </w:tc>
        <w:tc>
          <w:tcPr>
            <w:tcW w:type="dxa" w:w="5933"/>
            <w:vAlign w:val="center"/>
          </w:tcPr>
          <w:p>
            <w:pPr>
              <w:spacing w:after="0" w:line="247" w:lineRule="auto"/>
            </w:pPr>
            <w:r>
              <w:rPr>
                <w:sz w:val="21"/>
              </w:rPr>
              <w:t>10 Mb/s 以太网物理规格，使用粗同轴电缆。</w:t>
            </w:r>
          </w:p>
        </w:tc>
        <w:tc>
          <w:tcPr>
            <w:tcW w:type="dxa" w:w="1195"/>
            <w:vAlign w:val="center"/>
          </w:tcPr>
          <w:p>
            <w:pPr>
              <w:spacing w:after="0" w:line="247" w:lineRule="auto"/>
              <w:jc w:val="center"/>
            </w:pPr>
            <w:r>
              <w:rPr>
                <w:sz w:val="21"/>
              </w:rPr>
              <w:t>15—16</w:t>
            </w:r>
          </w:p>
        </w:tc>
      </w:tr>
      <w:tr>
        <w:trPr>
          <w:cantSplit/>
        </w:trPr>
        <w:tc>
          <w:tcPr>
            <w:tcW w:type="dxa" w:w="3240"/>
            <w:vAlign w:val="center"/>
          </w:tcPr>
          <w:p>
            <w:pPr>
              <w:spacing w:after="0" w:line="245" w:lineRule="auto"/>
            </w:pPr>
            <w:r>
              <w:rPr>
                <w:sz w:val="21"/>
              </w:rPr>
            </w:r>
            <w:r>
              <w:rPr>
                <w:b/>
                <w:sz w:val="21"/>
              </w:rPr>
              <w:t>☆ 10BASE2</w:t>
            </w:r>
          </w:p>
        </w:tc>
        <w:tc>
          <w:tcPr>
            <w:tcW w:type="dxa" w:w="5933"/>
            <w:vAlign w:val="center"/>
          </w:tcPr>
          <w:p>
            <w:pPr>
              <w:spacing w:after="0" w:line="247" w:lineRule="auto"/>
            </w:pPr>
            <w:r>
              <w:rPr>
                <w:sz w:val="21"/>
              </w:rPr>
              <w:t>10 Mb/s 以太网物理规格，使用细同轴电缆。</w:t>
            </w:r>
          </w:p>
        </w:tc>
        <w:tc>
          <w:tcPr>
            <w:tcW w:type="dxa" w:w="1195"/>
            <w:vAlign w:val="center"/>
          </w:tcPr>
          <w:p>
            <w:pPr>
              <w:spacing w:after="0" w:line="247" w:lineRule="auto"/>
              <w:jc w:val="center"/>
            </w:pPr>
            <w:r>
              <w:rPr>
                <w:sz w:val="21"/>
              </w:rPr>
              <w:t>25—26</w:t>
            </w:r>
          </w:p>
        </w:tc>
      </w:tr>
      <w:tr>
        <w:trPr>
          <w:cantSplit/>
        </w:trPr>
        <w:tc>
          <w:tcPr>
            <w:tcW w:type="dxa" w:w="3240"/>
            <w:vAlign w:val="center"/>
          </w:tcPr>
          <w:p>
            <w:pPr>
              <w:spacing w:after="0" w:line="245" w:lineRule="auto"/>
            </w:pPr>
            <w:r>
              <w:rPr>
                <w:sz w:val="21"/>
              </w:rPr>
            </w:r>
            <w:r>
              <w:rPr>
                <w:b/>
                <w:sz w:val="21"/>
              </w:rPr>
              <w:t>☆ 10BASE-T</w:t>
            </w:r>
          </w:p>
        </w:tc>
        <w:tc>
          <w:tcPr>
            <w:tcW w:type="dxa" w:w="5933"/>
            <w:vAlign w:val="center"/>
          </w:tcPr>
          <w:p>
            <w:pPr>
              <w:spacing w:after="0" w:line="247" w:lineRule="auto"/>
            </w:pPr>
            <w:r>
              <w:rPr>
                <w:sz w:val="21"/>
              </w:rPr>
              <w:t>使用双绞线的 10 Mb/s 以太网规格。</w:t>
            </w:r>
          </w:p>
        </w:tc>
        <w:tc>
          <w:tcPr>
            <w:tcW w:type="dxa" w:w="1195"/>
            <w:vAlign w:val="center"/>
          </w:tcPr>
          <w:p>
            <w:pPr>
              <w:spacing w:after="0" w:line="247" w:lineRule="auto"/>
              <w:jc w:val="center"/>
            </w:pPr>
            <w:r>
              <w:rPr>
                <w:sz w:val="21"/>
              </w:rPr>
              <w:t>28—35</w:t>
            </w:r>
          </w:p>
        </w:tc>
      </w:tr>
      <w:tr>
        <w:trPr>
          <w:cantSplit/>
        </w:trPr>
        <w:tc>
          <w:tcPr>
            <w:tcW w:type="dxa" w:w="3240"/>
            <w:vAlign w:val="center"/>
          </w:tcPr>
          <w:p>
            <w:pPr>
              <w:spacing w:after="0" w:line="245" w:lineRule="auto"/>
            </w:pPr>
            <w:r>
              <w:rPr>
                <w:sz w:val="21"/>
              </w:rPr>
            </w:r>
            <w:r>
              <w:rPr>
                <w:b/>
                <w:sz w:val="21"/>
              </w:rPr>
              <w:t>☆ 100BASE-TX</w:t>
            </w:r>
          </w:p>
        </w:tc>
        <w:tc>
          <w:tcPr>
            <w:tcW w:type="dxa" w:w="5933"/>
            <w:vAlign w:val="center"/>
          </w:tcPr>
          <w:p>
            <w:pPr>
              <w:spacing w:after="0" w:line="247" w:lineRule="auto"/>
            </w:pPr>
            <w:r>
              <w:rPr>
                <w:sz w:val="21"/>
              </w:rPr>
              <w:t>100 Mb/s 快速以太网规格，课件介绍其使用五类双绞线。</w:t>
            </w:r>
          </w:p>
        </w:tc>
        <w:tc>
          <w:tcPr>
            <w:tcW w:type="dxa" w:w="1195"/>
            <w:vAlign w:val="center"/>
          </w:tcPr>
          <w:p>
            <w:pPr>
              <w:spacing w:after="0" w:line="247" w:lineRule="auto"/>
              <w:jc w:val="center"/>
            </w:pPr>
            <w:r>
              <w:rPr>
                <w:sz w:val="21"/>
              </w:rPr>
              <w:t>40—42</w:t>
            </w:r>
          </w:p>
        </w:tc>
      </w:tr>
      <w:tr>
        <w:trPr>
          <w:cantSplit/>
        </w:trPr>
        <w:tc>
          <w:tcPr>
            <w:tcW w:type="dxa" w:w="3240"/>
            <w:vAlign w:val="center"/>
          </w:tcPr>
          <w:p>
            <w:pPr>
              <w:spacing w:after="0" w:line="245" w:lineRule="auto"/>
            </w:pPr>
            <w:r>
              <w:rPr>
                <w:sz w:val="21"/>
              </w:rPr>
            </w:r>
            <w:r>
              <w:rPr>
                <w:b/>
                <w:sz w:val="21"/>
              </w:rPr>
              <w:t>☆ 100BASE-FX</w:t>
            </w:r>
          </w:p>
        </w:tc>
        <w:tc>
          <w:tcPr>
            <w:tcW w:type="dxa" w:w="5933"/>
            <w:vAlign w:val="center"/>
          </w:tcPr>
          <w:p>
            <w:pPr>
              <w:spacing w:after="0" w:line="247" w:lineRule="auto"/>
            </w:pPr>
            <w:r>
              <w:rPr>
                <w:sz w:val="21"/>
              </w:rPr>
              <w:t>使用光纤的 100 Mb/s 快速以太网规格。</w:t>
            </w:r>
          </w:p>
        </w:tc>
        <w:tc>
          <w:tcPr>
            <w:tcW w:type="dxa" w:w="1195"/>
            <w:vAlign w:val="center"/>
          </w:tcPr>
          <w:p>
            <w:pPr>
              <w:spacing w:after="0" w:line="247" w:lineRule="auto"/>
              <w:jc w:val="center"/>
            </w:pPr>
            <w:r>
              <w:rPr>
                <w:sz w:val="21"/>
              </w:rPr>
              <w:t>44—45</w:t>
            </w:r>
          </w:p>
        </w:tc>
      </w:tr>
      <w:tr>
        <w:trPr>
          <w:cantSplit/>
        </w:trPr>
        <w:tc>
          <w:tcPr>
            <w:tcW w:type="dxa" w:w="3240"/>
            <w:vAlign w:val="center"/>
          </w:tcPr>
          <w:p>
            <w:pPr>
              <w:spacing w:after="0" w:line="245" w:lineRule="auto"/>
            </w:pPr>
            <w:r>
              <w:rPr>
                <w:sz w:val="21"/>
              </w:rPr>
            </w:r>
            <w:r>
              <w:rPr>
                <w:b/>
                <w:sz w:val="21"/>
              </w:rPr>
              <w:t>☆ BNC</w:t>
            </w:r>
          </w:p>
        </w:tc>
        <w:tc>
          <w:tcPr>
            <w:tcW w:type="dxa" w:w="5933"/>
            <w:vAlign w:val="center"/>
          </w:tcPr>
          <w:p>
            <w:pPr>
              <w:spacing w:after="0" w:line="247" w:lineRule="auto"/>
            </w:pPr>
            <w:r>
              <w:rPr>
                <w:sz w:val="21"/>
              </w:rPr>
              <w:t>用于同轴电缆连接的连接器名称。</w:t>
            </w:r>
          </w:p>
        </w:tc>
        <w:tc>
          <w:tcPr>
            <w:tcW w:type="dxa" w:w="1195"/>
            <w:vAlign w:val="center"/>
          </w:tcPr>
          <w:p>
            <w:pPr>
              <w:spacing w:after="0" w:line="247" w:lineRule="auto"/>
              <w:jc w:val="center"/>
            </w:pPr>
            <w:r>
              <w:rPr>
                <w:sz w:val="21"/>
              </w:rPr>
              <w:t>26</w:t>
            </w:r>
          </w:p>
        </w:tc>
      </w:tr>
      <w:tr>
        <w:trPr>
          <w:cantSplit/>
        </w:trPr>
        <w:tc>
          <w:tcPr>
            <w:tcW w:type="dxa" w:w="3240"/>
            <w:vAlign w:val="center"/>
          </w:tcPr>
          <w:p>
            <w:pPr>
              <w:spacing w:after="0" w:line="245" w:lineRule="auto"/>
            </w:pPr>
            <w:r>
              <w:rPr>
                <w:sz w:val="21"/>
              </w:rPr>
            </w:r>
            <w:r>
              <w:rPr>
                <w:b/>
                <w:sz w:val="21"/>
              </w:rPr>
              <w:t>☆ RJ-45</w:t>
            </w:r>
          </w:p>
        </w:tc>
        <w:tc>
          <w:tcPr>
            <w:tcW w:type="dxa" w:w="5933"/>
            <w:vAlign w:val="center"/>
          </w:tcPr>
          <w:p>
            <w:pPr>
              <w:spacing w:after="0" w:line="247" w:lineRule="auto"/>
            </w:pPr>
            <w:r>
              <w:rPr>
                <w:sz w:val="21"/>
              </w:rPr>
              <w:t>课件中用于双绞线以太网连接的连接器名称。</w:t>
            </w:r>
          </w:p>
        </w:tc>
        <w:tc>
          <w:tcPr>
            <w:tcW w:type="dxa" w:w="1195"/>
            <w:vAlign w:val="center"/>
          </w:tcPr>
          <w:p>
            <w:pPr>
              <w:spacing w:after="0" w:line="247" w:lineRule="auto"/>
              <w:jc w:val="center"/>
            </w:pPr>
            <w:r>
              <w:rPr>
                <w:sz w:val="21"/>
              </w:rPr>
              <w:t>28—29、49</w:t>
            </w:r>
          </w:p>
        </w:tc>
      </w:tr>
      <w:tr>
        <w:trPr>
          <w:cantSplit/>
        </w:trPr>
        <w:tc>
          <w:tcPr>
            <w:tcW w:type="dxa" w:w="3240"/>
            <w:vAlign w:val="center"/>
          </w:tcPr>
          <w:p>
            <w:pPr>
              <w:spacing w:after="0" w:line="245" w:lineRule="auto"/>
            </w:pPr>
            <w:r>
              <w:rPr>
                <w:sz w:val="21"/>
              </w:rPr>
            </w:r>
            <w:r>
              <w:rPr>
                <w:b/>
                <w:sz w:val="21"/>
              </w:rPr>
              <w:t>☆ FLP</w:t>
            </w:r>
            <w:r>
              <w:rPr>
                <w:sz w:val="19"/>
              </w:rPr>
              <w:br/>
              <w:t>Fast Link Pulse</w:t>
            </w:r>
          </w:p>
        </w:tc>
        <w:tc>
          <w:tcPr>
            <w:tcW w:type="dxa" w:w="5933"/>
            <w:vAlign w:val="center"/>
          </w:tcPr>
          <w:p>
            <w:pPr>
              <w:spacing w:after="0" w:line="247" w:lineRule="auto"/>
            </w:pPr>
            <w:r>
              <w:rPr>
                <w:sz w:val="21"/>
              </w:rPr>
              <w:t>快速链路脉冲。用于课件介绍的以太网自动协商过程。</w:t>
            </w:r>
          </w:p>
        </w:tc>
        <w:tc>
          <w:tcPr>
            <w:tcW w:type="dxa" w:w="1195"/>
            <w:vAlign w:val="center"/>
          </w:tcPr>
          <w:p>
            <w:pPr>
              <w:spacing w:after="0" w:line="247" w:lineRule="auto"/>
              <w:jc w:val="center"/>
            </w:pPr>
            <w:r>
              <w:rPr>
                <w:sz w:val="21"/>
              </w:rPr>
              <w:t>50—51</w:t>
            </w:r>
          </w:p>
        </w:tc>
      </w:tr>
    </w:tbl>
    <w:p>
      <w:r>
        <w:br w:type="page"/>
      </w:r>
    </w:p>
    <w:p>
      <w:pPr>
        <w:pStyle w:val="Heading1"/>
      </w:pPr>
      <w:r>
        <w:t>第六章 网络层与网络互连</w:t>
      </w:r>
    </w:p>
    <w:p>
      <w:r>
        <w:rPr>
          <w:sz w:val="18"/>
        </w:rPr>
        <w:t>右栏为本章课件页码；跨章引用另标章号。★★★ 优先  ★★ 次重点  ☆ 补充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  <w:tblCellMar>
          <w:top w:w="45" w:type="dxa"/>
          <w:bottom w:w="45" w:type="dxa"/>
          <w:left w:w="85" w:type="dxa"/>
          <w:right w:w="85" w:type="dxa"/>
        </w:tblCellMar>
      </w:tblPr>
      <w:tblGrid>
        <w:gridCol w:w="3240"/>
        <w:gridCol w:w="5933"/>
        <w:gridCol w:w="1195"/>
      </w:tblGrid>
      <w:tr>
        <w:trPr>
          <w:tblHeader/>
        </w:trPr>
        <w:tc>
          <w:tcPr>
            <w:tcW w:type="dxa" w:w="3240"/>
            <w:vAlign w:val="center"/>
            <w:shd w:fill="E7EDF3"/>
          </w:tcPr>
          <w:p>
            <w:r>
              <w:rPr>
                <w:b/>
                <w:sz w:val="21"/>
              </w:rPr>
              <w:t>英文术语与全称</w:t>
            </w:r>
          </w:p>
        </w:tc>
        <w:tc>
          <w:tcPr>
            <w:tcW w:type="dxa" w:w="5933"/>
            <w:vAlign w:val="center"/>
            <w:shd w:fill="E7EDF3"/>
          </w:tcPr>
          <w:p>
            <w:r>
              <w:rPr>
                <w:b/>
                <w:sz w:val="21"/>
              </w:rPr>
              <w:t>中文含义与答题解释</w:t>
            </w:r>
          </w:p>
        </w:tc>
        <w:tc>
          <w:tcPr>
            <w:tcW w:type="dxa" w:w="1195"/>
            <w:vAlign w:val="center"/>
            <w:shd w:fill="E7EDF3"/>
          </w:tcPr>
          <w:p>
            <w:r>
              <w:rPr>
                <w:b/>
                <w:sz w:val="21"/>
              </w:rPr>
              <w:t>课件页</w:t>
            </w:r>
          </w:p>
        </w:tc>
      </w:tr>
      <w:tr>
        <w:trPr>
          <w:cantSplit/>
        </w:trPr>
        <w:tc>
          <w:tcPr>
            <w:tcW w:type="dxa" w:w="3240"/>
            <w:vAlign w:val="center"/>
          </w:tcPr>
          <w:p>
            <w:pPr>
              <w:spacing w:after="0" w:line="245" w:lineRule="auto"/>
            </w:pPr>
            <w:r>
              <w:rPr>
                <w:sz w:val="21"/>
              </w:rPr>
            </w:r>
            <w:r>
              <w:rPr>
                <w:b/>
                <w:sz w:val="21"/>
              </w:rPr>
              <w:t>★★★ IP</w:t>
            </w:r>
            <w:r>
              <w:rPr>
                <w:sz w:val="19"/>
              </w:rPr>
              <w:br/>
              <w:t>Internet Protocol</w:t>
            </w:r>
          </w:p>
        </w:tc>
        <w:tc>
          <w:tcPr>
            <w:tcW w:type="dxa" w:w="5933"/>
            <w:vAlign w:val="center"/>
          </w:tcPr>
          <w:p>
            <w:pPr>
              <w:spacing w:after="0" w:line="247" w:lineRule="auto"/>
            </w:pPr>
            <w:r>
              <w:rPr>
                <w:sz w:val="21"/>
              </w:rPr>
              <w:t>网际协议。提供无连接、尽力而为的分组传输服务，负责寻址与转发，不保证可靠交付。</w:t>
            </w:r>
          </w:p>
        </w:tc>
        <w:tc>
          <w:tcPr>
            <w:tcW w:type="dxa" w:w="1195"/>
            <w:vAlign w:val="center"/>
          </w:tcPr>
          <w:p>
            <w:pPr>
              <w:spacing w:after="0" w:line="247" w:lineRule="auto"/>
              <w:jc w:val="center"/>
            </w:pPr>
            <w:r>
              <w:rPr>
                <w:sz w:val="21"/>
              </w:rPr>
              <w:t>14—18、54—58</w:t>
            </w:r>
          </w:p>
        </w:tc>
      </w:tr>
      <w:tr>
        <w:trPr>
          <w:cantSplit/>
        </w:trPr>
        <w:tc>
          <w:tcPr>
            <w:tcW w:type="dxa" w:w="3240"/>
            <w:vAlign w:val="center"/>
          </w:tcPr>
          <w:p>
            <w:pPr>
              <w:spacing w:after="0" w:line="245" w:lineRule="auto"/>
            </w:pPr>
            <w:r>
              <w:rPr>
                <w:sz w:val="21"/>
              </w:rPr>
            </w:r>
            <w:r>
              <w:rPr>
                <w:b/>
                <w:sz w:val="21"/>
              </w:rPr>
              <w:t>☆ Datagram</w:t>
            </w:r>
          </w:p>
        </w:tc>
        <w:tc>
          <w:tcPr>
            <w:tcW w:type="dxa" w:w="5933"/>
            <w:vAlign w:val="center"/>
          </w:tcPr>
          <w:p>
            <w:pPr>
              <w:spacing w:after="0" w:line="247" w:lineRule="auto"/>
            </w:pPr>
            <w:r>
              <w:rPr>
                <w:sz w:val="21"/>
              </w:rPr>
              <w:t>数据报。IP 提供服务的基本数据单位，可在网络中独立转发。</w:t>
            </w:r>
          </w:p>
        </w:tc>
        <w:tc>
          <w:tcPr>
            <w:tcW w:type="dxa" w:w="1195"/>
            <w:vAlign w:val="center"/>
          </w:tcPr>
          <w:p>
            <w:pPr>
              <w:spacing w:after="0" w:line="247" w:lineRule="auto"/>
              <w:jc w:val="center"/>
            </w:pPr>
            <w:r>
              <w:rPr>
                <w:sz w:val="21"/>
              </w:rPr>
              <w:t>14、54</w:t>
            </w:r>
          </w:p>
        </w:tc>
      </w:tr>
      <w:tr>
        <w:trPr>
          <w:cantSplit/>
        </w:trPr>
        <w:tc>
          <w:tcPr>
            <w:tcW w:type="dxa" w:w="3240"/>
            <w:vAlign w:val="center"/>
          </w:tcPr>
          <w:p>
            <w:pPr>
              <w:spacing w:after="0" w:line="245" w:lineRule="auto"/>
            </w:pPr>
            <w:r>
              <w:rPr>
                <w:sz w:val="21"/>
              </w:rPr>
            </w:r>
            <w:r>
              <w:rPr>
                <w:b/>
                <w:sz w:val="21"/>
              </w:rPr>
              <w:t>☆ VC</w:t>
            </w:r>
            <w:r>
              <w:rPr>
                <w:sz w:val="19"/>
              </w:rPr>
              <w:br/>
              <w:t>Virtual Circuit</w:t>
            </w:r>
          </w:p>
        </w:tc>
        <w:tc>
          <w:tcPr>
            <w:tcW w:type="dxa" w:w="5933"/>
            <w:vAlign w:val="center"/>
          </w:tcPr>
          <w:p>
            <w:pPr>
              <w:spacing w:after="0" w:line="247" w:lineRule="auto"/>
            </w:pPr>
            <w:r>
              <w:rPr>
                <w:sz w:val="21"/>
              </w:rPr>
              <w:t>虚电路。与数据报服务相对，是面向连接的网络服务方式。</w:t>
            </w:r>
          </w:p>
        </w:tc>
        <w:tc>
          <w:tcPr>
            <w:tcW w:type="dxa" w:w="1195"/>
            <w:vAlign w:val="center"/>
          </w:tcPr>
          <w:p>
            <w:pPr>
              <w:spacing w:after="0" w:line="247" w:lineRule="auto"/>
              <w:jc w:val="center"/>
            </w:pPr>
            <w:r>
              <w:rPr>
                <w:sz w:val="21"/>
              </w:rPr>
              <w:t>14</w:t>
            </w:r>
          </w:p>
        </w:tc>
      </w:tr>
      <w:tr>
        <w:trPr>
          <w:cantSplit/>
        </w:trPr>
        <w:tc>
          <w:tcPr>
            <w:tcW w:type="dxa" w:w="3240"/>
            <w:vAlign w:val="center"/>
          </w:tcPr>
          <w:p>
            <w:pPr>
              <w:spacing w:after="0" w:line="245" w:lineRule="auto"/>
            </w:pPr>
            <w:r>
              <w:rPr>
                <w:sz w:val="21"/>
              </w:rPr>
            </w:r>
            <w:r>
              <w:rPr>
                <w:b/>
                <w:sz w:val="21"/>
              </w:rPr>
              <w:t>★★★ ICMP</w:t>
            </w:r>
            <w:r>
              <w:rPr>
                <w:sz w:val="19"/>
              </w:rPr>
              <w:br/>
              <w:t>Internet Control Message Protocol</w:t>
            </w:r>
          </w:p>
        </w:tc>
        <w:tc>
          <w:tcPr>
            <w:tcW w:type="dxa" w:w="5933"/>
            <w:vAlign w:val="center"/>
          </w:tcPr>
          <w:p>
            <w:pPr>
              <w:spacing w:after="0" w:line="247" w:lineRule="auto"/>
            </w:pPr>
            <w:r>
              <w:rPr>
                <w:sz w:val="21"/>
              </w:rPr>
              <w:t>网际控制报文协议。用于 IP 网络的差错报告和控制信息传递。</w:t>
            </w:r>
          </w:p>
        </w:tc>
        <w:tc>
          <w:tcPr>
            <w:tcW w:type="dxa" w:w="1195"/>
            <w:vAlign w:val="center"/>
          </w:tcPr>
          <w:p>
            <w:pPr>
              <w:spacing w:after="0" w:line="247" w:lineRule="auto"/>
              <w:jc w:val="center"/>
            </w:pPr>
            <w:r>
              <w:rPr>
                <w:sz w:val="21"/>
              </w:rPr>
              <w:t>18、64—70</w:t>
            </w:r>
          </w:p>
        </w:tc>
      </w:tr>
      <w:tr>
        <w:trPr>
          <w:cantSplit/>
        </w:trPr>
        <w:tc>
          <w:tcPr>
            <w:tcW w:type="dxa" w:w="3240"/>
            <w:vAlign w:val="center"/>
          </w:tcPr>
          <w:p>
            <w:pPr>
              <w:spacing w:after="0" w:line="245" w:lineRule="auto"/>
            </w:pPr>
            <w:r>
              <w:rPr>
                <w:sz w:val="21"/>
              </w:rPr>
            </w:r>
            <w:r>
              <w:rPr>
                <w:b/>
                <w:sz w:val="21"/>
              </w:rPr>
              <w:t>★★★ ARP</w:t>
            </w:r>
            <w:r>
              <w:rPr>
                <w:sz w:val="19"/>
              </w:rPr>
              <w:br/>
              <w:t>Address Resolution Protocol</w:t>
            </w:r>
          </w:p>
        </w:tc>
        <w:tc>
          <w:tcPr>
            <w:tcW w:type="dxa" w:w="5933"/>
            <w:vAlign w:val="center"/>
          </w:tcPr>
          <w:p>
            <w:pPr>
              <w:spacing w:after="0" w:line="247" w:lineRule="auto"/>
            </w:pPr>
            <w:r>
              <w:rPr>
                <w:sz w:val="21"/>
              </w:rPr>
              <w:t>地址解析协议。将本地链路上目标或下一跳的 IPv4 地址解析为 MAC 地址。</w:t>
            </w:r>
          </w:p>
        </w:tc>
        <w:tc>
          <w:tcPr>
            <w:tcW w:type="dxa" w:w="1195"/>
            <w:vAlign w:val="center"/>
          </w:tcPr>
          <w:p>
            <w:pPr>
              <w:spacing w:after="0" w:line="247" w:lineRule="auto"/>
              <w:jc w:val="center"/>
            </w:pPr>
            <w:r>
              <w:rPr>
                <w:sz w:val="21"/>
              </w:rPr>
              <w:t>18、44—51</w:t>
            </w:r>
          </w:p>
        </w:tc>
      </w:tr>
      <w:tr>
        <w:trPr>
          <w:cantSplit/>
        </w:trPr>
        <w:tc>
          <w:tcPr>
            <w:tcW w:type="dxa" w:w="3240"/>
            <w:vAlign w:val="center"/>
          </w:tcPr>
          <w:p>
            <w:pPr>
              <w:spacing w:after="0" w:line="245" w:lineRule="auto"/>
            </w:pPr>
            <w:r>
              <w:rPr>
                <w:sz w:val="21"/>
              </w:rPr>
            </w:r>
            <w:r>
              <w:rPr>
                <w:b/>
                <w:sz w:val="21"/>
              </w:rPr>
              <w:t>★★★ RARP</w:t>
            </w:r>
            <w:r>
              <w:rPr>
                <w:sz w:val="19"/>
              </w:rPr>
              <w:br/>
              <w:t>Reverse Address Resolution Protocol</w:t>
            </w:r>
          </w:p>
        </w:tc>
        <w:tc>
          <w:tcPr>
            <w:tcW w:type="dxa" w:w="5933"/>
            <w:vAlign w:val="center"/>
          </w:tcPr>
          <w:p>
            <w:pPr>
              <w:spacing w:after="0" w:line="247" w:lineRule="auto"/>
            </w:pPr>
            <w:r>
              <w:rPr>
                <w:sz w:val="21"/>
              </w:rPr>
              <w:t>逆地址解析协议。根据 MAC 地址获得 IP 地址，属于课件介绍的早期地址配置机制。</w:t>
            </w:r>
          </w:p>
        </w:tc>
        <w:tc>
          <w:tcPr>
            <w:tcW w:type="dxa" w:w="1195"/>
            <w:vAlign w:val="center"/>
          </w:tcPr>
          <w:p>
            <w:pPr>
              <w:spacing w:after="0" w:line="247" w:lineRule="auto"/>
              <w:jc w:val="center"/>
            </w:pPr>
            <w:r>
              <w:rPr>
                <w:sz w:val="21"/>
              </w:rPr>
              <w:t>18、52—53</w:t>
            </w:r>
          </w:p>
        </w:tc>
      </w:tr>
      <w:tr>
        <w:trPr>
          <w:cantSplit/>
        </w:trPr>
        <w:tc>
          <w:tcPr>
            <w:tcW w:type="dxa" w:w="3240"/>
            <w:vAlign w:val="center"/>
          </w:tcPr>
          <w:p>
            <w:pPr>
              <w:spacing w:after="0" w:line="245" w:lineRule="auto"/>
            </w:pPr>
            <w:r>
              <w:rPr>
                <w:sz w:val="21"/>
              </w:rPr>
            </w:r>
            <w:r>
              <w:rPr>
                <w:b/>
                <w:sz w:val="21"/>
              </w:rPr>
              <w:t>★★ IGMP</w:t>
            </w:r>
            <w:r>
              <w:rPr>
                <w:sz w:val="19"/>
              </w:rPr>
              <w:br/>
              <w:t>Internet Group Management Protocol</w:t>
            </w:r>
          </w:p>
        </w:tc>
        <w:tc>
          <w:tcPr>
            <w:tcW w:type="dxa" w:w="5933"/>
            <w:vAlign w:val="center"/>
          </w:tcPr>
          <w:p>
            <w:pPr>
              <w:spacing w:after="0" w:line="247" w:lineRule="auto"/>
            </w:pPr>
            <w:r>
              <w:rPr>
                <w:sz w:val="21"/>
              </w:rPr>
              <w:t>网际组管理协议。用于 IPv4 主机与相邻组播路由器之间的组播成员管理。</w:t>
            </w:r>
          </w:p>
        </w:tc>
        <w:tc>
          <w:tcPr>
            <w:tcW w:type="dxa" w:w="1195"/>
            <w:vAlign w:val="center"/>
          </w:tcPr>
          <w:p>
            <w:pPr>
              <w:spacing w:after="0" w:line="247" w:lineRule="auto"/>
              <w:jc w:val="center"/>
            </w:pPr>
            <w:r>
              <w:rPr>
                <w:sz w:val="21"/>
              </w:rPr>
              <w:t>18—19</w:t>
            </w:r>
          </w:p>
        </w:tc>
      </w:tr>
      <w:tr>
        <w:trPr>
          <w:cantSplit/>
        </w:trPr>
        <w:tc>
          <w:tcPr>
            <w:tcW w:type="dxa" w:w="3240"/>
            <w:vAlign w:val="center"/>
          </w:tcPr>
          <w:p>
            <w:pPr>
              <w:spacing w:after="0" w:line="245" w:lineRule="auto"/>
            </w:pPr>
            <w:r>
              <w:rPr>
                <w:sz w:val="21"/>
              </w:rPr>
            </w:r>
            <w:r>
              <w:rPr>
                <w:b/>
                <w:sz w:val="21"/>
              </w:rPr>
              <w:t>★★ IHL</w:t>
            </w:r>
            <w:r>
              <w:rPr>
                <w:sz w:val="19"/>
              </w:rPr>
              <w:br/>
              <w:t>Internet Header Length</w:t>
            </w:r>
          </w:p>
        </w:tc>
        <w:tc>
          <w:tcPr>
            <w:tcW w:type="dxa" w:w="5933"/>
            <w:vAlign w:val="center"/>
          </w:tcPr>
          <w:p>
            <w:pPr>
              <w:spacing w:after="0" w:line="247" w:lineRule="auto"/>
            </w:pPr>
            <w:r>
              <w:rPr>
                <w:sz w:val="21"/>
              </w:rPr>
              <w:t>IP 首部长度字段。IPv4 中以 4 字节为单位表示首部长度。</w:t>
            </w:r>
          </w:p>
        </w:tc>
        <w:tc>
          <w:tcPr>
            <w:tcW w:type="dxa" w:w="1195"/>
            <w:vAlign w:val="center"/>
          </w:tcPr>
          <w:p>
            <w:pPr>
              <w:spacing w:after="0" w:line="247" w:lineRule="auto"/>
              <w:jc w:val="center"/>
            </w:pPr>
            <w:r>
              <w:rPr>
                <w:sz w:val="21"/>
              </w:rPr>
              <w:t>55—58</w:t>
            </w:r>
          </w:p>
        </w:tc>
      </w:tr>
      <w:tr>
        <w:trPr>
          <w:cantSplit/>
        </w:trPr>
        <w:tc>
          <w:tcPr>
            <w:tcW w:type="dxa" w:w="3240"/>
            <w:vAlign w:val="center"/>
          </w:tcPr>
          <w:p>
            <w:pPr>
              <w:spacing w:after="0" w:line="245" w:lineRule="auto"/>
            </w:pPr>
            <w:r>
              <w:rPr>
                <w:sz w:val="21"/>
              </w:rPr>
            </w:r>
            <w:r>
              <w:rPr>
                <w:b/>
                <w:sz w:val="21"/>
              </w:rPr>
              <w:t>☆ TOS</w:t>
            </w:r>
            <w:r>
              <w:rPr>
                <w:sz w:val="19"/>
              </w:rPr>
              <w:br/>
              <w:t>Type of Service</w:t>
            </w:r>
          </w:p>
        </w:tc>
        <w:tc>
          <w:tcPr>
            <w:tcW w:type="dxa" w:w="5933"/>
            <w:vAlign w:val="center"/>
          </w:tcPr>
          <w:p>
            <w:pPr>
              <w:spacing w:after="0" w:line="247" w:lineRule="auto"/>
            </w:pPr>
            <w:r>
              <w:rPr>
                <w:sz w:val="21"/>
              </w:rPr>
              <w:t>服务类型。IPv4 首部中的旧字段名称，课件将其与区分服务字段联系介绍。</w:t>
            </w:r>
          </w:p>
        </w:tc>
        <w:tc>
          <w:tcPr>
            <w:tcW w:type="dxa" w:w="1195"/>
            <w:vAlign w:val="center"/>
          </w:tcPr>
          <w:p>
            <w:pPr>
              <w:spacing w:after="0" w:line="247" w:lineRule="auto"/>
              <w:jc w:val="center"/>
            </w:pPr>
            <w:r>
              <w:rPr>
                <w:sz w:val="21"/>
              </w:rPr>
              <w:t>56—57</w:t>
            </w:r>
          </w:p>
        </w:tc>
      </w:tr>
      <w:tr>
        <w:trPr>
          <w:cantSplit/>
        </w:trPr>
        <w:tc>
          <w:tcPr>
            <w:tcW w:type="dxa" w:w="3240"/>
            <w:vAlign w:val="center"/>
          </w:tcPr>
          <w:p>
            <w:pPr>
              <w:spacing w:after="0" w:line="245" w:lineRule="auto"/>
            </w:pPr>
            <w:r>
              <w:rPr>
                <w:sz w:val="21"/>
              </w:rPr>
            </w:r>
            <w:r>
              <w:rPr>
                <w:b/>
                <w:sz w:val="21"/>
              </w:rPr>
              <w:t>★★ TTL</w:t>
            </w:r>
            <w:r>
              <w:rPr>
                <w:sz w:val="19"/>
              </w:rPr>
              <w:br/>
              <w:t>Time to Live</w:t>
            </w:r>
          </w:p>
        </w:tc>
        <w:tc>
          <w:tcPr>
            <w:tcW w:type="dxa" w:w="5933"/>
            <w:vAlign w:val="center"/>
          </w:tcPr>
          <w:p>
            <w:pPr>
              <w:spacing w:after="0" w:line="247" w:lineRule="auto"/>
            </w:pPr>
            <w:r>
              <w:rPr>
                <w:sz w:val="21"/>
              </w:rPr>
              <w:t>生存时间。IPv4 数据报每经过一个路由器通常减 1，减至 0 时被丢弃，防止无限转发。</w:t>
            </w:r>
          </w:p>
        </w:tc>
        <w:tc>
          <w:tcPr>
            <w:tcW w:type="dxa" w:w="1195"/>
            <w:vAlign w:val="center"/>
          </w:tcPr>
          <w:p>
            <w:pPr>
              <w:spacing w:after="0" w:line="247" w:lineRule="auto"/>
              <w:jc w:val="center"/>
            </w:pPr>
            <w:r>
              <w:rPr>
                <w:sz w:val="21"/>
              </w:rPr>
              <w:t>58</w:t>
            </w:r>
          </w:p>
        </w:tc>
      </w:tr>
      <w:tr>
        <w:trPr>
          <w:cantSplit/>
        </w:trPr>
        <w:tc>
          <w:tcPr>
            <w:tcW w:type="dxa" w:w="3240"/>
            <w:vAlign w:val="center"/>
          </w:tcPr>
          <w:p>
            <w:pPr>
              <w:spacing w:after="0" w:line="245" w:lineRule="auto"/>
            </w:pPr>
            <w:r>
              <w:rPr>
                <w:sz w:val="21"/>
              </w:rPr>
            </w:r>
            <w:r>
              <w:rPr>
                <w:b/>
                <w:sz w:val="21"/>
              </w:rPr>
              <w:t>☆ DSCP</w:t>
            </w:r>
            <w:r>
              <w:rPr>
                <w:sz w:val="19"/>
              </w:rPr>
              <w:br/>
              <w:t>Differentiated Services Code Point</w:t>
            </w:r>
          </w:p>
        </w:tc>
        <w:tc>
          <w:tcPr>
            <w:tcW w:type="dxa" w:w="5933"/>
            <w:vAlign w:val="center"/>
          </w:tcPr>
          <w:p>
            <w:pPr>
              <w:spacing w:after="0" w:line="247" w:lineRule="auto"/>
            </w:pPr>
            <w:r>
              <w:rPr>
                <w:sz w:val="21"/>
              </w:rPr>
              <w:t>区分服务码点。标记不同的服务类别。</w:t>
            </w:r>
          </w:p>
        </w:tc>
        <w:tc>
          <w:tcPr>
            <w:tcW w:type="dxa" w:w="1195"/>
            <w:vAlign w:val="center"/>
          </w:tcPr>
          <w:p>
            <w:pPr>
              <w:spacing w:after="0" w:line="247" w:lineRule="auto"/>
              <w:jc w:val="center"/>
            </w:pPr>
            <w:r>
              <w:rPr>
                <w:sz w:val="21"/>
              </w:rPr>
              <w:t>57</w:t>
            </w:r>
          </w:p>
        </w:tc>
      </w:tr>
      <w:tr>
        <w:trPr>
          <w:cantSplit/>
        </w:trPr>
        <w:tc>
          <w:tcPr>
            <w:tcW w:type="dxa" w:w="3240"/>
            <w:vAlign w:val="center"/>
          </w:tcPr>
          <w:p>
            <w:pPr>
              <w:spacing w:after="0" w:line="245" w:lineRule="auto"/>
            </w:pPr>
            <w:r>
              <w:rPr>
                <w:sz w:val="21"/>
              </w:rPr>
            </w:r>
            <w:r>
              <w:rPr>
                <w:b/>
                <w:sz w:val="21"/>
              </w:rPr>
              <w:t>☆ ECN</w:t>
            </w:r>
            <w:r>
              <w:rPr>
                <w:sz w:val="19"/>
              </w:rPr>
              <w:br/>
              <w:t>Explicit Congestion Notification</w:t>
            </w:r>
          </w:p>
        </w:tc>
        <w:tc>
          <w:tcPr>
            <w:tcW w:type="dxa" w:w="5933"/>
            <w:vAlign w:val="center"/>
          </w:tcPr>
          <w:p>
            <w:pPr>
              <w:spacing w:after="0" w:line="247" w:lineRule="auto"/>
            </w:pPr>
            <w:r>
              <w:rPr>
                <w:sz w:val="21"/>
              </w:rPr>
              <w:t>显式拥塞通知。向通信端点指示拥塞情况。</w:t>
            </w:r>
          </w:p>
        </w:tc>
        <w:tc>
          <w:tcPr>
            <w:tcW w:type="dxa" w:w="1195"/>
            <w:vAlign w:val="center"/>
          </w:tcPr>
          <w:p>
            <w:pPr>
              <w:spacing w:after="0" w:line="247" w:lineRule="auto"/>
              <w:jc w:val="center"/>
            </w:pPr>
            <w:r>
              <w:rPr>
                <w:sz w:val="21"/>
              </w:rPr>
              <w:t>57</w:t>
            </w:r>
          </w:p>
        </w:tc>
      </w:tr>
      <w:tr>
        <w:trPr>
          <w:cantSplit/>
        </w:trPr>
        <w:tc>
          <w:tcPr>
            <w:tcW w:type="dxa" w:w="3240"/>
            <w:vAlign w:val="center"/>
          </w:tcPr>
          <w:p>
            <w:pPr>
              <w:spacing w:after="0" w:line="245" w:lineRule="auto"/>
            </w:pPr>
            <w:r>
              <w:rPr>
                <w:sz w:val="21"/>
              </w:rPr>
            </w:r>
            <w:r>
              <w:rPr>
                <w:b/>
                <w:sz w:val="21"/>
              </w:rPr>
              <w:t>★★ MTU</w:t>
            </w:r>
            <w:r>
              <w:rPr>
                <w:sz w:val="19"/>
              </w:rPr>
              <w:br/>
              <w:t>Maximum Transmission Unit</w:t>
            </w:r>
          </w:p>
        </w:tc>
        <w:tc>
          <w:tcPr>
            <w:tcW w:type="dxa" w:w="5933"/>
            <w:vAlign w:val="center"/>
          </w:tcPr>
          <w:p>
            <w:pPr>
              <w:spacing w:after="0" w:line="247" w:lineRule="auto"/>
            </w:pPr>
            <w:r>
              <w:rPr>
                <w:sz w:val="21"/>
              </w:rPr>
              <w:t>最大传送单元。限制链路承载的网络层分组长度，并影响 IP 分片。</w:t>
            </w:r>
          </w:p>
        </w:tc>
        <w:tc>
          <w:tcPr>
            <w:tcW w:type="dxa" w:w="1195"/>
            <w:vAlign w:val="center"/>
          </w:tcPr>
          <w:p>
            <w:pPr>
              <w:spacing w:after="0" w:line="247" w:lineRule="auto"/>
              <w:jc w:val="center"/>
            </w:pPr>
            <w:r>
              <w:rPr>
                <w:sz w:val="21"/>
              </w:rPr>
              <w:t>59—63</w:t>
            </w:r>
          </w:p>
        </w:tc>
      </w:tr>
      <w:tr>
        <w:trPr>
          <w:cantSplit/>
        </w:trPr>
        <w:tc>
          <w:tcPr>
            <w:tcW w:type="dxa" w:w="3240"/>
            <w:vAlign w:val="center"/>
          </w:tcPr>
          <w:p>
            <w:pPr>
              <w:spacing w:after="0" w:line="245" w:lineRule="auto"/>
            </w:pPr>
            <w:r>
              <w:rPr>
                <w:sz w:val="21"/>
              </w:rPr>
            </w:r>
            <w:r>
              <w:rPr>
                <w:b/>
                <w:sz w:val="21"/>
              </w:rPr>
              <w:t>★★ VLSM</w:t>
            </w:r>
            <w:r>
              <w:rPr>
                <w:sz w:val="19"/>
              </w:rPr>
              <w:br/>
              <w:t>Variable Length Subnet Masking</w:t>
            </w:r>
          </w:p>
        </w:tc>
        <w:tc>
          <w:tcPr>
            <w:tcW w:type="dxa" w:w="5933"/>
            <w:vAlign w:val="center"/>
          </w:tcPr>
          <w:p>
            <w:pPr>
              <w:spacing w:after="0" w:line="247" w:lineRule="auto"/>
            </w:pPr>
            <w:r>
              <w:rPr>
                <w:sz w:val="21"/>
              </w:rPr>
              <w:t>变长子网掩码技术。不同子网使用不同长度的掩码，提高地址利用效率。</w:t>
            </w:r>
          </w:p>
        </w:tc>
        <w:tc>
          <w:tcPr>
            <w:tcW w:type="dxa" w:w="1195"/>
            <w:vAlign w:val="center"/>
          </w:tcPr>
          <w:p>
            <w:pPr>
              <w:spacing w:after="0" w:line="247" w:lineRule="auto"/>
              <w:jc w:val="center"/>
            </w:pPr>
            <w:r>
              <w:rPr>
                <w:sz w:val="21"/>
              </w:rPr>
              <w:t>40—41</w:t>
            </w:r>
          </w:p>
        </w:tc>
      </w:tr>
      <w:tr>
        <w:trPr>
          <w:cantSplit/>
        </w:trPr>
        <w:tc>
          <w:tcPr>
            <w:tcW w:type="dxa" w:w="3240"/>
            <w:vAlign w:val="center"/>
          </w:tcPr>
          <w:p>
            <w:pPr>
              <w:spacing w:after="0" w:line="245" w:lineRule="auto"/>
            </w:pPr>
            <w:r>
              <w:rPr>
                <w:sz w:val="21"/>
              </w:rPr>
            </w:r>
            <w:r>
              <w:rPr>
                <w:b/>
                <w:sz w:val="21"/>
              </w:rPr>
              <w:t>★★★ CIDR</w:t>
            </w:r>
            <w:r>
              <w:rPr>
                <w:sz w:val="19"/>
              </w:rPr>
              <w:br/>
              <w:t>Classless Inter Domain Routing</w:t>
            </w:r>
          </w:p>
        </w:tc>
        <w:tc>
          <w:tcPr>
            <w:tcW w:type="dxa" w:w="5933"/>
            <w:vAlign w:val="center"/>
          </w:tcPr>
          <w:p>
            <w:pPr>
              <w:spacing w:after="0" w:line="247" w:lineRule="auto"/>
            </w:pPr>
            <w:r>
              <w:rPr>
                <w:sz w:val="21"/>
              </w:rPr>
              <w:t>无分类域间路由选择。使用网络前缀进行地址分配及路由聚合，提高 IPv4 地址利用效率。</w:t>
            </w:r>
          </w:p>
        </w:tc>
        <w:tc>
          <w:tcPr>
            <w:tcW w:type="dxa" w:w="1195"/>
            <w:vAlign w:val="center"/>
          </w:tcPr>
          <w:p>
            <w:pPr>
              <w:spacing w:after="0" w:line="247" w:lineRule="auto"/>
              <w:jc w:val="center"/>
            </w:pPr>
            <w:r>
              <w:rPr>
                <w:sz w:val="21"/>
              </w:rPr>
              <w:t>42—43</w:t>
            </w:r>
          </w:p>
        </w:tc>
      </w:tr>
      <w:tr>
        <w:trPr>
          <w:cantSplit/>
        </w:trPr>
        <w:tc>
          <w:tcPr>
            <w:tcW w:type="dxa" w:w="3240"/>
            <w:vAlign w:val="center"/>
          </w:tcPr>
          <w:p>
            <w:pPr>
              <w:spacing w:after="0" w:line="245" w:lineRule="auto"/>
            </w:pPr>
            <w:r>
              <w:rPr>
                <w:sz w:val="21"/>
              </w:rPr>
            </w:r>
            <w:r>
              <w:rPr>
                <w:b/>
                <w:sz w:val="21"/>
              </w:rPr>
              <w:t>★★ PING</w:t>
            </w:r>
          </w:p>
        </w:tc>
        <w:tc>
          <w:tcPr>
            <w:tcW w:type="dxa" w:w="5933"/>
            <w:vAlign w:val="center"/>
          </w:tcPr>
          <w:p>
            <w:pPr>
              <w:spacing w:after="0" w:line="247" w:lineRule="auto"/>
            </w:pPr>
            <w:r>
              <w:rPr>
                <w:sz w:val="21"/>
              </w:rPr>
              <w:t>连通性测试工具。通过 ICMP 回送请求与回答测试连通性；课件所列 Packet InterNet Groper 作为记忆写法。</w:t>
            </w:r>
          </w:p>
        </w:tc>
        <w:tc>
          <w:tcPr>
            <w:tcW w:type="dxa" w:w="1195"/>
            <w:vAlign w:val="center"/>
          </w:tcPr>
          <w:p>
            <w:pPr>
              <w:spacing w:after="0" w:line="247" w:lineRule="auto"/>
              <w:jc w:val="center"/>
            </w:pPr>
            <w:r>
              <w:rPr>
                <w:sz w:val="21"/>
              </w:rPr>
              <w:t>69—70</w:t>
            </w:r>
          </w:p>
        </w:tc>
      </w:tr>
      <w:tr>
        <w:trPr>
          <w:cantSplit/>
        </w:trPr>
        <w:tc>
          <w:tcPr>
            <w:tcW w:type="dxa" w:w="3240"/>
            <w:vAlign w:val="center"/>
          </w:tcPr>
          <w:p>
            <w:pPr>
              <w:spacing w:after="0" w:line="245" w:lineRule="auto"/>
            </w:pPr>
            <w:r>
              <w:rPr>
                <w:sz w:val="21"/>
              </w:rPr>
            </w:r>
            <w:r>
              <w:rPr>
                <w:b/>
                <w:sz w:val="21"/>
              </w:rPr>
              <w:t>★★ AS</w:t>
            </w:r>
            <w:r>
              <w:rPr>
                <w:sz w:val="19"/>
              </w:rPr>
              <w:br/>
              <w:t>Autonomous System</w:t>
            </w:r>
          </w:p>
        </w:tc>
        <w:tc>
          <w:tcPr>
            <w:tcW w:type="dxa" w:w="5933"/>
            <w:vAlign w:val="center"/>
          </w:tcPr>
          <w:p>
            <w:pPr>
              <w:spacing w:after="0" w:line="247" w:lineRule="auto"/>
            </w:pPr>
            <w:r>
              <w:rPr>
                <w:sz w:val="21"/>
              </w:rPr>
              <w:t>自治系统。在统一管理和路由策略下运行的一组网络及路由器。</w:t>
            </w:r>
          </w:p>
        </w:tc>
        <w:tc>
          <w:tcPr>
            <w:tcW w:type="dxa" w:w="1195"/>
            <w:vAlign w:val="center"/>
          </w:tcPr>
          <w:p>
            <w:pPr>
              <w:spacing w:after="0" w:line="247" w:lineRule="auto"/>
              <w:jc w:val="center"/>
            </w:pPr>
            <w:r>
              <w:rPr>
                <w:sz w:val="21"/>
              </w:rPr>
              <w:t>84—85</w:t>
            </w:r>
          </w:p>
        </w:tc>
      </w:tr>
      <w:tr>
        <w:trPr>
          <w:cantSplit/>
        </w:trPr>
        <w:tc>
          <w:tcPr>
            <w:tcW w:type="dxa" w:w="3240"/>
            <w:vAlign w:val="center"/>
          </w:tcPr>
          <w:p>
            <w:pPr>
              <w:spacing w:after="0" w:line="245" w:lineRule="auto"/>
            </w:pPr>
            <w:r>
              <w:rPr>
                <w:sz w:val="21"/>
              </w:rPr>
            </w:r>
            <w:r>
              <w:rPr>
                <w:b/>
                <w:sz w:val="21"/>
              </w:rPr>
              <w:t>☆ NOC</w:t>
            </w:r>
            <w:r>
              <w:rPr>
                <w:sz w:val="19"/>
              </w:rPr>
              <w:br/>
              <w:t>Network Operations Center</w:t>
            </w:r>
          </w:p>
        </w:tc>
        <w:tc>
          <w:tcPr>
            <w:tcW w:type="dxa" w:w="5933"/>
            <w:vAlign w:val="center"/>
          </w:tcPr>
          <w:p>
            <w:pPr>
              <w:spacing w:after="0" w:line="247" w:lineRule="auto"/>
            </w:pPr>
            <w:r>
              <w:rPr>
                <w:sz w:val="21"/>
              </w:rPr>
              <w:t>网络运行中心。负责网络运行与管理等工作。</w:t>
            </w:r>
          </w:p>
        </w:tc>
        <w:tc>
          <w:tcPr>
            <w:tcW w:type="dxa" w:w="1195"/>
            <w:vAlign w:val="center"/>
          </w:tcPr>
          <w:p>
            <w:pPr>
              <w:spacing w:after="0" w:line="247" w:lineRule="auto"/>
              <w:jc w:val="center"/>
            </w:pPr>
            <w:r>
              <w:rPr>
                <w:sz w:val="21"/>
              </w:rPr>
              <w:t>84</w:t>
            </w:r>
          </w:p>
        </w:tc>
      </w:tr>
      <w:tr>
        <w:trPr>
          <w:cantSplit/>
        </w:trPr>
        <w:tc>
          <w:tcPr>
            <w:tcW w:type="dxa" w:w="3240"/>
            <w:vAlign w:val="center"/>
          </w:tcPr>
          <w:p>
            <w:pPr>
              <w:spacing w:after="0" w:line="245" w:lineRule="auto"/>
            </w:pPr>
            <w:r>
              <w:rPr>
                <w:sz w:val="21"/>
              </w:rPr>
            </w:r>
            <w:r>
              <w:rPr>
                <w:b/>
                <w:sz w:val="21"/>
              </w:rPr>
              <w:t>☆ Metric</w:t>
            </w:r>
          </w:p>
        </w:tc>
        <w:tc>
          <w:tcPr>
            <w:tcW w:type="dxa" w:w="5933"/>
            <w:vAlign w:val="center"/>
          </w:tcPr>
          <w:p>
            <w:pPr>
              <w:spacing w:after="0" w:line="247" w:lineRule="auto"/>
            </w:pPr>
            <w:r>
              <w:rPr>
                <w:sz w:val="21"/>
              </w:rPr>
              <w:t>路由度量值。衡量路径代价或距离，供路由选择使用。</w:t>
            </w:r>
          </w:p>
        </w:tc>
        <w:tc>
          <w:tcPr>
            <w:tcW w:type="dxa" w:w="1195"/>
            <w:vAlign w:val="center"/>
          </w:tcPr>
          <w:p>
            <w:pPr>
              <w:spacing w:after="0" w:line="247" w:lineRule="auto"/>
              <w:jc w:val="center"/>
            </w:pPr>
            <w:r>
              <w:rPr>
                <w:sz w:val="21"/>
              </w:rPr>
              <w:t>85</w:t>
            </w:r>
          </w:p>
        </w:tc>
      </w:tr>
      <w:tr>
        <w:trPr>
          <w:cantSplit/>
        </w:trPr>
        <w:tc>
          <w:tcPr>
            <w:tcW w:type="dxa" w:w="3240"/>
            <w:vAlign w:val="center"/>
          </w:tcPr>
          <w:p>
            <w:pPr>
              <w:spacing w:after="0" w:line="245" w:lineRule="auto"/>
            </w:pPr>
            <w:r>
              <w:rPr>
                <w:sz w:val="21"/>
              </w:rPr>
            </w:r>
            <w:r>
              <w:rPr>
                <w:b/>
                <w:sz w:val="21"/>
              </w:rPr>
              <w:t>☆ Routed Protocol</w:t>
            </w:r>
          </w:p>
        </w:tc>
        <w:tc>
          <w:tcPr>
            <w:tcW w:type="dxa" w:w="5933"/>
            <w:vAlign w:val="center"/>
          </w:tcPr>
          <w:p>
            <w:pPr>
              <w:spacing w:after="0" w:line="247" w:lineRule="auto"/>
            </w:pPr>
            <w:r>
              <w:rPr>
                <w:sz w:val="21"/>
              </w:rPr>
              <w:t>被路由协议。数据可由路由器进行转发的协议，如 IP。</w:t>
            </w:r>
          </w:p>
        </w:tc>
        <w:tc>
          <w:tcPr>
            <w:tcW w:type="dxa" w:w="1195"/>
            <w:vAlign w:val="center"/>
          </w:tcPr>
          <w:p>
            <w:pPr>
              <w:spacing w:after="0" w:line="247" w:lineRule="auto"/>
              <w:jc w:val="center"/>
            </w:pPr>
            <w:r>
              <w:rPr>
                <w:sz w:val="21"/>
              </w:rPr>
              <w:t>86</w:t>
            </w:r>
          </w:p>
        </w:tc>
      </w:tr>
      <w:tr>
        <w:trPr>
          <w:cantSplit/>
        </w:trPr>
        <w:tc>
          <w:tcPr>
            <w:tcW w:type="dxa" w:w="3240"/>
            <w:vAlign w:val="center"/>
          </w:tcPr>
          <w:p>
            <w:pPr>
              <w:spacing w:after="0" w:line="245" w:lineRule="auto"/>
            </w:pPr>
            <w:r>
              <w:rPr>
                <w:sz w:val="21"/>
              </w:rPr>
            </w:r>
            <w:r>
              <w:rPr>
                <w:b/>
                <w:sz w:val="21"/>
              </w:rPr>
              <w:t>★★ Routing Protocol</w:t>
            </w:r>
          </w:p>
        </w:tc>
        <w:tc>
          <w:tcPr>
            <w:tcW w:type="dxa" w:w="5933"/>
            <w:vAlign w:val="center"/>
          </w:tcPr>
          <w:p>
            <w:pPr>
              <w:spacing w:after="0" w:line="247" w:lineRule="auto"/>
            </w:pPr>
            <w:r>
              <w:rPr>
                <w:sz w:val="21"/>
              </w:rPr>
              <w:t>路由选择协议。交换路由信息并支持路由计算，如 RIP、OSPF、BGP。</w:t>
            </w:r>
          </w:p>
        </w:tc>
        <w:tc>
          <w:tcPr>
            <w:tcW w:type="dxa" w:w="1195"/>
            <w:vAlign w:val="center"/>
          </w:tcPr>
          <w:p>
            <w:pPr>
              <w:spacing w:after="0" w:line="247" w:lineRule="auto"/>
              <w:jc w:val="center"/>
            </w:pPr>
            <w:r>
              <w:rPr>
                <w:sz w:val="21"/>
              </w:rPr>
              <w:t>86</w:t>
            </w:r>
          </w:p>
        </w:tc>
      </w:tr>
      <w:tr>
        <w:trPr>
          <w:cantSplit/>
        </w:trPr>
        <w:tc>
          <w:tcPr>
            <w:tcW w:type="dxa" w:w="3240"/>
            <w:vAlign w:val="center"/>
          </w:tcPr>
          <w:p>
            <w:pPr>
              <w:spacing w:after="0" w:line="245" w:lineRule="auto"/>
            </w:pPr>
            <w:r>
              <w:rPr>
                <w:sz w:val="21"/>
              </w:rPr>
            </w:r>
            <w:r>
              <w:rPr>
                <w:b/>
                <w:sz w:val="21"/>
              </w:rPr>
              <w:t>★★ D-V / Distance Vector</w:t>
            </w:r>
          </w:p>
        </w:tc>
        <w:tc>
          <w:tcPr>
            <w:tcW w:type="dxa" w:w="5933"/>
            <w:vAlign w:val="center"/>
          </w:tcPr>
          <w:p>
            <w:pPr>
              <w:spacing w:after="0" w:line="247" w:lineRule="auto"/>
            </w:pPr>
            <w:r>
              <w:rPr>
                <w:sz w:val="21"/>
              </w:rPr>
              <w:t>距离向量。与邻居交换到各目的地的距离信息，据此更新路径。</w:t>
            </w:r>
          </w:p>
        </w:tc>
        <w:tc>
          <w:tcPr>
            <w:tcW w:type="dxa" w:w="1195"/>
            <w:vAlign w:val="center"/>
          </w:tcPr>
          <w:p>
            <w:pPr>
              <w:spacing w:after="0" w:line="247" w:lineRule="auto"/>
              <w:jc w:val="center"/>
            </w:pPr>
            <w:r>
              <w:rPr>
                <w:sz w:val="21"/>
              </w:rPr>
              <w:t>93—102</w:t>
            </w:r>
          </w:p>
        </w:tc>
      </w:tr>
      <w:tr>
        <w:trPr>
          <w:cantSplit/>
        </w:trPr>
        <w:tc>
          <w:tcPr>
            <w:tcW w:type="dxa" w:w="3240"/>
            <w:vAlign w:val="center"/>
          </w:tcPr>
          <w:p>
            <w:pPr>
              <w:spacing w:after="0" w:line="245" w:lineRule="auto"/>
            </w:pPr>
            <w:r>
              <w:rPr>
                <w:sz w:val="21"/>
              </w:rPr>
            </w:r>
            <w:r>
              <w:rPr>
                <w:b/>
                <w:sz w:val="21"/>
              </w:rPr>
              <w:t>★★★ RIP</w:t>
            </w:r>
            <w:r>
              <w:rPr>
                <w:sz w:val="19"/>
              </w:rPr>
              <w:br/>
              <w:t>Routing Information Protocol</w:t>
            </w:r>
          </w:p>
        </w:tc>
        <w:tc>
          <w:tcPr>
            <w:tcW w:type="dxa" w:w="5933"/>
            <w:vAlign w:val="center"/>
          </w:tcPr>
          <w:p>
            <w:pPr>
              <w:spacing w:after="0" w:line="247" w:lineRule="auto"/>
            </w:pPr>
            <w:r>
              <w:rPr>
                <w:sz w:val="21"/>
              </w:rPr>
              <w:t>路由信息协议。基于距离向量算法，以跳数作为度量。</w:t>
            </w:r>
          </w:p>
        </w:tc>
        <w:tc>
          <w:tcPr>
            <w:tcW w:type="dxa" w:w="1195"/>
            <w:vAlign w:val="center"/>
          </w:tcPr>
          <w:p>
            <w:pPr>
              <w:spacing w:after="0" w:line="247" w:lineRule="auto"/>
              <w:jc w:val="center"/>
            </w:pPr>
            <w:r>
              <w:rPr>
                <w:sz w:val="21"/>
              </w:rPr>
              <w:t>86、93、98—102</w:t>
            </w:r>
          </w:p>
        </w:tc>
      </w:tr>
      <w:tr>
        <w:trPr>
          <w:cantSplit/>
        </w:trPr>
        <w:tc>
          <w:tcPr>
            <w:tcW w:type="dxa" w:w="3240"/>
            <w:vAlign w:val="center"/>
          </w:tcPr>
          <w:p>
            <w:pPr>
              <w:spacing w:after="0" w:line="245" w:lineRule="auto"/>
            </w:pPr>
            <w:r>
              <w:rPr>
                <w:sz w:val="21"/>
              </w:rPr>
            </w:r>
            <w:r>
              <w:rPr>
                <w:b/>
                <w:sz w:val="21"/>
              </w:rPr>
              <w:t>★★★ OSPF</w:t>
            </w:r>
            <w:r>
              <w:rPr>
                <w:sz w:val="19"/>
              </w:rPr>
              <w:br/>
              <w:t>Open Shortest Path First</w:t>
            </w:r>
          </w:p>
        </w:tc>
        <w:tc>
          <w:tcPr>
            <w:tcW w:type="dxa" w:w="5933"/>
            <w:vAlign w:val="center"/>
          </w:tcPr>
          <w:p>
            <w:pPr>
              <w:spacing w:after="0" w:line="247" w:lineRule="auto"/>
            </w:pPr>
            <w:r>
              <w:rPr>
                <w:sz w:val="21"/>
              </w:rPr>
              <w:t>开放最短路径优先协议。链路状态路由协议，利用 SPF 算法计算最短路径。</w:t>
            </w:r>
          </w:p>
        </w:tc>
        <w:tc>
          <w:tcPr>
            <w:tcW w:type="dxa" w:w="1195"/>
            <w:vAlign w:val="center"/>
          </w:tcPr>
          <w:p>
            <w:pPr>
              <w:spacing w:after="0" w:line="247" w:lineRule="auto"/>
              <w:jc w:val="center"/>
            </w:pPr>
            <w:r>
              <w:rPr>
                <w:sz w:val="21"/>
              </w:rPr>
              <w:t>109—112</w:t>
            </w:r>
          </w:p>
        </w:tc>
      </w:tr>
      <w:tr>
        <w:trPr>
          <w:cantSplit/>
        </w:trPr>
        <w:tc>
          <w:tcPr>
            <w:tcW w:type="dxa" w:w="3240"/>
            <w:vAlign w:val="center"/>
          </w:tcPr>
          <w:p>
            <w:pPr>
              <w:spacing w:after="0" w:line="245" w:lineRule="auto"/>
            </w:pPr>
            <w:r>
              <w:rPr>
                <w:sz w:val="21"/>
              </w:rPr>
            </w:r>
            <w:r>
              <w:rPr>
                <w:b/>
                <w:sz w:val="21"/>
              </w:rPr>
              <w:t>☆ SPF</w:t>
            </w:r>
            <w:r>
              <w:rPr>
                <w:sz w:val="19"/>
              </w:rPr>
              <w:br/>
              <w:t>Shortest Path First</w:t>
            </w:r>
          </w:p>
        </w:tc>
        <w:tc>
          <w:tcPr>
            <w:tcW w:type="dxa" w:w="5933"/>
            <w:vAlign w:val="center"/>
          </w:tcPr>
          <w:p>
            <w:pPr>
              <w:spacing w:after="0" w:line="247" w:lineRule="auto"/>
            </w:pPr>
            <w:r>
              <w:rPr>
                <w:sz w:val="21"/>
              </w:rPr>
              <w:t>最短路径优先算法。课件与 Dijkstra 算法联系介绍。</w:t>
            </w:r>
          </w:p>
        </w:tc>
        <w:tc>
          <w:tcPr>
            <w:tcW w:type="dxa" w:w="1195"/>
            <w:vAlign w:val="center"/>
          </w:tcPr>
          <w:p>
            <w:pPr>
              <w:spacing w:after="0" w:line="247" w:lineRule="auto"/>
              <w:jc w:val="center"/>
            </w:pPr>
            <w:r>
              <w:rPr>
                <w:sz w:val="21"/>
              </w:rPr>
              <w:t>109—110</w:t>
            </w:r>
          </w:p>
        </w:tc>
      </w:tr>
      <w:tr>
        <w:trPr>
          <w:cantSplit/>
        </w:trPr>
        <w:tc>
          <w:tcPr>
            <w:tcW w:type="dxa" w:w="3240"/>
            <w:vAlign w:val="center"/>
          </w:tcPr>
          <w:p>
            <w:pPr>
              <w:spacing w:after="0" w:line="245" w:lineRule="auto"/>
            </w:pPr>
            <w:r>
              <w:rPr>
                <w:sz w:val="21"/>
              </w:rPr>
            </w:r>
            <w:r>
              <w:rPr>
                <w:b/>
                <w:sz w:val="21"/>
              </w:rPr>
              <w:t>★★★ BGP</w:t>
            </w:r>
            <w:r>
              <w:rPr>
                <w:sz w:val="19"/>
              </w:rPr>
              <w:br/>
              <w:t>Border Gateway Protocol</w:t>
            </w:r>
          </w:p>
        </w:tc>
        <w:tc>
          <w:tcPr>
            <w:tcW w:type="dxa" w:w="5933"/>
            <w:vAlign w:val="center"/>
          </w:tcPr>
          <w:p>
            <w:pPr>
              <w:spacing w:after="0" w:line="247" w:lineRule="auto"/>
            </w:pPr>
            <w:r>
              <w:rPr>
                <w:sz w:val="21"/>
              </w:rPr>
              <w:t>边界网关协议。在不同自治系统之间交换路由信息。</w:t>
            </w:r>
          </w:p>
        </w:tc>
        <w:tc>
          <w:tcPr>
            <w:tcW w:type="dxa" w:w="1195"/>
            <w:vAlign w:val="center"/>
          </w:tcPr>
          <w:p>
            <w:pPr>
              <w:spacing w:after="0" w:line="247" w:lineRule="auto"/>
              <w:jc w:val="center"/>
            </w:pPr>
            <w:r>
              <w:rPr>
                <w:sz w:val="21"/>
              </w:rPr>
              <w:t>86、113—118</w:t>
            </w:r>
          </w:p>
        </w:tc>
      </w:tr>
      <w:tr>
        <w:trPr>
          <w:cantSplit/>
        </w:trPr>
        <w:tc>
          <w:tcPr>
            <w:tcW w:type="dxa" w:w="3240"/>
            <w:vAlign w:val="center"/>
          </w:tcPr>
          <w:p>
            <w:pPr>
              <w:spacing w:after="0" w:line="245" w:lineRule="auto"/>
            </w:pPr>
            <w:r>
              <w:rPr>
                <w:sz w:val="21"/>
              </w:rPr>
            </w:r>
            <w:r>
              <w:rPr>
                <w:b/>
                <w:sz w:val="21"/>
              </w:rPr>
              <w:t>★★★ VPN</w:t>
            </w:r>
            <w:r>
              <w:rPr>
                <w:sz w:val="19"/>
              </w:rPr>
              <w:br/>
              <w:t>Virtual Private Network</w:t>
            </w:r>
          </w:p>
        </w:tc>
        <w:tc>
          <w:tcPr>
            <w:tcW w:type="dxa" w:w="5933"/>
            <w:vAlign w:val="center"/>
          </w:tcPr>
          <w:p>
            <w:pPr>
              <w:spacing w:after="0" w:line="247" w:lineRule="auto"/>
            </w:pPr>
            <w:r>
              <w:rPr>
                <w:sz w:val="21"/>
              </w:rPr>
              <w:t>虚拟专用网。利用公共网络构建逻辑上的专用网络，课件介绍隧道、加密及重新封装等技术。</w:t>
            </w:r>
          </w:p>
        </w:tc>
        <w:tc>
          <w:tcPr>
            <w:tcW w:type="dxa" w:w="1195"/>
            <w:vAlign w:val="center"/>
          </w:tcPr>
          <w:p>
            <w:pPr>
              <w:spacing w:after="0" w:line="247" w:lineRule="auto"/>
              <w:jc w:val="center"/>
            </w:pPr>
            <w:r>
              <w:rPr>
                <w:sz w:val="21"/>
              </w:rPr>
              <w:t>119—120</w:t>
            </w:r>
          </w:p>
        </w:tc>
      </w:tr>
      <w:tr>
        <w:trPr>
          <w:cantSplit/>
        </w:trPr>
        <w:tc>
          <w:tcPr>
            <w:tcW w:type="dxa" w:w="3240"/>
            <w:vAlign w:val="center"/>
          </w:tcPr>
          <w:p>
            <w:pPr>
              <w:spacing w:after="0" w:line="245" w:lineRule="auto"/>
            </w:pPr>
            <w:r>
              <w:rPr>
                <w:sz w:val="21"/>
              </w:rPr>
            </w:r>
            <w:r>
              <w:rPr>
                <w:b/>
                <w:sz w:val="21"/>
              </w:rPr>
              <w:t>★★★ NAT</w:t>
            </w:r>
            <w:r>
              <w:rPr>
                <w:sz w:val="19"/>
              </w:rPr>
              <w:br/>
              <w:t>Network Address Translation</w:t>
            </w:r>
          </w:p>
        </w:tc>
        <w:tc>
          <w:tcPr>
            <w:tcW w:type="dxa" w:w="5933"/>
            <w:vAlign w:val="center"/>
          </w:tcPr>
          <w:p>
            <w:pPr>
              <w:spacing w:after="0" w:line="247" w:lineRule="auto"/>
            </w:pPr>
            <w:r>
              <w:rPr>
                <w:sz w:val="21"/>
              </w:rPr>
              <w:t>网络地址转换。在内部地址与外部公用地址之间建立映射并转换。</w:t>
            </w:r>
          </w:p>
        </w:tc>
        <w:tc>
          <w:tcPr>
            <w:tcW w:type="dxa" w:w="1195"/>
            <w:vAlign w:val="center"/>
          </w:tcPr>
          <w:p>
            <w:pPr>
              <w:spacing w:after="0" w:line="247" w:lineRule="auto"/>
              <w:jc w:val="center"/>
            </w:pPr>
            <w:r>
              <w:rPr>
                <w:sz w:val="21"/>
              </w:rPr>
              <w:t>119—121</w:t>
            </w:r>
          </w:p>
        </w:tc>
      </w:tr>
      <w:tr>
        <w:trPr>
          <w:cantSplit/>
        </w:trPr>
        <w:tc>
          <w:tcPr>
            <w:tcW w:type="dxa" w:w="3240"/>
            <w:vAlign w:val="center"/>
          </w:tcPr>
          <w:p>
            <w:pPr>
              <w:spacing w:after="0" w:line="245" w:lineRule="auto"/>
            </w:pPr>
            <w:r>
              <w:rPr>
                <w:sz w:val="21"/>
              </w:rPr>
            </w:r>
            <w:r>
              <w:rPr>
                <w:b/>
                <w:sz w:val="21"/>
              </w:rPr>
              <w:t>★★★ NAPT</w:t>
            </w:r>
            <w:r>
              <w:rPr>
                <w:sz w:val="19"/>
              </w:rPr>
              <w:br/>
              <w:t>Network Address and Port Translation</w:t>
            </w:r>
          </w:p>
        </w:tc>
        <w:tc>
          <w:tcPr>
            <w:tcW w:type="dxa" w:w="5933"/>
            <w:vAlign w:val="center"/>
          </w:tcPr>
          <w:p>
            <w:pPr>
              <w:spacing w:after="0" w:line="247" w:lineRule="auto"/>
            </w:pPr>
            <w:r>
              <w:rPr>
                <w:sz w:val="21"/>
              </w:rPr>
              <w:t>网络地址与端口转换。结合地址及端口映射，使多个内部主机共享公用 IP 地址。</w:t>
            </w:r>
          </w:p>
        </w:tc>
        <w:tc>
          <w:tcPr>
            <w:tcW w:type="dxa" w:w="1195"/>
            <w:vAlign w:val="center"/>
          </w:tcPr>
          <w:p>
            <w:pPr>
              <w:spacing w:after="0" w:line="247" w:lineRule="auto"/>
              <w:jc w:val="center"/>
            </w:pPr>
            <w:r>
              <w:rPr>
                <w:sz w:val="21"/>
              </w:rPr>
              <w:t>122</w:t>
            </w:r>
          </w:p>
        </w:tc>
      </w:tr>
    </w:tbl>
    <w:p>
      <w:r>
        <w:br w:type="page"/>
      </w:r>
    </w:p>
    <w:p>
      <w:pPr>
        <w:pStyle w:val="Heading1"/>
      </w:pPr>
      <w:r>
        <w:t>第七章 运输层</w:t>
      </w:r>
    </w:p>
    <w:p>
      <w:r>
        <w:rPr>
          <w:sz w:val="18"/>
        </w:rPr>
        <w:t>右栏为本章课件页码；跨章引用另标章号。★★★ 优先  ★★ 次重点  ☆ 补充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  <w:tblCellMar>
          <w:top w:w="45" w:type="dxa"/>
          <w:bottom w:w="45" w:type="dxa"/>
          <w:left w:w="85" w:type="dxa"/>
          <w:right w:w="85" w:type="dxa"/>
        </w:tblCellMar>
      </w:tblPr>
      <w:tblGrid>
        <w:gridCol w:w="3240"/>
        <w:gridCol w:w="5933"/>
        <w:gridCol w:w="1195"/>
      </w:tblGrid>
      <w:tr>
        <w:trPr>
          <w:tblHeader/>
        </w:trPr>
        <w:tc>
          <w:tcPr>
            <w:tcW w:type="dxa" w:w="3240"/>
            <w:vAlign w:val="center"/>
            <w:shd w:fill="E7EDF3"/>
          </w:tcPr>
          <w:p>
            <w:r>
              <w:rPr>
                <w:b/>
                <w:sz w:val="21"/>
              </w:rPr>
              <w:t>英文术语与全称</w:t>
            </w:r>
          </w:p>
        </w:tc>
        <w:tc>
          <w:tcPr>
            <w:tcW w:type="dxa" w:w="5933"/>
            <w:vAlign w:val="center"/>
            <w:shd w:fill="E7EDF3"/>
          </w:tcPr>
          <w:p>
            <w:r>
              <w:rPr>
                <w:b/>
                <w:sz w:val="21"/>
              </w:rPr>
              <w:t>中文含义与答题解释</w:t>
            </w:r>
          </w:p>
        </w:tc>
        <w:tc>
          <w:tcPr>
            <w:tcW w:type="dxa" w:w="1195"/>
            <w:vAlign w:val="center"/>
            <w:shd w:fill="E7EDF3"/>
          </w:tcPr>
          <w:p>
            <w:r>
              <w:rPr>
                <w:b/>
                <w:sz w:val="21"/>
              </w:rPr>
              <w:t>课件页</w:t>
            </w:r>
          </w:p>
        </w:tc>
      </w:tr>
      <w:tr>
        <w:trPr>
          <w:cantSplit/>
        </w:trPr>
        <w:tc>
          <w:tcPr>
            <w:tcW w:type="dxa" w:w="3240"/>
            <w:vAlign w:val="center"/>
          </w:tcPr>
          <w:p>
            <w:pPr>
              <w:spacing w:after="0" w:line="245" w:lineRule="auto"/>
            </w:pPr>
            <w:r>
              <w:rPr>
                <w:sz w:val="21"/>
              </w:rPr>
            </w:r>
            <w:r>
              <w:rPr>
                <w:b/>
                <w:sz w:val="21"/>
              </w:rPr>
              <w:t>☆ TPDU</w:t>
            </w:r>
            <w:r>
              <w:rPr>
                <w:sz w:val="19"/>
              </w:rPr>
              <w:br/>
              <w:t>Transport Protocol Data Unit</w:t>
            </w:r>
          </w:p>
        </w:tc>
        <w:tc>
          <w:tcPr>
            <w:tcW w:type="dxa" w:w="5933"/>
            <w:vAlign w:val="center"/>
          </w:tcPr>
          <w:p>
            <w:pPr>
              <w:spacing w:after="0" w:line="247" w:lineRule="auto"/>
            </w:pPr>
            <w:r>
              <w:rPr>
                <w:sz w:val="21"/>
              </w:rPr>
              <w:t>运输协议数据单元。运输层对等实体之间交换的数据单位。</w:t>
            </w:r>
          </w:p>
        </w:tc>
        <w:tc>
          <w:tcPr>
            <w:tcW w:type="dxa" w:w="1195"/>
            <w:vAlign w:val="center"/>
          </w:tcPr>
          <w:p>
            <w:pPr>
              <w:spacing w:after="0" w:line="247" w:lineRule="auto"/>
              <w:jc w:val="center"/>
            </w:pPr>
            <w:r>
              <w:rPr>
                <w:sz w:val="21"/>
              </w:rPr>
              <w:t>3</w:t>
            </w:r>
          </w:p>
        </w:tc>
      </w:tr>
      <w:tr>
        <w:trPr>
          <w:cantSplit/>
        </w:trPr>
        <w:tc>
          <w:tcPr>
            <w:tcW w:type="dxa" w:w="3240"/>
            <w:vAlign w:val="center"/>
          </w:tcPr>
          <w:p>
            <w:pPr>
              <w:spacing w:after="0" w:line="245" w:lineRule="auto"/>
            </w:pPr>
            <w:r>
              <w:rPr>
                <w:sz w:val="21"/>
              </w:rPr>
            </w:r>
            <w:r>
              <w:rPr>
                <w:b/>
                <w:sz w:val="21"/>
              </w:rPr>
              <w:t>★★ Point-to-Point</w:t>
            </w:r>
          </w:p>
        </w:tc>
        <w:tc>
          <w:tcPr>
            <w:tcW w:type="dxa" w:w="5933"/>
            <w:vAlign w:val="center"/>
          </w:tcPr>
          <w:p>
            <w:pPr>
              <w:spacing w:after="0" w:line="247" w:lineRule="auto"/>
            </w:pPr>
            <w:r>
              <w:rPr>
                <w:sz w:val="21"/>
              </w:rPr>
              <w:t>点到点传输。相邻节点之间的传输。</w:t>
            </w:r>
          </w:p>
        </w:tc>
        <w:tc>
          <w:tcPr>
            <w:tcW w:type="dxa" w:w="1195"/>
            <w:vAlign w:val="center"/>
          </w:tcPr>
          <w:p>
            <w:pPr>
              <w:spacing w:after="0" w:line="247" w:lineRule="auto"/>
              <w:jc w:val="center"/>
            </w:pPr>
            <w:r>
              <w:rPr>
                <w:sz w:val="21"/>
              </w:rPr>
              <w:t>4</w:t>
            </w:r>
          </w:p>
        </w:tc>
      </w:tr>
      <w:tr>
        <w:trPr>
          <w:cantSplit/>
        </w:trPr>
        <w:tc>
          <w:tcPr>
            <w:tcW w:type="dxa" w:w="3240"/>
            <w:vAlign w:val="center"/>
          </w:tcPr>
          <w:p>
            <w:pPr>
              <w:spacing w:after="0" w:line="245" w:lineRule="auto"/>
            </w:pPr>
            <w:r>
              <w:rPr>
                <w:sz w:val="21"/>
              </w:rPr>
            </w:r>
            <w:r>
              <w:rPr>
                <w:b/>
                <w:sz w:val="21"/>
              </w:rPr>
              <w:t>★★ End-to-End</w:t>
            </w:r>
          </w:p>
        </w:tc>
        <w:tc>
          <w:tcPr>
            <w:tcW w:type="dxa" w:w="5933"/>
            <w:vAlign w:val="center"/>
          </w:tcPr>
          <w:p>
            <w:pPr>
              <w:spacing w:after="0" w:line="247" w:lineRule="auto"/>
            </w:pPr>
            <w:r>
              <w:rPr>
                <w:sz w:val="21"/>
              </w:rPr>
              <w:t>端到端传输。通信源端与目的端之间的传输，运输层体现为进程间通信。</w:t>
            </w:r>
          </w:p>
        </w:tc>
        <w:tc>
          <w:tcPr>
            <w:tcW w:type="dxa" w:w="1195"/>
            <w:vAlign w:val="center"/>
          </w:tcPr>
          <w:p>
            <w:pPr>
              <w:spacing w:after="0" w:line="247" w:lineRule="auto"/>
              <w:jc w:val="center"/>
            </w:pPr>
            <w:r>
              <w:rPr>
                <w:sz w:val="21"/>
              </w:rPr>
              <w:t>5</w:t>
            </w:r>
          </w:p>
        </w:tc>
      </w:tr>
      <w:tr>
        <w:trPr>
          <w:cantSplit/>
        </w:trPr>
        <w:tc>
          <w:tcPr>
            <w:tcW w:type="dxa" w:w="3240"/>
            <w:vAlign w:val="center"/>
          </w:tcPr>
          <w:p>
            <w:pPr>
              <w:spacing w:after="0" w:line="245" w:lineRule="auto"/>
            </w:pPr>
            <w:r>
              <w:rPr>
                <w:sz w:val="21"/>
              </w:rPr>
            </w:r>
            <w:r>
              <w:rPr>
                <w:b/>
                <w:sz w:val="21"/>
              </w:rPr>
              <w:t>★★ Socket</w:t>
            </w:r>
          </w:p>
        </w:tc>
        <w:tc>
          <w:tcPr>
            <w:tcW w:type="dxa" w:w="5933"/>
            <w:vAlign w:val="center"/>
          </w:tcPr>
          <w:p>
            <w:pPr>
              <w:spacing w:after="0" w:line="247" w:lineRule="auto"/>
            </w:pPr>
            <w:r>
              <w:rPr>
                <w:sz w:val="21"/>
              </w:rPr>
              <w:t>套接字。课件以 IP 地址与端口号的组合标识通信端点。</w:t>
            </w:r>
          </w:p>
        </w:tc>
        <w:tc>
          <w:tcPr>
            <w:tcW w:type="dxa" w:w="1195"/>
            <w:vAlign w:val="center"/>
          </w:tcPr>
          <w:p>
            <w:pPr>
              <w:spacing w:after="0" w:line="247" w:lineRule="auto"/>
              <w:jc w:val="center"/>
            </w:pPr>
            <w:r>
              <w:rPr>
                <w:sz w:val="21"/>
              </w:rPr>
              <w:t>8</w:t>
            </w:r>
          </w:p>
        </w:tc>
      </w:tr>
      <w:tr>
        <w:trPr>
          <w:cantSplit/>
        </w:trPr>
        <w:tc>
          <w:tcPr>
            <w:tcW w:type="dxa" w:w="3240"/>
            <w:vAlign w:val="center"/>
          </w:tcPr>
          <w:p>
            <w:pPr>
              <w:spacing w:after="0" w:line="245" w:lineRule="auto"/>
            </w:pPr>
            <w:r>
              <w:rPr>
                <w:sz w:val="21"/>
              </w:rPr>
            </w:r>
            <w:r>
              <w:rPr>
                <w:b/>
                <w:sz w:val="21"/>
              </w:rPr>
              <w:t>★★★ UDP</w:t>
            </w:r>
            <w:r>
              <w:rPr>
                <w:sz w:val="19"/>
              </w:rPr>
              <w:br/>
              <w:t>User Datagram Protocol</w:t>
            </w:r>
          </w:p>
        </w:tc>
        <w:tc>
          <w:tcPr>
            <w:tcW w:type="dxa" w:w="5933"/>
            <w:vAlign w:val="center"/>
          </w:tcPr>
          <w:p>
            <w:pPr>
              <w:spacing w:after="0" w:line="247" w:lineRule="auto"/>
            </w:pPr>
            <w:r>
              <w:rPr>
                <w:sz w:val="21"/>
              </w:rPr>
              <w:t>用户数据报协议。无连接、面向报文、开销小，不提供可靠有序交付保证。</w:t>
            </w:r>
          </w:p>
        </w:tc>
        <w:tc>
          <w:tcPr>
            <w:tcW w:type="dxa" w:w="1195"/>
            <w:vAlign w:val="center"/>
          </w:tcPr>
          <w:p>
            <w:pPr>
              <w:spacing w:after="0" w:line="247" w:lineRule="auto"/>
              <w:jc w:val="center"/>
            </w:pPr>
            <w:r>
              <w:rPr>
                <w:sz w:val="21"/>
              </w:rPr>
              <w:t>10—17</w:t>
            </w:r>
          </w:p>
        </w:tc>
      </w:tr>
      <w:tr>
        <w:trPr>
          <w:cantSplit/>
        </w:trPr>
        <w:tc>
          <w:tcPr>
            <w:tcW w:type="dxa" w:w="3240"/>
            <w:vAlign w:val="center"/>
          </w:tcPr>
          <w:p>
            <w:pPr>
              <w:spacing w:after="0" w:line="245" w:lineRule="auto"/>
            </w:pPr>
            <w:r>
              <w:rPr>
                <w:sz w:val="21"/>
              </w:rPr>
            </w:r>
            <w:r>
              <w:rPr>
                <w:b/>
                <w:sz w:val="21"/>
              </w:rPr>
              <w:t>★★ Port</w:t>
            </w:r>
          </w:p>
        </w:tc>
        <w:tc>
          <w:tcPr>
            <w:tcW w:type="dxa" w:w="5933"/>
            <w:vAlign w:val="center"/>
          </w:tcPr>
          <w:p>
            <w:pPr>
              <w:spacing w:after="0" w:line="247" w:lineRule="auto"/>
            </w:pPr>
            <w:r>
              <w:rPr>
                <w:sz w:val="21"/>
              </w:rPr>
              <w:t>端口。运输层用于区分主机上的不同应用进程。</w:t>
            </w:r>
          </w:p>
        </w:tc>
        <w:tc>
          <w:tcPr>
            <w:tcW w:type="dxa" w:w="1195"/>
            <w:vAlign w:val="center"/>
          </w:tcPr>
          <w:p>
            <w:pPr>
              <w:spacing w:after="0" w:line="247" w:lineRule="auto"/>
              <w:jc w:val="center"/>
            </w:pPr>
            <w:r>
              <w:rPr>
                <w:sz w:val="21"/>
              </w:rPr>
              <w:t>12—13、30—32</w:t>
            </w:r>
          </w:p>
        </w:tc>
      </w:tr>
      <w:tr>
        <w:trPr>
          <w:cantSplit/>
        </w:trPr>
        <w:tc>
          <w:tcPr>
            <w:tcW w:type="dxa" w:w="3240"/>
            <w:vAlign w:val="center"/>
          </w:tcPr>
          <w:p>
            <w:pPr>
              <w:spacing w:after="0" w:line="245" w:lineRule="auto"/>
            </w:pPr>
            <w:r>
              <w:rPr>
                <w:sz w:val="21"/>
              </w:rPr>
            </w:r>
            <w:r>
              <w:rPr>
                <w:b/>
                <w:sz w:val="21"/>
              </w:rPr>
              <w:t>★★★ TCP</w:t>
            </w:r>
            <w:r>
              <w:rPr>
                <w:sz w:val="19"/>
              </w:rPr>
              <w:br/>
              <w:t>Transmission Control Protocol</w:t>
            </w:r>
          </w:p>
        </w:tc>
        <w:tc>
          <w:tcPr>
            <w:tcW w:type="dxa" w:w="5933"/>
            <w:vAlign w:val="center"/>
          </w:tcPr>
          <w:p>
            <w:pPr>
              <w:spacing w:after="0" w:line="247" w:lineRule="auto"/>
            </w:pPr>
            <w:r>
              <w:rPr>
                <w:sz w:val="21"/>
              </w:rPr>
              <w:t>传输控制协议。面向连接，提供可靠、有序的字节流传输，并进行流量控制和拥塞控制。</w:t>
            </w:r>
          </w:p>
        </w:tc>
        <w:tc>
          <w:tcPr>
            <w:tcW w:type="dxa" w:w="1195"/>
            <w:vAlign w:val="center"/>
          </w:tcPr>
          <w:p>
            <w:pPr>
              <w:spacing w:after="0" w:line="247" w:lineRule="auto"/>
              <w:jc w:val="center"/>
            </w:pPr>
            <w:r>
              <w:rPr>
                <w:sz w:val="21"/>
              </w:rPr>
              <w:t>25—28</w:t>
            </w:r>
          </w:p>
        </w:tc>
      </w:tr>
      <w:tr>
        <w:trPr>
          <w:cantSplit/>
        </w:trPr>
        <w:tc>
          <w:tcPr>
            <w:tcW w:type="dxa" w:w="3240"/>
            <w:vAlign w:val="center"/>
          </w:tcPr>
          <w:p>
            <w:pPr>
              <w:spacing w:after="0" w:line="245" w:lineRule="auto"/>
            </w:pPr>
            <w:r>
              <w:rPr>
                <w:sz w:val="21"/>
              </w:rPr>
            </w:r>
            <w:r>
              <w:rPr>
                <w:b/>
                <w:sz w:val="21"/>
              </w:rPr>
              <w:t>☆ TCP Segment</w:t>
            </w:r>
          </w:p>
        </w:tc>
        <w:tc>
          <w:tcPr>
            <w:tcW w:type="dxa" w:w="5933"/>
            <w:vAlign w:val="center"/>
          </w:tcPr>
          <w:p>
            <w:pPr>
              <w:spacing w:after="0" w:line="247" w:lineRule="auto"/>
            </w:pPr>
            <w:r>
              <w:rPr>
                <w:sz w:val="21"/>
              </w:rPr>
              <w:t>TCP 报文段。TCP 首部与 TCP 数据组成的传输单位。</w:t>
            </w:r>
          </w:p>
        </w:tc>
        <w:tc>
          <w:tcPr>
            <w:tcW w:type="dxa" w:w="1195"/>
            <w:vAlign w:val="center"/>
          </w:tcPr>
          <w:p>
            <w:pPr>
              <w:spacing w:after="0" w:line="247" w:lineRule="auto"/>
              <w:jc w:val="center"/>
            </w:pPr>
            <w:r>
              <w:rPr>
                <w:sz w:val="21"/>
              </w:rPr>
              <w:t>29、34</w:t>
            </w:r>
          </w:p>
        </w:tc>
      </w:tr>
      <w:tr>
        <w:trPr>
          <w:cantSplit/>
        </w:trPr>
        <w:tc>
          <w:tcPr>
            <w:tcW w:type="dxa" w:w="3240"/>
            <w:vAlign w:val="center"/>
          </w:tcPr>
          <w:p>
            <w:pPr>
              <w:spacing w:after="0" w:line="245" w:lineRule="auto"/>
            </w:pPr>
            <w:r>
              <w:rPr>
                <w:sz w:val="21"/>
              </w:rPr>
            </w:r>
            <w:r>
              <w:rPr>
                <w:b/>
                <w:sz w:val="21"/>
              </w:rPr>
              <w:t>★★ Unicast</w:t>
            </w:r>
          </w:p>
        </w:tc>
        <w:tc>
          <w:tcPr>
            <w:tcW w:type="dxa" w:w="5933"/>
            <w:vAlign w:val="center"/>
          </w:tcPr>
          <w:p>
            <w:pPr>
              <w:spacing w:after="0" w:line="247" w:lineRule="auto"/>
            </w:pPr>
            <w:r>
              <w:rPr>
                <w:sz w:val="21"/>
              </w:rPr>
              <w:t>单播。一对一通信。</w:t>
            </w:r>
          </w:p>
        </w:tc>
        <w:tc>
          <w:tcPr>
            <w:tcW w:type="dxa" w:w="1195"/>
            <w:vAlign w:val="center"/>
          </w:tcPr>
          <w:p>
            <w:pPr>
              <w:spacing w:after="0" w:line="247" w:lineRule="auto"/>
              <w:jc w:val="center"/>
            </w:pPr>
            <w:r>
              <w:rPr>
                <w:sz w:val="21"/>
              </w:rPr>
              <w:t>28、78</w:t>
            </w:r>
          </w:p>
        </w:tc>
      </w:tr>
      <w:tr>
        <w:trPr>
          <w:cantSplit/>
        </w:trPr>
        <w:tc>
          <w:tcPr>
            <w:tcW w:type="dxa" w:w="3240"/>
            <w:vAlign w:val="center"/>
          </w:tcPr>
          <w:p>
            <w:pPr>
              <w:spacing w:after="0" w:line="245" w:lineRule="auto"/>
            </w:pPr>
            <w:r>
              <w:rPr>
                <w:sz w:val="21"/>
              </w:rPr>
            </w:r>
            <w:r>
              <w:rPr>
                <w:b/>
                <w:sz w:val="21"/>
              </w:rPr>
              <w:t>★★ Multicast</w:t>
            </w:r>
          </w:p>
        </w:tc>
        <w:tc>
          <w:tcPr>
            <w:tcW w:type="dxa" w:w="5933"/>
            <w:vAlign w:val="center"/>
          </w:tcPr>
          <w:p>
            <w:pPr>
              <w:spacing w:after="0" w:line="247" w:lineRule="auto"/>
            </w:pPr>
            <w:r>
              <w:rPr>
                <w:sz w:val="21"/>
              </w:rPr>
              <w:t>多播／组播。向指定的一组接收者发送数据。</w:t>
            </w:r>
          </w:p>
        </w:tc>
        <w:tc>
          <w:tcPr>
            <w:tcW w:type="dxa" w:w="1195"/>
            <w:vAlign w:val="center"/>
          </w:tcPr>
          <w:p>
            <w:pPr>
              <w:spacing w:after="0" w:line="247" w:lineRule="auto"/>
              <w:jc w:val="center"/>
            </w:pPr>
            <w:r>
              <w:rPr>
                <w:sz w:val="21"/>
              </w:rPr>
              <w:t>28、78</w:t>
            </w:r>
          </w:p>
        </w:tc>
      </w:tr>
      <w:tr>
        <w:trPr>
          <w:cantSplit/>
        </w:trPr>
        <w:tc>
          <w:tcPr>
            <w:tcW w:type="dxa" w:w="3240"/>
            <w:vAlign w:val="center"/>
          </w:tcPr>
          <w:p>
            <w:pPr>
              <w:spacing w:after="0" w:line="245" w:lineRule="auto"/>
            </w:pPr>
            <w:r>
              <w:rPr>
                <w:sz w:val="21"/>
              </w:rPr>
            </w:r>
            <w:r>
              <w:rPr>
                <w:b/>
                <w:sz w:val="21"/>
              </w:rPr>
              <w:t>★★ Broadcast</w:t>
            </w:r>
          </w:p>
        </w:tc>
        <w:tc>
          <w:tcPr>
            <w:tcW w:type="dxa" w:w="5933"/>
            <w:vAlign w:val="center"/>
          </w:tcPr>
          <w:p>
            <w:pPr>
              <w:spacing w:after="0" w:line="247" w:lineRule="auto"/>
            </w:pPr>
            <w:r>
              <w:rPr>
                <w:sz w:val="21"/>
              </w:rPr>
              <w:t>广播。向相应广播范围内的所有主机发送数据。</w:t>
            </w:r>
          </w:p>
        </w:tc>
        <w:tc>
          <w:tcPr>
            <w:tcW w:type="dxa" w:w="1195"/>
            <w:vAlign w:val="center"/>
          </w:tcPr>
          <w:p>
            <w:pPr>
              <w:spacing w:after="0" w:line="247" w:lineRule="auto"/>
              <w:jc w:val="center"/>
            </w:pPr>
            <w:r>
              <w:rPr>
                <w:sz w:val="21"/>
              </w:rPr>
              <w:t>28、78</w:t>
            </w:r>
          </w:p>
        </w:tc>
      </w:tr>
      <w:tr>
        <w:trPr>
          <w:cantSplit/>
        </w:trPr>
        <w:tc>
          <w:tcPr>
            <w:tcW w:type="dxa" w:w="3240"/>
            <w:vAlign w:val="center"/>
          </w:tcPr>
          <w:p>
            <w:pPr>
              <w:spacing w:after="0" w:line="245" w:lineRule="auto"/>
            </w:pPr>
            <w:r>
              <w:rPr>
                <w:sz w:val="21"/>
              </w:rPr>
            </w:r>
            <w:r>
              <w:rPr>
                <w:b/>
                <w:sz w:val="21"/>
              </w:rPr>
              <w:t>★★ MSS</w:t>
            </w:r>
            <w:r>
              <w:rPr>
                <w:sz w:val="19"/>
              </w:rPr>
              <w:br/>
              <w:t>Maximum Segment Size</w:t>
            </w:r>
          </w:p>
        </w:tc>
        <w:tc>
          <w:tcPr>
            <w:tcW w:type="dxa" w:w="5933"/>
            <w:vAlign w:val="center"/>
          </w:tcPr>
          <w:p>
            <w:pPr>
              <w:spacing w:after="0" w:line="247" w:lineRule="auto"/>
            </w:pPr>
            <w:r>
              <w:rPr>
                <w:sz w:val="21"/>
              </w:rPr>
              <w:t>最大报文段长度。TCP 报文段中数据字段的最大长度，不含 TCP 首部。</w:t>
            </w:r>
          </w:p>
        </w:tc>
        <w:tc>
          <w:tcPr>
            <w:tcW w:type="dxa" w:w="1195"/>
            <w:vAlign w:val="center"/>
          </w:tcPr>
          <w:p>
            <w:pPr>
              <w:spacing w:after="0" w:line="247" w:lineRule="auto"/>
              <w:jc w:val="center"/>
            </w:pPr>
            <w:r>
              <w:rPr>
                <w:sz w:val="21"/>
              </w:rPr>
              <w:t>50</w:t>
            </w:r>
          </w:p>
        </w:tc>
      </w:tr>
      <w:tr>
        <w:trPr>
          <w:cantSplit/>
        </w:trPr>
        <w:tc>
          <w:tcPr>
            <w:tcW w:type="dxa" w:w="3240"/>
            <w:vAlign w:val="center"/>
          </w:tcPr>
          <w:p>
            <w:pPr>
              <w:spacing w:after="0" w:line="245" w:lineRule="auto"/>
            </w:pPr>
            <w:r>
              <w:rPr>
                <w:sz w:val="21"/>
              </w:rPr>
            </w:r>
            <w:r>
              <w:rPr>
                <w:b/>
                <w:sz w:val="21"/>
              </w:rPr>
              <w:t>★★★ Three-way Handshaking</w:t>
            </w:r>
          </w:p>
        </w:tc>
        <w:tc>
          <w:tcPr>
            <w:tcW w:type="dxa" w:w="5933"/>
            <w:vAlign w:val="center"/>
          </w:tcPr>
          <w:p>
            <w:pPr>
              <w:spacing w:after="0" w:line="247" w:lineRule="auto"/>
            </w:pPr>
            <w:r>
              <w:rPr>
                <w:sz w:val="21"/>
              </w:rPr>
              <w:t>三次握手。TCP 以 SYN、SYN+ACK、ACK 三次报文交互同步初始序号并建立连接。</w:t>
            </w:r>
          </w:p>
        </w:tc>
        <w:tc>
          <w:tcPr>
            <w:tcW w:type="dxa" w:w="1195"/>
            <w:vAlign w:val="center"/>
          </w:tcPr>
          <w:p>
            <w:pPr>
              <w:spacing w:after="0" w:line="247" w:lineRule="auto"/>
              <w:jc w:val="center"/>
            </w:pPr>
            <w:r>
              <w:rPr>
                <w:sz w:val="21"/>
              </w:rPr>
              <w:t>54—55</w:t>
            </w:r>
          </w:p>
        </w:tc>
      </w:tr>
      <w:tr>
        <w:trPr>
          <w:cantSplit/>
        </w:trPr>
        <w:tc>
          <w:tcPr>
            <w:tcW w:type="dxa" w:w="3240"/>
            <w:vAlign w:val="center"/>
          </w:tcPr>
          <w:p>
            <w:pPr>
              <w:spacing w:after="0" w:line="245" w:lineRule="auto"/>
            </w:pPr>
            <w:r>
              <w:rPr>
                <w:sz w:val="21"/>
              </w:rPr>
            </w:r>
            <w:r>
              <w:rPr>
                <w:b/>
                <w:sz w:val="21"/>
              </w:rPr>
              <w:t>★★ Sliding Window</w:t>
            </w:r>
          </w:p>
        </w:tc>
        <w:tc>
          <w:tcPr>
            <w:tcW w:type="dxa" w:w="5933"/>
            <w:vAlign w:val="center"/>
          </w:tcPr>
          <w:p>
            <w:pPr>
              <w:spacing w:after="0" w:line="247" w:lineRule="auto"/>
            </w:pPr>
            <w:r>
              <w:rPr>
                <w:sz w:val="21"/>
              </w:rPr>
              <w:t>滑动窗口。通过发送窗口和接收窗口约束数据收发，支持连续发送，提高效率。</w:t>
            </w:r>
          </w:p>
        </w:tc>
        <w:tc>
          <w:tcPr>
            <w:tcW w:type="dxa" w:w="1195"/>
            <w:vAlign w:val="center"/>
          </w:tcPr>
          <w:p>
            <w:pPr>
              <w:spacing w:after="0" w:line="247" w:lineRule="auto"/>
              <w:jc w:val="center"/>
            </w:pPr>
            <w:r>
              <w:rPr>
                <w:sz w:val="21"/>
              </w:rPr>
              <w:t>60—62</w:t>
            </w:r>
          </w:p>
        </w:tc>
      </w:tr>
      <w:tr>
        <w:trPr>
          <w:cantSplit/>
        </w:trPr>
        <w:tc>
          <w:tcPr>
            <w:tcW w:type="dxa" w:w="3240"/>
            <w:vAlign w:val="center"/>
          </w:tcPr>
          <w:p>
            <w:pPr>
              <w:spacing w:after="0" w:line="245" w:lineRule="auto"/>
            </w:pPr>
            <w:r>
              <w:rPr>
                <w:sz w:val="21"/>
              </w:rPr>
            </w:r>
            <w:r>
              <w:rPr>
                <w:b/>
                <w:sz w:val="21"/>
              </w:rPr>
              <w:t>☆ Nagle Algorithm</w:t>
            </w:r>
          </w:p>
        </w:tc>
        <w:tc>
          <w:tcPr>
            <w:tcW w:type="dxa" w:w="5933"/>
            <w:vAlign w:val="center"/>
          </w:tcPr>
          <w:p>
            <w:pPr>
              <w:spacing w:after="0" w:line="247" w:lineRule="auto"/>
            </w:pPr>
            <w:r>
              <w:rPr>
                <w:sz w:val="21"/>
              </w:rPr>
              <w:t>Nagle 算法。缓存并合并小数据，减少大量小报文段的发送。</w:t>
            </w:r>
          </w:p>
        </w:tc>
        <w:tc>
          <w:tcPr>
            <w:tcW w:type="dxa" w:w="1195"/>
            <w:vAlign w:val="center"/>
          </w:tcPr>
          <w:p>
            <w:pPr>
              <w:spacing w:after="0" w:line="247" w:lineRule="auto"/>
              <w:jc w:val="center"/>
            </w:pPr>
            <w:r>
              <w:rPr>
                <w:sz w:val="21"/>
              </w:rPr>
              <w:t>63</w:t>
            </w:r>
          </w:p>
        </w:tc>
      </w:tr>
      <w:tr>
        <w:trPr>
          <w:cantSplit/>
        </w:trPr>
        <w:tc>
          <w:tcPr>
            <w:tcW w:type="dxa" w:w="3240"/>
            <w:vAlign w:val="center"/>
          </w:tcPr>
          <w:p>
            <w:pPr>
              <w:spacing w:after="0" w:line="245" w:lineRule="auto"/>
            </w:pPr>
            <w:r>
              <w:rPr>
                <w:sz w:val="21"/>
              </w:rPr>
            </w:r>
            <w:r>
              <w:rPr>
                <w:b/>
                <w:sz w:val="21"/>
              </w:rPr>
              <w:t>★★★ Congestion Window / cwnd</w:t>
            </w:r>
          </w:p>
        </w:tc>
        <w:tc>
          <w:tcPr>
            <w:tcW w:type="dxa" w:w="5933"/>
            <w:vAlign w:val="center"/>
          </w:tcPr>
          <w:p>
            <w:pPr>
              <w:spacing w:after="0" w:line="247" w:lineRule="auto"/>
            </w:pPr>
            <w:r>
              <w:rPr>
                <w:sz w:val="21"/>
              </w:rPr>
              <w:t>拥塞窗口。发送方根据网络拥塞情况调整的窗口，用于约束发送量。</w:t>
            </w:r>
          </w:p>
        </w:tc>
        <w:tc>
          <w:tcPr>
            <w:tcW w:type="dxa" w:w="1195"/>
            <w:vAlign w:val="center"/>
          </w:tcPr>
          <w:p>
            <w:pPr>
              <w:spacing w:after="0" w:line="247" w:lineRule="auto"/>
              <w:jc w:val="center"/>
            </w:pPr>
            <w:r>
              <w:rPr>
                <w:sz w:val="21"/>
              </w:rPr>
              <w:t>65—78</w:t>
            </w:r>
          </w:p>
        </w:tc>
      </w:tr>
      <w:tr>
        <w:trPr>
          <w:cantSplit/>
        </w:trPr>
        <w:tc>
          <w:tcPr>
            <w:tcW w:type="dxa" w:w="3240"/>
            <w:vAlign w:val="center"/>
          </w:tcPr>
          <w:p>
            <w:pPr>
              <w:spacing w:after="0" w:line="245" w:lineRule="auto"/>
            </w:pPr>
            <w:r>
              <w:rPr>
                <w:sz w:val="21"/>
              </w:rPr>
            </w:r>
            <w:r>
              <w:rPr>
                <w:b/>
                <w:sz w:val="21"/>
              </w:rPr>
              <w:t>★★ Slow Start</w:t>
            </w:r>
          </w:p>
        </w:tc>
        <w:tc>
          <w:tcPr>
            <w:tcW w:type="dxa" w:w="5933"/>
            <w:vAlign w:val="center"/>
          </w:tcPr>
          <w:p>
            <w:pPr>
              <w:spacing w:after="0" w:line="247" w:lineRule="auto"/>
            </w:pPr>
            <w:r>
              <w:rPr>
                <w:sz w:val="21"/>
              </w:rPr>
              <w:t>慢开始。拥塞控制算法，在未到门限时拥塞窗口通常每个 RTT 约加倍。</w:t>
            </w:r>
          </w:p>
        </w:tc>
        <w:tc>
          <w:tcPr>
            <w:tcW w:type="dxa" w:w="1195"/>
            <w:vAlign w:val="center"/>
          </w:tcPr>
          <w:p>
            <w:pPr>
              <w:spacing w:after="0" w:line="247" w:lineRule="auto"/>
              <w:jc w:val="center"/>
            </w:pPr>
            <w:r>
              <w:rPr>
                <w:sz w:val="21"/>
              </w:rPr>
              <w:t>68—71</w:t>
            </w:r>
          </w:p>
        </w:tc>
      </w:tr>
      <w:tr>
        <w:trPr>
          <w:cantSplit/>
        </w:trPr>
        <w:tc>
          <w:tcPr>
            <w:tcW w:type="dxa" w:w="3240"/>
            <w:vAlign w:val="center"/>
          </w:tcPr>
          <w:p>
            <w:pPr>
              <w:spacing w:after="0" w:line="245" w:lineRule="auto"/>
            </w:pPr>
            <w:r>
              <w:rPr>
                <w:sz w:val="21"/>
              </w:rPr>
            </w:r>
            <w:r>
              <w:rPr>
                <w:b/>
                <w:sz w:val="21"/>
              </w:rPr>
              <w:t>★★ Congestion Avoidance</w:t>
            </w:r>
          </w:p>
        </w:tc>
        <w:tc>
          <w:tcPr>
            <w:tcW w:type="dxa" w:w="5933"/>
            <w:vAlign w:val="center"/>
          </w:tcPr>
          <w:p>
            <w:pPr>
              <w:spacing w:after="0" w:line="247" w:lineRule="auto"/>
            </w:pPr>
            <w:r>
              <w:rPr>
                <w:sz w:val="21"/>
              </w:rPr>
              <w:t>拥塞避免。门限之后使拥塞窗口近似线性增长，经典算法约每 RTT 增加 1 MSS。</w:t>
            </w:r>
          </w:p>
        </w:tc>
        <w:tc>
          <w:tcPr>
            <w:tcW w:type="dxa" w:w="1195"/>
            <w:vAlign w:val="center"/>
          </w:tcPr>
          <w:p>
            <w:pPr>
              <w:spacing w:after="0" w:line="247" w:lineRule="auto"/>
              <w:jc w:val="center"/>
            </w:pPr>
            <w:r>
              <w:rPr>
                <w:sz w:val="21"/>
              </w:rPr>
              <w:t>68—71</w:t>
            </w:r>
          </w:p>
        </w:tc>
      </w:tr>
      <w:tr>
        <w:trPr>
          <w:cantSplit/>
        </w:trPr>
        <w:tc>
          <w:tcPr>
            <w:tcW w:type="dxa" w:w="3240"/>
            <w:vAlign w:val="center"/>
          </w:tcPr>
          <w:p>
            <w:pPr>
              <w:spacing w:after="0" w:line="245" w:lineRule="auto"/>
            </w:pPr>
            <w:r>
              <w:rPr>
                <w:sz w:val="21"/>
              </w:rPr>
            </w:r>
            <w:r>
              <w:rPr>
                <w:b/>
                <w:sz w:val="21"/>
              </w:rPr>
              <w:t>★★ Fast Retransmit</w:t>
            </w:r>
          </w:p>
        </w:tc>
        <w:tc>
          <w:tcPr>
            <w:tcW w:type="dxa" w:w="5933"/>
            <w:vAlign w:val="center"/>
          </w:tcPr>
          <w:p>
            <w:pPr>
              <w:spacing w:after="0" w:line="247" w:lineRule="auto"/>
            </w:pPr>
            <w:r>
              <w:rPr>
                <w:sz w:val="21"/>
              </w:rPr>
              <w:t>快重传。经典 TCP 在收到 3 个重复 ACK 后重传疑似丢失报文段，无需等待超时。</w:t>
            </w:r>
          </w:p>
        </w:tc>
        <w:tc>
          <w:tcPr>
            <w:tcW w:type="dxa" w:w="1195"/>
            <w:vAlign w:val="center"/>
          </w:tcPr>
          <w:p>
            <w:pPr>
              <w:spacing w:after="0" w:line="247" w:lineRule="auto"/>
              <w:jc w:val="center"/>
            </w:pPr>
            <w:r>
              <w:rPr>
                <w:sz w:val="21"/>
              </w:rPr>
              <w:t>68、72—75</w:t>
            </w:r>
          </w:p>
        </w:tc>
      </w:tr>
      <w:tr>
        <w:trPr>
          <w:cantSplit/>
        </w:trPr>
        <w:tc>
          <w:tcPr>
            <w:tcW w:type="dxa" w:w="3240"/>
            <w:vAlign w:val="center"/>
          </w:tcPr>
          <w:p>
            <w:pPr>
              <w:spacing w:after="0" w:line="245" w:lineRule="auto"/>
            </w:pPr>
            <w:r>
              <w:rPr>
                <w:sz w:val="21"/>
              </w:rPr>
            </w:r>
            <w:r>
              <w:rPr>
                <w:b/>
                <w:sz w:val="21"/>
              </w:rPr>
              <w:t>★★ Fast Recovery</w:t>
            </w:r>
          </w:p>
        </w:tc>
        <w:tc>
          <w:tcPr>
            <w:tcW w:type="dxa" w:w="5933"/>
            <w:vAlign w:val="center"/>
          </w:tcPr>
          <w:p>
            <w:pPr>
              <w:spacing w:after="0" w:line="247" w:lineRule="auto"/>
            </w:pPr>
            <w:r>
              <w:rPr>
                <w:sz w:val="21"/>
              </w:rPr>
              <w:t>快恢复。与快重传配合，调整拥塞窗口后进入恢复过程；具体变化依 TCP 算法而定。</w:t>
            </w:r>
          </w:p>
        </w:tc>
        <w:tc>
          <w:tcPr>
            <w:tcW w:type="dxa" w:w="1195"/>
            <w:vAlign w:val="center"/>
          </w:tcPr>
          <w:p>
            <w:pPr>
              <w:spacing w:after="0" w:line="247" w:lineRule="auto"/>
              <w:jc w:val="center"/>
            </w:pPr>
            <w:r>
              <w:rPr>
                <w:sz w:val="21"/>
              </w:rPr>
              <w:t>68、74—76</w:t>
            </w:r>
          </w:p>
        </w:tc>
      </w:tr>
      <w:tr>
        <w:trPr>
          <w:cantSplit/>
        </w:trPr>
        <w:tc>
          <w:tcPr>
            <w:tcW w:type="dxa" w:w="3240"/>
            <w:vAlign w:val="center"/>
          </w:tcPr>
          <w:p>
            <w:pPr>
              <w:spacing w:after="0" w:line="245" w:lineRule="auto"/>
            </w:pPr>
            <w:r>
              <w:rPr>
                <w:sz w:val="21"/>
              </w:rPr>
            </w:r>
            <w:r>
              <w:rPr>
                <w:b/>
                <w:sz w:val="21"/>
              </w:rPr>
              <w:t>☆ URG</w:t>
            </w:r>
            <w:r>
              <w:rPr>
                <w:sz w:val="19"/>
              </w:rPr>
              <w:br/>
              <w:t>Urgent</w:t>
            </w:r>
          </w:p>
        </w:tc>
        <w:tc>
          <w:tcPr>
            <w:tcW w:type="dxa" w:w="5933"/>
            <w:vAlign w:val="center"/>
          </w:tcPr>
          <w:p>
            <w:pPr>
              <w:spacing w:after="0" w:line="247" w:lineRule="auto"/>
            </w:pPr>
            <w:r>
              <w:rPr>
                <w:sz w:val="21"/>
              </w:rPr>
              <w:t>紧急标志。置 1 表示紧急指针字段有效。</w:t>
            </w:r>
          </w:p>
        </w:tc>
        <w:tc>
          <w:tcPr>
            <w:tcW w:type="dxa" w:w="1195"/>
            <w:vAlign w:val="center"/>
          </w:tcPr>
          <w:p>
            <w:pPr>
              <w:spacing w:after="0" w:line="247" w:lineRule="auto"/>
              <w:jc w:val="center"/>
            </w:pPr>
            <w:r>
              <w:rPr>
                <w:sz w:val="21"/>
              </w:rPr>
              <w:t>41—46</w:t>
            </w:r>
          </w:p>
        </w:tc>
      </w:tr>
      <w:tr>
        <w:trPr>
          <w:cantSplit/>
        </w:trPr>
        <w:tc>
          <w:tcPr>
            <w:tcW w:type="dxa" w:w="3240"/>
            <w:vAlign w:val="center"/>
          </w:tcPr>
          <w:p>
            <w:pPr>
              <w:spacing w:after="0" w:line="245" w:lineRule="auto"/>
            </w:pPr>
            <w:r>
              <w:rPr>
                <w:sz w:val="21"/>
              </w:rPr>
            </w:r>
            <w:r>
              <w:rPr>
                <w:b/>
                <w:sz w:val="21"/>
              </w:rPr>
              <w:t>☆ ACK</w:t>
            </w:r>
            <w:r>
              <w:rPr>
                <w:sz w:val="19"/>
              </w:rPr>
              <w:br/>
              <w:t>Acknowledgment</w:t>
            </w:r>
          </w:p>
        </w:tc>
        <w:tc>
          <w:tcPr>
            <w:tcW w:type="dxa" w:w="5933"/>
            <w:vAlign w:val="center"/>
          </w:tcPr>
          <w:p>
            <w:pPr>
              <w:spacing w:after="0" w:line="247" w:lineRule="auto"/>
            </w:pPr>
            <w:r>
              <w:rPr>
                <w:sz w:val="21"/>
              </w:rPr>
              <w:t>确认标志。置 1 表示确认号字段有效。与确认应答 ACK 含义相联系。</w:t>
            </w:r>
          </w:p>
        </w:tc>
        <w:tc>
          <w:tcPr>
            <w:tcW w:type="dxa" w:w="1195"/>
            <w:vAlign w:val="center"/>
          </w:tcPr>
          <w:p>
            <w:pPr>
              <w:spacing w:after="0" w:line="247" w:lineRule="auto"/>
              <w:jc w:val="center"/>
            </w:pPr>
            <w:r>
              <w:rPr>
                <w:sz w:val="21"/>
              </w:rPr>
              <w:t>41—46</w:t>
            </w:r>
          </w:p>
        </w:tc>
      </w:tr>
      <w:tr>
        <w:trPr>
          <w:cantSplit/>
        </w:trPr>
        <w:tc>
          <w:tcPr>
            <w:tcW w:type="dxa" w:w="3240"/>
            <w:vAlign w:val="center"/>
          </w:tcPr>
          <w:p>
            <w:pPr>
              <w:spacing w:after="0" w:line="245" w:lineRule="auto"/>
            </w:pPr>
            <w:r>
              <w:rPr>
                <w:sz w:val="21"/>
              </w:rPr>
            </w:r>
            <w:r>
              <w:rPr>
                <w:b/>
                <w:sz w:val="21"/>
              </w:rPr>
              <w:t>☆ PSH</w:t>
            </w:r>
            <w:r>
              <w:rPr>
                <w:sz w:val="19"/>
              </w:rPr>
              <w:br/>
              <w:t>Push</w:t>
            </w:r>
          </w:p>
        </w:tc>
        <w:tc>
          <w:tcPr>
            <w:tcW w:type="dxa" w:w="5933"/>
            <w:vAlign w:val="center"/>
          </w:tcPr>
          <w:p>
            <w:pPr>
              <w:spacing w:after="0" w:line="247" w:lineRule="auto"/>
            </w:pPr>
            <w:r>
              <w:rPr>
                <w:sz w:val="21"/>
              </w:rPr>
              <w:t>推送标志。请求接收 TCP 尽快向应用交付已接收的数据。</w:t>
            </w:r>
          </w:p>
        </w:tc>
        <w:tc>
          <w:tcPr>
            <w:tcW w:type="dxa" w:w="1195"/>
            <w:vAlign w:val="center"/>
          </w:tcPr>
          <w:p>
            <w:pPr>
              <w:spacing w:after="0" w:line="247" w:lineRule="auto"/>
              <w:jc w:val="center"/>
            </w:pPr>
            <w:r>
              <w:rPr>
                <w:sz w:val="21"/>
              </w:rPr>
              <w:t>41—46</w:t>
            </w:r>
          </w:p>
        </w:tc>
      </w:tr>
      <w:tr>
        <w:trPr>
          <w:cantSplit/>
        </w:trPr>
        <w:tc>
          <w:tcPr>
            <w:tcW w:type="dxa" w:w="3240"/>
            <w:vAlign w:val="center"/>
          </w:tcPr>
          <w:p>
            <w:pPr>
              <w:spacing w:after="0" w:line="245" w:lineRule="auto"/>
            </w:pPr>
            <w:r>
              <w:rPr>
                <w:sz w:val="21"/>
              </w:rPr>
            </w:r>
            <w:r>
              <w:rPr>
                <w:b/>
                <w:sz w:val="21"/>
              </w:rPr>
              <w:t>☆ RST</w:t>
            </w:r>
            <w:r>
              <w:rPr>
                <w:sz w:val="19"/>
              </w:rPr>
              <w:br/>
              <w:t>Reset</w:t>
            </w:r>
          </w:p>
        </w:tc>
        <w:tc>
          <w:tcPr>
            <w:tcW w:type="dxa" w:w="5933"/>
            <w:vAlign w:val="center"/>
          </w:tcPr>
          <w:p>
            <w:pPr>
              <w:spacing w:after="0" w:line="247" w:lineRule="auto"/>
            </w:pPr>
            <w:r>
              <w:rPr>
                <w:sz w:val="21"/>
              </w:rPr>
              <w:t>复位标志。用于重置连接。</w:t>
            </w:r>
          </w:p>
        </w:tc>
        <w:tc>
          <w:tcPr>
            <w:tcW w:type="dxa" w:w="1195"/>
            <w:vAlign w:val="center"/>
          </w:tcPr>
          <w:p>
            <w:pPr>
              <w:spacing w:after="0" w:line="247" w:lineRule="auto"/>
              <w:jc w:val="center"/>
            </w:pPr>
            <w:r>
              <w:rPr>
                <w:sz w:val="21"/>
              </w:rPr>
              <w:t>41—46</w:t>
            </w:r>
          </w:p>
        </w:tc>
      </w:tr>
      <w:tr>
        <w:trPr>
          <w:cantSplit/>
        </w:trPr>
        <w:tc>
          <w:tcPr>
            <w:tcW w:type="dxa" w:w="3240"/>
            <w:vAlign w:val="center"/>
          </w:tcPr>
          <w:p>
            <w:pPr>
              <w:spacing w:after="0" w:line="245" w:lineRule="auto"/>
            </w:pPr>
            <w:r>
              <w:rPr>
                <w:sz w:val="21"/>
              </w:rPr>
            </w:r>
            <w:r>
              <w:rPr>
                <w:b/>
                <w:sz w:val="21"/>
              </w:rPr>
              <w:t>☆ SYN</w:t>
            </w:r>
            <w:r>
              <w:rPr>
                <w:sz w:val="19"/>
              </w:rPr>
              <w:br/>
              <w:t>Synchronize</w:t>
            </w:r>
          </w:p>
        </w:tc>
        <w:tc>
          <w:tcPr>
            <w:tcW w:type="dxa" w:w="5933"/>
            <w:vAlign w:val="center"/>
          </w:tcPr>
          <w:p>
            <w:pPr>
              <w:spacing w:after="0" w:line="247" w:lineRule="auto"/>
            </w:pPr>
            <w:r>
              <w:rPr>
                <w:sz w:val="21"/>
              </w:rPr>
              <w:t>同步标志。用于建立连接并同步序号。</w:t>
            </w:r>
          </w:p>
        </w:tc>
        <w:tc>
          <w:tcPr>
            <w:tcW w:type="dxa" w:w="1195"/>
            <w:vAlign w:val="center"/>
          </w:tcPr>
          <w:p>
            <w:pPr>
              <w:spacing w:after="0" w:line="247" w:lineRule="auto"/>
              <w:jc w:val="center"/>
            </w:pPr>
            <w:r>
              <w:rPr>
                <w:sz w:val="21"/>
              </w:rPr>
              <w:t>41—46</w:t>
            </w:r>
          </w:p>
        </w:tc>
      </w:tr>
      <w:tr>
        <w:trPr>
          <w:cantSplit/>
        </w:trPr>
        <w:tc>
          <w:tcPr>
            <w:tcW w:type="dxa" w:w="3240"/>
            <w:vAlign w:val="center"/>
          </w:tcPr>
          <w:p>
            <w:pPr>
              <w:spacing w:after="0" w:line="245" w:lineRule="auto"/>
            </w:pPr>
            <w:r>
              <w:rPr>
                <w:sz w:val="21"/>
              </w:rPr>
            </w:r>
            <w:r>
              <w:rPr>
                <w:b/>
                <w:sz w:val="21"/>
              </w:rPr>
              <w:t>☆ FIN</w:t>
            </w:r>
            <w:r>
              <w:rPr>
                <w:sz w:val="19"/>
              </w:rPr>
              <w:br/>
              <w:t>Finish</w:t>
            </w:r>
          </w:p>
        </w:tc>
        <w:tc>
          <w:tcPr>
            <w:tcW w:type="dxa" w:w="5933"/>
            <w:vAlign w:val="center"/>
          </w:tcPr>
          <w:p>
            <w:pPr>
              <w:spacing w:after="0" w:line="247" w:lineRule="auto"/>
            </w:pPr>
            <w:r>
              <w:rPr>
                <w:sz w:val="21"/>
              </w:rPr>
              <w:t>终止标志。表示发送方已没有数据要发送，用于释放相应方向的连接。</w:t>
            </w:r>
          </w:p>
        </w:tc>
        <w:tc>
          <w:tcPr>
            <w:tcW w:type="dxa" w:w="1195"/>
            <w:vAlign w:val="center"/>
          </w:tcPr>
          <w:p>
            <w:pPr>
              <w:spacing w:after="0" w:line="247" w:lineRule="auto"/>
              <w:jc w:val="center"/>
            </w:pPr>
            <w:r>
              <w:rPr>
                <w:sz w:val="21"/>
              </w:rPr>
              <w:t>41—46</w:t>
            </w:r>
          </w:p>
        </w:tc>
      </w:tr>
      <w:tr>
        <w:trPr>
          <w:cantSplit/>
        </w:trPr>
        <w:tc>
          <w:tcPr>
            <w:tcW w:type="dxa" w:w="3240"/>
            <w:vAlign w:val="center"/>
          </w:tcPr>
          <w:p>
            <w:pPr>
              <w:spacing w:after="0" w:line="245" w:lineRule="auto"/>
            </w:pPr>
            <w:r>
              <w:rPr>
                <w:sz w:val="21"/>
              </w:rPr>
            </w:r>
            <w:r>
              <w:rPr>
                <w:b/>
                <w:sz w:val="21"/>
              </w:rPr>
              <w:t>☆ AWin</w:t>
            </w:r>
            <w:r>
              <w:rPr>
                <w:sz w:val="19"/>
              </w:rPr>
              <w:br/>
              <w:t>Allowed Window Size</w:t>
            </w:r>
          </w:p>
        </w:tc>
        <w:tc>
          <w:tcPr>
            <w:tcW w:type="dxa" w:w="5933"/>
            <w:vAlign w:val="center"/>
          </w:tcPr>
          <w:p>
            <w:pPr>
              <w:spacing w:after="0" w:line="247" w:lineRule="auto"/>
            </w:pPr>
            <w:r>
              <w:rPr>
                <w:sz w:val="21"/>
              </w:rPr>
              <w:t>允许的发送窗口。课件结合接收窗口与拥塞窗口确定。</w:t>
            </w:r>
          </w:p>
        </w:tc>
        <w:tc>
          <w:tcPr>
            <w:tcW w:type="dxa" w:w="1195"/>
            <w:vAlign w:val="center"/>
          </w:tcPr>
          <w:p>
            <w:pPr>
              <w:spacing w:after="0" w:line="247" w:lineRule="auto"/>
              <w:jc w:val="center"/>
            </w:pPr>
            <w:r>
              <w:rPr>
                <w:sz w:val="21"/>
              </w:rPr>
              <w:t>65</w:t>
            </w:r>
          </w:p>
        </w:tc>
      </w:tr>
      <w:tr>
        <w:trPr>
          <w:cantSplit/>
        </w:trPr>
        <w:tc>
          <w:tcPr>
            <w:tcW w:type="dxa" w:w="3240"/>
            <w:vAlign w:val="center"/>
          </w:tcPr>
          <w:p>
            <w:pPr>
              <w:spacing w:after="0" w:line="245" w:lineRule="auto"/>
            </w:pPr>
            <w:r>
              <w:rPr>
                <w:sz w:val="21"/>
              </w:rPr>
            </w:r>
            <w:r>
              <w:rPr>
                <w:b/>
                <w:sz w:val="21"/>
              </w:rPr>
              <w:t>☆ Rcvr_Adv</w:t>
            </w:r>
            <w:r>
              <w:rPr>
                <w:sz w:val="19"/>
              </w:rPr>
              <w:br/>
              <w:t>Receiver Advertisement Size</w:t>
            </w:r>
          </w:p>
        </w:tc>
        <w:tc>
          <w:tcPr>
            <w:tcW w:type="dxa" w:w="5933"/>
            <w:vAlign w:val="center"/>
          </w:tcPr>
          <w:p>
            <w:pPr>
              <w:spacing w:after="0" w:line="247" w:lineRule="auto"/>
            </w:pPr>
            <w:r>
              <w:rPr>
                <w:sz w:val="21"/>
              </w:rPr>
              <w:t>接收方通告的窗口。反映接收方可用接收能力，用于流量控制。</w:t>
            </w:r>
          </w:p>
        </w:tc>
        <w:tc>
          <w:tcPr>
            <w:tcW w:type="dxa" w:w="1195"/>
            <w:vAlign w:val="center"/>
          </w:tcPr>
          <w:p>
            <w:pPr>
              <w:spacing w:after="0" w:line="247" w:lineRule="auto"/>
              <w:jc w:val="center"/>
            </w:pPr>
            <w:r>
              <w:rPr>
                <w:sz w:val="21"/>
              </w:rPr>
              <w:t>65</w:t>
            </w:r>
          </w:p>
        </w:tc>
      </w:tr>
      <w:tr>
        <w:trPr>
          <w:cantSplit/>
        </w:trPr>
        <w:tc>
          <w:tcPr>
            <w:tcW w:type="dxa" w:w="3240"/>
            <w:vAlign w:val="center"/>
          </w:tcPr>
          <w:p>
            <w:pPr>
              <w:spacing w:after="0" w:line="245" w:lineRule="auto"/>
            </w:pPr>
            <w:r>
              <w:rPr>
                <w:sz w:val="21"/>
              </w:rPr>
            </w:r>
            <w:r>
              <w:rPr>
                <w:b/>
                <w:sz w:val="21"/>
              </w:rPr>
              <w:t>☆ Cong_Win</w:t>
            </w:r>
            <w:r>
              <w:rPr>
                <w:sz w:val="19"/>
              </w:rPr>
              <w:br/>
              <w:t>Congestion Window Size</w:t>
            </w:r>
          </w:p>
        </w:tc>
        <w:tc>
          <w:tcPr>
            <w:tcW w:type="dxa" w:w="5933"/>
            <w:vAlign w:val="center"/>
          </w:tcPr>
          <w:p>
            <w:pPr>
              <w:spacing w:after="0" w:line="247" w:lineRule="auto"/>
            </w:pPr>
            <w:r>
              <w:rPr>
                <w:sz w:val="21"/>
              </w:rPr>
              <w:t>拥塞窗口。与 cwnd 指同类概念，用于拥塞控制。</w:t>
            </w:r>
          </w:p>
        </w:tc>
        <w:tc>
          <w:tcPr>
            <w:tcW w:type="dxa" w:w="1195"/>
            <w:vAlign w:val="center"/>
          </w:tcPr>
          <w:p>
            <w:pPr>
              <w:spacing w:after="0" w:line="247" w:lineRule="auto"/>
              <w:jc w:val="center"/>
            </w:pPr>
            <w:r>
              <w:rPr>
                <w:sz w:val="21"/>
              </w:rPr>
              <w:t>65</w:t>
            </w:r>
          </w:p>
        </w:tc>
      </w:tr>
    </w:tbl>
    <w:p>
      <w:r>
        <w:br w:type="page"/>
      </w:r>
    </w:p>
    <w:p>
      <w:pPr>
        <w:pStyle w:val="Heading1"/>
      </w:pPr>
      <w:r>
        <w:t>第八章 网络应用技术</w:t>
      </w:r>
    </w:p>
    <w:p>
      <w:r>
        <w:rPr>
          <w:sz w:val="18"/>
        </w:rPr>
        <w:t>右栏为本章课件页码；跨章引用另标章号。★★★ 优先  ★★ 次重点  ☆ 补充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  <w:tblCellMar>
          <w:top w:w="45" w:type="dxa"/>
          <w:bottom w:w="45" w:type="dxa"/>
          <w:left w:w="85" w:type="dxa"/>
          <w:right w:w="85" w:type="dxa"/>
        </w:tblCellMar>
      </w:tblPr>
      <w:tblGrid>
        <w:gridCol w:w="3240"/>
        <w:gridCol w:w="5933"/>
        <w:gridCol w:w="1195"/>
      </w:tblGrid>
      <w:tr>
        <w:trPr>
          <w:tblHeader/>
        </w:trPr>
        <w:tc>
          <w:tcPr>
            <w:tcW w:type="dxa" w:w="3240"/>
            <w:vAlign w:val="center"/>
            <w:shd w:fill="E7EDF3"/>
          </w:tcPr>
          <w:p>
            <w:r>
              <w:rPr>
                <w:b/>
                <w:sz w:val="21"/>
              </w:rPr>
              <w:t>英文术语与全称</w:t>
            </w:r>
          </w:p>
        </w:tc>
        <w:tc>
          <w:tcPr>
            <w:tcW w:type="dxa" w:w="5933"/>
            <w:vAlign w:val="center"/>
            <w:shd w:fill="E7EDF3"/>
          </w:tcPr>
          <w:p>
            <w:r>
              <w:rPr>
                <w:b/>
                <w:sz w:val="21"/>
              </w:rPr>
              <w:t>中文含义与答题解释</w:t>
            </w:r>
          </w:p>
        </w:tc>
        <w:tc>
          <w:tcPr>
            <w:tcW w:type="dxa" w:w="1195"/>
            <w:vAlign w:val="center"/>
            <w:shd w:fill="E7EDF3"/>
          </w:tcPr>
          <w:p>
            <w:r>
              <w:rPr>
                <w:b/>
                <w:sz w:val="21"/>
              </w:rPr>
              <w:t>课件页</w:t>
            </w:r>
          </w:p>
        </w:tc>
      </w:tr>
      <w:tr>
        <w:trPr>
          <w:cantSplit/>
        </w:trPr>
        <w:tc>
          <w:tcPr>
            <w:tcW w:type="dxa" w:w="3240"/>
            <w:vAlign w:val="center"/>
          </w:tcPr>
          <w:p>
            <w:pPr>
              <w:spacing w:after="0" w:line="245" w:lineRule="auto"/>
            </w:pPr>
            <w:r>
              <w:rPr>
                <w:sz w:val="21"/>
              </w:rPr>
            </w:r>
            <w:r>
              <w:rPr>
                <w:b/>
                <w:sz w:val="21"/>
              </w:rPr>
              <w:t>★★★ DNS</w:t>
            </w:r>
            <w:r>
              <w:rPr>
                <w:sz w:val="19"/>
              </w:rPr>
              <w:br/>
              <w:t>Domain Name System</w:t>
            </w:r>
          </w:p>
        </w:tc>
        <w:tc>
          <w:tcPr>
            <w:tcW w:type="dxa" w:w="5933"/>
            <w:vAlign w:val="center"/>
          </w:tcPr>
          <w:p>
            <w:pPr>
              <w:spacing w:after="0" w:line="247" w:lineRule="auto"/>
            </w:pPr>
            <w:r>
              <w:rPr>
                <w:sz w:val="21"/>
              </w:rPr>
              <w:t>域名系统。采用层次化命名和分布式数据库，实现域名与 IP 地址等资源信息的查询解析。</w:t>
            </w:r>
          </w:p>
        </w:tc>
        <w:tc>
          <w:tcPr>
            <w:tcW w:type="dxa" w:w="1195"/>
            <w:vAlign w:val="center"/>
          </w:tcPr>
          <w:p>
            <w:pPr>
              <w:spacing w:after="0" w:line="247" w:lineRule="auto"/>
              <w:jc w:val="center"/>
            </w:pPr>
            <w:r>
              <w:rPr>
                <w:sz w:val="21"/>
              </w:rPr>
              <w:t>11—14</w:t>
            </w:r>
          </w:p>
        </w:tc>
      </w:tr>
      <w:tr>
        <w:trPr>
          <w:cantSplit/>
        </w:trPr>
        <w:tc>
          <w:tcPr>
            <w:tcW w:type="dxa" w:w="3240"/>
            <w:vAlign w:val="center"/>
          </w:tcPr>
          <w:p>
            <w:pPr>
              <w:spacing w:after="0" w:line="245" w:lineRule="auto"/>
            </w:pPr>
            <w:r>
              <w:rPr>
                <w:sz w:val="21"/>
              </w:rPr>
            </w:r>
            <w:r>
              <w:rPr>
                <w:b/>
                <w:sz w:val="21"/>
              </w:rPr>
              <w:t>☆ NIC</w:t>
            </w:r>
            <w:r>
              <w:rPr>
                <w:sz w:val="19"/>
              </w:rPr>
              <w:br/>
              <w:t>Network Information Center</w:t>
            </w:r>
          </w:p>
        </w:tc>
        <w:tc>
          <w:tcPr>
            <w:tcW w:type="dxa" w:w="5933"/>
            <w:vAlign w:val="center"/>
          </w:tcPr>
          <w:p>
            <w:pPr>
              <w:spacing w:after="0" w:line="247" w:lineRule="auto"/>
            </w:pPr>
            <w:r>
              <w:rPr>
                <w:sz w:val="21"/>
              </w:rPr>
              <w:t>网络信息中心。课件介绍其 IP 地址申请分配、域名及地址解析相关职能。</w:t>
            </w:r>
          </w:p>
        </w:tc>
        <w:tc>
          <w:tcPr>
            <w:tcW w:type="dxa" w:w="1195"/>
            <w:vAlign w:val="center"/>
          </w:tcPr>
          <w:p>
            <w:pPr>
              <w:spacing w:after="0" w:line="247" w:lineRule="auto"/>
              <w:jc w:val="center"/>
            </w:pPr>
            <w:r>
              <w:rPr>
                <w:sz w:val="21"/>
              </w:rPr>
              <w:t>20—24</w:t>
            </w:r>
          </w:p>
        </w:tc>
      </w:tr>
      <w:tr>
        <w:trPr>
          <w:cantSplit/>
        </w:trPr>
        <w:tc>
          <w:tcPr>
            <w:tcW w:type="dxa" w:w="3240"/>
            <w:vAlign w:val="center"/>
          </w:tcPr>
          <w:p>
            <w:pPr>
              <w:spacing w:after="0" w:line="245" w:lineRule="auto"/>
            </w:pPr>
            <w:r>
              <w:rPr>
                <w:sz w:val="21"/>
              </w:rPr>
            </w:r>
            <w:r>
              <w:rPr>
                <w:b/>
                <w:sz w:val="21"/>
              </w:rPr>
              <w:t>☆ Cache</w:t>
            </w:r>
          </w:p>
        </w:tc>
        <w:tc>
          <w:tcPr>
            <w:tcW w:type="dxa" w:w="5933"/>
            <w:vAlign w:val="center"/>
          </w:tcPr>
          <w:p>
            <w:pPr>
              <w:spacing w:after="0" w:line="247" w:lineRule="auto"/>
            </w:pPr>
            <w:r>
              <w:rPr>
                <w:sz w:val="21"/>
              </w:rPr>
              <w:t>高速缓存。保存近期查询得到的域名等记录，减少重复查询开销。</w:t>
            </w:r>
          </w:p>
        </w:tc>
        <w:tc>
          <w:tcPr>
            <w:tcW w:type="dxa" w:w="1195"/>
            <w:vAlign w:val="center"/>
          </w:tcPr>
          <w:p>
            <w:pPr>
              <w:spacing w:after="0" w:line="247" w:lineRule="auto"/>
              <w:jc w:val="center"/>
            </w:pPr>
            <w:r>
              <w:rPr>
                <w:sz w:val="21"/>
              </w:rPr>
              <w:t>33</w:t>
            </w:r>
          </w:p>
        </w:tc>
      </w:tr>
      <w:tr>
        <w:trPr>
          <w:cantSplit/>
        </w:trPr>
        <w:tc>
          <w:tcPr>
            <w:tcW w:type="dxa" w:w="3240"/>
            <w:vAlign w:val="center"/>
          </w:tcPr>
          <w:p>
            <w:pPr>
              <w:spacing w:after="0" w:line="245" w:lineRule="auto"/>
            </w:pPr>
            <w:r>
              <w:rPr>
                <w:sz w:val="21"/>
              </w:rPr>
            </w:r>
            <w:r>
              <w:rPr>
                <w:b/>
                <w:sz w:val="21"/>
              </w:rPr>
              <w:t>★★ Client/Server</w:t>
            </w:r>
          </w:p>
        </w:tc>
        <w:tc>
          <w:tcPr>
            <w:tcW w:type="dxa" w:w="5933"/>
            <w:vAlign w:val="center"/>
          </w:tcPr>
          <w:p>
            <w:pPr>
              <w:spacing w:after="0" w:line="247" w:lineRule="auto"/>
            </w:pPr>
            <w:r>
              <w:rPr>
                <w:sz w:val="21"/>
              </w:rPr>
              <w:t>客户机／服务器模式。客户端发起请求，服务器提供服务与资源。</w:t>
            </w:r>
          </w:p>
        </w:tc>
        <w:tc>
          <w:tcPr>
            <w:tcW w:type="dxa" w:w="1195"/>
            <w:vAlign w:val="center"/>
          </w:tcPr>
          <w:p>
            <w:pPr>
              <w:spacing w:after="0" w:line="247" w:lineRule="auto"/>
              <w:jc w:val="center"/>
            </w:pPr>
            <w:r>
              <w:rPr>
                <w:sz w:val="21"/>
              </w:rPr>
              <w:t>10、71—72</w:t>
            </w:r>
          </w:p>
        </w:tc>
      </w:tr>
      <w:tr>
        <w:trPr>
          <w:cantSplit/>
        </w:trPr>
        <w:tc>
          <w:tcPr>
            <w:tcW w:type="dxa" w:w="3240"/>
            <w:vAlign w:val="center"/>
          </w:tcPr>
          <w:p>
            <w:pPr>
              <w:spacing w:after="0" w:line="245" w:lineRule="auto"/>
            </w:pPr>
            <w:r>
              <w:rPr>
                <w:sz w:val="21"/>
              </w:rPr>
            </w:r>
            <w:r>
              <w:rPr>
                <w:b/>
                <w:sz w:val="21"/>
              </w:rPr>
              <w:t>☆ Mail Client</w:t>
            </w:r>
          </w:p>
        </w:tc>
        <w:tc>
          <w:tcPr>
            <w:tcW w:type="dxa" w:w="5933"/>
            <w:vAlign w:val="center"/>
          </w:tcPr>
          <w:p>
            <w:pPr>
              <w:spacing w:after="0" w:line="247" w:lineRule="auto"/>
            </w:pPr>
            <w:r>
              <w:rPr>
                <w:sz w:val="21"/>
              </w:rPr>
              <w:t>邮件客户端。用于编写、发送、接收及阅读邮件。</w:t>
            </w:r>
          </w:p>
        </w:tc>
        <w:tc>
          <w:tcPr>
            <w:tcW w:type="dxa" w:w="1195"/>
            <w:vAlign w:val="center"/>
          </w:tcPr>
          <w:p>
            <w:pPr>
              <w:spacing w:after="0" w:line="247" w:lineRule="auto"/>
              <w:jc w:val="center"/>
            </w:pPr>
            <w:r>
              <w:rPr>
                <w:sz w:val="21"/>
              </w:rPr>
              <w:t>38—47</w:t>
            </w:r>
          </w:p>
        </w:tc>
      </w:tr>
      <w:tr>
        <w:trPr>
          <w:cantSplit/>
        </w:trPr>
        <w:tc>
          <w:tcPr>
            <w:tcW w:type="dxa" w:w="3240"/>
            <w:vAlign w:val="center"/>
          </w:tcPr>
          <w:p>
            <w:pPr>
              <w:spacing w:after="0" w:line="245" w:lineRule="auto"/>
            </w:pPr>
            <w:r>
              <w:rPr>
                <w:sz w:val="21"/>
              </w:rPr>
            </w:r>
            <w:r>
              <w:rPr>
                <w:b/>
                <w:sz w:val="21"/>
              </w:rPr>
              <w:t>☆ Mail Server</w:t>
            </w:r>
          </w:p>
        </w:tc>
        <w:tc>
          <w:tcPr>
            <w:tcW w:type="dxa" w:w="5933"/>
            <w:vAlign w:val="center"/>
          </w:tcPr>
          <w:p>
            <w:pPr>
              <w:spacing w:after="0" w:line="247" w:lineRule="auto"/>
            </w:pPr>
            <w:r>
              <w:rPr>
                <w:sz w:val="21"/>
              </w:rPr>
              <w:t>邮件服务器。为用户提供邮箱、邮件存储等服务。</w:t>
            </w:r>
          </w:p>
        </w:tc>
        <w:tc>
          <w:tcPr>
            <w:tcW w:type="dxa" w:w="1195"/>
            <w:vAlign w:val="center"/>
          </w:tcPr>
          <w:p>
            <w:pPr>
              <w:spacing w:after="0" w:line="247" w:lineRule="auto"/>
              <w:jc w:val="center"/>
            </w:pPr>
            <w:r>
              <w:rPr>
                <w:sz w:val="21"/>
              </w:rPr>
              <w:t>39—47</w:t>
            </w:r>
          </w:p>
        </w:tc>
      </w:tr>
      <w:tr>
        <w:trPr>
          <w:cantSplit/>
        </w:trPr>
        <w:tc>
          <w:tcPr>
            <w:tcW w:type="dxa" w:w="3240"/>
            <w:vAlign w:val="center"/>
          </w:tcPr>
          <w:p>
            <w:pPr>
              <w:spacing w:after="0" w:line="245" w:lineRule="auto"/>
            </w:pPr>
            <w:r>
              <w:rPr>
                <w:sz w:val="21"/>
              </w:rPr>
            </w:r>
            <w:r>
              <w:rPr>
                <w:b/>
                <w:sz w:val="21"/>
              </w:rPr>
              <w:t>☆ Mail Host</w:t>
            </w:r>
          </w:p>
        </w:tc>
        <w:tc>
          <w:tcPr>
            <w:tcW w:type="dxa" w:w="5933"/>
            <w:vAlign w:val="center"/>
          </w:tcPr>
          <w:p>
            <w:pPr>
              <w:spacing w:after="0" w:line="247" w:lineRule="auto"/>
            </w:pPr>
            <w:r>
              <w:rPr>
                <w:sz w:val="21"/>
              </w:rPr>
              <w:t>邮件主机。处理和投递所属域内的邮件。</w:t>
            </w:r>
          </w:p>
        </w:tc>
        <w:tc>
          <w:tcPr>
            <w:tcW w:type="dxa" w:w="1195"/>
            <w:vAlign w:val="center"/>
          </w:tcPr>
          <w:p>
            <w:pPr>
              <w:spacing w:after="0" w:line="247" w:lineRule="auto"/>
              <w:jc w:val="center"/>
            </w:pPr>
            <w:r>
              <w:rPr>
                <w:sz w:val="21"/>
              </w:rPr>
              <w:t>39—44</w:t>
            </w:r>
          </w:p>
        </w:tc>
      </w:tr>
      <w:tr>
        <w:trPr>
          <w:cantSplit/>
        </w:trPr>
        <w:tc>
          <w:tcPr>
            <w:tcW w:type="dxa" w:w="3240"/>
            <w:vAlign w:val="center"/>
          </w:tcPr>
          <w:p>
            <w:pPr>
              <w:spacing w:after="0" w:line="245" w:lineRule="auto"/>
            </w:pPr>
            <w:r>
              <w:rPr>
                <w:sz w:val="21"/>
              </w:rPr>
            </w:r>
            <w:r>
              <w:rPr>
                <w:b/>
                <w:sz w:val="21"/>
              </w:rPr>
              <w:t>☆ Relay Host</w:t>
            </w:r>
          </w:p>
        </w:tc>
        <w:tc>
          <w:tcPr>
            <w:tcW w:type="dxa" w:w="5933"/>
            <w:vAlign w:val="center"/>
          </w:tcPr>
          <w:p>
            <w:pPr>
              <w:spacing w:after="0" w:line="247" w:lineRule="auto"/>
            </w:pPr>
            <w:r>
              <w:rPr>
                <w:sz w:val="21"/>
              </w:rPr>
              <w:t>中继主机。负责不同域之间的邮件中转和路由选择。</w:t>
            </w:r>
          </w:p>
        </w:tc>
        <w:tc>
          <w:tcPr>
            <w:tcW w:type="dxa" w:w="1195"/>
            <w:vAlign w:val="center"/>
          </w:tcPr>
          <w:p>
            <w:pPr>
              <w:spacing w:after="0" w:line="247" w:lineRule="auto"/>
              <w:jc w:val="center"/>
            </w:pPr>
            <w:r>
              <w:rPr>
                <w:sz w:val="21"/>
              </w:rPr>
              <w:t>39、41—45</w:t>
            </w:r>
          </w:p>
        </w:tc>
      </w:tr>
      <w:tr>
        <w:trPr>
          <w:cantSplit/>
        </w:trPr>
        <w:tc>
          <w:tcPr>
            <w:tcW w:type="dxa" w:w="3240"/>
            <w:vAlign w:val="center"/>
          </w:tcPr>
          <w:p>
            <w:pPr>
              <w:spacing w:after="0" w:line="245" w:lineRule="auto"/>
            </w:pPr>
            <w:r>
              <w:rPr>
                <w:sz w:val="21"/>
              </w:rPr>
            </w:r>
            <w:r>
              <w:rPr>
                <w:b/>
                <w:sz w:val="21"/>
              </w:rPr>
              <w:t>☆ Gateway</w:t>
            </w:r>
          </w:p>
        </w:tc>
        <w:tc>
          <w:tcPr>
            <w:tcW w:type="dxa" w:w="5933"/>
            <w:vAlign w:val="center"/>
          </w:tcPr>
          <w:p>
            <w:pPr>
              <w:spacing w:after="0" w:line="247" w:lineRule="auto"/>
            </w:pPr>
            <w:r>
              <w:rPr>
                <w:sz w:val="21"/>
              </w:rPr>
              <w:t>网关。此处指连接不同邮件系统、进行协议或格式转换的设备或程序。</w:t>
            </w:r>
          </w:p>
        </w:tc>
        <w:tc>
          <w:tcPr>
            <w:tcW w:type="dxa" w:w="1195"/>
            <w:vAlign w:val="center"/>
          </w:tcPr>
          <w:p>
            <w:pPr>
              <w:spacing w:after="0" w:line="247" w:lineRule="auto"/>
              <w:jc w:val="center"/>
            </w:pPr>
            <w:r>
              <w:rPr>
                <w:sz w:val="21"/>
              </w:rPr>
              <w:t>39、45—46</w:t>
            </w:r>
          </w:p>
        </w:tc>
      </w:tr>
      <w:tr>
        <w:trPr>
          <w:cantSplit/>
        </w:trPr>
        <w:tc>
          <w:tcPr>
            <w:tcW w:type="dxa" w:w="3240"/>
            <w:vAlign w:val="center"/>
          </w:tcPr>
          <w:p>
            <w:pPr>
              <w:spacing w:after="0" w:line="245" w:lineRule="auto"/>
            </w:pPr>
            <w:r>
              <w:rPr>
                <w:sz w:val="21"/>
              </w:rPr>
            </w:r>
            <w:r>
              <w:rPr>
                <w:b/>
                <w:sz w:val="21"/>
              </w:rPr>
              <w:t>☆ UA</w:t>
            </w:r>
            <w:r>
              <w:rPr>
                <w:sz w:val="19"/>
              </w:rPr>
              <w:br/>
              <w:t>User Agent</w:t>
            </w:r>
          </w:p>
        </w:tc>
        <w:tc>
          <w:tcPr>
            <w:tcW w:type="dxa" w:w="5933"/>
            <w:vAlign w:val="center"/>
          </w:tcPr>
          <w:p>
            <w:pPr>
              <w:spacing w:after="0" w:line="247" w:lineRule="auto"/>
            </w:pPr>
            <w:r>
              <w:rPr>
                <w:sz w:val="21"/>
              </w:rPr>
              <w:t>用户代理。邮件系统中面向用户的程序接口。</w:t>
            </w:r>
          </w:p>
        </w:tc>
        <w:tc>
          <w:tcPr>
            <w:tcW w:type="dxa" w:w="1195"/>
            <w:vAlign w:val="center"/>
          </w:tcPr>
          <w:p>
            <w:pPr>
              <w:spacing w:after="0" w:line="247" w:lineRule="auto"/>
              <w:jc w:val="center"/>
            </w:pPr>
            <w:r>
              <w:rPr>
                <w:sz w:val="21"/>
              </w:rPr>
              <w:t>47</w:t>
            </w:r>
          </w:p>
        </w:tc>
      </w:tr>
      <w:tr>
        <w:trPr>
          <w:cantSplit/>
        </w:trPr>
        <w:tc>
          <w:tcPr>
            <w:tcW w:type="dxa" w:w="3240"/>
            <w:vAlign w:val="center"/>
          </w:tcPr>
          <w:p>
            <w:pPr>
              <w:spacing w:after="0" w:line="245" w:lineRule="auto"/>
            </w:pPr>
            <w:r>
              <w:rPr>
                <w:sz w:val="21"/>
              </w:rPr>
            </w:r>
            <w:r>
              <w:rPr>
                <w:b/>
                <w:sz w:val="21"/>
              </w:rPr>
              <w:t>☆ MTA</w:t>
            </w:r>
            <w:r>
              <w:rPr>
                <w:sz w:val="19"/>
              </w:rPr>
              <w:br/>
              <w:t>Mail Transfer Agent</w:t>
            </w:r>
          </w:p>
        </w:tc>
        <w:tc>
          <w:tcPr>
            <w:tcW w:type="dxa" w:w="5933"/>
            <w:vAlign w:val="center"/>
          </w:tcPr>
          <w:p>
            <w:pPr>
              <w:spacing w:after="0" w:line="247" w:lineRule="auto"/>
            </w:pPr>
            <w:r>
              <w:rPr>
                <w:sz w:val="21"/>
              </w:rPr>
              <w:t>邮件传输代理。负责邮件的传输和中转。</w:t>
            </w:r>
          </w:p>
        </w:tc>
        <w:tc>
          <w:tcPr>
            <w:tcW w:type="dxa" w:w="1195"/>
            <w:vAlign w:val="center"/>
          </w:tcPr>
          <w:p>
            <w:pPr>
              <w:spacing w:after="0" w:line="247" w:lineRule="auto"/>
              <w:jc w:val="center"/>
            </w:pPr>
            <w:r>
              <w:rPr>
                <w:sz w:val="21"/>
              </w:rPr>
              <w:t>47</w:t>
            </w:r>
          </w:p>
        </w:tc>
      </w:tr>
      <w:tr>
        <w:trPr>
          <w:cantSplit/>
        </w:trPr>
        <w:tc>
          <w:tcPr>
            <w:tcW w:type="dxa" w:w="3240"/>
            <w:vAlign w:val="center"/>
          </w:tcPr>
          <w:p>
            <w:pPr>
              <w:spacing w:after="0" w:line="245" w:lineRule="auto"/>
            </w:pPr>
            <w:r>
              <w:rPr>
                <w:sz w:val="21"/>
              </w:rPr>
            </w:r>
            <w:r>
              <w:rPr>
                <w:b/>
                <w:sz w:val="21"/>
              </w:rPr>
              <w:t>★★★ POP3</w:t>
            </w:r>
            <w:r>
              <w:rPr>
                <w:sz w:val="19"/>
              </w:rPr>
              <w:br/>
              <w:t>Post Office Protocol Version 3</w:t>
            </w:r>
          </w:p>
        </w:tc>
        <w:tc>
          <w:tcPr>
            <w:tcW w:type="dxa" w:w="5933"/>
            <w:vAlign w:val="center"/>
          </w:tcPr>
          <w:p>
            <w:pPr>
              <w:spacing w:after="0" w:line="247" w:lineRule="auto"/>
            </w:pPr>
            <w:r>
              <w:rPr>
                <w:sz w:val="21"/>
              </w:rPr>
              <w:t>邮局协议第 3 版。用于邮件接收，课件强调将邮件下载到本地的脱机访问方式。</w:t>
            </w:r>
          </w:p>
        </w:tc>
        <w:tc>
          <w:tcPr>
            <w:tcW w:type="dxa" w:w="1195"/>
            <w:vAlign w:val="center"/>
          </w:tcPr>
          <w:p>
            <w:pPr>
              <w:spacing w:after="0" w:line="247" w:lineRule="auto"/>
              <w:jc w:val="center"/>
            </w:pPr>
            <w:r>
              <w:rPr>
                <w:sz w:val="21"/>
              </w:rPr>
              <w:t>48—49</w:t>
            </w:r>
          </w:p>
        </w:tc>
      </w:tr>
      <w:tr>
        <w:trPr>
          <w:cantSplit/>
        </w:trPr>
        <w:tc>
          <w:tcPr>
            <w:tcW w:type="dxa" w:w="3240"/>
            <w:vAlign w:val="center"/>
          </w:tcPr>
          <w:p>
            <w:pPr>
              <w:spacing w:after="0" w:line="245" w:lineRule="auto"/>
            </w:pPr>
            <w:r>
              <w:rPr>
                <w:sz w:val="21"/>
              </w:rPr>
            </w:r>
            <w:r>
              <w:rPr>
                <w:b/>
                <w:sz w:val="21"/>
              </w:rPr>
              <w:t>★★★ IMAP4</w:t>
            </w:r>
            <w:r>
              <w:rPr>
                <w:sz w:val="19"/>
              </w:rPr>
              <w:br/>
              <w:t>Internet Message Access Protocol Version 4</w:t>
            </w:r>
          </w:p>
        </w:tc>
        <w:tc>
          <w:tcPr>
            <w:tcW w:type="dxa" w:w="5933"/>
            <w:vAlign w:val="center"/>
          </w:tcPr>
          <w:p>
            <w:pPr>
              <w:spacing w:after="0" w:line="247" w:lineRule="auto"/>
            </w:pPr>
            <w:r>
              <w:rPr>
                <w:sz w:val="21"/>
              </w:rPr>
              <w:t>互联网消息访问协议第 4 版。用于服务器端邮箱访问和管理，支持联机访问与多端同步。</w:t>
            </w:r>
          </w:p>
        </w:tc>
        <w:tc>
          <w:tcPr>
            <w:tcW w:type="dxa" w:w="1195"/>
            <w:vAlign w:val="center"/>
          </w:tcPr>
          <w:p>
            <w:pPr>
              <w:spacing w:after="0" w:line="247" w:lineRule="auto"/>
              <w:jc w:val="center"/>
            </w:pPr>
            <w:r>
              <w:rPr>
                <w:sz w:val="21"/>
              </w:rPr>
              <w:t>48、50</w:t>
            </w:r>
          </w:p>
        </w:tc>
      </w:tr>
      <w:tr>
        <w:trPr>
          <w:cantSplit/>
        </w:trPr>
        <w:tc>
          <w:tcPr>
            <w:tcW w:type="dxa" w:w="3240"/>
            <w:vAlign w:val="center"/>
          </w:tcPr>
          <w:p>
            <w:pPr>
              <w:spacing w:after="0" w:line="245" w:lineRule="auto"/>
            </w:pPr>
            <w:r>
              <w:rPr>
                <w:sz w:val="21"/>
              </w:rPr>
            </w:r>
            <w:r>
              <w:rPr>
                <w:b/>
                <w:sz w:val="21"/>
              </w:rPr>
              <w:t>★★★ SMTP</w:t>
            </w:r>
            <w:r>
              <w:rPr>
                <w:sz w:val="19"/>
              </w:rPr>
              <w:br/>
              <w:t>Simple Mail Transfer Protocol</w:t>
            </w:r>
          </w:p>
        </w:tc>
        <w:tc>
          <w:tcPr>
            <w:tcW w:type="dxa" w:w="5933"/>
            <w:vAlign w:val="center"/>
          </w:tcPr>
          <w:p>
            <w:pPr>
              <w:spacing w:after="0" w:line="247" w:lineRule="auto"/>
            </w:pPr>
            <w:r>
              <w:rPr>
                <w:sz w:val="21"/>
              </w:rPr>
              <w:t>简单邮件传输协议。用于邮件发送及服务器间传输，课件介绍基于 TCP、端口 25。</w:t>
            </w:r>
          </w:p>
        </w:tc>
        <w:tc>
          <w:tcPr>
            <w:tcW w:type="dxa" w:w="1195"/>
            <w:vAlign w:val="center"/>
          </w:tcPr>
          <w:p>
            <w:pPr>
              <w:spacing w:after="0" w:line="247" w:lineRule="auto"/>
              <w:jc w:val="center"/>
            </w:pPr>
            <w:r>
              <w:rPr>
                <w:sz w:val="21"/>
              </w:rPr>
              <w:t>48、51—56</w:t>
            </w:r>
          </w:p>
        </w:tc>
      </w:tr>
      <w:tr>
        <w:trPr>
          <w:cantSplit/>
        </w:trPr>
        <w:tc>
          <w:tcPr>
            <w:tcW w:type="dxa" w:w="3240"/>
            <w:vAlign w:val="center"/>
          </w:tcPr>
          <w:p>
            <w:pPr>
              <w:spacing w:after="0" w:line="245" w:lineRule="auto"/>
            </w:pPr>
            <w:r>
              <w:rPr>
                <w:sz w:val="21"/>
              </w:rPr>
            </w:r>
            <w:r>
              <w:rPr>
                <w:b/>
                <w:sz w:val="21"/>
              </w:rPr>
              <w:t>★★★ MIME</w:t>
            </w:r>
            <w:r>
              <w:rPr>
                <w:sz w:val="19"/>
              </w:rPr>
              <w:br/>
              <w:t>Multipurpose Internet Mail Extensions</w:t>
            </w:r>
          </w:p>
        </w:tc>
        <w:tc>
          <w:tcPr>
            <w:tcW w:type="dxa" w:w="5933"/>
            <w:vAlign w:val="center"/>
          </w:tcPr>
          <w:p>
            <w:pPr>
              <w:spacing w:after="0" w:line="247" w:lineRule="auto"/>
            </w:pPr>
            <w:r>
              <w:rPr>
                <w:sz w:val="21"/>
              </w:rPr>
              <w:t>多用途互联网邮件扩展。扩展邮件格式，支持非 ASCII 文本及多媒体内容；本身不是邮件传输协议。</w:t>
            </w:r>
          </w:p>
        </w:tc>
        <w:tc>
          <w:tcPr>
            <w:tcW w:type="dxa" w:w="1195"/>
            <w:vAlign w:val="center"/>
          </w:tcPr>
          <w:p>
            <w:pPr>
              <w:spacing w:after="0" w:line="247" w:lineRule="auto"/>
              <w:jc w:val="center"/>
            </w:pPr>
            <w:r>
              <w:rPr>
                <w:sz w:val="21"/>
              </w:rPr>
              <w:t>48、57—59</w:t>
            </w:r>
          </w:p>
        </w:tc>
      </w:tr>
      <w:tr>
        <w:trPr>
          <w:cantSplit/>
        </w:trPr>
        <w:tc>
          <w:tcPr>
            <w:tcW w:type="dxa" w:w="3240"/>
            <w:vAlign w:val="center"/>
          </w:tcPr>
          <w:p>
            <w:pPr>
              <w:spacing w:after="0" w:line="245" w:lineRule="auto"/>
            </w:pPr>
            <w:r>
              <w:rPr>
                <w:sz w:val="21"/>
              </w:rPr>
            </w:r>
            <w:r>
              <w:rPr>
                <w:b/>
                <w:sz w:val="21"/>
              </w:rPr>
              <w:t>☆ ASCII</w:t>
            </w:r>
            <w:r>
              <w:rPr>
                <w:sz w:val="19"/>
              </w:rPr>
              <w:br/>
              <w:t>American Standard Code for Information Interchange</w:t>
            </w:r>
          </w:p>
        </w:tc>
        <w:tc>
          <w:tcPr>
            <w:tcW w:type="dxa" w:w="5933"/>
            <w:vAlign w:val="center"/>
          </w:tcPr>
          <w:p>
            <w:pPr>
              <w:spacing w:after="0" w:line="247" w:lineRule="auto"/>
            </w:pPr>
            <w:r>
              <w:rPr>
                <w:sz w:val="21"/>
              </w:rPr>
              <w:t>美国信息交换标准代码。一种字符编码标准。</w:t>
            </w:r>
          </w:p>
        </w:tc>
        <w:tc>
          <w:tcPr>
            <w:tcW w:type="dxa" w:w="1195"/>
            <w:vAlign w:val="center"/>
          </w:tcPr>
          <w:p>
            <w:pPr>
              <w:spacing w:after="0" w:line="247" w:lineRule="auto"/>
              <w:jc w:val="center"/>
            </w:pPr>
            <w:r>
              <w:rPr>
                <w:sz w:val="21"/>
              </w:rPr>
              <w:t>49、55、57</w:t>
            </w:r>
          </w:p>
        </w:tc>
      </w:tr>
      <w:tr>
        <w:trPr>
          <w:cantSplit/>
        </w:trPr>
        <w:tc>
          <w:tcPr>
            <w:tcW w:type="dxa" w:w="3240"/>
            <w:vAlign w:val="center"/>
          </w:tcPr>
          <w:p>
            <w:pPr>
              <w:spacing w:after="0" w:line="245" w:lineRule="auto"/>
            </w:pPr>
            <w:r>
              <w:rPr>
                <w:sz w:val="21"/>
              </w:rPr>
            </w:r>
            <w:r>
              <w:rPr>
                <w:b/>
                <w:sz w:val="21"/>
              </w:rPr>
              <w:t>☆ RFC 822</w:t>
            </w:r>
          </w:p>
        </w:tc>
        <w:tc>
          <w:tcPr>
            <w:tcW w:type="dxa" w:w="5933"/>
            <w:vAlign w:val="center"/>
          </w:tcPr>
          <w:p>
            <w:pPr>
              <w:spacing w:after="0" w:line="247" w:lineRule="auto"/>
            </w:pPr>
            <w:r>
              <w:rPr>
                <w:sz w:val="21"/>
              </w:rPr>
              <w:t>课件用于介绍电子邮件格式的标准文档编号。</w:t>
            </w:r>
          </w:p>
        </w:tc>
        <w:tc>
          <w:tcPr>
            <w:tcW w:type="dxa" w:w="1195"/>
            <w:vAlign w:val="center"/>
          </w:tcPr>
          <w:p>
            <w:pPr>
              <w:spacing w:after="0" w:line="247" w:lineRule="auto"/>
              <w:jc w:val="center"/>
            </w:pPr>
            <w:r>
              <w:rPr>
                <w:sz w:val="21"/>
              </w:rPr>
              <w:t>55</w:t>
            </w:r>
          </w:p>
        </w:tc>
      </w:tr>
      <w:tr>
        <w:trPr>
          <w:cantSplit/>
        </w:trPr>
        <w:tc>
          <w:tcPr>
            <w:tcW w:type="dxa" w:w="3240"/>
            <w:vAlign w:val="center"/>
          </w:tcPr>
          <w:p>
            <w:pPr>
              <w:spacing w:after="0" w:line="245" w:lineRule="auto"/>
            </w:pPr>
            <w:r>
              <w:rPr>
                <w:sz w:val="21"/>
              </w:rPr>
            </w:r>
            <w:r>
              <w:rPr>
                <w:b/>
                <w:sz w:val="21"/>
              </w:rPr>
              <w:t>★★★ WWW</w:t>
            </w:r>
            <w:r>
              <w:rPr>
                <w:sz w:val="19"/>
              </w:rPr>
              <w:br/>
              <w:t>World Wide Web</w:t>
            </w:r>
          </w:p>
        </w:tc>
        <w:tc>
          <w:tcPr>
            <w:tcW w:type="dxa" w:w="5933"/>
            <w:vAlign w:val="center"/>
          </w:tcPr>
          <w:p>
            <w:pPr>
              <w:spacing w:after="0" w:line="247" w:lineRule="auto"/>
            </w:pPr>
            <w:r>
              <w:rPr>
                <w:sz w:val="21"/>
              </w:rPr>
              <w:t>万维网。通过超文本链接组织信息资源、由浏览器访问的信息服务系统。</w:t>
            </w:r>
          </w:p>
        </w:tc>
        <w:tc>
          <w:tcPr>
            <w:tcW w:type="dxa" w:w="1195"/>
            <w:vAlign w:val="center"/>
          </w:tcPr>
          <w:p>
            <w:pPr>
              <w:spacing w:after="0" w:line="247" w:lineRule="auto"/>
              <w:jc w:val="center"/>
            </w:pPr>
            <w:r>
              <w:rPr>
                <w:sz w:val="21"/>
              </w:rPr>
              <w:t>60—63</w:t>
            </w:r>
          </w:p>
        </w:tc>
      </w:tr>
      <w:tr>
        <w:trPr>
          <w:cantSplit/>
        </w:trPr>
        <w:tc>
          <w:tcPr>
            <w:tcW w:type="dxa" w:w="3240"/>
            <w:vAlign w:val="center"/>
          </w:tcPr>
          <w:p>
            <w:pPr>
              <w:spacing w:after="0" w:line="245" w:lineRule="auto"/>
            </w:pPr>
            <w:r>
              <w:rPr>
                <w:sz w:val="21"/>
              </w:rPr>
            </w:r>
            <w:r>
              <w:rPr>
                <w:b/>
                <w:sz w:val="21"/>
              </w:rPr>
              <w:t>☆ Web / W3</w:t>
            </w:r>
          </w:p>
        </w:tc>
        <w:tc>
          <w:tcPr>
            <w:tcW w:type="dxa" w:w="5933"/>
            <w:vAlign w:val="center"/>
          </w:tcPr>
          <w:p>
            <w:pPr>
              <w:spacing w:after="0" w:line="247" w:lineRule="auto"/>
            </w:pPr>
            <w:r>
              <w:rPr>
                <w:sz w:val="21"/>
              </w:rPr>
              <w:t>万维网的其他称呼，与 WWW 同义。</w:t>
            </w:r>
          </w:p>
        </w:tc>
        <w:tc>
          <w:tcPr>
            <w:tcW w:type="dxa" w:w="1195"/>
            <w:vAlign w:val="center"/>
          </w:tcPr>
          <w:p>
            <w:pPr>
              <w:spacing w:after="0" w:line="247" w:lineRule="auto"/>
              <w:jc w:val="center"/>
            </w:pPr>
            <w:r>
              <w:rPr>
                <w:sz w:val="21"/>
              </w:rPr>
              <w:t>61</w:t>
            </w:r>
          </w:p>
        </w:tc>
      </w:tr>
      <w:tr>
        <w:trPr>
          <w:cantSplit/>
        </w:trPr>
        <w:tc>
          <w:tcPr>
            <w:tcW w:type="dxa" w:w="3240"/>
            <w:vAlign w:val="center"/>
          </w:tcPr>
          <w:p>
            <w:pPr>
              <w:spacing w:after="0" w:line="245" w:lineRule="auto"/>
            </w:pPr>
            <w:r>
              <w:rPr>
                <w:sz w:val="21"/>
              </w:rPr>
            </w:r>
            <w:r>
              <w:rPr>
                <w:b/>
                <w:sz w:val="21"/>
              </w:rPr>
              <w:t>★★ Hypertext</w:t>
            </w:r>
          </w:p>
        </w:tc>
        <w:tc>
          <w:tcPr>
            <w:tcW w:type="dxa" w:w="5933"/>
            <w:vAlign w:val="center"/>
          </w:tcPr>
          <w:p>
            <w:pPr>
              <w:spacing w:after="0" w:line="247" w:lineRule="auto"/>
            </w:pPr>
            <w:r>
              <w:rPr>
                <w:sz w:val="21"/>
              </w:rPr>
              <w:t>超文本。通过链接关联信息，允许非顺序跳转阅读。</w:t>
            </w:r>
          </w:p>
        </w:tc>
        <w:tc>
          <w:tcPr>
            <w:tcW w:type="dxa" w:w="1195"/>
            <w:vAlign w:val="center"/>
          </w:tcPr>
          <w:p>
            <w:pPr>
              <w:spacing w:after="0" w:line="247" w:lineRule="auto"/>
              <w:jc w:val="center"/>
            </w:pPr>
            <w:r>
              <w:rPr>
                <w:sz w:val="21"/>
              </w:rPr>
              <w:t>63—64</w:t>
            </w:r>
          </w:p>
        </w:tc>
      </w:tr>
      <w:tr>
        <w:trPr>
          <w:cantSplit/>
        </w:trPr>
        <w:tc>
          <w:tcPr>
            <w:tcW w:type="dxa" w:w="3240"/>
            <w:vAlign w:val="center"/>
          </w:tcPr>
          <w:p>
            <w:pPr>
              <w:spacing w:after="0" w:line="245" w:lineRule="auto"/>
            </w:pPr>
            <w:r>
              <w:rPr>
                <w:sz w:val="21"/>
              </w:rPr>
            </w:r>
            <w:r>
              <w:rPr>
                <w:b/>
                <w:sz w:val="21"/>
              </w:rPr>
              <w:t>★★ Hypermedia</w:t>
            </w:r>
          </w:p>
        </w:tc>
        <w:tc>
          <w:tcPr>
            <w:tcW w:type="dxa" w:w="5933"/>
            <w:vAlign w:val="center"/>
          </w:tcPr>
          <w:p>
            <w:pPr>
              <w:spacing w:after="0" w:line="247" w:lineRule="auto"/>
            </w:pPr>
            <w:r>
              <w:rPr>
                <w:sz w:val="21"/>
              </w:rPr>
              <w:t>超媒体。将超文本的链接思想扩展到多种媒体信息。</w:t>
            </w:r>
          </w:p>
        </w:tc>
        <w:tc>
          <w:tcPr>
            <w:tcW w:type="dxa" w:w="1195"/>
            <w:vAlign w:val="center"/>
          </w:tcPr>
          <w:p>
            <w:pPr>
              <w:spacing w:after="0" w:line="247" w:lineRule="auto"/>
              <w:jc w:val="center"/>
            </w:pPr>
            <w:r>
              <w:rPr>
                <w:sz w:val="21"/>
              </w:rPr>
              <w:t>63、66</w:t>
            </w:r>
          </w:p>
        </w:tc>
      </w:tr>
      <w:tr>
        <w:trPr>
          <w:cantSplit/>
        </w:trPr>
        <w:tc>
          <w:tcPr>
            <w:tcW w:type="dxa" w:w="3240"/>
            <w:vAlign w:val="center"/>
          </w:tcPr>
          <w:p>
            <w:pPr>
              <w:spacing w:after="0" w:line="245" w:lineRule="auto"/>
            </w:pPr>
            <w:r>
              <w:rPr>
                <w:sz w:val="21"/>
              </w:rPr>
            </w:r>
            <w:r>
              <w:rPr>
                <w:b/>
                <w:sz w:val="21"/>
              </w:rPr>
              <w:t>☆ Media / Multimedia</w:t>
            </w:r>
          </w:p>
        </w:tc>
        <w:tc>
          <w:tcPr>
            <w:tcW w:type="dxa" w:w="5933"/>
            <w:vAlign w:val="center"/>
          </w:tcPr>
          <w:p>
            <w:pPr>
              <w:spacing w:after="0" w:line="247" w:lineRule="auto"/>
            </w:pPr>
            <w:r>
              <w:rPr>
                <w:sz w:val="21"/>
              </w:rPr>
              <w:t>媒体／多媒体。媒体是信息表现形式；多媒体是多种媒体形式的综合使用。</w:t>
            </w:r>
          </w:p>
        </w:tc>
        <w:tc>
          <w:tcPr>
            <w:tcW w:type="dxa" w:w="1195"/>
            <w:vAlign w:val="center"/>
          </w:tcPr>
          <w:p>
            <w:pPr>
              <w:spacing w:after="0" w:line="247" w:lineRule="auto"/>
              <w:jc w:val="center"/>
            </w:pPr>
            <w:r>
              <w:rPr>
                <w:sz w:val="21"/>
              </w:rPr>
              <w:t>66</w:t>
            </w:r>
          </w:p>
        </w:tc>
      </w:tr>
      <w:tr>
        <w:trPr>
          <w:cantSplit/>
        </w:trPr>
        <w:tc>
          <w:tcPr>
            <w:tcW w:type="dxa" w:w="3240"/>
            <w:vAlign w:val="center"/>
          </w:tcPr>
          <w:p>
            <w:pPr>
              <w:spacing w:after="0" w:line="245" w:lineRule="auto"/>
            </w:pPr>
            <w:r>
              <w:rPr>
                <w:sz w:val="21"/>
              </w:rPr>
            </w:r>
            <w:r>
              <w:rPr>
                <w:b/>
                <w:sz w:val="21"/>
              </w:rPr>
              <w:t>★★★ HTML</w:t>
            </w:r>
            <w:r>
              <w:rPr>
                <w:sz w:val="19"/>
              </w:rPr>
              <w:br/>
              <w:t>Hypertext Markup Language</w:t>
            </w:r>
          </w:p>
        </w:tc>
        <w:tc>
          <w:tcPr>
            <w:tcW w:type="dxa" w:w="5933"/>
            <w:vAlign w:val="center"/>
          </w:tcPr>
          <w:p>
            <w:pPr>
              <w:spacing w:after="0" w:line="247" w:lineRule="auto"/>
            </w:pPr>
            <w:r>
              <w:rPr>
                <w:sz w:val="21"/>
              </w:rPr>
              <w:t>超文本标记语言。描述 Web 文档的结构及内容，使用链接关联其他资源。</w:t>
            </w:r>
          </w:p>
        </w:tc>
        <w:tc>
          <w:tcPr>
            <w:tcW w:type="dxa" w:w="1195"/>
            <w:vAlign w:val="center"/>
          </w:tcPr>
          <w:p>
            <w:pPr>
              <w:spacing w:after="0" w:line="247" w:lineRule="auto"/>
              <w:jc w:val="center"/>
            </w:pPr>
            <w:r>
              <w:rPr>
                <w:sz w:val="21"/>
              </w:rPr>
              <w:t>63、67</w:t>
            </w:r>
          </w:p>
        </w:tc>
      </w:tr>
      <w:tr>
        <w:trPr>
          <w:cantSplit/>
        </w:trPr>
        <w:tc>
          <w:tcPr>
            <w:tcW w:type="dxa" w:w="3240"/>
            <w:vAlign w:val="center"/>
          </w:tcPr>
          <w:p>
            <w:pPr>
              <w:spacing w:after="0" w:line="245" w:lineRule="auto"/>
            </w:pPr>
            <w:r>
              <w:rPr>
                <w:sz w:val="21"/>
              </w:rPr>
            </w:r>
            <w:r>
              <w:rPr>
                <w:b/>
                <w:sz w:val="21"/>
              </w:rPr>
              <w:t>☆ Home Page</w:t>
            </w:r>
          </w:p>
        </w:tc>
        <w:tc>
          <w:tcPr>
            <w:tcW w:type="dxa" w:w="5933"/>
            <w:vAlign w:val="center"/>
          </w:tcPr>
          <w:p>
            <w:pPr>
              <w:spacing w:after="0" w:line="247" w:lineRule="auto"/>
            </w:pPr>
            <w:r>
              <w:rPr>
                <w:sz w:val="21"/>
              </w:rPr>
              <w:t>主页。课件指具有封面及目录作用的 HTML 页面。</w:t>
            </w:r>
          </w:p>
        </w:tc>
        <w:tc>
          <w:tcPr>
            <w:tcW w:type="dxa" w:w="1195"/>
            <w:vAlign w:val="center"/>
          </w:tcPr>
          <w:p>
            <w:pPr>
              <w:spacing w:after="0" w:line="247" w:lineRule="auto"/>
              <w:jc w:val="center"/>
            </w:pPr>
            <w:r>
              <w:rPr>
                <w:sz w:val="21"/>
              </w:rPr>
              <w:t>63、68</w:t>
            </w:r>
          </w:p>
        </w:tc>
      </w:tr>
      <w:tr>
        <w:trPr>
          <w:cantSplit/>
        </w:trPr>
        <w:tc>
          <w:tcPr>
            <w:tcW w:type="dxa" w:w="3240"/>
            <w:vAlign w:val="center"/>
          </w:tcPr>
          <w:p>
            <w:pPr>
              <w:spacing w:after="0" w:line="245" w:lineRule="auto"/>
            </w:pPr>
            <w:r>
              <w:rPr>
                <w:sz w:val="21"/>
              </w:rPr>
            </w:r>
            <w:r>
              <w:rPr>
                <w:b/>
                <w:sz w:val="21"/>
              </w:rPr>
              <w:t>★★★ URL</w:t>
            </w:r>
            <w:r>
              <w:rPr>
                <w:sz w:val="19"/>
              </w:rPr>
              <w:br/>
              <w:t>Uniform Resource Locator</w:t>
            </w:r>
          </w:p>
        </w:tc>
        <w:tc>
          <w:tcPr>
            <w:tcW w:type="dxa" w:w="5933"/>
            <w:vAlign w:val="center"/>
          </w:tcPr>
          <w:p>
            <w:pPr>
              <w:spacing w:after="0" w:line="247" w:lineRule="auto"/>
            </w:pPr>
            <w:r>
              <w:rPr>
                <w:sz w:val="21"/>
              </w:rPr>
              <w:t>统一资源定位器。指明资源位置及访问方式，通常含协议、主机和路径等部分。</w:t>
            </w:r>
          </w:p>
        </w:tc>
        <w:tc>
          <w:tcPr>
            <w:tcW w:type="dxa" w:w="1195"/>
            <w:vAlign w:val="center"/>
          </w:tcPr>
          <w:p>
            <w:pPr>
              <w:spacing w:after="0" w:line="247" w:lineRule="auto"/>
              <w:jc w:val="center"/>
            </w:pPr>
            <w:r>
              <w:rPr>
                <w:sz w:val="21"/>
              </w:rPr>
              <w:t>63、69</w:t>
            </w:r>
          </w:p>
        </w:tc>
      </w:tr>
      <w:tr>
        <w:trPr>
          <w:cantSplit/>
        </w:trPr>
        <w:tc>
          <w:tcPr>
            <w:tcW w:type="dxa" w:w="3240"/>
            <w:vAlign w:val="center"/>
          </w:tcPr>
          <w:p>
            <w:pPr>
              <w:spacing w:after="0" w:line="245" w:lineRule="auto"/>
            </w:pPr>
            <w:r>
              <w:rPr>
                <w:sz w:val="21"/>
              </w:rPr>
            </w:r>
            <w:r>
              <w:rPr>
                <w:b/>
                <w:sz w:val="21"/>
              </w:rPr>
              <w:t>★★★ HTTP</w:t>
            </w:r>
            <w:r>
              <w:rPr>
                <w:sz w:val="19"/>
              </w:rPr>
              <w:br/>
              <w:t>Hypertext Transfer Protocol</w:t>
            </w:r>
          </w:p>
        </w:tc>
        <w:tc>
          <w:tcPr>
            <w:tcW w:type="dxa" w:w="5933"/>
            <w:vAlign w:val="center"/>
          </w:tcPr>
          <w:p>
            <w:pPr>
              <w:spacing w:after="0" w:line="247" w:lineRule="auto"/>
            </w:pPr>
            <w:r>
              <w:rPr>
                <w:sz w:val="21"/>
              </w:rPr>
              <w:t>超文本传输协议。用于 Web 资源请求与响应；课件介绍基于 TCP 的 HTTP 通信。</w:t>
            </w:r>
          </w:p>
        </w:tc>
        <w:tc>
          <w:tcPr>
            <w:tcW w:type="dxa" w:w="1195"/>
            <w:vAlign w:val="center"/>
          </w:tcPr>
          <w:p>
            <w:pPr>
              <w:spacing w:after="0" w:line="247" w:lineRule="auto"/>
              <w:jc w:val="center"/>
            </w:pPr>
            <w:r>
              <w:rPr>
                <w:sz w:val="21"/>
              </w:rPr>
              <w:t>63、70—71</w:t>
            </w:r>
          </w:p>
        </w:tc>
      </w:tr>
      <w:tr>
        <w:trPr>
          <w:cantSplit/>
        </w:trPr>
        <w:tc>
          <w:tcPr>
            <w:tcW w:type="dxa" w:w="3240"/>
            <w:vAlign w:val="center"/>
          </w:tcPr>
          <w:p>
            <w:pPr>
              <w:spacing w:after="0" w:line="245" w:lineRule="auto"/>
            </w:pPr>
            <w:r>
              <w:rPr>
                <w:sz w:val="21"/>
              </w:rPr>
            </w:r>
            <w:r>
              <w:rPr>
                <w:b/>
                <w:sz w:val="21"/>
              </w:rPr>
              <w:t>☆ Browser</w:t>
            </w:r>
          </w:p>
        </w:tc>
        <w:tc>
          <w:tcPr>
            <w:tcW w:type="dxa" w:w="5933"/>
            <w:vAlign w:val="center"/>
          </w:tcPr>
          <w:p>
            <w:pPr>
              <w:spacing w:after="0" w:line="247" w:lineRule="auto"/>
            </w:pPr>
            <w:r>
              <w:rPr>
                <w:sz w:val="21"/>
              </w:rPr>
              <w:t>浏览器。用于浏览、检索并显示 Web 信息资源的客户端软件。</w:t>
            </w:r>
          </w:p>
        </w:tc>
        <w:tc>
          <w:tcPr>
            <w:tcW w:type="dxa" w:w="1195"/>
            <w:vAlign w:val="center"/>
          </w:tcPr>
          <w:p>
            <w:pPr>
              <w:spacing w:after="0" w:line="247" w:lineRule="auto"/>
              <w:jc w:val="center"/>
            </w:pPr>
            <w:r>
              <w:rPr>
                <w:sz w:val="21"/>
              </w:rPr>
              <w:t>61、72</w:t>
            </w:r>
          </w:p>
        </w:tc>
      </w:tr>
      <w:tr>
        <w:trPr>
          <w:cantSplit/>
        </w:trPr>
        <w:tc>
          <w:tcPr>
            <w:tcW w:type="dxa" w:w="3240"/>
            <w:vAlign w:val="center"/>
          </w:tcPr>
          <w:p>
            <w:pPr>
              <w:spacing w:after="0" w:line="245" w:lineRule="auto"/>
            </w:pPr>
            <w:r>
              <w:rPr>
                <w:sz w:val="21"/>
              </w:rPr>
            </w:r>
            <w:r>
              <w:rPr>
                <w:b/>
                <w:sz w:val="21"/>
              </w:rPr>
              <w:t>☆ GUI</w:t>
            </w:r>
            <w:r>
              <w:rPr>
                <w:sz w:val="19"/>
              </w:rPr>
              <w:br/>
              <w:t>Graphical User Interface</w:t>
            </w:r>
          </w:p>
        </w:tc>
        <w:tc>
          <w:tcPr>
            <w:tcW w:type="dxa" w:w="5933"/>
            <w:vAlign w:val="center"/>
          </w:tcPr>
          <w:p>
            <w:pPr>
              <w:spacing w:after="0" w:line="247" w:lineRule="auto"/>
            </w:pPr>
            <w:r>
              <w:rPr>
                <w:sz w:val="21"/>
              </w:rPr>
              <w:t>图形用户界面。通过图形元素为用户提供交互方式。</w:t>
            </w:r>
          </w:p>
        </w:tc>
        <w:tc>
          <w:tcPr>
            <w:tcW w:type="dxa" w:w="1195"/>
            <w:vAlign w:val="center"/>
          </w:tcPr>
          <w:p>
            <w:pPr>
              <w:spacing w:after="0" w:line="247" w:lineRule="auto"/>
              <w:jc w:val="center"/>
            </w:pPr>
            <w:r>
              <w:rPr>
                <w:sz w:val="21"/>
              </w:rPr>
              <w:t>7</w:t>
            </w:r>
          </w:p>
        </w:tc>
      </w:tr>
    </w:tbl>
    <w:p>
      <w:r>
        <w:br w:type="page"/>
      </w:r>
    </w:p>
    <w:p>
      <w:pPr>
        <w:pStyle w:val="Heading1"/>
      </w:pPr>
      <w:r>
        <w:t>第八章补充协议与技术</w:t>
      </w:r>
    </w:p>
    <w:p>
      <w:r>
        <w:rPr>
          <w:sz w:val="20"/>
        </w:rPr>
        <w:t>本组主要来自协议族图或技术列举，优先级低于 DNS、邮件与 WWW 核心概念。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  <w:tblCellMar>
          <w:top w:w="45" w:type="dxa"/>
          <w:bottom w:w="45" w:type="dxa"/>
          <w:left w:w="85" w:type="dxa"/>
          <w:right w:w="85" w:type="dxa"/>
        </w:tblCellMar>
      </w:tblPr>
      <w:tblGrid>
        <w:gridCol w:w="3240"/>
        <w:gridCol w:w="5933"/>
        <w:gridCol w:w="1195"/>
      </w:tblGrid>
      <w:tr>
        <w:trPr>
          <w:tblHeader/>
        </w:trPr>
        <w:tc>
          <w:tcPr>
            <w:tcW w:type="dxa" w:w="3240"/>
            <w:vAlign w:val="center"/>
            <w:shd w:fill="E7EDF3"/>
          </w:tcPr>
          <w:p>
            <w:r>
              <w:rPr>
                <w:b/>
                <w:sz w:val="21"/>
              </w:rPr>
              <w:t>英文术语与全称</w:t>
            </w:r>
          </w:p>
        </w:tc>
        <w:tc>
          <w:tcPr>
            <w:tcW w:type="dxa" w:w="5933"/>
            <w:vAlign w:val="center"/>
            <w:shd w:fill="E7EDF3"/>
          </w:tcPr>
          <w:p>
            <w:r>
              <w:rPr>
                <w:b/>
                <w:sz w:val="21"/>
              </w:rPr>
              <w:t>中文含义与答题解释</w:t>
            </w:r>
          </w:p>
        </w:tc>
        <w:tc>
          <w:tcPr>
            <w:tcW w:type="dxa" w:w="1195"/>
            <w:vAlign w:val="center"/>
            <w:shd w:fill="E7EDF3"/>
          </w:tcPr>
          <w:p>
            <w:r>
              <w:rPr>
                <w:b/>
                <w:sz w:val="21"/>
              </w:rPr>
              <w:t>课件页</w:t>
            </w:r>
          </w:p>
        </w:tc>
      </w:tr>
      <w:tr>
        <w:trPr>
          <w:cantSplit/>
        </w:trPr>
        <w:tc>
          <w:tcPr>
            <w:tcW w:type="dxa" w:w="3240"/>
            <w:vAlign w:val="center"/>
          </w:tcPr>
          <w:p>
            <w:pPr>
              <w:spacing w:after="0" w:line="245" w:lineRule="auto"/>
            </w:pPr>
            <w:r>
              <w:rPr>
                <w:sz w:val="21"/>
              </w:rPr>
            </w:r>
            <w:r>
              <w:rPr>
                <w:b/>
                <w:sz w:val="21"/>
              </w:rPr>
              <w:t>☆ FTP</w:t>
            </w:r>
            <w:r>
              <w:rPr>
                <w:sz w:val="19"/>
              </w:rPr>
              <w:br/>
              <w:t>File Transfer Protocol</w:t>
            </w:r>
          </w:p>
        </w:tc>
        <w:tc>
          <w:tcPr>
            <w:tcW w:type="dxa" w:w="5933"/>
            <w:vAlign w:val="center"/>
          </w:tcPr>
          <w:p>
            <w:pPr>
              <w:spacing w:after="0" w:line="247" w:lineRule="auto"/>
            </w:pPr>
            <w:r>
              <w:rPr>
                <w:sz w:val="21"/>
              </w:rPr>
              <w:t>文件传输协议。用于网络文件传输。此组多为协议族图中的补充术语。</w:t>
            </w:r>
          </w:p>
        </w:tc>
        <w:tc>
          <w:tcPr>
            <w:tcW w:type="dxa" w:w="1195"/>
            <w:vAlign w:val="center"/>
          </w:tcPr>
          <w:p>
            <w:pPr>
              <w:spacing w:after="0" w:line="247" w:lineRule="auto"/>
              <w:jc w:val="center"/>
            </w:pPr>
            <w:r>
              <w:rPr>
                <w:sz w:val="21"/>
              </w:rPr>
              <w:t>4、69</w:t>
            </w:r>
          </w:p>
        </w:tc>
      </w:tr>
      <w:tr>
        <w:trPr>
          <w:cantSplit/>
        </w:trPr>
        <w:tc>
          <w:tcPr>
            <w:tcW w:type="dxa" w:w="3240"/>
            <w:vAlign w:val="center"/>
          </w:tcPr>
          <w:p>
            <w:pPr>
              <w:spacing w:after="0" w:line="245" w:lineRule="auto"/>
            </w:pPr>
            <w:r>
              <w:rPr>
                <w:sz w:val="21"/>
              </w:rPr>
            </w:r>
            <w:r>
              <w:rPr>
                <w:b/>
                <w:sz w:val="21"/>
              </w:rPr>
              <w:t>☆ Telnet</w:t>
            </w:r>
          </w:p>
        </w:tc>
        <w:tc>
          <w:tcPr>
            <w:tcW w:type="dxa" w:w="5933"/>
            <w:vAlign w:val="center"/>
          </w:tcPr>
          <w:p>
            <w:pPr>
              <w:spacing w:after="0" w:line="247" w:lineRule="auto"/>
            </w:pPr>
            <w:r>
              <w:rPr>
                <w:sz w:val="21"/>
              </w:rPr>
              <w:t>远程登录协议。通过网络提供远程终端访问服务。</w:t>
            </w:r>
          </w:p>
        </w:tc>
        <w:tc>
          <w:tcPr>
            <w:tcW w:type="dxa" w:w="1195"/>
            <w:vAlign w:val="center"/>
          </w:tcPr>
          <w:p>
            <w:pPr>
              <w:spacing w:after="0" w:line="247" w:lineRule="auto"/>
              <w:jc w:val="center"/>
            </w:pPr>
            <w:r>
              <w:rPr>
                <w:sz w:val="21"/>
              </w:rPr>
              <w:t>4</w:t>
            </w:r>
          </w:p>
        </w:tc>
      </w:tr>
      <w:tr>
        <w:trPr>
          <w:cantSplit/>
        </w:trPr>
        <w:tc>
          <w:tcPr>
            <w:tcW w:type="dxa" w:w="3240"/>
            <w:vAlign w:val="center"/>
          </w:tcPr>
          <w:p>
            <w:pPr>
              <w:spacing w:after="0" w:line="245" w:lineRule="auto"/>
            </w:pPr>
            <w:r>
              <w:rPr>
                <w:sz w:val="21"/>
              </w:rPr>
            </w:r>
            <w:r>
              <w:rPr>
                <w:b/>
                <w:sz w:val="21"/>
              </w:rPr>
              <w:t>☆ NFS</w:t>
            </w:r>
            <w:r>
              <w:rPr>
                <w:sz w:val="19"/>
              </w:rPr>
              <w:br/>
              <w:t>Network File System</w:t>
            </w:r>
          </w:p>
        </w:tc>
        <w:tc>
          <w:tcPr>
            <w:tcW w:type="dxa" w:w="5933"/>
            <w:vAlign w:val="center"/>
          </w:tcPr>
          <w:p>
            <w:pPr>
              <w:spacing w:after="0" w:line="247" w:lineRule="auto"/>
            </w:pPr>
            <w:r>
              <w:rPr>
                <w:sz w:val="21"/>
              </w:rPr>
              <w:t>网络文件系统。支持经由网络访问共享文件系统。</w:t>
            </w:r>
          </w:p>
        </w:tc>
        <w:tc>
          <w:tcPr>
            <w:tcW w:type="dxa" w:w="1195"/>
            <w:vAlign w:val="center"/>
          </w:tcPr>
          <w:p>
            <w:pPr>
              <w:spacing w:after="0" w:line="247" w:lineRule="auto"/>
              <w:jc w:val="center"/>
            </w:pPr>
            <w:r>
              <w:rPr>
                <w:sz w:val="21"/>
              </w:rPr>
              <w:t>4</w:t>
            </w:r>
          </w:p>
        </w:tc>
      </w:tr>
      <w:tr>
        <w:trPr>
          <w:cantSplit/>
        </w:trPr>
        <w:tc>
          <w:tcPr>
            <w:tcW w:type="dxa" w:w="3240"/>
            <w:vAlign w:val="center"/>
          </w:tcPr>
          <w:p>
            <w:pPr>
              <w:spacing w:after="0" w:line="245" w:lineRule="auto"/>
            </w:pPr>
            <w:r>
              <w:rPr>
                <w:sz w:val="21"/>
              </w:rPr>
            </w:r>
            <w:r>
              <w:rPr>
                <w:b/>
                <w:sz w:val="21"/>
              </w:rPr>
              <w:t>☆ TFTP</w:t>
            </w:r>
            <w:r>
              <w:rPr>
                <w:sz w:val="19"/>
              </w:rPr>
              <w:br/>
              <w:t>Trivial File Transfer Protocol</w:t>
            </w:r>
          </w:p>
        </w:tc>
        <w:tc>
          <w:tcPr>
            <w:tcW w:type="dxa" w:w="5933"/>
            <w:vAlign w:val="center"/>
          </w:tcPr>
          <w:p>
            <w:pPr>
              <w:spacing w:after="0" w:line="247" w:lineRule="auto"/>
            </w:pPr>
            <w:r>
              <w:rPr>
                <w:sz w:val="21"/>
              </w:rPr>
              <w:t>简单文件传输协议。提供简单的文件传输功能。</w:t>
            </w:r>
          </w:p>
        </w:tc>
        <w:tc>
          <w:tcPr>
            <w:tcW w:type="dxa" w:w="1195"/>
            <w:vAlign w:val="center"/>
          </w:tcPr>
          <w:p>
            <w:pPr>
              <w:spacing w:after="0" w:line="247" w:lineRule="auto"/>
              <w:jc w:val="center"/>
            </w:pPr>
            <w:r>
              <w:rPr>
                <w:sz w:val="21"/>
              </w:rPr>
              <w:t>4</w:t>
            </w:r>
          </w:p>
        </w:tc>
      </w:tr>
      <w:tr>
        <w:trPr>
          <w:cantSplit/>
        </w:trPr>
        <w:tc>
          <w:tcPr>
            <w:tcW w:type="dxa" w:w="3240"/>
            <w:vAlign w:val="center"/>
          </w:tcPr>
          <w:p>
            <w:pPr>
              <w:spacing w:after="0" w:line="245" w:lineRule="auto"/>
            </w:pPr>
            <w:r>
              <w:rPr>
                <w:sz w:val="21"/>
              </w:rPr>
            </w:r>
            <w:r>
              <w:rPr>
                <w:b/>
                <w:sz w:val="21"/>
              </w:rPr>
              <w:t>☆ SNMP</w:t>
            </w:r>
            <w:r>
              <w:rPr>
                <w:sz w:val="19"/>
              </w:rPr>
              <w:br/>
              <w:t>Simple Network Management Protocol</w:t>
            </w:r>
          </w:p>
        </w:tc>
        <w:tc>
          <w:tcPr>
            <w:tcW w:type="dxa" w:w="5933"/>
            <w:vAlign w:val="center"/>
          </w:tcPr>
          <w:p>
            <w:pPr>
              <w:spacing w:after="0" w:line="247" w:lineRule="auto"/>
            </w:pPr>
            <w:r>
              <w:rPr>
                <w:sz w:val="21"/>
              </w:rPr>
              <w:t>简单网络管理协议。用于网络设备的监控与管理。</w:t>
            </w:r>
          </w:p>
        </w:tc>
        <w:tc>
          <w:tcPr>
            <w:tcW w:type="dxa" w:w="1195"/>
            <w:vAlign w:val="center"/>
          </w:tcPr>
          <w:p>
            <w:pPr>
              <w:spacing w:after="0" w:line="247" w:lineRule="auto"/>
              <w:jc w:val="center"/>
            </w:pPr>
            <w:r>
              <w:rPr>
                <w:sz w:val="21"/>
              </w:rPr>
              <w:t>4</w:t>
            </w:r>
          </w:p>
        </w:tc>
      </w:tr>
      <w:tr>
        <w:trPr>
          <w:cantSplit/>
        </w:trPr>
        <w:tc>
          <w:tcPr>
            <w:tcW w:type="dxa" w:w="3240"/>
            <w:vAlign w:val="center"/>
          </w:tcPr>
          <w:p>
            <w:pPr>
              <w:spacing w:after="0" w:line="245" w:lineRule="auto"/>
            </w:pPr>
            <w:r>
              <w:rPr>
                <w:sz w:val="21"/>
              </w:rPr>
            </w:r>
            <w:r>
              <w:rPr>
                <w:b/>
                <w:sz w:val="21"/>
              </w:rPr>
              <w:t>☆ RPC</w:t>
            </w:r>
            <w:r>
              <w:rPr>
                <w:sz w:val="19"/>
              </w:rPr>
              <w:br/>
              <w:t>Remote Procedure Call</w:t>
            </w:r>
          </w:p>
        </w:tc>
        <w:tc>
          <w:tcPr>
            <w:tcW w:type="dxa" w:w="5933"/>
            <w:vAlign w:val="center"/>
          </w:tcPr>
          <w:p>
            <w:pPr>
              <w:spacing w:after="0" w:line="247" w:lineRule="auto"/>
            </w:pPr>
            <w:r>
              <w:rPr>
                <w:sz w:val="21"/>
              </w:rPr>
              <w:t>远程过程调用。程序请求远程计算机执行过程或操作。</w:t>
            </w:r>
          </w:p>
        </w:tc>
        <w:tc>
          <w:tcPr>
            <w:tcW w:type="dxa" w:w="1195"/>
            <w:vAlign w:val="center"/>
          </w:tcPr>
          <w:p>
            <w:pPr>
              <w:spacing w:after="0" w:line="247" w:lineRule="auto"/>
              <w:jc w:val="center"/>
            </w:pPr>
            <w:r>
              <w:rPr>
                <w:sz w:val="21"/>
              </w:rPr>
              <w:t>4</w:t>
            </w:r>
          </w:p>
        </w:tc>
      </w:tr>
      <w:tr>
        <w:trPr>
          <w:cantSplit/>
        </w:trPr>
        <w:tc>
          <w:tcPr>
            <w:tcW w:type="dxa" w:w="3240"/>
            <w:vAlign w:val="center"/>
          </w:tcPr>
          <w:p>
            <w:pPr>
              <w:spacing w:after="0" w:line="245" w:lineRule="auto"/>
            </w:pPr>
            <w:r>
              <w:rPr>
                <w:sz w:val="21"/>
              </w:rPr>
            </w:r>
            <w:r>
              <w:rPr>
                <w:b/>
                <w:sz w:val="21"/>
              </w:rPr>
              <w:t>☆ SLIP</w:t>
            </w:r>
            <w:r>
              <w:rPr>
                <w:sz w:val="19"/>
              </w:rPr>
              <w:br/>
              <w:t>Serial Line Internet Protocol</w:t>
            </w:r>
          </w:p>
        </w:tc>
        <w:tc>
          <w:tcPr>
            <w:tcW w:type="dxa" w:w="5933"/>
            <w:vAlign w:val="center"/>
          </w:tcPr>
          <w:p>
            <w:pPr>
              <w:spacing w:after="0" w:line="247" w:lineRule="auto"/>
            </w:pPr>
            <w:r>
              <w:rPr>
                <w:sz w:val="21"/>
              </w:rPr>
              <w:t>串行线路网际协议。在串行链路上传输 IP 数据报的早期协议。</w:t>
            </w:r>
          </w:p>
        </w:tc>
        <w:tc>
          <w:tcPr>
            <w:tcW w:type="dxa" w:w="1195"/>
            <w:vAlign w:val="center"/>
          </w:tcPr>
          <w:p>
            <w:pPr>
              <w:spacing w:after="0" w:line="247" w:lineRule="auto"/>
              <w:jc w:val="center"/>
            </w:pPr>
            <w:r>
              <w:rPr>
                <w:sz w:val="21"/>
              </w:rPr>
              <w:t>4</w:t>
            </w:r>
          </w:p>
        </w:tc>
      </w:tr>
      <w:tr>
        <w:trPr>
          <w:cantSplit/>
        </w:trPr>
        <w:tc>
          <w:tcPr>
            <w:tcW w:type="dxa" w:w="3240"/>
            <w:vAlign w:val="center"/>
          </w:tcPr>
          <w:p>
            <w:pPr>
              <w:spacing w:after="0" w:line="245" w:lineRule="auto"/>
            </w:pPr>
            <w:r>
              <w:rPr>
                <w:sz w:val="21"/>
              </w:rPr>
            </w:r>
            <w:r>
              <w:rPr>
                <w:b/>
                <w:sz w:val="21"/>
              </w:rPr>
              <w:t>☆ X.25</w:t>
            </w:r>
          </w:p>
        </w:tc>
        <w:tc>
          <w:tcPr>
            <w:tcW w:type="dxa" w:w="5933"/>
            <w:vAlign w:val="center"/>
          </w:tcPr>
          <w:p>
            <w:pPr>
              <w:spacing w:after="0" w:line="247" w:lineRule="auto"/>
            </w:pPr>
            <w:r>
              <w:rPr>
                <w:sz w:val="21"/>
              </w:rPr>
              <w:t>分组交换网络的接口协议标准，涉及物理层、数据链路层及分组层，不宜仅理解为数据链路层协议。</w:t>
            </w:r>
          </w:p>
        </w:tc>
        <w:tc>
          <w:tcPr>
            <w:tcW w:type="dxa" w:w="1195"/>
            <w:vAlign w:val="center"/>
          </w:tcPr>
          <w:p>
            <w:pPr>
              <w:spacing w:after="0" w:line="247" w:lineRule="auto"/>
              <w:jc w:val="center"/>
            </w:pPr>
            <w:r>
              <w:rPr>
                <w:sz w:val="21"/>
              </w:rPr>
              <w:t>4</w:t>
            </w:r>
          </w:p>
        </w:tc>
      </w:tr>
      <w:tr>
        <w:trPr>
          <w:cantSplit/>
        </w:trPr>
        <w:tc>
          <w:tcPr>
            <w:tcW w:type="dxa" w:w="3240"/>
            <w:vAlign w:val="center"/>
          </w:tcPr>
          <w:p>
            <w:pPr>
              <w:spacing w:after="0" w:line="245" w:lineRule="auto"/>
            </w:pPr>
            <w:r>
              <w:rPr>
                <w:sz w:val="21"/>
              </w:rPr>
            </w:r>
            <w:r>
              <w:rPr>
                <w:b/>
                <w:sz w:val="21"/>
              </w:rPr>
              <w:t>☆ Java</w:t>
            </w:r>
          </w:p>
        </w:tc>
        <w:tc>
          <w:tcPr>
            <w:tcW w:type="dxa" w:w="5933"/>
            <w:vAlign w:val="center"/>
          </w:tcPr>
          <w:p>
            <w:pPr>
              <w:spacing w:after="0" w:line="247" w:lineRule="auto"/>
            </w:pPr>
            <w:r>
              <w:rPr>
                <w:sz w:val="21"/>
              </w:rPr>
              <w:t>Java 编程语言及相关技术。课件在 WWW 发展技术中列出。</w:t>
            </w:r>
          </w:p>
        </w:tc>
        <w:tc>
          <w:tcPr>
            <w:tcW w:type="dxa" w:w="1195"/>
            <w:vAlign w:val="center"/>
          </w:tcPr>
          <w:p>
            <w:pPr>
              <w:spacing w:after="0" w:line="247" w:lineRule="auto"/>
              <w:jc w:val="center"/>
            </w:pPr>
            <w:r>
              <w:rPr>
                <w:sz w:val="21"/>
              </w:rPr>
              <w:t>62</w:t>
            </w:r>
          </w:p>
        </w:tc>
      </w:tr>
      <w:tr>
        <w:trPr>
          <w:cantSplit/>
        </w:trPr>
        <w:tc>
          <w:tcPr>
            <w:tcW w:type="dxa" w:w="3240"/>
            <w:vAlign w:val="center"/>
          </w:tcPr>
          <w:p>
            <w:pPr>
              <w:spacing w:after="0" w:line="245" w:lineRule="auto"/>
            </w:pPr>
            <w:r>
              <w:rPr>
                <w:sz w:val="21"/>
              </w:rPr>
            </w:r>
            <w:r>
              <w:rPr>
                <w:b/>
                <w:sz w:val="21"/>
              </w:rPr>
              <w:t>☆ VRML</w:t>
            </w:r>
            <w:r>
              <w:rPr>
                <w:sz w:val="19"/>
              </w:rPr>
              <w:br/>
              <w:t>Virtual Reality Modeling Language</w:t>
            </w:r>
          </w:p>
        </w:tc>
        <w:tc>
          <w:tcPr>
            <w:tcW w:type="dxa" w:w="5933"/>
            <w:vAlign w:val="center"/>
          </w:tcPr>
          <w:p>
            <w:pPr>
              <w:spacing w:after="0" w:line="247" w:lineRule="auto"/>
            </w:pPr>
            <w:r>
              <w:rPr>
                <w:sz w:val="21"/>
              </w:rPr>
              <w:t>虚拟现实建模语言。用于描述三维虚拟场景等内容。</w:t>
            </w:r>
          </w:p>
        </w:tc>
        <w:tc>
          <w:tcPr>
            <w:tcW w:type="dxa" w:w="1195"/>
            <w:vAlign w:val="center"/>
          </w:tcPr>
          <w:p>
            <w:pPr>
              <w:spacing w:after="0" w:line="247" w:lineRule="auto"/>
              <w:jc w:val="center"/>
            </w:pPr>
            <w:r>
              <w:rPr>
                <w:sz w:val="21"/>
              </w:rPr>
              <w:t>62</w:t>
            </w:r>
          </w:p>
        </w:tc>
      </w:tr>
    </w:tbl>
    <w:p>
      <w:r>
        <w:rPr>
          <w:sz w:val="20"/>
        </w:rPr>
        <w:t>补充说明：FTP 至 VRML 等条目多来自协议族图或技术列举，部分解释为补充释义。POP3 的脱机、IMAP4 的联机属于课件强调的典型用法，不是两者唯一使用模式。</w:t>
      </w:r>
    </w:p>
    <w:p>
      <w:r>
        <w:br w:type="page"/>
      </w:r>
    </w:p>
    <w:p>
      <w:pPr>
        <w:pStyle w:val="Heading1"/>
      </w:pPr>
      <w:r>
        <w:t>英文术语字母索引</w:t>
      </w:r>
    </w:p>
    <w:p>
      <w:r>
        <w:t>按英文数字与字母排序。索引中的数字为章节号；到相应章查答题解释及课件页码。组合条目也可按其中的缩写搜索。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  <w:tblCellMar>
          <w:top w:w="45" w:type="dxa"/>
          <w:bottom w:w="45" w:type="dxa"/>
          <w:left w:w="85" w:type="dxa"/>
          <w:right w:w="85" w:type="dxa"/>
        </w:tblCellMar>
      </w:tblPr>
      <w:tblGrid>
        <w:gridCol w:w="3456"/>
        <w:gridCol w:w="3456"/>
        <w:gridCol w:w="3456"/>
      </w:tblGrid>
      <w:tr>
        <w:trPr>
          <w:tblHeader/>
        </w:trPr>
        <w:tc>
          <w:tcPr>
            <w:tcW w:type="dxa" w:w="3456"/>
            <w:vAlign w:val="center"/>
            <w:shd w:fill="E7EDF3"/>
          </w:tcPr>
          <w:p>
            <w:r>
              <w:rPr>
                <w:b/>
                <w:sz w:val="21"/>
              </w:rPr>
              <w:t>A—Z 索引</w:t>
            </w:r>
          </w:p>
        </w:tc>
        <w:tc>
          <w:tcPr>
            <w:tcW w:type="dxa" w:w="3456"/>
            <w:vAlign w:val="center"/>
            <w:shd w:fill="E7EDF3"/>
          </w:tcPr>
          <w:p>
            <w:r>
              <w:rPr>
                <w:b/>
                <w:sz w:val="21"/>
              </w:rPr>
              <w:t>A—Z 索引</w:t>
            </w:r>
          </w:p>
        </w:tc>
        <w:tc>
          <w:tcPr>
            <w:tcW w:type="dxa" w:w="3456"/>
            <w:vAlign w:val="center"/>
            <w:shd w:fill="E7EDF3"/>
          </w:tcPr>
          <w:p>
            <w:r>
              <w:rPr>
                <w:b/>
                <w:sz w:val="21"/>
              </w:rPr>
              <w:t>A—Z 索引</w:t>
            </w:r>
          </w:p>
        </w:tc>
      </w:tr>
      <w:tr>
        <w:trPr>
          <w:cantSplit/>
        </w:trPr>
        <w:tc>
          <w:tcPr>
            <w:tcW w:type="dxa" w:w="3456"/>
            <w:vAlign w:val="center"/>
          </w:tcPr>
          <w:p>
            <w:pPr>
              <w:spacing w:after="0" w:line="247" w:lineRule="auto"/>
            </w:pPr>
            <w:r>
              <w:rPr>
                <w:sz w:val="19"/>
              </w:rPr>
              <w:t>100BASE-FX  →  5</w:t>
            </w:r>
          </w:p>
        </w:tc>
        <w:tc>
          <w:tcPr>
            <w:tcW w:type="dxa" w:w="3456"/>
            <w:vAlign w:val="center"/>
          </w:tcPr>
          <w:p>
            <w:pPr>
              <w:spacing w:after="0" w:line="247" w:lineRule="auto"/>
            </w:pPr>
            <w:r>
              <w:rPr>
                <w:sz w:val="19"/>
              </w:rPr>
              <w:t>CRC  →  3</w:t>
            </w:r>
          </w:p>
        </w:tc>
        <w:tc>
          <w:tcPr>
            <w:tcW w:type="dxa" w:w="3456"/>
            <w:vAlign w:val="center"/>
          </w:tcPr>
          <w:p>
            <w:pPr>
              <w:spacing w:after="0" w:line="247" w:lineRule="auto"/>
            </w:pPr>
            <w:r>
              <w:rPr>
                <w:sz w:val="19"/>
              </w:rPr>
              <w:t>HTML  →  8</w:t>
            </w:r>
          </w:p>
        </w:tc>
      </w:tr>
      <w:tr>
        <w:trPr>
          <w:cantSplit/>
        </w:trPr>
        <w:tc>
          <w:tcPr>
            <w:tcW w:type="dxa" w:w="3456"/>
            <w:vAlign w:val="center"/>
          </w:tcPr>
          <w:p>
            <w:pPr>
              <w:spacing w:after="0" w:line="247" w:lineRule="auto"/>
            </w:pPr>
            <w:r>
              <w:rPr>
                <w:sz w:val="19"/>
              </w:rPr>
              <w:t>100BASE-TX  →  5</w:t>
            </w:r>
          </w:p>
        </w:tc>
        <w:tc>
          <w:tcPr>
            <w:tcW w:type="dxa" w:w="3456"/>
            <w:vAlign w:val="center"/>
          </w:tcPr>
          <w:p>
            <w:pPr>
              <w:spacing w:after="0" w:line="247" w:lineRule="auto"/>
            </w:pPr>
            <w:r>
              <w:rPr>
                <w:sz w:val="19"/>
              </w:rPr>
              <w:t>CSMA  →  4</w:t>
            </w:r>
          </w:p>
        </w:tc>
        <w:tc>
          <w:tcPr>
            <w:tcW w:type="dxa" w:w="3456"/>
            <w:vAlign w:val="center"/>
          </w:tcPr>
          <w:p>
            <w:pPr>
              <w:spacing w:after="0" w:line="247" w:lineRule="auto"/>
            </w:pPr>
            <w:r>
              <w:rPr>
                <w:sz w:val="19"/>
              </w:rPr>
              <w:t>HTTP  →  8</w:t>
            </w:r>
          </w:p>
        </w:tc>
      </w:tr>
      <w:tr>
        <w:trPr>
          <w:cantSplit/>
        </w:trPr>
        <w:tc>
          <w:tcPr>
            <w:tcW w:type="dxa" w:w="3456"/>
            <w:vAlign w:val="center"/>
          </w:tcPr>
          <w:p>
            <w:pPr>
              <w:spacing w:after="0" w:line="247" w:lineRule="auto"/>
            </w:pPr>
            <w:r>
              <w:rPr>
                <w:sz w:val="19"/>
              </w:rPr>
              <w:t>10BASE-T  →  5</w:t>
            </w:r>
          </w:p>
        </w:tc>
        <w:tc>
          <w:tcPr>
            <w:tcW w:type="dxa" w:w="3456"/>
            <w:vAlign w:val="center"/>
          </w:tcPr>
          <w:p>
            <w:pPr>
              <w:spacing w:after="0" w:line="247" w:lineRule="auto"/>
            </w:pPr>
            <w:r>
              <w:rPr>
                <w:sz w:val="19"/>
              </w:rPr>
              <w:t>CSMA/CD  →  4</w:t>
            </w:r>
          </w:p>
        </w:tc>
        <w:tc>
          <w:tcPr>
            <w:tcW w:type="dxa" w:w="3456"/>
            <w:vAlign w:val="center"/>
          </w:tcPr>
          <w:p>
            <w:pPr>
              <w:spacing w:after="0" w:line="247" w:lineRule="auto"/>
            </w:pPr>
            <w:r>
              <w:rPr>
                <w:sz w:val="19"/>
              </w:rPr>
              <w:t>HUB  →  5</w:t>
            </w:r>
          </w:p>
        </w:tc>
      </w:tr>
      <w:tr>
        <w:trPr>
          <w:cantSplit/>
        </w:trPr>
        <w:tc>
          <w:tcPr>
            <w:tcW w:type="dxa" w:w="3456"/>
            <w:vAlign w:val="center"/>
          </w:tcPr>
          <w:p>
            <w:pPr>
              <w:spacing w:after="0" w:line="247" w:lineRule="auto"/>
            </w:pPr>
            <w:r>
              <w:rPr>
                <w:sz w:val="19"/>
              </w:rPr>
              <w:t>10BASE2  →  5</w:t>
            </w:r>
          </w:p>
        </w:tc>
        <w:tc>
          <w:tcPr>
            <w:tcW w:type="dxa" w:w="3456"/>
            <w:vAlign w:val="center"/>
          </w:tcPr>
          <w:p>
            <w:pPr>
              <w:spacing w:after="0" w:line="247" w:lineRule="auto"/>
            </w:pPr>
            <w:r>
              <w:rPr>
                <w:sz w:val="19"/>
              </w:rPr>
              <w:t>Cut Through  →  5</w:t>
            </w:r>
          </w:p>
        </w:tc>
        <w:tc>
          <w:tcPr>
            <w:tcW w:type="dxa" w:w="3456"/>
            <w:vAlign w:val="center"/>
          </w:tcPr>
          <w:p>
            <w:pPr>
              <w:spacing w:after="0" w:line="247" w:lineRule="auto"/>
            </w:pPr>
            <w:r>
              <w:rPr>
                <w:sz w:val="19"/>
              </w:rPr>
              <w:t>Hypermedia  →  8</w:t>
            </w:r>
          </w:p>
        </w:tc>
      </w:tr>
      <w:tr>
        <w:trPr>
          <w:cantSplit/>
        </w:trPr>
        <w:tc>
          <w:tcPr>
            <w:tcW w:type="dxa" w:w="3456"/>
            <w:vAlign w:val="center"/>
          </w:tcPr>
          <w:p>
            <w:pPr>
              <w:spacing w:after="0" w:line="247" w:lineRule="auto"/>
            </w:pPr>
            <w:r>
              <w:rPr>
                <w:sz w:val="19"/>
              </w:rPr>
              <w:t>10BASE5  →  5</w:t>
            </w:r>
          </w:p>
        </w:tc>
        <w:tc>
          <w:tcPr>
            <w:tcW w:type="dxa" w:w="3456"/>
            <w:vAlign w:val="center"/>
          </w:tcPr>
          <w:p>
            <w:pPr>
              <w:spacing w:after="0" w:line="247" w:lineRule="auto"/>
            </w:pPr>
            <w:r>
              <w:rPr>
                <w:sz w:val="19"/>
              </w:rPr>
              <w:t>D-V / Distance Vector  →  6</w:t>
            </w:r>
          </w:p>
        </w:tc>
        <w:tc>
          <w:tcPr>
            <w:tcW w:type="dxa" w:w="3456"/>
            <w:vAlign w:val="center"/>
          </w:tcPr>
          <w:p>
            <w:pPr>
              <w:spacing w:after="0" w:line="247" w:lineRule="auto"/>
            </w:pPr>
            <w:r>
              <w:rPr>
                <w:sz w:val="19"/>
              </w:rPr>
              <w:t>Hypertext  →  8</w:t>
            </w:r>
          </w:p>
        </w:tc>
      </w:tr>
      <w:tr>
        <w:trPr>
          <w:cantSplit/>
        </w:trPr>
        <w:tc>
          <w:tcPr>
            <w:tcW w:type="dxa" w:w="3456"/>
            <w:vAlign w:val="center"/>
          </w:tcPr>
          <w:p>
            <w:pPr>
              <w:spacing w:after="0" w:line="247" w:lineRule="auto"/>
            </w:pPr>
            <w:r>
              <w:rPr>
                <w:sz w:val="19"/>
              </w:rPr>
              <w:t>ACK  →  3,7</w:t>
            </w:r>
          </w:p>
        </w:tc>
        <w:tc>
          <w:tcPr>
            <w:tcW w:type="dxa" w:w="3456"/>
            <w:vAlign w:val="center"/>
          </w:tcPr>
          <w:p>
            <w:pPr>
              <w:spacing w:after="0" w:line="247" w:lineRule="auto"/>
            </w:pPr>
            <w:r>
              <w:rPr>
                <w:sz w:val="19"/>
              </w:rPr>
              <w:t>Datagram  →  6</w:t>
            </w:r>
          </w:p>
        </w:tc>
        <w:tc>
          <w:tcPr>
            <w:tcW w:type="dxa" w:w="3456"/>
            <w:vAlign w:val="center"/>
          </w:tcPr>
          <w:p>
            <w:pPr>
              <w:spacing w:after="0" w:line="247" w:lineRule="auto"/>
            </w:pPr>
            <w:r>
              <w:rPr>
                <w:sz w:val="19"/>
              </w:rPr>
              <w:t>IAB  →  1</w:t>
            </w:r>
          </w:p>
        </w:tc>
      </w:tr>
      <w:tr>
        <w:trPr>
          <w:cantSplit/>
        </w:trPr>
        <w:tc>
          <w:tcPr>
            <w:tcW w:type="dxa" w:w="3456"/>
            <w:vAlign w:val="center"/>
          </w:tcPr>
          <w:p>
            <w:pPr>
              <w:spacing w:after="0" w:line="247" w:lineRule="auto"/>
            </w:pPr>
            <w:r>
              <w:rPr>
                <w:sz w:val="19"/>
              </w:rPr>
              <w:t>ALOHA  →  4</w:t>
            </w:r>
          </w:p>
        </w:tc>
        <w:tc>
          <w:tcPr>
            <w:tcW w:type="dxa" w:w="3456"/>
            <w:vAlign w:val="center"/>
          </w:tcPr>
          <w:p>
            <w:pPr>
              <w:spacing w:after="0" w:line="247" w:lineRule="auto"/>
            </w:pPr>
            <w:r>
              <w:rPr>
                <w:sz w:val="19"/>
              </w:rPr>
              <w:t>DCE  →  2</w:t>
            </w:r>
          </w:p>
        </w:tc>
        <w:tc>
          <w:tcPr>
            <w:tcW w:type="dxa" w:w="3456"/>
            <w:vAlign w:val="center"/>
          </w:tcPr>
          <w:p>
            <w:pPr>
              <w:spacing w:after="0" w:line="247" w:lineRule="auto"/>
            </w:pPr>
            <w:r>
              <w:rPr>
                <w:sz w:val="19"/>
              </w:rPr>
              <w:t>ICMP  →  6</w:t>
            </w:r>
          </w:p>
        </w:tc>
      </w:tr>
      <w:tr>
        <w:trPr>
          <w:cantSplit/>
        </w:trPr>
        <w:tc>
          <w:tcPr>
            <w:tcW w:type="dxa" w:w="3456"/>
            <w:vAlign w:val="center"/>
          </w:tcPr>
          <w:p>
            <w:pPr>
              <w:spacing w:after="0" w:line="247" w:lineRule="auto"/>
            </w:pPr>
            <w:r>
              <w:rPr>
                <w:sz w:val="19"/>
              </w:rPr>
              <w:t>AM / FM  →  2</w:t>
            </w:r>
          </w:p>
        </w:tc>
        <w:tc>
          <w:tcPr>
            <w:tcW w:type="dxa" w:w="3456"/>
            <w:vAlign w:val="center"/>
          </w:tcPr>
          <w:p>
            <w:pPr>
              <w:spacing w:after="0" w:line="247" w:lineRule="auto"/>
            </w:pPr>
            <w:r>
              <w:rPr>
                <w:sz w:val="19"/>
              </w:rPr>
              <w:t>DNS  →  8</w:t>
            </w:r>
          </w:p>
        </w:tc>
        <w:tc>
          <w:tcPr>
            <w:tcW w:type="dxa" w:w="3456"/>
            <w:vAlign w:val="center"/>
          </w:tcPr>
          <w:p>
            <w:pPr>
              <w:spacing w:after="0" w:line="247" w:lineRule="auto"/>
            </w:pPr>
            <w:r>
              <w:rPr>
                <w:sz w:val="19"/>
              </w:rPr>
              <w:t>IEEE  →  5</w:t>
            </w:r>
          </w:p>
        </w:tc>
      </w:tr>
      <w:tr>
        <w:trPr>
          <w:cantSplit/>
        </w:trPr>
        <w:tc>
          <w:tcPr>
            <w:tcW w:type="dxa" w:w="3456"/>
            <w:vAlign w:val="center"/>
          </w:tcPr>
          <w:p>
            <w:pPr>
              <w:spacing w:after="0" w:line="247" w:lineRule="auto"/>
            </w:pPr>
            <w:r>
              <w:rPr>
                <w:sz w:val="19"/>
              </w:rPr>
              <w:t>ARP  →  6</w:t>
            </w:r>
          </w:p>
        </w:tc>
        <w:tc>
          <w:tcPr>
            <w:tcW w:type="dxa" w:w="3456"/>
            <w:vAlign w:val="center"/>
          </w:tcPr>
          <w:p>
            <w:pPr>
              <w:spacing w:after="0" w:line="247" w:lineRule="auto"/>
            </w:pPr>
            <w:r>
              <w:rPr>
                <w:sz w:val="19"/>
              </w:rPr>
              <w:t>DSCP  →  6</w:t>
            </w:r>
          </w:p>
        </w:tc>
        <w:tc>
          <w:tcPr>
            <w:tcW w:type="dxa" w:w="3456"/>
            <w:vAlign w:val="center"/>
          </w:tcPr>
          <w:p>
            <w:pPr>
              <w:spacing w:after="0" w:line="247" w:lineRule="auto"/>
            </w:pPr>
            <w:r>
              <w:rPr>
                <w:sz w:val="19"/>
              </w:rPr>
              <w:t>IEEE 802  →  5</w:t>
            </w:r>
          </w:p>
        </w:tc>
      </w:tr>
      <w:tr>
        <w:trPr>
          <w:cantSplit/>
        </w:trPr>
        <w:tc>
          <w:tcPr>
            <w:tcW w:type="dxa" w:w="3456"/>
            <w:vAlign w:val="center"/>
          </w:tcPr>
          <w:p>
            <w:pPr>
              <w:spacing w:after="0" w:line="247" w:lineRule="auto"/>
            </w:pPr>
            <w:r>
              <w:rPr>
                <w:sz w:val="19"/>
              </w:rPr>
              <w:t>ARPANET  →  1</w:t>
            </w:r>
          </w:p>
        </w:tc>
        <w:tc>
          <w:tcPr>
            <w:tcW w:type="dxa" w:w="3456"/>
            <w:vAlign w:val="center"/>
          </w:tcPr>
          <w:p>
            <w:pPr>
              <w:spacing w:after="0" w:line="247" w:lineRule="auto"/>
            </w:pPr>
            <w:r>
              <w:rPr>
                <w:sz w:val="19"/>
              </w:rPr>
              <w:t>DTE  →  2</w:t>
            </w:r>
          </w:p>
        </w:tc>
        <w:tc>
          <w:tcPr>
            <w:tcW w:type="dxa" w:w="3456"/>
            <w:vAlign w:val="center"/>
          </w:tcPr>
          <w:p>
            <w:pPr>
              <w:spacing w:after="0" w:line="247" w:lineRule="auto"/>
            </w:pPr>
            <w:r>
              <w:rPr>
                <w:sz w:val="19"/>
              </w:rPr>
              <w:t>IEEE 802.3  →  5</w:t>
            </w:r>
          </w:p>
        </w:tc>
      </w:tr>
      <w:tr>
        <w:trPr>
          <w:cantSplit/>
        </w:trPr>
        <w:tc>
          <w:tcPr>
            <w:tcW w:type="dxa" w:w="3456"/>
            <w:vAlign w:val="center"/>
          </w:tcPr>
          <w:p>
            <w:pPr>
              <w:spacing w:after="0" w:line="247" w:lineRule="auto"/>
            </w:pPr>
            <w:r>
              <w:rPr>
                <w:sz w:val="19"/>
              </w:rPr>
              <w:t>ARQ  →  3</w:t>
            </w:r>
          </w:p>
        </w:tc>
        <w:tc>
          <w:tcPr>
            <w:tcW w:type="dxa" w:w="3456"/>
            <w:vAlign w:val="center"/>
          </w:tcPr>
          <w:p>
            <w:pPr>
              <w:spacing w:after="0" w:line="247" w:lineRule="auto"/>
            </w:pPr>
            <w:r>
              <w:rPr>
                <w:sz w:val="19"/>
              </w:rPr>
              <w:t>DTR / DSR  →  2</w:t>
            </w:r>
          </w:p>
        </w:tc>
        <w:tc>
          <w:tcPr>
            <w:tcW w:type="dxa" w:w="3456"/>
            <w:vAlign w:val="center"/>
          </w:tcPr>
          <w:p>
            <w:pPr>
              <w:spacing w:after="0" w:line="247" w:lineRule="auto"/>
            </w:pPr>
            <w:r>
              <w:rPr>
                <w:sz w:val="19"/>
              </w:rPr>
              <w:t>IEEE 802.4  →  5</w:t>
            </w:r>
          </w:p>
        </w:tc>
      </w:tr>
      <w:tr>
        <w:trPr>
          <w:cantSplit/>
        </w:trPr>
        <w:tc>
          <w:tcPr>
            <w:tcW w:type="dxa" w:w="3456"/>
            <w:vAlign w:val="center"/>
          </w:tcPr>
          <w:p>
            <w:pPr>
              <w:spacing w:after="0" w:line="247" w:lineRule="auto"/>
            </w:pPr>
            <w:r>
              <w:rPr>
                <w:sz w:val="19"/>
              </w:rPr>
              <w:t>AS  →  6</w:t>
            </w:r>
          </w:p>
        </w:tc>
        <w:tc>
          <w:tcPr>
            <w:tcW w:type="dxa" w:w="3456"/>
            <w:vAlign w:val="center"/>
          </w:tcPr>
          <w:p>
            <w:pPr>
              <w:spacing w:after="0" w:line="247" w:lineRule="auto"/>
            </w:pPr>
            <w:r>
              <w:rPr>
                <w:sz w:val="19"/>
              </w:rPr>
              <w:t>DWDM  →  4</w:t>
            </w:r>
          </w:p>
        </w:tc>
        <w:tc>
          <w:tcPr>
            <w:tcW w:type="dxa" w:w="3456"/>
            <w:vAlign w:val="center"/>
          </w:tcPr>
          <w:p>
            <w:pPr>
              <w:spacing w:after="0" w:line="247" w:lineRule="auto"/>
            </w:pPr>
            <w:r>
              <w:rPr>
                <w:sz w:val="19"/>
              </w:rPr>
              <w:t>IEEE 802.5  →  5</w:t>
            </w:r>
          </w:p>
        </w:tc>
      </w:tr>
      <w:tr>
        <w:trPr>
          <w:cantSplit/>
        </w:trPr>
        <w:tc>
          <w:tcPr>
            <w:tcW w:type="dxa" w:w="3456"/>
            <w:vAlign w:val="center"/>
          </w:tcPr>
          <w:p>
            <w:pPr>
              <w:spacing w:after="0" w:line="247" w:lineRule="auto"/>
            </w:pPr>
            <w:r>
              <w:rPr>
                <w:sz w:val="19"/>
              </w:rPr>
              <w:t>ASCII  →  8</w:t>
            </w:r>
          </w:p>
        </w:tc>
        <w:tc>
          <w:tcPr>
            <w:tcW w:type="dxa" w:w="3456"/>
            <w:vAlign w:val="center"/>
          </w:tcPr>
          <w:p>
            <w:pPr>
              <w:spacing w:after="0" w:line="247" w:lineRule="auto"/>
            </w:pPr>
            <w:r>
              <w:rPr>
                <w:sz w:val="19"/>
              </w:rPr>
              <w:t>ECN  →  6</w:t>
            </w:r>
          </w:p>
        </w:tc>
        <w:tc>
          <w:tcPr>
            <w:tcW w:type="dxa" w:w="3456"/>
            <w:vAlign w:val="center"/>
          </w:tcPr>
          <w:p>
            <w:pPr>
              <w:spacing w:after="0" w:line="247" w:lineRule="auto"/>
            </w:pPr>
            <w:r>
              <w:rPr>
                <w:sz w:val="19"/>
              </w:rPr>
              <w:t>IETF  →  1</w:t>
            </w:r>
          </w:p>
        </w:tc>
      </w:tr>
      <w:tr>
        <w:trPr>
          <w:cantSplit/>
        </w:trPr>
        <w:tc>
          <w:tcPr>
            <w:tcW w:type="dxa" w:w="3456"/>
            <w:vAlign w:val="center"/>
          </w:tcPr>
          <w:p>
            <w:pPr>
              <w:spacing w:after="0" w:line="247" w:lineRule="auto"/>
            </w:pPr>
            <w:r>
              <w:rPr>
                <w:sz w:val="19"/>
              </w:rPr>
              <w:t>ASK  →  2</w:t>
            </w:r>
          </w:p>
        </w:tc>
        <w:tc>
          <w:tcPr>
            <w:tcW w:type="dxa" w:w="3456"/>
            <w:vAlign w:val="center"/>
          </w:tcPr>
          <w:p>
            <w:pPr>
              <w:spacing w:after="0" w:line="247" w:lineRule="auto"/>
            </w:pPr>
            <w:r>
              <w:rPr>
                <w:sz w:val="19"/>
              </w:rPr>
              <w:t>EIA-232-E  →  2</w:t>
            </w:r>
          </w:p>
        </w:tc>
        <w:tc>
          <w:tcPr>
            <w:tcW w:type="dxa" w:w="3456"/>
            <w:vAlign w:val="center"/>
          </w:tcPr>
          <w:p>
            <w:pPr>
              <w:spacing w:after="0" w:line="247" w:lineRule="auto"/>
            </w:pPr>
            <w:r>
              <w:rPr>
                <w:sz w:val="19"/>
              </w:rPr>
              <w:t>IGMP  →  6</w:t>
            </w:r>
          </w:p>
        </w:tc>
      </w:tr>
      <w:tr>
        <w:trPr>
          <w:cantSplit/>
        </w:trPr>
        <w:tc>
          <w:tcPr>
            <w:tcW w:type="dxa" w:w="3456"/>
            <w:vAlign w:val="center"/>
          </w:tcPr>
          <w:p>
            <w:pPr>
              <w:spacing w:after="0" w:line="247" w:lineRule="auto"/>
            </w:pPr>
            <w:r>
              <w:rPr>
                <w:sz w:val="19"/>
              </w:rPr>
              <w:t>AWin  →  7</w:t>
            </w:r>
          </w:p>
        </w:tc>
        <w:tc>
          <w:tcPr>
            <w:tcW w:type="dxa" w:w="3456"/>
            <w:vAlign w:val="center"/>
          </w:tcPr>
          <w:p>
            <w:pPr>
              <w:spacing w:after="0" w:line="247" w:lineRule="auto"/>
            </w:pPr>
            <w:r>
              <w:rPr>
                <w:sz w:val="19"/>
              </w:rPr>
              <w:t>Encoder / Decoder  →  2</w:t>
            </w:r>
          </w:p>
        </w:tc>
        <w:tc>
          <w:tcPr>
            <w:tcW w:type="dxa" w:w="3456"/>
            <w:vAlign w:val="center"/>
          </w:tcPr>
          <w:p>
            <w:pPr>
              <w:spacing w:after="0" w:line="247" w:lineRule="auto"/>
            </w:pPr>
            <w:r>
              <w:rPr>
                <w:sz w:val="19"/>
              </w:rPr>
              <w:t>IHL  →  6</w:t>
            </w:r>
          </w:p>
        </w:tc>
      </w:tr>
      <w:tr>
        <w:trPr>
          <w:cantSplit/>
        </w:trPr>
        <w:tc>
          <w:tcPr>
            <w:tcW w:type="dxa" w:w="3456"/>
            <w:vAlign w:val="center"/>
          </w:tcPr>
          <w:p>
            <w:pPr>
              <w:spacing w:after="0" w:line="247" w:lineRule="auto"/>
            </w:pPr>
            <w:r>
              <w:rPr>
                <w:sz w:val="19"/>
              </w:rPr>
              <w:t>Baud  →  2</w:t>
            </w:r>
          </w:p>
        </w:tc>
        <w:tc>
          <w:tcPr>
            <w:tcW w:type="dxa" w:w="3456"/>
            <w:vAlign w:val="center"/>
          </w:tcPr>
          <w:p>
            <w:pPr>
              <w:spacing w:after="0" w:line="247" w:lineRule="auto"/>
            </w:pPr>
            <w:r>
              <w:rPr>
                <w:sz w:val="19"/>
              </w:rPr>
              <w:t>End-to-End  →  7</w:t>
            </w:r>
          </w:p>
        </w:tc>
        <w:tc>
          <w:tcPr>
            <w:tcW w:type="dxa" w:w="3456"/>
            <w:vAlign w:val="center"/>
          </w:tcPr>
          <w:p>
            <w:pPr>
              <w:spacing w:after="0" w:line="247" w:lineRule="auto"/>
            </w:pPr>
            <w:r>
              <w:rPr>
                <w:sz w:val="19"/>
              </w:rPr>
              <w:t>IMAP4  →  8</w:t>
            </w:r>
          </w:p>
        </w:tc>
      </w:tr>
      <w:tr>
        <w:trPr>
          <w:cantSplit/>
        </w:trPr>
        <w:tc>
          <w:tcPr>
            <w:tcW w:type="dxa" w:w="3456"/>
            <w:vAlign w:val="center"/>
          </w:tcPr>
          <w:p>
            <w:pPr>
              <w:spacing w:after="0" w:line="247" w:lineRule="auto"/>
            </w:pPr>
            <w:r>
              <w:rPr>
                <w:sz w:val="19"/>
              </w:rPr>
              <w:t>BGP  →  6</w:t>
            </w:r>
          </w:p>
        </w:tc>
        <w:tc>
          <w:tcPr>
            <w:tcW w:type="dxa" w:w="3456"/>
            <w:vAlign w:val="center"/>
          </w:tcPr>
          <w:p>
            <w:pPr>
              <w:spacing w:after="0" w:line="247" w:lineRule="auto"/>
            </w:pPr>
            <w:r>
              <w:rPr>
                <w:sz w:val="19"/>
              </w:rPr>
              <w:t>Ethernet  →  5</w:t>
            </w:r>
          </w:p>
        </w:tc>
        <w:tc>
          <w:tcPr>
            <w:tcW w:type="dxa" w:w="3456"/>
            <w:vAlign w:val="center"/>
          </w:tcPr>
          <w:p>
            <w:pPr>
              <w:spacing w:after="0" w:line="247" w:lineRule="auto"/>
            </w:pPr>
            <w:r>
              <w:rPr>
                <w:sz w:val="19"/>
              </w:rPr>
              <w:t>IP  →  6</w:t>
            </w:r>
          </w:p>
        </w:tc>
      </w:tr>
      <w:tr>
        <w:trPr>
          <w:cantSplit/>
        </w:trPr>
        <w:tc>
          <w:tcPr>
            <w:tcW w:type="dxa" w:w="3456"/>
            <w:vAlign w:val="center"/>
          </w:tcPr>
          <w:p>
            <w:pPr>
              <w:spacing w:after="0" w:line="247" w:lineRule="auto"/>
            </w:pPr>
            <w:r>
              <w:rPr>
                <w:sz w:val="19"/>
              </w:rPr>
              <w:t>BISYNC  →  3</w:t>
            </w:r>
          </w:p>
        </w:tc>
        <w:tc>
          <w:tcPr>
            <w:tcW w:type="dxa" w:w="3456"/>
            <w:vAlign w:val="center"/>
          </w:tcPr>
          <w:p>
            <w:pPr>
              <w:spacing w:after="0" w:line="247" w:lineRule="auto"/>
            </w:pPr>
            <w:r>
              <w:rPr>
                <w:sz w:val="19"/>
              </w:rPr>
              <w:t>Fast Recovery  →  7</w:t>
            </w:r>
          </w:p>
        </w:tc>
        <w:tc>
          <w:tcPr>
            <w:tcW w:type="dxa" w:w="3456"/>
            <w:vAlign w:val="center"/>
          </w:tcPr>
          <w:p>
            <w:pPr>
              <w:spacing w:after="0" w:line="247" w:lineRule="auto"/>
            </w:pPr>
            <w:r>
              <w:rPr>
                <w:sz w:val="19"/>
              </w:rPr>
              <w:t>IRTF  →  1</w:t>
            </w:r>
          </w:p>
        </w:tc>
      </w:tr>
      <w:tr>
        <w:trPr>
          <w:cantSplit/>
        </w:trPr>
        <w:tc>
          <w:tcPr>
            <w:tcW w:type="dxa" w:w="3456"/>
            <w:vAlign w:val="center"/>
          </w:tcPr>
          <w:p>
            <w:pPr>
              <w:spacing w:after="0" w:line="247" w:lineRule="auto"/>
            </w:pPr>
            <w:r>
              <w:rPr>
                <w:sz w:val="19"/>
              </w:rPr>
              <w:t>Bit Rate / bps  →  2</w:t>
            </w:r>
          </w:p>
        </w:tc>
        <w:tc>
          <w:tcPr>
            <w:tcW w:type="dxa" w:w="3456"/>
            <w:vAlign w:val="center"/>
          </w:tcPr>
          <w:p>
            <w:pPr>
              <w:spacing w:after="0" w:line="247" w:lineRule="auto"/>
            </w:pPr>
            <w:r>
              <w:rPr>
                <w:sz w:val="19"/>
              </w:rPr>
              <w:t>Fast Retransmit  →  7</w:t>
            </w:r>
          </w:p>
        </w:tc>
        <w:tc>
          <w:tcPr>
            <w:tcW w:type="dxa" w:w="3456"/>
            <w:vAlign w:val="center"/>
          </w:tcPr>
          <w:p>
            <w:pPr>
              <w:spacing w:after="0" w:line="247" w:lineRule="auto"/>
            </w:pPr>
            <w:r>
              <w:rPr>
                <w:sz w:val="19"/>
              </w:rPr>
              <w:t>ISO  →  1</w:t>
            </w:r>
          </w:p>
        </w:tc>
      </w:tr>
      <w:tr>
        <w:trPr>
          <w:cantSplit/>
        </w:trPr>
        <w:tc>
          <w:tcPr>
            <w:tcW w:type="dxa" w:w="3456"/>
            <w:vAlign w:val="center"/>
          </w:tcPr>
          <w:p>
            <w:pPr>
              <w:spacing w:after="0" w:line="247" w:lineRule="auto"/>
            </w:pPr>
            <w:r>
              <w:rPr>
                <w:sz w:val="19"/>
              </w:rPr>
              <w:t>BNC  →  5</w:t>
            </w:r>
          </w:p>
        </w:tc>
        <w:tc>
          <w:tcPr>
            <w:tcW w:type="dxa" w:w="3456"/>
            <w:vAlign w:val="center"/>
          </w:tcPr>
          <w:p>
            <w:pPr>
              <w:spacing w:after="0" w:line="247" w:lineRule="auto"/>
            </w:pPr>
            <w:r>
              <w:rPr>
                <w:sz w:val="19"/>
              </w:rPr>
              <w:t>FCS  →  3</w:t>
            </w:r>
          </w:p>
        </w:tc>
        <w:tc>
          <w:tcPr>
            <w:tcW w:type="dxa" w:w="3456"/>
            <w:vAlign w:val="center"/>
          </w:tcPr>
          <w:p>
            <w:pPr>
              <w:spacing w:after="0" w:line="247" w:lineRule="auto"/>
            </w:pPr>
            <w:r>
              <w:rPr>
                <w:sz w:val="19"/>
              </w:rPr>
              <w:t>ISOC  →  1</w:t>
            </w:r>
          </w:p>
        </w:tc>
      </w:tr>
      <w:tr>
        <w:trPr>
          <w:cantSplit/>
        </w:trPr>
        <w:tc>
          <w:tcPr>
            <w:tcW w:type="dxa" w:w="3456"/>
            <w:vAlign w:val="center"/>
          </w:tcPr>
          <w:p>
            <w:pPr>
              <w:spacing w:after="0" w:line="247" w:lineRule="auto"/>
            </w:pPr>
            <w:r>
              <w:rPr>
                <w:sz w:val="19"/>
              </w:rPr>
              <w:t>Bridge  →  5</w:t>
            </w:r>
          </w:p>
        </w:tc>
        <w:tc>
          <w:tcPr>
            <w:tcW w:type="dxa" w:w="3456"/>
            <w:vAlign w:val="center"/>
          </w:tcPr>
          <w:p>
            <w:pPr>
              <w:spacing w:after="0" w:line="247" w:lineRule="auto"/>
            </w:pPr>
            <w:r>
              <w:rPr>
                <w:sz w:val="19"/>
              </w:rPr>
              <w:t>FDDI  →  5</w:t>
            </w:r>
          </w:p>
        </w:tc>
        <w:tc>
          <w:tcPr>
            <w:tcW w:type="dxa" w:w="3456"/>
            <w:vAlign w:val="center"/>
          </w:tcPr>
          <w:p>
            <w:pPr>
              <w:spacing w:after="0" w:line="247" w:lineRule="auto"/>
            </w:pPr>
            <w:r>
              <w:rPr>
                <w:sz w:val="19"/>
              </w:rPr>
              <w:t>ISP  →  2</w:t>
            </w:r>
          </w:p>
        </w:tc>
      </w:tr>
      <w:tr>
        <w:trPr>
          <w:cantSplit/>
        </w:trPr>
        <w:tc>
          <w:tcPr>
            <w:tcW w:type="dxa" w:w="3456"/>
            <w:vAlign w:val="center"/>
          </w:tcPr>
          <w:p>
            <w:pPr>
              <w:spacing w:after="0" w:line="247" w:lineRule="auto"/>
            </w:pPr>
            <w:r>
              <w:rPr>
                <w:sz w:val="19"/>
              </w:rPr>
              <w:t>Broadcast  →  7</w:t>
            </w:r>
          </w:p>
        </w:tc>
        <w:tc>
          <w:tcPr>
            <w:tcW w:type="dxa" w:w="3456"/>
            <w:vAlign w:val="center"/>
          </w:tcPr>
          <w:p>
            <w:pPr>
              <w:spacing w:after="0" w:line="247" w:lineRule="auto"/>
            </w:pPr>
            <w:r>
              <w:rPr>
                <w:sz w:val="19"/>
              </w:rPr>
              <w:t>FDM  →  4</w:t>
            </w:r>
          </w:p>
        </w:tc>
        <w:tc>
          <w:tcPr>
            <w:tcW w:type="dxa" w:w="3456"/>
            <w:vAlign w:val="center"/>
          </w:tcPr>
          <w:p>
            <w:pPr>
              <w:spacing w:after="0" w:line="247" w:lineRule="auto"/>
            </w:pPr>
            <w:r>
              <w:rPr>
                <w:sz w:val="19"/>
              </w:rPr>
              <w:t>Java  →  8</w:t>
            </w:r>
          </w:p>
        </w:tc>
      </w:tr>
      <w:tr>
        <w:trPr>
          <w:cantSplit/>
        </w:trPr>
        <w:tc>
          <w:tcPr>
            <w:tcW w:type="dxa" w:w="3456"/>
            <w:vAlign w:val="center"/>
          </w:tcPr>
          <w:p>
            <w:pPr>
              <w:spacing w:after="0" w:line="247" w:lineRule="auto"/>
            </w:pPr>
            <w:r>
              <w:rPr>
                <w:sz w:val="19"/>
              </w:rPr>
              <w:t>Browser  →  8</w:t>
            </w:r>
          </w:p>
        </w:tc>
        <w:tc>
          <w:tcPr>
            <w:tcW w:type="dxa" w:w="3456"/>
            <w:vAlign w:val="center"/>
          </w:tcPr>
          <w:p>
            <w:pPr>
              <w:spacing w:after="0" w:line="247" w:lineRule="auto"/>
            </w:pPr>
            <w:r>
              <w:rPr>
                <w:sz w:val="19"/>
              </w:rPr>
              <w:t>FEP  →  1</w:t>
            </w:r>
          </w:p>
        </w:tc>
        <w:tc>
          <w:tcPr>
            <w:tcW w:type="dxa" w:w="3456"/>
            <w:vAlign w:val="center"/>
          </w:tcPr>
          <w:p>
            <w:pPr>
              <w:spacing w:after="0" w:line="247" w:lineRule="auto"/>
            </w:pPr>
            <w:r>
              <w:rPr>
                <w:sz w:val="19"/>
              </w:rPr>
              <w:t>LAN  →  1</w:t>
            </w:r>
          </w:p>
        </w:tc>
      </w:tr>
      <w:tr>
        <w:trPr>
          <w:cantSplit/>
        </w:trPr>
        <w:tc>
          <w:tcPr>
            <w:tcW w:type="dxa" w:w="3456"/>
            <w:vAlign w:val="center"/>
          </w:tcPr>
          <w:p>
            <w:pPr>
              <w:spacing w:after="0" w:line="247" w:lineRule="auto"/>
            </w:pPr>
            <w:r>
              <w:rPr>
                <w:sz w:val="19"/>
              </w:rPr>
              <w:t>Cache  →  8</w:t>
            </w:r>
          </w:p>
        </w:tc>
        <w:tc>
          <w:tcPr>
            <w:tcW w:type="dxa" w:w="3456"/>
            <w:vAlign w:val="center"/>
          </w:tcPr>
          <w:p>
            <w:pPr>
              <w:spacing w:after="0" w:line="247" w:lineRule="auto"/>
            </w:pPr>
            <w:r>
              <w:rPr>
                <w:sz w:val="19"/>
              </w:rPr>
              <w:t>FIN  →  7</w:t>
            </w:r>
          </w:p>
        </w:tc>
        <w:tc>
          <w:tcPr>
            <w:tcW w:type="dxa" w:w="3456"/>
            <w:vAlign w:val="center"/>
          </w:tcPr>
          <w:p>
            <w:pPr>
              <w:spacing w:after="0" w:line="247" w:lineRule="auto"/>
            </w:pPr>
            <w:r>
              <w:rPr>
                <w:sz w:val="19"/>
              </w:rPr>
              <w:t>LCP  →  3</w:t>
            </w:r>
          </w:p>
        </w:tc>
      </w:tr>
      <w:tr>
        <w:trPr>
          <w:cantSplit/>
        </w:trPr>
        <w:tc>
          <w:tcPr>
            <w:tcW w:type="dxa" w:w="3456"/>
            <w:vAlign w:val="center"/>
          </w:tcPr>
          <w:p>
            <w:pPr>
              <w:spacing w:after="0" w:line="247" w:lineRule="auto"/>
            </w:pPr>
            <w:r>
              <w:rPr>
                <w:sz w:val="19"/>
              </w:rPr>
              <w:t>CD / RI  →  2</w:t>
            </w:r>
          </w:p>
        </w:tc>
        <w:tc>
          <w:tcPr>
            <w:tcW w:type="dxa" w:w="3456"/>
            <w:vAlign w:val="center"/>
          </w:tcPr>
          <w:p>
            <w:pPr>
              <w:spacing w:after="0" w:line="247" w:lineRule="auto"/>
            </w:pPr>
            <w:r>
              <w:rPr>
                <w:sz w:val="19"/>
              </w:rPr>
              <w:t>FLP  →  5</w:t>
            </w:r>
          </w:p>
        </w:tc>
        <w:tc>
          <w:tcPr>
            <w:tcW w:type="dxa" w:w="3456"/>
            <w:vAlign w:val="center"/>
          </w:tcPr>
          <w:p>
            <w:pPr>
              <w:spacing w:after="0" w:line="247" w:lineRule="auto"/>
            </w:pPr>
            <w:r>
              <w:rPr>
                <w:sz w:val="19"/>
              </w:rPr>
              <w:t>LED  →  2</w:t>
            </w:r>
          </w:p>
        </w:tc>
      </w:tr>
      <w:tr>
        <w:trPr>
          <w:cantSplit/>
        </w:trPr>
        <w:tc>
          <w:tcPr>
            <w:tcW w:type="dxa" w:w="3456"/>
            <w:vAlign w:val="center"/>
          </w:tcPr>
          <w:p>
            <w:pPr>
              <w:spacing w:after="0" w:line="247" w:lineRule="auto"/>
            </w:pPr>
            <w:r>
              <w:rPr>
                <w:sz w:val="19"/>
              </w:rPr>
              <w:t>CDM  →  4</w:t>
            </w:r>
          </w:p>
        </w:tc>
        <w:tc>
          <w:tcPr>
            <w:tcW w:type="dxa" w:w="3456"/>
            <w:vAlign w:val="center"/>
          </w:tcPr>
          <w:p>
            <w:pPr>
              <w:spacing w:after="0" w:line="247" w:lineRule="auto"/>
            </w:pPr>
            <w:r>
              <w:rPr>
                <w:sz w:val="19"/>
              </w:rPr>
              <w:t>Forwarding / Filtering / Flooding  →  5</w:t>
            </w:r>
          </w:p>
        </w:tc>
        <w:tc>
          <w:tcPr>
            <w:tcW w:type="dxa" w:w="3456"/>
            <w:vAlign w:val="center"/>
          </w:tcPr>
          <w:p>
            <w:pPr>
              <w:spacing w:after="0" w:line="247" w:lineRule="auto"/>
            </w:pPr>
            <w:r>
              <w:rPr>
                <w:sz w:val="19"/>
              </w:rPr>
              <w:t>Line Controller  →  1</w:t>
            </w:r>
          </w:p>
        </w:tc>
      </w:tr>
      <w:tr>
        <w:trPr>
          <w:cantSplit/>
        </w:trPr>
        <w:tc>
          <w:tcPr>
            <w:tcW w:type="dxa" w:w="3456"/>
            <w:vAlign w:val="center"/>
          </w:tcPr>
          <w:p>
            <w:pPr>
              <w:spacing w:after="0" w:line="247" w:lineRule="auto"/>
            </w:pPr>
            <w:r>
              <w:rPr>
                <w:sz w:val="19"/>
              </w:rPr>
              <w:t>CDMA  →  4</w:t>
            </w:r>
          </w:p>
        </w:tc>
        <w:tc>
          <w:tcPr>
            <w:tcW w:type="dxa" w:w="3456"/>
            <w:vAlign w:val="center"/>
          </w:tcPr>
          <w:p>
            <w:pPr>
              <w:spacing w:after="0" w:line="247" w:lineRule="auto"/>
            </w:pPr>
            <w:r>
              <w:rPr>
                <w:sz w:val="19"/>
              </w:rPr>
              <w:t>FSK  →  2</w:t>
            </w:r>
          </w:p>
        </w:tc>
        <w:tc>
          <w:tcPr>
            <w:tcW w:type="dxa" w:w="3456"/>
            <w:vAlign w:val="center"/>
          </w:tcPr>
          <w:p>
            <w:pPr>
              <w:spacing w:after="0" w:line="247" w:lineRule="auto"/>
            </w:pPr>
            <w:r>
              <w:rPr>
                <w:sz w:val="19"/>
              </w:rPr>
              <w:t>LLC  →  5</w:t>
            </w:r>
          </w:p>
        </w:tc>
      </w:tr>
      <w:tr>
        <w:trPr>
          <w:cantSplit/>
        </w:trPr>
        <w:tc>
          <w:tcPr>
            <w:tcW w:type="dxa" w:w="3456"/>
            <w:vAlign w:val="center"/>
          </w:tcPr>
          <w:p>
            <w:pPr>
              <w:spacing w:after="0" w:line="247" w:lineRule="auto"/>
            </w:pPr>
            <w:r>
              <w:rPr>
                <w:sz w:val="19"/>
              </w:rPr>
              <w:t>Chip  →  4</w:t>
            </w:r>
          </w:p>
        </w:tc>
        <w:tc>
          <w:tcPr>
            <w:tcW w:type="dxa" w:w="3456"/>
            <w:vAlign w:val="center"/>
          </w:tcPr>
          <w:p>
            <w:pPr>
              <w:spacing w:after="0" w:line="247" w:lineRule="auto"/>
            </w:pPr>
            <w:r>
              <w:rPr>
                <w:sz w:val="19"/>
              </w:rPr>
              <w:t>FTP  →  8</w:t>
            </w:r>
          </w:p>
        </w:tc>
        <w:tc>
          <w:tcPr>
            <w:tcW w:type="dxa" w:w="3456"/>
            <w:vAlign w:val="center"/>
          </w:tcPr>
          <w:p>
            <w:pPr>
              <w:spacing w:after="0" w:line="247" w:lineRule="auto"/>
            </w:pPr>
            <w:r>
              <w:rPr>
                <w:sz w:val="19"/>
              </w:rPr>
              <w:t>MAC  →  5</w:t>
            </w:r>
          </w:p>
        </w:tc>
      </w:tr>
      <w:tr>
        <w:trPr>
          <w:cantSplit/>
        </w:trPr>
        <w:tc>
          <w:tcPr>
            <w:tcW w:type="dxa" w:w="3456"/>
            <w:vAlign w:val="center"/>
          </w:tcPr>
          <w:p>
            <w:pPr>
              <w:spacing w:after="0" w:line="247" w:lineRule="auto"/>
            </w:pPr>
            <w:r>
              <w:rPr>
                <w:sz w:val="19"/>
              </w:rPr>
              <w:t>CIDR  →  6</w:t>
            </w:r>
          </w:p>
        </w:tc>
        <w:tc>
          <w:tcPr>
            <w:tcW w:type="dxa" w:w="3456"/>
            <w:vAlign w:val="center"/>
          </w:tcPr>
          <w:p>
            <w:pPr>
              <w:spacing w:after="0" w:line="247" w:lineRule="auto"/>
            </w:pPr>
            <w:r>
              <w:rPr>
                <w:sz w:val="19"/>
              </w:rPr>
              <w:t>Gateway  →  8</w:t>
            </w:r>
          </w:p>
        </w:tc>
        <w:tc>
          <w:tcPr>
            <w:tcW w:type="dxa" w:w="3456"/>
            <w:vAlign w:val="center"/>
          </w:tcPr>
          <w:p>
            <w:pPr>
              <w:spacing w:after="0" w:line="247" w:lineRule="auto"/>
            </w:pPr>
            <w:r>
              <w:rPr>
                <w:sz w:val="19"/>
              </w:rPr>
              <w:t>MAC Address  →  5</w:t>
            </w:r>
          </w:p>
        </w:tc>
      </w:tr>
      <w:tr>
        <w:trPr>
          <w:cantSplit/>
        </w:trPr>
        <w:tc>
          <w:tcPr>
            <w:tcW w:type="dxa" w:w="3456"/>
            <w:vAlign w:val="center"/>
          </w:tcPr>
          <w:p>
            <w:pPr>
              <w:spacing w:after="0" w:line="247" w:lineRule="auto"/>
            </w:pPr>
            <w:r>
              <w:rPr>
                <w:sz w:val="19"/>
              </w:rPr>
              <w:t>Client/Server  →  8</w:t>
            </w:r>
          </w:p>
        </w:tc>
        <w:tc>
          <w:tcPr>
            <w:tcW w:type="dxa" w:w="3456"/>
            <w:vAlign w:val="center"/>
          </w:tcPr>
          <w:p>
            <w:pPr>
              <w:spacing w:after="0" w:line="247" w:lineRule="auto"/>
            </w:pPr>
            <w:r>
              <w:rPr>
                <w:sz w:val="19"/>
              </w:rPr>
              <w:t>Go-back-N  →  3</w:t>
            </w:r>
          </w:p>
        </w:tc>
        <w:tc>
          <w:tcPr>
            <w:tcW w:type="dxa" w:w="3456"/>
            <w:vAlign w:val="center"/>
          </w:tcPr>
          <w:p>
            <w:pPr>
              <w:spacing w:after="0" w:line="247" w:lineRule="auto"/>
            </w:pPr>
            <w:r>
              <w:rPr>
                <w:sz w:val="19"/>
              </w:rPr>
              <w:t>Mail Client  →  8</w:t>
            </w:r>
          </w:p>
        </w:tc>
      </w:tr>
      <w:tr>
        <w:trPr>
          <w:cantSplit/>
        </w:trPr>
        <w:tc>
          <w:tcPr>
            <w:tcW w:type="dxa" w:w="3456"/>
            <w:vAlign w:val="center"/>
          </w:tcPr>
          <w:p>
            <w:pPr>
              <w:spacing w:after="0" w:line="247" w:lineRule="auto"/>
            </w:pPr>
            <w:r>
              <w:rPr>
                <w:sz w:val="19"/>
              </w:rPr>
              <w:t>Concentrator  →  1</w:t>
            </w:r>
          </w:p>
        </w:tc>
        <w:tc>
          <w:tcPr>
            <w:tcW w:type="dxa" w:w="3456"/>
            <w:vAlign w:val="center"/>
          </w:tcPr>
          <w:p>
            <w:pPr>
              <w:spacing w:after="0" w:line="247" w:lineRule="auto"/>
            </w:pPr>
            <w:r>
              <w:rPr>
                <w:sz w:val="19"/>
              </w:rPr>
              <w:t>GUI  →  8</w:t>
            </w:r>
          </w:p>
        </w:tc>
        <w:tc>
          <w:tcPr>
            <w:tcW w:type="dxa" w:w="3456"/>
            <w:vAlign w:val="center"/>
          </w:tcPr>
          <w:p>
            <w:pPr>
              <w:spacing w:after="0" w:line="247" w:lineRule="auto"/>
            </w:pPr>
            <w:r>
              <w:rPr>
                <w:sz w:val="19"/>
              </w:rPr>
              <w:t>Mail Host  →  8</w:t>
            </w:r>
          </w:p>
        </w:tc>
      </w:tr>
      <w:tr>
        <w:trPr>
          <w:cantSplit/>
        </w:trPr>
        <w:tc>
          <w:tcPr>
            <w:tcW w:type="dxa" w:w="3456"/>
            <w:vAlign w:val="center"/>
          </w:tcPr>
          <w:p>
            <w:pPr>
              <w:spacing w:after="0" w:line="247" w:lineRule="auto"/>
            </w:pPr>
            <w:r>
              <w:rPr>
                <w:sz w:val="19"/>
              </w:rPr>
              <w:t>Congestion Avoidance  →  7</w:t>
            </w:r>
          </w:p>
        </w:tc>
        <w:tc>
          <w:tcPr>
            <w:tcW w:type="dxa" w:w="3456"/>
            <w:vAlign w:val="center"/>
          </w:tcPr>
          <w:p>
            <w:pPr>
              <w:spacing w:after="0" w:line="247" w:lineRule="auto"/>
            </w:pPr>
            <w:r>
              <w:rPr>
                <w:sz w:val="19"/>
              </w:rPr>
              <w:t>HDLC  →  3</w:t>
            </w:r>
          </w:p>
        </w:tc>
        <w:tc>
          <w:tcPr>
            <w:tcW w:type="dxa" w:w="3456"/>
            <w:vAlign w:val="center"/>
          </w:tcPr>
          <w:p>
            <w:pPr>
              <w:spacing w:after="0" w:line="247" w:lineRule="auto"/>
            </w:pPr>
            <w:r>
              <w:rPr>
                <w:sz w:val="19"/>
              </w:rPr>
              <w:t>Mail Server  →  8</w:t>
            </w:r>
          </w:p>
        </w:tc>
      </w:tr>
      <w:tr>
        <w:trPr>
          <w:cantSplit/>
        </w:trPr>
        <w:tc>
          <w:tcPr>
            <w:tcW w:type="dxa" w:w="3456"/>
            <w:vAlign w:val="center"/>
          </w:tcPr>
          <w:p>
            <w:pPr>
              <w:spacing w:after="0" w:line="247" w:lineRule="auto"/>
            </w:pPr>
            <w:r>
              <w:rPr>
                <w:sz w:val="19"/>
              </w:rPr>
              <w:t>Congestion Window / cwnd  →  7</w:t>
            </w:r>
          </w:p>
        </w:tc>
        <w:tc>
          <w:tcPr>
            <w:tcW w:type="dxa" w:w="3456"/>
            <w:vAlign w:val="center"/>
          </w:tcPr>
          <w:p>
            <w:pPr>
              <w:spacing w:after="0" w:line="247" w:lineRule="auto"/>
            </w:pPr>
            <w:r>
              <w:rPr>
                <w:sz w:val="19"/>
              </w:rPr>
              <w:t>Header  →  1</w:t>
            </w:r>
          </w:p>
        </w:tc>
        <w:tc>
          <w:tcPr>
            <w:tcW w:type="dxa" w:w="3456"/>
            <w:vAlign w:val="center"/>
          </w:tcPr>
          <w:p>
            <w:pPr>
              <w:spacing w:after="0" w:line="247" w:lineRule="auto"/>
            </w:pPr>
            <w:r>
              <w:rPr>
                <w:sz w:val="19"/>
              </w:rPr>
              <w:t>MAN  →  1</w:t>
            </w:r>
          </w:p>
        </w:tc>
      </w:tr>
      <w:tr>
        <w:trPr>
          <w:cantSplit/>
        </w:trPr>
        <w:tc>
          <w:tcPr>
            <w:tcW w:type="dxa" w:w="3456"/>
            <w:vAlign w:val="center"/>
          </w:tcPr>
          <w:p>
            <w:pPr>
              <w:spacing w:after="0" w:line="247" w:lineRule="auto"/>
            </w:pPr>
            <w:r>
              <w:rPr>
                <w:sz w:val="19"/>
              </w:rPr>
              <w:t>Cong_Win  →  7</w:t>
            </w:r>
          </w:p>
        </w:tc>
        <w:tc>
          <w:tcPr>
            <w:tcW w:type="dxa" w:w="3456"/>
            <w:vAlign w:val="center"/>
          </w:tcPr>
          <w:p>
            <w:pPr>
              <w:spacing w:after="0" w:line="247" w:lineRule="auto"/>
            </w:pPr>
            <w:r>
              <w:rPr>
                <w:sz w:val="19"/>
              </w:rPr>
              <w:t>Home Page  →  8</w:t>
            </w:r>
          </w:p>
        </w:tc>
        <w:tc>
          <w:tcPr>
            <w:tcW w:type="dxa" w:w="3456"/>
            <w:vAlign w:val="center"/>
          </w:tcPr>
          <w:p>
            <w:pPr>
              <w:spacing w:after="0" w:line="247" w:lineRule="auto"/>
            </w:pPr>
            <w:r>
              <w:rPr>
                <w:sz w:val="19"/>
              </w:rPr>
              <w:t>Media / Multimedia  →  8</w:t>
            </w:r>
          </w:p>
        </w:tc>
      </w:tr>
    </w:tbl>
    <w:p>
      <w:r>
        <w:br w:type="page"/>
      </w:r>
    </w:p>
    <w:p>
      <w:pPr>
        <w:pStyle w:val="Heading1"/>
      </w:pPr>
      <w:r>
        <w:t>英文术语字母索引 续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  <w:tblCellMar>
          <w:top w:w="45" w:type="dxa"/>
          <w:bottom w:w="45" w:type="dxa"/>
          <w:left w:w="85" w:type="dxa"/>
          <w:right w:w="85" w:type="dxa"/>
        </w:tblCellMar>
      </w:tblPr>
      <w:tblGrid>
        <w:gridCol w:w="3456"/>
        <w:gridCol w:w="3456"/>
        <w:gridCol w:w="3456"/>
      </w:tblGrid>
      <w:tr>
        <w:trPr>
          <w:tblHeader/>
        </w:trPr>
        <w:tc>
          <w:tcPr>
            <w:tcW w:type="dxa" w:w="3456"/>
            <w:vAlign w:val="center"/>
            <w:shd w:fill="E7EDF3"/>
          </w:tcPr>
          <w:p>
            <w:r>
              <w:rPr>
                <w:b/>
                <w:sz w:val="21"/>
              </w:rPr>
              <w:t>A—Z 索引</w:t>
            </w:r>
          </w:p>
        </w:tc>
        <w:tc>
          <w:tcPr>
            <w:tcW w:type="dxa" w:w="3456"/>
            <w:vAlign w:val="center"/>
            <w:shd w:fill="E7EDF3"/>
          </w:tcPr>
          <w:p>
            <w:r>
              <w:rPr>
                <w:b/>
                <w:sz w:val="21"/>
              </w:rPr>
              <w:t>A—Z 索引</w:t>
            </w:r>
          </w:p>
        </w:tc>
        <w:tc>
          <w:tcPr>
            <w:tcW w:type="dxa" w:w="3456"/>
            <w:vAlign w:val="center"/>
            <w:shd w:fill="E7EDF3"/>
          </w:tcPr>
          <w:p>
            <w:r>
              <w:rPr>
                <w:b/>
                <w:sz w:val="21"/>
              </w:rPr>
              <w:t>A—Z 索引</w:t>
            </w:r>
          </w:p>
        </w:tc>
      </w:tr>
      <w:tr>
        <w:trPr>
          <w:cantSplit/>
        </w:trPr>
        <w:tc>
          <w:tcPr>
            <w:tcW w:type="dxa" w:w="3456"/>
            <w:vAlign w:val="center"/>
          </w:tcPr>
          <w:p>
            <w:pPr>
              <w:spacing w:after="0" w:line="247" w:lineRule="auto"/>
            </w:pPr>
            <w:r>
              <w:rPr>
                <w:sz w:val="19"/>
              </w:rPr>
              <w:t>Message  →  1</w:t>
            </w:r>
          </w:p>
        </w:tc>
        <w:tc>
          <w:tcPr>
            <w:tcW w:type="dxa" w:w="3456"/>
            <w:vAlign w:val="center"/>
          </w:tcPr>
          <w:p>
            <w:pPr>
              <w:spacing w:after="0" w:line="247" w:lineRule="auto"/>
            </w:pPr>
            <w:r>
              <w:rPr>
                <w:sz w:val="19"/>
              </w:rPr>
              <w:t>PSK  →  2</w:t>
            </w:r>
          </w:p>
        </w:tc>
        <w:tc>
          <w:tcPr>
            <w:tcW w:type="dxa" w:w="3456"/>
            <w:vAlign w:val="center"/>
          </w:tcPr>
          <w:p>
            <w:pPr>
              <w:spacing w:after="0" w:line="247" w:lineRule="auto"/>
            </w:pPr>
            <w:r>
              <w:rPr>
                <w:sz w:val="19"/>
              </w:rPr>
              <w:t>STP  →  2</w:t>
            </w:r>
          </w:p>
        </w:tc>
      </w:tr>
      <w:tr>
        <w:trPr>
          <w:cantSplit/>
        </w:trPr>
        <w:tc>
          <w:tcPr>
            <w:tcW w:type="dxa" w:w="3456"/>
            <w:vAlign w:val="center"/>
          </w:tcPr>
          <w:p>
            <w:pPr>
              <w:spacing w:after="0" w:line="247" w:lineRule="auto"/>
            </w:pPr>
            <w:r>
              <w:rPr>
                <w:sz w:val="19"/>
              </w:rPr>
              <w:t>Message Switching  →  1</w:t>
            </w:r>
          </w:p>
        </w:tc>
        <w:tc>
          <w:tcPr>
            <w:tcW w:type="dxa" w:w="3456"/>
            <w:vAlign w:val="center"/>
          </w:tcPr>
          <w:p>
            <w:pPr>
              <w:spacing w:after="0" w:line="247" w:lineRule="auto"/>
            </w:pPr>
            <w:r>
              <w:rPr>
                <w:sz w:val="19"/>
              </w:rPr>
              <w:t>PSTN  →  1</w:t>
            </w:r>
          </w:p>
        </w:tc>
        <w:tc>
          <w:tcPr>
            <w:tcW w:type="dxa" w:w="3456"/>
            <w:vAlign w:val="center"/>
          </w:tcPr>
          <w:p>
            <w:pPr>
              <w:spacing w:after="0" w:line="247" w:lineRule="auto"/>
            </w:pPr>
            <w:r>
              <w:rPr>
                <w:sz w:val="19"/>
              </w:rPr>
              <w:t>Switch  →  5</w:t>
            </w:r>
          </w:p>
        </w:tc>
      </w:tr>
      <w:tr>
        <w:trPr>
          <w:cantSplit/>
        </w:trPr>
        <w:tc>
          <w:tcPr>
            <w:tcW w:type="dxa" w:w="3456"/>
            <w:vAlign w:val="center"/>
          </w:tcPr>
          <w:p>
            <w:pPr>
              <w:spacing w:after="0" w:line="247" w:lineRule="auto"/>
            </w:pPr>
            <w:r>
              <w:rPr>
                <w:sz w:val="19"/>
              </w:rPr>
              <w:t>Metric  →  6</w:t>
            </w:r>
          </w:p>
        </w:tc>
        <w:tc>
          <w:tcPr>
            <w:tcW w:type="dxa" w:w="3456"/>
            <w:vAlign w:val="center"/>
          </w:tcPr>
          <w:p>
            <w:pPr>
              <w:spacing w:after="0" w:line="247" w:lineRule="auto"/>
            </w:pPr>
            <w:r>
              <w:rPr>
                <w:sz w:val="19"/>
              </w:rPr>
              <w:t>RARP  →  6</w:t>
            </w:r>
          </w:p>
        </w:tc>
        <w:tc>
          <w:tcPr>
            <w:tcW w:type="dxa" w:w="3456"/>
            <w:vAlign w:val="center"/>
          </w:tcPr>
          <w:p>
            <w:pPr>
              <w:spacing w:after="0" w:line="247" w:lineRule="auto"/>
            </w:pPr>
            <w:r>
              <w:rPr>
                <w:sz w:val="19"/>
              </w:rPr>
              <w:t>SYN  →  7</w:t>
            </w:r>
          </w:p>
        </w:tc>
      </w:tr>
      <w:tr>
        <w:trPr>
          <w:cantSplit/>
        </w:trPr>
        <w:tc>
          <w:tcPr>
            <w:tcW w:type="dxa" w:w="3456"/>
            <w:vAlign w:val="center"/>
          </w:tcPr>
          <w:p>
            <w:pPr>
              <w:spacing w:after="0" w:line="247" w:lineRule="auto"/>
            </w:pPr>
            <w:r>
              <w:rPr>
                <w:sz w:val="19"/>
              </w:rPr>
              <w:t>MIME  →  8</w:t>
            </w:r>
          </w:p>
        </w:tc>
        <w:tc>
          <w:tcPr>
            <w:tcW w:type="dxa" w:w="3456"/>
            <w:vAlign w:val="center"/>
          </w:tcPr>
          <w:p>
            <w:pPr>
              <w:spacing w:after="0" w:line="247" w:lineRule="auto"/>
            </w:pPr>
            <w:r>
              <w:rPr>
                <w:sz w:val="19"/>
              </w:rPr>
              <w:t>Rcvr_Adv  →  7</w:t>
            </w:r>
          </w:p>
        </w:tc>
        <w:tc>
          <w:tcPr>
            <w:tcW w:type="dxa" w:w="3456"/>
            <w:vAlign w:val="center"/>
          </w:tcPr>
          <w:p>
            <w:pPr>
              <w:spacing w:after="0" w:line="247" w:lineRule="auto"/>
            </w:pPr>
            <w:r>
              <w:rPr>
                <w:sz w:val="19"/>
              </w:rPr>
              <w:t>TCP  →  7</w:t>
            </w:r>
          </w:p>
        </w:tc>
      </w:tr>
      <w:tr>
        <w:trPr>
          <w:cantSplit/>
        </w:trPr>
        <w:tc>
          <w:tcPr>
            <w:tcW w:type="dxa" w:w="3456"/>
            <w:vAlign w:val="center"/>
          </w:tcPr>
          <w:p>
            <w:pPr>
              <w:spacing w:after="0" w:line="247" w:lineRule="auto"/>
            </w:pPr>
            <w:r>
              <w:rPr>
                <w:sz w:val="19"/>
              </w:rPr>
              <w:t>MODEM  →  1,2</w:t>
            </w:r>
          </w:p>
        </w:tc>
        <w:tc>
          <w:tcPr>
            <w:tcW w:type="dxa" w:w="3456"/>
            <w:vAlign w:val="center"/>
          </w:tcPr>
          <w:p>
            <w:pPr>
              <w:spacing w:after="0" w:line="247" w:lineRule="auto"/>
            </w:pPr>
            <w:r>
              <w:rPr>
                <w:sz w:val="19"/>
              </w:rPr>
              <w:t>Relay Host  →  8</w:t>
            </w:r>
          </w:p>
        </w:tc>
        <w:tc>
          <w:tcPr>
            <w:tcW w:type="dxa" w:w="3456"/>
            <w:vAlign w:val="center"/>
          </w:tcPr>
          <w:p>
            <w:pPr>
              <w:spacing w:after="0" w:line="247" w:lineRule="auto"/>
            </w:pPr>
            <w:r>
              <w:rPr>
                <w:sz w:val="19"/>
              </w:rPr>
              <w:t>TCP Segment  →  7</w:t>
            </w:r>
          </w:p>
        </w:tc>
      </w:tr>
      <w:tr>
        <w:trPr>
          <w:cantSplit/>
        </w:trPr>
        <w:tc>
          <w:tcPr>
            <w:tcW w:type="dxa" w:w="3456"/>
            <w:vAlign w:val="center"/>
          </w:tcPr>
          <w:p>
            <w:pPr>
              <w:spacing w:after="0" w:line="247" w:lineRule="auto"/>
            </w:pPr>
            <w:r>
              <w:rPr>
                <w:sz w:val="19"/>
              </w:rPr>
              <w:t>Modulator / Demodulator  →  2</w:t>
            </w:r>
          </w:p>
        </w:tc>
        <w:tc>
          <w:tcPr>
            <w:tcW w:type="dxa" w:w="3456"/>
            <w:vAlign w:val="center"/>
          </w:tcPr>
          <w:p>
            <w:pPr>
              <w:spacing w:after="0" w:line="247" w:lineRule="auto"/>
            </w:pPr>
            <w:r>
              <w:rPr>
                <w:sz w:val="19"/>
              </w:rPr>
              <w:t>Repeater  →  5</w:t>
            </w:r>
          </w:p>
        </w:tc>
        <w:tc>
          <w:tcPr>
            <w:tcW w:type="dxa" w:w="3456"/>
            <w:vAlign w:val="center"/>
          </w:tcPr>
          <w:p>
            <w:pPr>
              <w:spacing w:after="0" w:line="247" w:lineRule="auto"/>
            </w:pPr>
            <w:r>
              <w:rPr>
                <w:sz w:val="19"/>
              </w:rPr>
              <w:t>TCP/IP  →  1</w:t>
            </w:r>
          </w:p>
        </w:tc>
      </w:tr>
      <w:tr>
        <w:trPr>
          <w:cantSplit/>
        </w:trPr>
        <w:tc>
          <w:tcPr>
            <w:tcW w:type="dxa" w:w="3456"/>
            <w:vAlign w:val="center"/>
          </w:tcPr>
          <w:p>
            <w:pPr>
              <w:spacing w:after="0" w:line="247" w:lineRule="auto"/>
            </w:pPr>
            <w:r>
              <w:rPr>
                <w:sz w:val="19"/>
              </w:rPr>
              <w:t>MSS  →  7</w:t>
            </w:r>
          </w:p>
        </w:tc>
        <w:tc>
          <w:tcPr>
            <w:tcW w:type="dxa" w:w="3456"/>
            <w:vAlign w:val="center"/>
          </w:tcPr>
          <w:p>
            <w:pPr>
              <w:spacing w:after="0" w:line="247" w:lineRule="auto"/>
            </w:pPr>
            <w:r>
              <w:rPr>
                <w:sz w:val="19"/>
              </w:rPr>
              <w:t>RFC  →  1</w:t>
            </w:r>
          </w:p>
        </w:tc>
        <w:tc>
          <w:tcPr>
            <w:tcW w:type="dxa" w:w="3456"/>
            <w:vAlign w:val="center"/>
          </w:tcPr>
          <w:p>
            <w:pPr>
              <w:spacing w:after="0" w:line="247" w:lineRule="auto"/>
            </w:pPr>
            <w:r>
              <w:rPr>
                <w:sz w:val="19"/>
              </w:rPr>
              <w:t>TDM  →  4</w:t>
            </w:r>
          </w:p>
        </w:tc>
      </w:tr>
      <w:tr>
        <w:trPr>
          <w:cantSplit/>
        </w:trPr>
        <w:tc>
          <w:tcPr>
            <w:tcW w:type="dxa" w:w="3456"/>
            <w:vAlign w:val="center"/>
          </w:tcPr>
          <w:p>
            <w:pPr>
              <w:spacing w:after="0" w:line="247" w:lineRule="auto"/>
            </w:pPr>
            <w:r>
              <w:rPr>
                <w:sz w:val="19"/>
              </w:rPr>
              <w:t>MTA  →  8</w:t>
            </w:r>
          </w:p>
        </w:tc>
        <w:tc>
          <w:tcPr>
            <w:tcW w:type="dxa" w:w="3456"/>
            <w:vAlign w:val="center"/>
          </w:tcPr>
          <w:p>
            <w:pPr>
              <w:spacing w:after="0" w:line="247" w:lineRule="auto"/>
            </w:pPr>
            <w:r>
              <w:rPr>
                <w:sz w:val="19"/>
              </w:rPr>
              <w:t>RFC 1661  →  3</w:t>
            </w:r>
          </w:p>
        </w:tc>
        <w:tc>
          <w:tcPr>
            <w:tcW w:type="dxa" w:w="3456"/>
            <w:vAlign w:val="center"/>
          </w:tcPr>
          <w:p>
            <w:pPr>
              <w:spacing w:after="0" w:line="247" w:lineRule="auto"/>
            </w:pPr>
            <w:r>
              <w:rPr>
                <w:sz w:val="19"/>
              </w:rPr>
              <w:t>Telnet  →  8</w:t>
            </w:r>
          </w:p>
        </w:tc>
      </w:tr>
      <w:tr>
        <w:trPr>
          <w:cantSplit/>
        </w:trPr>
        <w:tc>
          <w:tcPr>
            <w:tcW w:type="dxa" w:w="3456"/>
            <w:vAlign w:val="center"/>
          </w:tcPr>
          <w:p>
            <w:pPr>
              <w:spacing w:after="0" w:line="247" w:lineRule="auto"/>
            </w:pPr>
            <w:r>
              <w:rPr>
                <w:sz w:val="19"/>
              </w:rPr>
              <w:t>MTU  →  3,6</w:t>
            </w:r>
          </w:p>
        </w:tc>
        <w:tc>
          <w:tcPr>
            <w:tcW w:type="dxa" w:w="3456"/>
            <w:vAlign w:val="center"/>
          </w:tcPr>
          <w:p>
            <w:pPr>
              <w:spacing w:after="0" w:line="247" w:lineRule="auto"/>
            </w:pPr>
            <w:r>
              <w:rPr>
                <w:sz w:val="19"/>
              </w:rPr>
              <w:t>RFC 822  →  8</w:t>
            </w:r>
          </w:p>
        </w:tc>
        <w:tc>
          <w:tcPr>
            <w:tcW w:type="dxa" w:w="3456"/>
            <w:vAlign w:val="center"/>
          </w:tcPr>
          <w:p>
            <w:pPr>
              <w:spacing w:after="0" w:line="247" w:lineRule="auto"/>
            </w:pPr>
            <w:r>
              <w:rPr>
                <w:sz w:val="19"/>
              </w:rPr>
              <w:t>TFTP  →  8</w:t>
            </w:r>
          </w:p>
        </w:tc>
      </w:tr>
      <w:tr>
        <w:trPr>
          <w:cantSplit/>
        </w:trPr>
        <w:tc>
          <w:tcPr>
            <w:tcW w:type="dxa" w:w="3456"/>
            <w:vAlign w:val="center"/>
          </w:tcPr>
          <w:p>
            <w:pPr>
              <w:spacing w:after="0" w:line="247" w:lineRule="auto"/>
            </w:pPr>
            <w:r>
              <w:rPr>
                <w:sz w:val="19"/>
              </w:rPr>
              <w:t>Multicast  →  7</w:t>
            </w:r>
          </w:p>
        </w:tc>
        <w:tc>
          <w:tcPr>
            <w:tcW w:type="dxa" w:w="3456"/>
            <w:vAlign w:val="center"/>
          </w:tcPr>
          <w:p>
            <w:pPr>
              <w:spacing w:after="0" w:line="247" w:lineRule="auto"/>
            </w:pPr>
            <w:r>
              <w:rPr>
                <w:sz w:val="19"/>
              </w:rPr>
              <w:t>RIP  →  6</w:t>
            </w:r>
          </w:p>
        </w:tc>
        <w:tc>
          <w:tcPr>
            <w:tcW w:type="dxa" w:w="3456"/>
            <w:vAlign w:val="center"/>
          </w:tcPr>
          <w:p>
            <w:pPr>
              <w:spacing w:after="0" w:line="247" w:lineRule="auto"/>
            </w:pPr>
            <w:r>
              <w:rPr>
                <w:sz w:val="19"/>
              </w:rPr>
              <w:t>Three-way Handshaking  →  7</w:t>
            </w:r>
          </w:p>
        </w:tc>
      </w:tr>
      <w:tr>
        <w:trPr>
          <w:cantSplit/>
        </w:trPr>
        <w:tc>
          <w:tcPr>
            <w:tcW w:type="dxa" w:w="3456"/>
            <w:vAlign w:val="center"/>
          </w:tcPr>
          <w:p>
            <w:pPr>
              <w:spacing w:after="0" w:line="247" w:lineRule="auto"/>
            </w:pPr>
            <w:r>
              <w:rPr>
                <w:sz w:val="19"/>
              </w:rPr>
              <w:t>Nagle Algorithm  →  7</w:t>
            </w:r>
          </w:p>
        </w:tc>
        <w:tc>
          <w:tcPr>
            <w:tcW w:type="dxa" w:w="3456"/>
            <w:vAlign w:val="center"/>
          </w:tcPr>
          <w:p>
            <w:pPr>
              <w:spacing w:after="0" w:line="247" w:lineRule="auto"/>
            </w:pPr>
            <w:r>
              <w:rPr>
                <w:sz w:val="19"/>
              </w:rPr>
              <w:t>RJ-45  →  5</w:t>
            </w:r>
          </w:p>
        </w:tc>
        <w:tc>
          <w:tcPr>
            <w:tcW w:type="dxa" w:w="3456"/>
            <w:vAlign w:val="center"/>
          </w:tcPr>
          <w:p>
            <w:pPr>
              <w:spacing w:after="0" w:line="247" w:lineRule="auto"/>
            </w:pPr>
            <w:r>
              <w:rPr>
                <w:sz w:val="19"/>
              </w:rPr>
              <w:t>Token Bus  →  5</w:t>
            </w:r>
          </w:p>
        </w:tc>
      </w:tr>
      <w:tr>
        <w:trPr>
          <w:cantSplit/>
        </w:trPr>
        <w:tc>
          <w:tcPr>
            <w:tcW w:type="dxa" w:w="3456"/>
            <w:vAlign w:val="center"/>
          </w:tcPr>
          <w:p>
            <w:pPr>
              <w:spacing w:after="0" w:line="247" w:lineRule="auto"/>
            </w:pPr>
            <w:r>
              <w:rPr>
                <w:sz w:val="19"/>
              </w:rPr>
              <w:t>NAK  →  3</w:t>
            </w:r>
          </w:p>
        </w:tc>
        <w:tc>
          <w:tcPr>
            <w:tcW w:type="dxa" w:w="3456"/>
            <w:vAlign w:val="center"/>
          </w:tcPr>
          <w:p>
            <w:pPr>
              <w:spacing w:after="0" w:line="247" w:lineRule="auto"/>
            </w:pPr>
            <w:r>
              <w:rPr>
                <w:sz w:val="19"/>
              </w:rPr>
              <w:t>Routed Protocol  →  6</w:t>
            </w:r>
          </w:p>
        </w:tc>
        <w:tc>
          <w:tcPr>
            <w:tcW w:type="dxa" w:w="3456"/>
            <w:vAlign w:val="center"/>
          </w:tcPr>
          <w:p>
            <w:pPr>
              <w:spacing w:after="0" w:line="247" w:lineRule="auto"/>
            </w:pPr>
            <w:r>
              <w:rPr>
                <w:sz w:val="19"/>
              </w:rPr>
              <w:t>Token Ring  →  5</w:t>
            </w:r>
          </w:p>
        </w:tc>
      </w:tr>
      <w:tr>
        <w:trPr>
          <w:cantSplit/>
        </w:trPr>
        <w:tc>
          <w:tcPr>
            <w:tcW w:type="dxa" w:w="3456"/>
            <w:vAlign w:val="center"/>
          </w:tcPr>
          <w:p>
            <w:pPr>
              <w:spacing w:after="0" w:line="247" w:lineRule="auto"/>
            </w:pPr>
            <w:r>
              <w:rPr>
                <w:sz w:val="19"/>
              </w:rPr>
              <w:t>NAPT  →  6</w:t>
            </w:r>
          </w:p>
        </w:tc>
        <w:tc>
          <w:tcPr>
            <w:tcW w:type="dxa" w:w="3456"/>
            <w:vAlign w:val="center"/>
          </w:tcPr>
          <w:p>
            <w:pPr>
              <w:spacing w:after="0" w:line="247" w:lineRule="auto"/>
            </w:pPr>
            <w:r>
              <w:rPr>
                <w:sz w:val="19"/>
              </w:rPr>
              <w:t>Routing Protocol  →  6</w:t>
            </w:r>
          </w:p>
        </w:tc>
        <w:tc>
          <w:tcPr>
            <w:tcW w:type="dxa" w:w="3456"/>
            <w:vAlign w:val="center"/>
          </w:tcPr>
          <w:p>
            <w:pPr>
              <w:spacing w:after="0" w:line="247" w:lineRule="auto"/>
            </w:pPr>
            <w:r>
              <w:rPr>
                <w:sz w:val="19"/>
              </w:rPr>
              <w:t>TOS  →  6</w:t>
            </w:r>
          </w:p>
        </w:tc>
      </w:tr>
      <w:tr>
        <w:trPr>
          <w:cantSplit/>
        </w:trPr>
        <w:tc>
          <w:tcPr>
            <w:tcW w:type="dxa" w:w="3456"/>
            <w:vAlign w:val="center"/>
          </w:tcPr>
          <w:p>
            <w:pPr>
              <w:spacing w:after="0" w:line="247" w:lineRule="auto"/>
            </w:pPr>
            <w:r>
              <w:rPr>
                <w:sz w:val="19"/>
              </w:rPr>
              <w:t>NAT  →  6</w:t>
            </w:r>
          </w:p>
        </w:tc>
        <w:tc>
          <w:tcPr>
            <w:tcW w:type="dxa" w:w="3456"/>
            <w:vAlign w:val="center"/>
          </w:tcPr>
          <w:p>
            <w:pPr>
              <w:spacing w:after="0" w:line="247" w:lineRule="auto"/>
            </w:pPr>
            <w:r>
              <w:rPr>
                <w:sz w:val="19"/>
              </w:rPr>
              <w:t>RPC  →  8</w:t>
            </w:r>
          </w:p>
        </w:tc>
        <w:tc>
          <w:tcPr>
            <w:tcW w:type="dxa" w:w="3456"/>
            <w:vAlign w:val="center"/>
          </w:tcPr>
          <w:p>
            <w:pPr>
              <w:spacing w:after="0" w:line="247" w:lineRule="auto"/>
            </w:pPr>
            <w:r>
              <w:rPr>
                <w:sz w:val="19"/>
              </w:rPr>
              <w:t>TPDU  →  7</w:t>
            </w:r>
          </w:p>
        </w:tc>
      </w:tr>
      <w:tr>
        <w:trPr>
          <w:cantSplit/>
        </w:trPr>
        <w:tc>
          <w:tcPr>
            <w:tcW w:type="dxa" w:w="3456"/>
            <w:vAlign w:val="center"/>
          </w:tcPr>
          <w:p>
            <w:pPr>
              <w:spacing w:after="0" w:line="247" w:lineRule="auto"/>
            </w:pPr>
            <w:r>
              <w:rPr>
                <w:sz w:val="19"/>
              </w:rPr>
              <w:t>NCP  →  3</w:t>
            </w:r>
          </w:p>
        </w:tc>
        <w:tc>
          <w:tcPr>
            <w:tcW w:type="dxa" w:w="3456"/>
            <w:vAlign w:val="center"/>
          </w:tcPr>
          <w:p>
            <w:pPr>
              <w:spacing w:after="0" w:line="247" w:lineRule="auto"/>
            </w:pPr>
            <w:r>
              <w:rPr>
                <w:sz w:val="19"/>
              </w:rPr>
              <w:t>RST  →  7</w:t>
            </w:r>
          </w:p>
        </w:tc>
        <w:tc>
          <w:tcPr>
            <w:tcW w:type="dxa" w:w="3456"/>
            <w:vAlign w:val="center"/>
          </w:tcPr>
          <w:p>
            <w:pPr>
              <w:spacing w:after="0" w:line="247" w:lineRule="auto"/>
            </w:pPr>
            <w:r>
              <w:rPr>
                <w:sz w:val="19"/>
              </w:rPr>
              <w:t>Transceiver  →  1</w:t>
            </w:r>
          </w:p>
        </w:tc>
      </w:tr>
      <w:tr>
        <w:trPr>
          <w:cantSplit/>
        </w:trPr>
        <w:tc>
          <w:tcPr>
            <w:tcW w:type="dxa" w:w="3456"/>
            <w:vAlign w:val="center"/>
          </w:tcPr>
          <w:p>
            <w:pPr>
              <w:spacing w:after="0" w:line="247" w:lineRule="auto"/>
            </w:pPr>
            <w:r>
              <w:rPr>
                <w:sz w:val="19"/>
              </w:rPr>
              <w:t>NFS  →  8</w:t>
            </w:r>
          </w:p>
        </w:tc>
        <w:tc>
          <w:tcPr>
            <w:tcW w:type="dxa" w:w="3456"/>
            <w:vAlign w:val="center"/>
          </w:tcPr>
          <w:p>
            <w:pPr>
              <w:spacing w:after="0" w:line="247" w:lineRule="auto"/>
            </w:pPr>
            <w:r>
              <w:rPr>
                <w:sz w:val="19"/>
              </w:rPr>
              <w:t>RTS / CTS  →  2</w:t>
            </w:r>
          </w:p>
        </w:tc>
        <w:tc>
          <w:tcPr>
            <w:tcW w:type="dxa" w:w="3456"/>
            <w:vAlign w:val="center"/>
          </w:tcPr>
          <w:p>
            <w:pPr>
              <w:spacing w:after="0" w:line="247" w:lineRule="auto"/>
            </w:pPr>
            <w:r>
              <w:rPr>
                <w:sz w:val="19"/>
              </w:rPr>
              <w:t>TTL  →  6</w:t>
            </w:r>
          </w:p>
        </w:tc>
      </w:tr>
      <w:tr>
        <w:trPr>
          <w:cantSplit/>
        </w:trPr>
        <w:tc>
          <w:tcPr>
            <w:tcW w:type="dxa" w:w="3456"/>
            <w:vAlign w:val="center"/>
          </w:tcPr>
          <w:p>
            <w:pPr>
              <w:spacing w:after="0" w:line="247" w:lineRule="auto"/>
            </w:pPr>
            <w:r>
              <w:rPr>
                <w:sz w:val="19"/>
              </w:rPr>
              <w:t>NGI  →  1</w:t>
            </w:r>
          </w:p>
        </w:tc>
        <w:tc>
          <w:tcPr>
            <w:tcW w:type="dxa" w:w="3456"/>
            <w:vAlign w:val="center"/>
          </w:tcPr>
          <w:p>
            <w:pPr>
              <w:spacing w:after="0" w:line="247" w:lineRule="auto"/>
            </w:pPr>
            <w:r>
              <w:rPr>
                <w:sz w:val="19"/>
              </w:rPr>
              <w:t>RTT  →  3</w:t>
            </w:r>
          </w:p>
        </w:tc>
        <w:tc>
          <w:tcPr>
            <w:tcW w:type="dxa" w:w="3456"/>
            <w:vAlign w:val="center"/>
          </w:tcPr>
          <w:p>
            <w:pPr>
              <w:spacing w:after="0" w:line="247" w:lineRule="auto"/>
            </w:pPr>
            <w:r>
              <w:rPr>
                <w:sz w:val="19"/>
              </w:rPr>
              <w:t>UA  →  8</w:t>
            </w:r>
          </w:p>
        </w:tc>
      </w:tr>
      <w:tr>
        <w:trPr>
          <w:cantSplit/>
        </w:trPr>
        <w:tc>
          <w:tcPr>
            <w:tcW w:type="dxa" w:w="3456"/>
            <w:vAlign w:val="center"/>
          </w:tcPr>
          <w:p>
            <w:pPr>
              <w:spacing w:after="0" w:line="247" w:lineRule="auto"/>
            </w:pPr>
            <w:r>
              <w:rPr>
                <w:sz w:val="19"/>
              </w:rPr>
              <w:t>NIC  →  8</w:t>
            </w:r>
          </w:p>
        </w:tc>
        <w:tc>
          <w:tcPr>
            <w:tcW w:type="dxa" w:w="3456"/>
            <w:vAlign w:val="center"/>
          </w:tcPr>
          <w:p>
            <w:pPr>
              <w:spacing w:after="0" w:line="247" w:lineRule="auto"/>
            </w:pPr>
            <w:r>
              <w:rPr>
                <w:sz w:val="19"/>
              </w:rPr>
              <w:t>S/N  →  2</w:t>
            </w:r>
          </w:p>
        </w:tc>
        <w:tc>
          <w:tcPr>
            <w:tcW w:type="dxa" w:w="3456"/>
            <w:vAlign w:val="center"/>
          </w:tcPr>
          <w:p>
            <w:pPr>
              <w:spacing w:after="0" w:line="247" w:lineRule="auto"/>
            </w:pPr>
            <w:r>
              <w:rPr>
                <w:sz w:val="19"/>
              </w:rPr>
              <w:t>UDP  →  7</w:t>
            </w:r>
          </w:p>
        </w:tc>
      </w:tr>
      <w:tr>
        <w:trPr>
          <w:cantSplit/>
        </w:trPr>
        <w:tc>
          <w:tcPr>
            <w:tcW w:type="dxa" w:w="3456"/>
            <w:vAlign w:val="center"/>
          </w:tcPr>
          <w:p>
            <w:pPr>
              <w:spacing w:after="0" w:line="247" w:lineRule="auto"/>
            </w:pPr>
            <w:r>
              <w:rPr>
                <w:sz w:val="19"/>
              </w:rPr>
              <w:t>NOC  →  6</w:t>
            </w:r>
          </w:p>
        </w:tc>
        <w:tc>
          <w:tcPr>
            <w:tcW w:type="dxa" w:w="3456"/>
            <w:vAlign w:val="center"/>
          </w:tcPr>
          <w:p>
            <w:pPr>
              <w:spacing w:after="0" w:line="247" w:lineRule="auto"/>
            </w:pPr>
            <w:r>
              <w:rPr>
                <w:sz w:val="19"/>
              </w:rPr>
              <w:t>SAP  →  1</w:t>
            </w:r>
          </w:p>
        </w:tc>
        <w:tc>
          <w:tcPr>
            <w:tcW w:type="dxa" w:w="3456"/>
            <w:vAlign w:val="center"/>
          </w:tcPr>
          <w:p>
            <w:pPr>
              <w:spacing w:after="0" w:line="247" w:lineRule="auto"/>
            </w:pPr>
            <w:r>
              <w:rPr>
                <w:sz w:val="19"/>
              </w:rPr>
              <w:t>Unicast  →  7</w:t>
            </w:r>
          </w:p>
        </w:tc>
      </w:tr>
      <w:tr>
        <w:trPr>
          <w:cantSplit/>
        </w:trPr>
        <w:tc>
          <w:tcPr>
            <w:tcW w:type="dxa" w:w="3456"/>
            <w:vAlign w:val="center"/>
          </w:tcPr>
          <w:p>
            <w:pPr>
              <w:spacing w:after="0" w:line="247" w:lineRule="auto"/>
            </w:pPr>
            <w:r>
              <w:rPr>
                <w:sz w:val="19"/>
              </w:rPr>
              <w:t>NRZ  →  2</w:t>
            </w:r>
          </w:p>
        </w:tc>
        <w:tc>
          <w:tcPr>
            <w:tcW w:type="dxa" w:w="3456"/>
            <w:vAlign w:val="center"/>
          </w:tcPr>
          <w:p>
            <w:pPr>
              <w:spacing w:after="0" w:line="247" w:lineRule="auto"/>
            </w:pPr>
            <w:r>
              <w:rPr>
                <w:sz w:val="19"/>
              </w:rPr>
              <w:t>Selective Repeat ARQ  →  3</w:t>
            </w:r>
          </w:p>
        </w:tc>
        <w:tc>
          <w:tcPr>
            <w:tcW w:type="dxa" w:w="3456"/>
            <w:vAlign w:val="center"/>
          </w:tcPr>
          <w:p>
            <w:pPr>
              <w:spacing w:after="0" w:line="247" w:lineRule="auto"/>
            </w:pPr>
            <w:r>
              <w:rPr>
                <w:sz w:val="19"/>
              </w:rPr>
              <w:t>URG  →  7</w:t>
            </w:r>
          </w:p>
        </w:tc>
      </w:tr>
      <w:tr>
        <w:trPr>
          <w:cantSplit/>
        </w:trPr>
        <w:tc>
          <w:tcPr>
            <w:tcW w:type="dxa" w:w="3456"/>
            <w:vAlign w:val="center"/>
          </w:tcPr>
          <w:p>
            <w:pPr>
              <w:spacing w:after="0" w:line="247" w:lineRule="auto"/>
            </w:pPr>
            <w:r>
              <w:rPr>
                <w:sz w:val="19"/>
              </w:rPr>
              <w:t>NSFNET  →  1</w:t>
            </w:r>
          </w:p>
        </w:tc>
        <w:tc>
          <w:tcPr>
            <w:tcW w:type="dxa" w:w="3456"/>
            <w:vAlign w:val="center"/>
          </w:tcPr>
          <w:p>
            <w:pPr>
              <w:spacing w:after="0" w:line="247" w:lineRule="auto"/>
            </w:pPr>
            <w:r>
              <w:rPr>
                <w:sz w:val="19"/>
              </w:rPr>
              <w:t>Shannon Theorem  →  2</w:t>
            </w:r>
          </w:p>
        </w:tc>
        <w:tc>
          <w:tcPr>
            <w:tcW w:type="dxa" w:w="3456"/>
            <w:vAlign w:val="center"/>
          </w:tcPr>
          <w:p>
            <w:pPr>
              <w:spacing w:after="0" w:line="247" w:lineRule="auto"/>
            </w:pPr>
            <w:r>
              <w:rPr>
                <w:sz w:val="19"/>
              </w:rPr>
              <w:t>URL  →  8</w:t>
            </w:r>
          </w:p>
        </w:tc>
      </w:tr>
      <w:tr>
        <w:trPr>
          <w:cantSplit/>
        </w:trPr>
        <w:tc>
          <w:tcPr>
            <w:tcW w:type="dxa" w:w="3456"/>
            <w:vAlign w:val="center"/>
          </w:tcPr>
          <w:p>
            <w:pPr>
              <w:spacing w:after="0" w:line="247" w:lineRule="auto"/>
            </w:pPr>
            <w:r>
              <w:rPr>
                <w:sz w:val="19"/>
              </w:rPr>
              <w:t>OSI/RM  →  1</w:t>
            </w:r>
          </w:p>
        </w:tc>
        <w:tc>
          <w:tcPr>
            <w:tcW w:type="dxa" w:w="3456"/>
            <w:vAlign w:val="center"/>
          </w:tcPr>
          <w:p>
            <w:pPr>
              <w:spacing w:after="0" w:line="247" w:lineRule="auto"/>
            </w:pPr>
            <w:r>
              <w:rPr>
                <w:sz w:val="19"/>
              </w:rPr>
              <w:t>Sliding Window  →  7</w:t>
            </w:r>
          </w:p>
        </w:tc>
        <w:tc>
          <w:tcPr>
            <w:tcW w:type="dxa" w:w="3456"/>
            <w:vAlign w:val="center"/>
          </w:tcPr>
          <w:p>
            <w:pPr>
              <w:spacing w:after="0" w:line="247" w:lineRule="auto"/>
            </w:pPr>
            <w:r>
              <w:rPr>
                <w:sz w:val="19"/>
              </w:rPr>
              <w:t>UTP  →  2</w:t>
            </w:r>
          </w:p>
        </w:tc>
      </w:tr>
      <w:tr>
        <w:trPr>
          <w:cantSplit/>
        </w:trPr>
        <w:tc>
          <w:tcPr>
            <w:tcW w:type="dxa" w:w="3456"/>
            <w:vAlign w:val="center"/>
          </w:tcPr>
          <w:p>
            <w:pPr>
              <w:spacing w:after="0" w:line="247" w:lineRule="auto"/>
            </w:pPr>
            <w:r>
              <w:rPr>
                <w:sz w:val="19"/>
              </w:rPr>
              <w:t>OSPF  →  6</w:t>
            </w:r>
          </w:p>
        </w:tc>
        <w:tc>
          <w:tcPr>
            <w:tcW w:type="dxa" w:w="3456"/>
            <w:vAlign w:val="center"/>
          </w:tcPr>
          <w:p>
            <w:pPr>
              <w:spacing w:after="0" w:line="247" w:lineRule="auto"/>
            </w:pPr>
            <w:r>
              <w:rPr>
                <w:sz w:val="19"/>
              </w:rPr>
              <w:t>SLIP  →  8</w:t>
            </w:r>
          </w:p>
        </w:tc>
        <w:tc>
          <w:tcPr>
            <w:tcW w:type="dxa" w:w="3456"/>
            <w:vAlign w:val="center"/>
          </w:tcPr>
          <w:p>
            <w:pPr>
              <w:spacing w:after="0" w:line="247" w:lineRule="auto"/>
            </w:pPr>
            <w:r>
              <w:rPr>
                <w:sz w:val="19"/>
              </w:rPr>
              <w:t>VC  →  6</w:t>
            </w:r>
          </w:p>
        </w:tc>
      </w:tr>
      <w:tr>
        <w:trPr>
          <w:cantSplit/>
        </w:trPr>
        <w:tc>
          <w:tcPr>
            <w:tcW w:type="dxa" w:w="3456"/>
            <w:vAlign w:val="center"/>
          </w:tcPr>
          <w:p>
            <w:pPr>
              <w:spacing w:after="0" w:line="247" w:lineRule="auto"/>
            </w:pPr>
            <w:r>
              <w:rPr>
                <w:sz w:val="19"/>
              </w:rPr>
              <w:t>Packet  →  1</w:t>
            </w:r>
          </w:p>
        </w:tc>
        <w:tc>
          <w:tcPr>
            <w:tcW w:type="dxa" w:w="3456"/>
            <w:vAlign w:val="center"/>
          </w:tcPr>
          <w:p>
            <w:pPr>
              <w:spacing w:after="0" w:line="247" w:lineRule="auto"/>
            </w:pPr>
            <w:r>
              <w:rPr>
                <w:sz w:val="19"/>
              </w:rPr>
              <w:t>Slot Time  →  4</w:t>
            </w:r>
          </w:p>
        </w:tc>
        <w:tc>
          <w:tcPr>
            <w:tcW w:type="dxa" w:w="3456"/>
            <w:vAlign w:val="center"/>
          </w:tcPr>
          <w:p>
            <w:pPr>
              <w:spacing w:after="0" w:line="247" w:lineRule="auto"/>
            </w:pPr>
            <w:r>
              <w:rPr>
                <w:sz w:val="19"/>
              </w:rPr>
              <w:t>VLSM  →  6</w:t>
            </w:r>
          </w:p>
        </w:tc>
      </w:tr>
      <w:tr>
        <w:trPr>
          <w:cantSplit/>
        </w:trPr>
        <w:tc>
          <w:tcPr>
            <w:tcW w:type="dxa" w:w="3456"/>
            <w:vAlign w:val="center"/>
          </w:tcPr>
          <w:p>
            <w:pPr>
              <w:spacing w:after="0" w:line="247" w:lineRule="auto"/>
            </w:pPr>
            <w:r>
              <w:rPr>
                <w:sz w:val="19"/>
              </w:rPr>
              <w:t>Packet Switching  →  1</w:t>
            </w:r>
          </w:p>
        </w:tc>
        <w:tc>
          <w:tcPr>
            <w:tcW w:type="dxa" w:w="3456"/>
            <w:vAlign w:val="center"/>
          </w:tcPr>
          <w:p>
            <w:pPr>
              <w:spacing w:after="0" w:line="247" w:lineRule="auto"/>
            </w:pPr>
            <w:r>
              <w:rPr>
                <w:sz w:val="19"/>
              </w:rPr>
              <w:t>Slotted ALOHA  →  4</w:t>
            </w:r>
          </w:p>
        </w:tc>
        <w:tc>
          <w:tcPr>
            <w:tcW w:type="dxa" w:w="3456"/>
            <w:vAlign w:val="center"/>
          </w:tcPr>
          <w:p>
            <w:pPr>
              <w:spacing w:after="0" w:line="247" w:lineRule="auto"/>
            </w:pPr>
            <w:r>
              <w:rPr>
                <w:sz w:val="19"/>
              </w:rPr>
              <w:t>VPN  →  6</w:t>
            </w:r>
          </w:p>
        </w:tc>
      </w:tr>
      <w:tr>
        <w:trPr>
          <w:cantSplit/>
        </w:trPr>
        <w:tc>
          <w:tcPr>
            <w:tcW w:type="dxa" w:w="3456"/>
            <w:vAlign w:val="center"/>
          </w:tcPr>
          <w:p>
            <w:pPr>
              <w:spacing w:after="0" w:line="247" w:lineRule="auto"/>
            </w:pPr>
            <w:r>
              <w:rPr>
                <w:sz w:val="19"/>
              </w:rPr>
              <w:t>PBX  →  1</w:t>
            </w:r>
          </w:p>
        </w:tc>
        <w:tc>
          <w:tcPr>
            <w:tcW w:type="dxa" w:w="3456"/>
            <w:vAlign w:val="center"/>
          </w:tcPr>
          <w:p>
            <w:pPr>
              <w:spacing w:after="0" w:line="247" w:lineRule="auto"/>
            </w:pPr>
            <w:r>
              <w:rPr>
                <w:sz w:val="19"/>
              </w:rPr>
              <w:t>Slow Start  →  7</w:t>
            </w:r>
          </w:p>
        </w:tc>
        <w:tc>
          <w:tcPr>
            <w:tcW w:type="dxa" w:w="3456"/>
            <w:vAlign w:val="center"/>
          </w:tcPr>
          <w:p>
            <w:pPr>
              <w:spacing w:after="0" w:line="247" w:lineRule="auto"/>
            </w:pPr>
            <w:r>
              <w:rPr>
                <w:sz w:val="19"/>
              </w:rPr>
              <w:t>VRML  →  8</w:t>
            </w:r>
          </w:p>
        </w:tc>
      </w:tr>
      <w:tr>
        <w:trPr>
          <w:cantSplit/>
        </w:trPr>
        <w:tc>
          <w:tcPr>
            <w:tcW w:type="dxa" w:w="3456"/>
            <w:vAlign w:val="center"/>
          </w:tcPr>
          <w:p>
            <w:pPr>
              <w:spacing w:after="0" w:line="247" w:lineRule="auto"/>
            </w:pPr>
            <w:r>
              <w:rPr>
                <w:sz w:val="19"/>
              </w:rPr>
              <w:t>PDU  →  1</w:t>
            </w:r>
          </w:p>
        </w:tc>
        <w:tc>
          <w:tcPr>
            <w:tcW w:type="dxa" w:w="3456"/>
            <w:vAlign w:val="center"/>
          </w:tcPr>
          <w:p>
            <w:pPr>
              <w:spacing w:after="0" w:line="247" w:lineRule="auto"/>
            </w:pPr>
            <w:r>
              <w:rPr>
                <w:sz w:val="19"/>
              </w:rPr>
              <w:t>SMTP  →  8</w:t>
            </w:r>
          </w:p>
        </w:tc>
        <w:tc>
          <w:tcPr>
            <w:tcW w:type="dxa" w:w="3456"/>
            <w:vAlign w:val="center"/>
          </w:tcPr>
          <w:p>
            <w:pPr>
              <w:spacing w:after="0" w:line="247" w:lineRule="auto"/>
            </w:pPr>
            <w:r>
              <w:rPr>
                <w:sz w:val="19"/>
              </w:rPr>
              <w:t>WAN  →  1</w:t>
            </w:r>
          </w:p>
        </w:tc>
      </w:tr>
      <w:tr>
        <w:trPr>
          <w:cantSplit/>
        </w:trPr>
        <w:tc>
          <w:tcPr>
            <w:tcW w:type="dxa" w:w="3456"/>
            <w:vAlign w:val="center"/>
          </w:tcPr>
          <w:p>
            <w:pPr>
              <w:spacing w:after="0" w:line="247" w:lineRule="auto"/>
            </w:pPr>
            <w:r>
              <w:rPr>
                <w:sz w:val="19"/>
              </w:rPr>
              <w:t>PING  →  6</w:t>
            </w:r>
          </w:p>
        </w:tc>
        <w:tc>
          <w:tcPr>
            <w:tcW w:type="dxa" w:w="3456"/>
            <w:vAlign w:val="center"/>
          </w:tcPr>
          <w:p>
            <w:pPr>
              <w:spacing w:after="0" w:line="247" w:lineRule="auto"/>
            </w:pPr>
            <w:r>
              <w:rPr>
                <w:sz w:val="19"/>
              </w:rPr>
              <w:t>SNA  →  1</w:t>
            </w:r>
          </w:p>
        </w:tc>
        <w:tc>
          <w:tcPr>
            <w:tcW w:type="dxa" w:w="3456"/>
            <w:vAlign w:val="center"/>
          </w:tcPr>
          <w:p>
            <w:pPr>
              <w:spacing w:after="0" w:line="247" w:lineRule="auto"/>
            </w:pPr>
            <w:r>
              <w:rPr>
                <w:sz w:val="19"/>
              </w:rPr>
              <w:t>WDM  →  4</w:t>
            </w:r>
          </w:p>
        </w:tc>
      </w:tr>
      <w:tr>
        <w:trPr>
          <w:cantSplit/>
        </w:trPr>
        <w:tc>
          <w:tcPr>
            <w:tcW w:type="dxa" w:w="3456"/>
            <w:vAlign w:val="center"/>
          </w:tcPr>
          <w:p>
            <w:pPr>
              <w:spacing w:after="0" w:line="247" w:lineRule="auto"/>
            </w:pPr>
            <w:r>
              <w:rPr>
                <w:sz w:val="19"/>
              </w:rPr>
              <w:t>Point-to-Point  →  7</w:t>
            </w:r>
          </w:p>
        </w:tc>
        <w:tc>
          <w:tcPr>
            <w:tcW w:type="dxa" w:w="3456"/>
            <w:vAlign w:val="center"/>
          </w:tcPr>
          <w:p>
            <w:pPr>
              <w:spacing w:after="0" w:line="247" w:lineRule="auto"/>
            </w:pPr>
            <w:r>
              <w:rPr>
                <w:sz w:val="19"/>
              </w:rPr>
              <w:t>SNMP  →  8</w:t>
            </w:r>
          </w:p>
        </w:tc>
        <w:tc>
          <w:tcPr>
            <w:tcW w:type="dxa" w:w="3456"/>
            <w:vAlign w:val="center"/>
          </w:tcPr>
          <w:p>
            <w:pPr>
              <w:spacing w:after="0" w:line="247" w:lineRule="auto"/>
            </w:pPr>
            <w:r>
              <w:rPr>
                <w:sz w:val="19"/>
              </w:rPr>
              <w:t>Web / W3  →  8</w:t>
            </w:r>
          </w:p>
        </w:tc>
      </w:tr>
      <w:tr>
        <w:trPr>
          <w:cantSplit/>
        </w:trPr>
        <w:tc>
          <w:tcPr>
            <w:tcW w:type="dxa" w:w="3456"/>
            <w:vAlign w:val="center"/>
          </w:tcPr>
          <w:p>
            <w:pPr>
              <w:spacing w:after="0" w:line="247" w:lineRule="auto"/>
            </w:pPr>
            <w:r>
              <w:rPr>
                <w:sz w:val="19"/>
              </w:rPr>
              <w:t>POP3  →  8</w:t>
            </w:r>
          </w:p>
        </w:tc>
        <w:tc>
          <w:tcPr>
            <w:tcW w:type="dxa" w:w="3456"/>
            <w:vAlign w:val="center"/>
          </w:tcPr>
          <w:p>
            <w:pPr>
              <w:spacing w:after="0" w:line="247" w:lineRule="auto"/>
            </w:pPr>
            <w:r>
              <w:rPr>
                <w:sz w:val="19"/>
              </w:rPr>
              <w:t>Socket  →  7</w:t>
            </w:r>
          </w:p>
        </w:tc>
        <w:tc>
          <w:tcPr>
            <w:tcW w:type="dxa" w:w="3456"/>
            <w:vAlign w:val="center"/>
          </w:tcPr>
          <w:p>
            <w:pPr>
              <w:spacing w:after="0" w:line="247" w:lineRule="auto"/>
            </w:pPr>
            <w:r>
              <w:rPr>
                <w:sz w:val="19"/>
              </w:rPr>
              <w:t>WWW  →  1,8</w:t>
            </w:r>
          </w:p>
        </w:tc>
      </w:tr>
      <w:tr>
        <w:trPr>
          <w:cantSplit/>
        </w:trPr>
        <w:tc>
          <w:tcPr>
            <w:tcW w:type="dxa" w:w="3456"/>
            <w:vAlign w:val="center"/>
          </w:tcPr>
          <w:p>
            <w:pPr>
              <w:spacing w:after="0" w:line="247" w:lineRule="auto"/>
            </w:pPr>
            <w:r>
              <w:rPr>
                <w:sz w:val="19"/>
              </w:rPr>
              <w:t>Port  →  7</w:t>
            </w:r>
          </w:p>
        </w:tc>
        <w:tc>
          <w:tcPr>
            <w:tcW w:type="dxa" w:w="3456"/>
            <w:vAlign w:val="center"/>
          </w:tcPr>
          <w:p>
            <w:pPr>
              <w:spacing w:after="0" w:line="247" w:lineRule="auto"/>
            </w:pPr>
            <w:r>
              <w:rPr>
                <w:sz w:val="19"/>
              </w:rPr>
              <w:t>Spanning Tree  →  5</w:t>
            </w:r>
          </w:p>
        </w:tc>
        <w:tc>
          <w:tcPr>
            <w:tcW w:type="dxa" w:w="3456"/>
            <w:vAlign w:val="center"/>
          </w:tcPr>
          <w:p>
            <w:pPr>
              <w:spacing w:after="0" w:line="247" w:lineRule="auto"/>
            </w:pPr>
            <w:r>
              <w:rPr>
                <w:sz w:val="19"/>
              </w:rPr>
              <w:t>X.25  →  8</w:t>
            </w:r>
          </w:p>
        </w:tc>
      </w:tr>
      <w:tr>
        <w:trPr>
          <w:cantSplit/>
        </w:trPr>
        <w:tc>
          <w:tcPr>
            <w:tcW w:type="dxa" w:w="3456"/>
            <w:vAlign w:val="center"/>
          </w:tcPr>
          <w:p>
            <w:pPr>
              <w:spacing w:after="0" w:line="247" w:lineRule="auto"/>
            </w:pPr>
            <w:r>
              <w:rPr>
                <w:sz w:val="19"/>
              </w:rPr>
              <w:t>PPP  →  3</w:t>
            </w:r>
          </w:p>
        </w:tc>
        <w:tc>
          <w:tcPr>
            <w:tcW w:type="dxa" w:w="3456"/>
            <w:vAlign w:val="center"/>
          </w:tcPr>
          <w:p>
            <w:pPr>
              <w:spacing w:after="0" w:line="247" w:lineRule="auto"/>
            </w:pPr>
            <w:r>
              <w:rPr>
                <w:sz w:val="19"/>
              </w:rPr>
              <w:t>SPF  →  6</w:t>
            </w:r>
          </w:p>
        </w:tc>
        <w:tc>
          <w:tcPr>
            <w:tcW w:type="dxa" w:w="3456"/>
            <w:vAlign w:val="center"/>
          </w:tcPr>
          <w:p>
            <w:pPr>
              <w:spacing w:after="0" w:line="247" w:lineRule="auto"/>
            </w:pPr>
            <w:r>
              <w:rPr>
                <w:sz w:val="19"/>
              </w:rPr>
            </w:r>
          </w:p>
        </w:tc>
      </w:tr>
      <w:tr>
        <w:trPr>
          <w:cantSplit/>
        </w:trPr>
        <w:tc>
          <w:tcPr>
            <w:tcW w:type="dxa" w:w="3456"/>
            <w:vAlign w:val="center"/>
          </w:tcPr>
          <w:p>
            <w:pPr>
              <w:spacing w:after="0" w:line="247" w:lineRule="auto"/>
            </w:pPr>
            <w:r>
              <w:rPr>
                <w:sz w:val="19"/>
              </w:rPr>
              <w:t>PSH  →  7</w:t>
            </w:r>
          </w:p>
        </w:tc>
        <w:tc>
          <w:tcPr>
            <w:tcW w:type="dxa" w:w="3456"/>
            <w:vAlign w:val="center"/>
          </w:tcPr>
          <w:p>
            <w:pPr>
              <w:spacing w:after="0" w:line="247" w:lineRule="auto"/>
            </w:pPr>
            <w:r>
              <w:rPr>
                <w:sz w:val="19"/>
              </w:rPr>
              <w:t>Store and Forward  →  5</w:t>
            </w:r>
          </w:p>
        </w:tc>
        <w:tc>
          <w:tcPr>
            <w:tcW w:type="dxa" w:w="3456"/>
            <w:vAlign w:val="center"/>
          </w:tcPr>
          <w:p>
            <w:pPr>
              <w:spacing w:after="0" w:line="247" w:lineRule="auto"/>
            </w:pPr>
            <w:r>
              <w:rPr>
                <w:sz w:val="19"/>
              </w:rPr>
            </w:r>
          </w:p>
        </w:tc>
      </w:tr>
    </w:tbl>
    <w:p>
      <w:pPr>
        <w:pStyle w:val="Heading1"/>
        <w:pageBreakBefore/>
      </w:pPr>
      <w:r>
        <w:t>课件补充术语</w:t>
      </w:r>
    </w:p>
    <w:p>
      <w:pPr>
        <w:keepNext/>
      </w:pPr>
      <w:r>
        <w:t>本表补入逐章核对时发现、但原速查表未单列的课件术语。右栏为课件页脚页码；“一31”“六52”等表示章节与页码。补充项按课件所给信息解释，未展开的历史名录不额外猜测英文全称。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  <w:tblCellMar>
          <w:top w:w="45" w:type="dxa"/>
          <w:bottom w:w="45" w:type="dxa"/>
          <w:left w:w="85" w:type="dxa"/>
          <w:right w:w="85" w:type="dxa"/>
        </w:tblCellMar>
      </w:tblPr>
      <w:tblGrid>
        <w:gridCol w:w="3240"/>
        <w:gridCol w:w="5933"/>
        <w:gridCol w:w="1195"/>
      </w:tblGrid>
      <w:tr>
        <w:trPr>
          <w:tblHeader/>
          <w:tblHeader w:val="true"/>
        </w:trPr>
        <w:tc>
          <w:tcPr>
            <w:tcW w:type="dxa" w:w="3240"/>
            <w:vAlign w:val="center"/>
            <w:shd w:fill="E7EDF3"/>
          </w:tcPr>
          <w:p>
            <w:r>
              <w:rPr>
                <w:b/>
                <w:sz w:val="21"/>
              </w:rPr>
              <w:t>英文术语与全称</w:t>
            </w:r>
          </w:p>
        </w:tc>
        <w:tc>
          <w:tcPr>
            <w:tcW w:type="dxa" w:w="5933"/>
            <w:vAlign w:val="center"/>
            <w:shd w:fill="E7EDF3"/>
          </w:tcPr>
          <w:p>
            <w:r>
              <w:rPr>
                <w:b/>
                <w:sz w:val="21"/>
              </w:rPr>
              <w:t>中文含义与答题解释</w:t>
            </w:r>
          </w:p>
        </w:tc>
        <w:tc>
          <w:tcPr>
            <w:tcW w:type="dxa" w:w="1195"/>
            <w:vAlign w:val="center"/>
            <w:shd w:fill="E7EDF3"/>
          </w:tcPr>
          <w:p>
            <w:r>
              <w:rPr>
                <w:b/>
                <w:sz w:val="21"/>
              </w:rPr>
              <w:t>课件页</w:t>
            </w:r>
          </w:p>
        </w:tc>
      </w:tr>
      <w:tr>
        <w:trPr>
          <w:cantSplit/>
        </w:trPr>
        <w:tc>
          <w:tcPr>
            <w:tcW w:type="dxa" w:w="3240"/>
            <w:vAlign w:val="center"/>
          </w:tcPr>
          <w:p>
            <w:pPr>
              <w:spacing w:after="0" w:line="245" w:lineRule="auto"/>
            </w:pPr>
            <w:r>
              <w:rPr>
                <w:sz w:val="21"/>
              </w:rPr>
              <w:t>☆ RFC 文档级别</w:t>
            </w:r>
            <w:r>
              <w:rPr>
                <w:b/>
                <w:sz w:val="21"/>
              </w:rPr>
            </w:r>
          </w:p>
        </w:tc>
        <w:tc>
          <w:tcPr>
            <w:tcW w:type="dxa" w:w="5933"/>
            <w:vAlign w:val="center"/>
          </w:tcPr>
          <w:p>
            <w:pPr>
              <w:spacing w:after="0" w:line="247" w:lineRule="auto"/>
            </w:pPr>
            <w:r>
              <w:rPr>
                <w:sz w:val="21"/>
              </w:rPr>
              <w:t>RFC 文档级别：Internet Draft（互联网草案）、Proposed Standard（建议标准）、Draft Standard（草案标准）、Official Standard（正式标准）。按本课件列出的阶段名称识别即可。</w:t>
            </w:r>
          </w:p>
        </w:tc>
        <w:tc>
          <w:tcPr>
            <w:tcW w:type="dxa" w:w="1195"/>
            <w:vAlign w:val="center"/>
          </w:tcPr>
          <w:p>
            <w:pPr>
              <w:spacing w:after="0" w:line="247" w:lineRule="auto"/>
              <w:jc w:val="center"/>
            </w:pPr>
            <w:r>
              <w:rPr>
                <w:sz w:val="21"/>
              </w:rPr>
              <w:t>一30</w:t>
            </w:r>
          </w:p>
        </w:tc>
      </w:tr>
      <w:tr>
        <w:trPr>
          <w:cantSplit/>
        </w:trPr>
        <w:tc>
          <w:tcPr>
            <w:tcW w:type="dxa" w:w="3240"/>
            <w:vAlign w:val="center"/>
          </w:tcPr>
          <w:p>
            <w:pPr>
              <w:spacing w:after="0" w:line="245" w:lineRule="auto"/>
            </w:pPr>
            <w:r>
              <w:rPr>
                <w:sz w:val="21"/>
              </w:rPr>
              <w:t>☆ 中国互联网建设名称</w:t>
            </w:r>
            <w:r>
              <w:rPr>
                <w:b/>
                <w:sz w:val="21"/>
              </w:rPr>
            </w:r>
          </w:p>
        </w:tc>
        <w:tc>
          <w:tcPr>
            <w:tcW w:type="dxa" w:w="5933"/>
            <w:vAlign w:val="center"/>
          </w:tcPr>
          <w:p>
            <w:pPr>
              <w:spacing w:after="0" w:line="247" w:lineRule="auto"/>
            </w:pPr>
            <w:r>
              <w:rPr>
                <w:sz w:val="21"/>
              </w:rPr>
              <w:t>课件列举的网络名称：CNPAC（课件称第一个分组交换网）、CHINANET（中国公用计算机互联网）、CERNET（中国教育科研网）、CSTNET（中国科技网）、UNINET、CNCNET、CIETNET、CMNET、CGWNET、CSNET、CRNET。后几项按课件所列名称识别，属于发展历史名录。</w:t>
            </w:r>
          </w:p>
        </w:tc>
        <w:tc>
          <w:tcPr>
            <w:tcW w:type="dxa" w:w="1195"/>
            <w:vAlign w:val="center"/>
          </w:tcPr>
          <w:p>
            <w:pPr>
              <w:spacing w:after="0" w:line="247" w:lineRule="auto"/>
              <w:jc w:val="center"/>
            </w:pPr>
            <w:r>
              <w:rPr>
                <w:sz w:val="21"/>
              </w:rPr>
              <w:t>一31</w:t>
            </w:r>
          </w:p>
        </w:tc>
      </w:tr>
      <w:tr>
        <w:trPr>
          <w:cantSplit/>
        </w:trPr>
        <w:tc>
          <w:tcPr>
            <w:tcW w:type="dxa" w:w="3240"/>
            <w:vAlign w:val="center"/>
          </w:tcPr>
          <w:p>
            <w:pPr>
              <w:spacing w:after="0" w:line="245" w:lineRule="auto"/>
            </w:pPr>
            <w:r>
              <w:rPr>
                <w:sz w:val="21"/>
              </w:rPr>
              <w:t>☆ CCITT V.24</w:t>
            </w:r>
            <w:r>
              <w:rPr>
                <w:b/>
                <w:sz w:val="21"/>
              </w:rPr>
            </w:r>
          </w:p>
        </w:tc>
        <w:tc>
          <w:tcPr>
            <w:tcW w:type="dxa" w:w="5933"/>
            <w:vAlign w:val="center"/>
          </w:tcPr>
          <w:p>
            <w:pPr>
              <w:spacing w:after="0" w:line="247" w:lineRule="auto"/>
            </w:pPr>
            <w:r>
              <w:rPr>
                <w:sz w:val="21"/>
              </w:rPr>
              <w:t>课件将 CCITT V.24 标在 EIA-232-E 标准旁。复习时联系 DTE、DCE 及接口的机械、电气、功能和规程特性。</w:t>
            </w:r>
          </w:p>
        </w:tc>
        <w:tc>
          <w:tcPr>
            <w:tcW w:type="dxa" w:w="1195"/>
            <w:vAlign w:val="center"/>
          </w:tcPr>
          <w:p>
            <w:pPr>
              <w:spacing w:after="0" w:line="247" w:lineRule="auto"/>
              <w:jc w:val="center"/>
            </w:pPr>
            <w:r>
              <w:rPr>
                <w:sz w:val="21"/>
              </w:rPr>
              <w:t>二39</w:t>
            </w:r>
          </w:p>
        </w:tc>
      </w:tr>
      <w:tr>
        <w:trPr>
          <w:cantSplit/>
        </w:trPr>
        <w:tc>
          <w:tcPr>
            <w:tcW w:type="dxa" w:w="3240"/>
            <w:vAlign w:val="center"/>
          </w:tcPr>
          <w:p>
            <w:pPr>
              <w:spacing w:after="0" w:line="245" w:lineRule="auto"/>
            </w:pPr>
            <w:r>
              <w:rPr>
                <w:sz w:val="21"/>
              </w:rPr>
              <w:t>☆ CRC-16 / CRC-CCITT / CRC-32</w:t>
            </w:r>
            <w:r>
              <w:rPr>
                <w:b/>
                <w:sz w:val="21"/>
              </w:rPr>
            </w:r>
          </w:p>
        </w:tc>
        <w:tc>
          <w:tcPr>
            <w:tcW w:type="dxa" w:w="5933"/>
            <w:vAlign w:val="center"/>
          </w:tcPr>
          <w:p>
            <w:pPr>
              <w:spacing w:after="0" w:line="247" w:lineRule="auto"/>
            </w:pPr>
            <w:r>
              <w:rPr>
                <w:sz w:val="21"/>
              </w:rPr>
              <w:t>课件列出的循环冗余校验类型名称。它们属于 CRC 方法的不同命名或规格；具体生成多项式和参数应以题目给定为准。</w:t>
            </w:r>
          </w:p>
        </w:tc>
        <w:tc>
          <w:tcPr>
            <w:tcW w:type="dxa" w:w="1195"/>
            <w:vAlign w:val="center"/>
          </w:tcPr>
          <w:p>
            <w:pPr>
              <w:spacing w:after="0" w:line="247" w:lineRule="auto"/>
              <w:jc w:val="center"/>
            </w:pPr>
            <w:r>
              <w:rPr>
                <w:sz w:val="21"/>
              </w:rPr>
              <w:t>三18</w:t>
            </w:r>
          </w:p>
        </w:tc>
      </w:tr>
      <w:tr>
        <w:trPr>
          <w:cantSplit/>
        </w:trPr>
        <w:tc>
          <w:tcPr>
            <w:tcW w:type="dxa" w:w="3240"/>
            <w:vAlign w:val="center"/>
          </w:tcPr>
          <w:p>
            <w:pPr>
              <w:spacing w:after="0" w:line="245" w:lineRule="auto"/>
            </w:pPr>
            <w:r>
              <w:rPr>
                <w:sz w:val="21"/>
              </w:rPr>
              <w:t>★★ HDLC 监督帧类型</w:t>
            </w:r>
            <w:r>
              <w:rPr>
                <w:b/>
                <w:sz w:val="21"/>
              </w:rPr>
            </w:r>
          </w:p>
        </w:tc>
        <w:tc>
          <w:tcPr>
            <w:tcW w:type="dxa" w:w="5933"/>
            <w:vAlign w:val="center"/>
          </w:tcPr>
          <w:p>
            <w:pPr>
              <w:spacing w:after="0" w:line="247" w:lineRule="auto"/>
            </w:pPr>
            <w:r>
              <w:rPr>
                <w:sz w:val="21"/>
              </w:rPr>
              <w:t>RR（Receive Ready，接收就绪）：报告接收状态并表示可继续接收；RNR（Receive Not Ready，接收未就绪）：报告接收状态但暂不能继续接收；REJ（Reject，拒绝）：请求从指定序号起重传；SREJ（Selective Reject，选择拒绝）：请求选择重传指定帧。课件把它们列为 S 帧控制类型。</w:t>
            </w:r>
          </w:p>
        </w:tc>
        <w:tc>
          <w:tcPr>
            <w:tcW w:type="dxa" w:w="1195"/>
            <w:vAlign w:val="center"/>
          </w:tcPr>
          <w:p>
            <w:pPr>
              <w:spacing w:after="0" w:line="247" w:lineRule="auto"/>
              <w:jc w:val="center"/>
            </w:pPr>
            <w:r>
              <w:rPr>
                <w:sz w:val="21"/>
              </w:rPr>
              <w:t>三38</w:t>
            </w:r>
          </w:p>
        </w:tc>
      </w:tr>
      <w:tr>
        <w:trPr>
          <w:cantSplit/>
        </w:trPr>
        <w:tc>
          <w:tcPr>
            <w:tcW w:type="dxa" w:w="3240"/>
            <w:vAlign w:val="center"/>
          </w:tcPr>
          <w:p>
            <w:pPr>
              <w:spacing w:after="0" w:line="245" w:lineRule="auto"/>
            </w:pPr>
            <w:r>
              <w:rPr>
                <w:sz w:val="21"/>
              </w:rPr>
              <w:t>☆ GPS</w:t>
            </w:r>
            <w:r>
              <w:rPr>
                <w:b/>
                <w:sz w:val="21"/>
              </w:rPr>
            </w:r>
          </w:p>
        </w:tc>
        <w:tc>
          <w:tcPr>
            <w:tcW w:type="dxa" w:w="5933"/>
            <w:vAlign w:val="center"/>
          </w:tcPr>
          <w:p>
            <w:pPr>
              <w:spacing w:after="0" w:line="247" w:lineRule="auto"/>
            </w:pPr>
            <w:r>
              <w:rPr>
                <w:sz w:val="21"/>
              </w:rPr>
              <w:t>Global Positioning System，全球定位系统。课件以 GPS 同步作为 CDMA 工作过程中的同步方式示例。</w:t>
            </w:r>
          </w:p>
        </w:tc>
        <w:tc>
          <w:tcPr>
            <w:tcW w:type="dxa" w:w="1195"/>
            <w:vAlign w:val="center"/>
          </w:tcPr>
          <w:p>
            <w:pPr>
              <w:spacing w:after="0" w:line="247" w:lineRule="auto"/>
              <w:jc w:val="center"/>
            </w:pPr>
            <w:r>
              <w:rPr>
                <w:sz w:val="21"/>
              </w:rPr>
              <w:t>四33</w:t>
            </w:r>
          </w:p>
        </w:tc>
      </w:tr>
      <w:tr>
        <w:trPr>
          <w:cantSplit/>
        </w:trPr>
        <w:tc>
          <w:tcPr>
            <w:tcW w:type="dxa" w:w="3240"/>
            <w:vAlign w:val="center"/>
          </w:tcPr>
          <w:p>
            <w:pPr>
              <w:spacing w:after="0" w:line="245" w:lineRule="auto"/>
            </w:pPr>
            <w:r>
              <w:rPr>
                <w:sz w:val="21"/>
              </w:rPr>
              <w:t>☆ PCI / PnP</w:t>
            </w:r>
            <w:r>
              <w:rPr>
                <w:b/>
                <w:sz w:val="21"/>
              </w:rPr>
            </w:r>
          </w:p>
        </w:tc>
        <w:tc>
          <w:tcPr>
            <w:tcW w:type="dxa" w:w="5933"/>
            <w:vAlign w:val="center"/>
          </w:tcPr>
          <w:p>
            <w:pPr>
              <w:spacing w:after="0" w:line="247" w:lineRule="auto"/>
            </w:pPr>
            <w:r>
              <w:rPr>
                <w:sz w:val="21"/>
              </w:rPr>
              <w:t>PCI（Peripheral Component Interconnect，外设部件互连总线）；PnP（Plug and Play，即插即用）。课件指出 PCI 总线的 PnP 机制可自动配置网卡的中断和 I/O 地址。</w:t>
            </w:r>
          </w:p>
        </w:tc>
        <w:tc>
          <w:tcPr>
            <w:tcW w:type="dxa" w:w="1195"/>
            <w:vAlign w:val="center"/>
          </w:tcPr>
          <w:p>
            <w:pPr>
              <w:spacing w:after="0" w:line="247" w:lineRule="auto"/>
              <w:jc w:val="center"/>
            </w:pPr>
            <w:r>
              <w:rPr>
                <w:sz w:val="21"/>
              </w:rPr>
              <w:t>五24</w:t>
            </w:r>
          </w:p>
        </w:tc>
      </w:tr>
      <w:tr>
        <w:trPr>
          <w:cantSplit/>
        </w:trPr>
        <w:tc>
          <w:tcPr>
            <w:tcW w:type="dxa" w:w="3240"/>
            <w:vAlign w:val="center"/>
          </w:tcPr>
          <w:p>
            <w:pPr>
              <w:spacing w:after="0" w:line="245" w:lineRule="auto"/>
            </w:pPr>
            <w:r>
              <w:rPr>
                <w:sz w:val="21"/>
              </w:rPr>
              <w:t>☆ ATM</w:t>
            </w:r>
            <w:r>
              <w:rPr>
                <w:b/>
                <w:sz w:val="21"/>
              </w:rPr>
            </w:r>
          </w:p>
        </w:tc>
        <w:tc>
          <w:tcPr>
            <w:tcW w:type="dxa" w:w="5933"/>
            <w:vAlign w:val="center"/>
          </w:tcPr>
          <w:p>
            <w:pPr>
              <w:spacing w:after="0" w:line="247" w:lineRule="auto"/>
            </w:pPr>
            <w:r>
              <w:rPr>
                <w:sz w:val="21"/>
              </w:rPr>
              <w:t>Asynchronous Transfer Mode，异步传递模式。课件将 ATM 作为可靠、面向连接的网络层服务实例，并用虚电路实现。</w:t>
            </w:r>
          </w:p>
        </w:tc>
        <w:tc>
          <w:tcPr>
            <w:tcW w:type="dxa" w:w="1195"/>
            <w:vAlign w:val="center"/>
          </w:tcPr>
          <w:p>
            <w:pPr>
              <w:spacing w:after="0" w:line="247" w:lineRule="auto"/>
              <w:jc w:val="center"/>
            </w:pPr>
            <w:r>
              <w:rPr>
                <w:sz w:val="21"/>
              </w:rPr>
              <w:t>六14</w:t>
            </w:r>
          </w:p>
        </w:tc>
      </w:tr>
      <w:tr>
        <w:trPr>
          <w:cantSplit/>
        </w:trPr>
        <w:tc>
          <w:tcPr>
            <w:tcW w:type="dxa" w:w="3240"/>
            <w:vAlign w:val="center"/>
          </w:tcPr>
          <w:p>
            <w:pPr>
              <w:spacing w:after="0" w:line="245" w:lineRule="auto"/>
            </w:pPr>
            <w:r>
              <w:rPr>
                <w:sz w:val="21"/>
              </w:rPr>
              <w:t>☆ BOOTP</w:t>
            </w:r>
            <w:r>
              <w:rPr>
                <w:b/>
                <w:sz w:val="21"/>
              </w:rPr>
            </w:r>
          </w:p>
        </w:tc>
        <w:tc>
          <w:tcPr>
            <w:tcW w:type="dxa" w:w="5933"/>
            <w:vAlign w:val="center"/>
          </w:tcPr>
          <w:p>
            <w:pPr>
              <w:spacing w:after="0" w:line="247" w:lineRule="auto"/>
            </w:pPr>
            <w:r>
              <w:rPr>
                <w:sz w:val="21"/>
              </w:rPr>
              <w:t>Bootstrap Protocol，引导协议。课件在 RARP 页把 BOOTP 列为辅助协议，并联系无盘工作站的地址配置背景；该页未展开其报文过程。</w:t>
            </w:r>
          </w:p>
        </w:tc>
        <w:tc>
          <w:tcPr>
            <w:tcW w:type="dxa" w:w="1195"/>
            <w:vAlign w:val="center"/>
          </w:tcPr>
          <w:p>
            <w:pPr>
              <w:spacing w:after="0" w:line="247" w:lineRule="auto"/>
              <w:jc w:val="center"/>
            </w:pPr>
            <w:r>
              <w:rPr>
                <w:sz w:val="21"/>
              </w:rPr>
              <w:t>六52</w:t>
            </w:r>
          </w:p>
        </w:tc>
      </w:tr>
      <w:tr>
        <w:trPr>
          <w:cantSplit/>
        </w:trPr>
        <w:tc>
          <w:tcPr>
            <w:tcW w:type="dxa" w:w="3240"/>
            <w:vAlign w:val="center"/>
          </w:tcPr>
          <w:p>
            <w:pPr>
              <w:spacing w:after="0" w:line="245" w:lineRule="auto"/>
            </w:pPr>
            <w:r>
              <w:rPr>
                <w:sz w:val="21"/>
              </w:rPr>
              <w:t>★★ DHCP</w:t>
            </w:r>
            <w:r>
              <w:rPr>
                <w:b/>
                <w:sz w:val="21"/>
              </w:rPr>
            </w:r>
          </w:p>
        </w:tc>
        <w:tc>
          <w:tcPr>
            <w:tcW w:type="dxa" w:w="5933"/>
            <w:vAlign w:val="center"/>
          </w:tcPr>
          <w:p>
            <w:pPr>
              <w:spacing w:after="0" w:line="247" w:lineRule="auto"/>
            </w:pPr>
            <w:r>
              <w:rPr>
                <w:sz w:val="21"/>
              </w:rPr>
              <w:t>Dynamic Host Configuration Protocol，动态主机配置协议。课件在 RARP 页将 DHCP 列为辅助协议；本条只按课件出现位置收录，不表示课件详细讲解了 DHCP 过程。</w:t>
            </w:r>
          </w:p>
        </w:tc>
        <w:tc>
          <w:tcPr>
            <w:tcW w:type="dxa" w:w="1195"/>
            <w:vAlign w:val="center"/>
          </w:tcPr>
          <w:p>
            <w:pPr>
              <w:spacing w:after="0" w:line="247" w:lineRule="auto"/>
              <w:jc w:val="center"/>
            </w:pPr>
            <w:r>
              <w:rPr>
                <w:sz w:val="21"/>
              </w:rPr>
              <w:t>六52</w:t>
            </w:r>
          </w:p>
        </w:tc>
      </w:tr>
      <w:tr>
        <w:trPr>
          <w:cantSplit/>
        </w:trPr>
        <w:tc>
          <w:tcPr>
            <w:tcW w:type="dxa" w:w="3240"/>
            <w:vAlign w:val="center"/>
          </w:tcPr>
          <w:p>
            <w:pPr>
              <w:spacing w:after="0" w:line="245" w:lineRule="auto"/>
            </w:pPr>
            <w:r>
              <w:rPr>
                <w:sz w:val="21"/>
              </w:rPr>
              <w:t>☆ InterNIC / RIPENIC / APNIC / CNNIC / CerNIC</w:t>
            </w:r>
            <w:r>
              <w:rPr>
                <w:b/>
                <w:sz w:val="21"/>
              </w:rPr>
            </w:r>
          </w:p>
        </w:tc>
        <w:tc>
          <w:tcPr>
            <w:tcW w:type="dxa" w:w="5933"/>
            <w:vAlign w:val="center"/>
          </w:tcPr>
          <w:p>
            <w:pPr>
              <w:spacing w:after="0" w:line="247" w:lineRule="auto"/>
            </w:pPr>
            <w:r>
              <w:rPr>
                <w:sz w:val="21"/>
              </w:rPr>
              <w:t>课件列举的 Network Information Center（网络信息中心）机构名称：InterNIC；RIPENIC（课件标注欧洲）；APNIC（亚太）；CNNIC、CerNIC（国内）。这里按课件拼写和辖区标签查找，不展开机构沿革。</w:t>
            </w:r>
          </w:p>
        </w:tc>
        <w:tc>
          <w:tcPr>
            <w:tcW w:type="dxa" w:w="1195"/>
            <w:vAlign w:val="center"/>
          </w:tcPr>
          <w:p>
            <w:pPr>
              <w:spacing w:after="0" w:line="247" w:lineRule="auto"/>
              <w:jc w:val="center"/>
            </w:pPr>
            <w:r>
              <w:rPr>
                <w:sz w:val="21"/>
              </w:rPr>
              <w:t>八23</w:t>
            </w:r>
          </w:p>
        </w:tc>
      </w:tr>
    </w:tbl>
    <w:p>
      <w:pPr>
        <w:pStyle w:val="Heading1"/>
        <w:pageBreakBefore/>
      </w:pPr>
      <w:r>
        <w:t>补充条目索引</w:t>
      </w:r>
    </w:p>
    <w:p>
      <w:pPr>
        <w:keepNext/>
      </w:pPr>
      <w:r>
        <w:t>以下条目对应前页“课件补充术语”表；箭头后的数字为所属课件章。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  <w:tblCellMar>
          <w:top w:w="45" w:type="dxa"/>
          <w:bottom w:w="45" w:type="dxa"/>
          <w:left w:w="85" w:type="dxa"/>
          <w:right w:w="85" w:type="dxa"/>
        </w:tblCellMar>
      </w:tblPr>
      <w:tblGrid>
        <w:gridCol w:w="3456"/>
        <w:gridCol w:w="3456"/>
        <w:gridCol w:w="3456"/>
      </w:tblGrid>
      <w:tr>
        <w:trPr>
          <w:tblHeader/>
        </w:trPr>
        <w:tc>
          <w:tcPr>
            <w:tcW w:type="dxa" w:w="3456"/>
            <w:vAlign w:val="center"/>
            <w:shd w:fill="E7EDF3"/>
          </w:tcPr>
          <w:p>
            <w:r>
              <w:rPr>
                <w:b/>
                <w:sz w:val="21"/>
              </w:rPr>
              <w:t>A—Z 索引</w:t>
            </w:r>
          </w:p>
        </w:tc>
        <w:tc>
          <w:tcPr>
            <w:tcW w:type="dxa" w:w="3456"/>
            <w:vAlign w:val="center"/>
            <w:shd w:fill="E7EDF3"/>
          </w:tcPr>
          <w:p>
            <w:r>
              <w:rPr>
                <w:b/>
                <w:sz w:val="21"/>
              </w:rPr>
              <w:t>A—Z 索引</w:t>
            </w:r>
          </w:p>
        </w:tc>
        <w:tc>
          <w:tcPr>
            <w:tcW w:type="dxa" w:w="3456"/>
            <w:vAlign w:val="center"/>
            <w:shd w:fill="E7EDF3"/>
          </w:tcPr>
          <w:p>
            <w:r>
              <w:rPr>
                <w:b/>
                <w:sz w:val="21"/>
              </w:rPr>
              <w:t>A—Z 索引</w:t>
            </w:r>
          </w:p>
        </w:tc>
      </w:tr>
      <w:tr>
        <w:trPr>
          <w:cantSplit/>
        </w:trPr>
        <w:tc>
          <w:tcPr>
            <w:tcW w:type="dxa" w:w="3456"/>
            <w:vAlign w:val="center"/>
          </w:tcPr>
          <w:p>
            <w:pPr>
              <w:spacing w:after="0" w:line="247" w:lineRule="auto"/>
            </w:pPr>
            <w:r>
              <w:rPr>
                <w:sz w:val="19"/>
              </w:rPr>
              <w:t>APNIC  →  8</w:t>
            </w:r>
          </w:p>
        </w:tc>
        <w:tc>
          <w:tcPr>
            <w:tcW w:type="dxa" w:w="3456"/>
            <w:vAlign w:val="center"/>
          </w:tcPr>
          <w:p>
            <w:pPr>
              <w:spacing w:after="0" w:line="247" w:lineRule="auto"/>
            </w:pPr>
            <w:r>
              <w:rPr>
                <w:sz w:val="19"/>
              </w:rPr>
              <w:t>CRC-16  →  3</w:t>
            </w:r>
          </w:p>
        </w:tc>
        <w:tc>
          <w:tcPr>
            <w:tcW w:type="dxa" w:w="3456"/>
            <w:vAlign w:val="center"/>
          </w:tcPr>
          <w:p>
            <w:pPr>
              <w:spacing w:after="0" w:line="247" w:lineRule="auto"/>
            </w:pPr>
            <w:r>
              <w:rPr>
                <w:sz w:val="19"/>
              </w:rPr>
              <w:t>PCI  →  5</w:t>
            </w:r>
          </w:p>
        </w:tc>
      </w:tr>
      <w:tr>
        <w:trPr>
          <w:cantSplit/>
        </w:trPr>
        <w:tc>
          <w:tcPr>
            <w:tcW w:type="dxa" w:w="3456"/>
            <w:vAlign w:val="center"/>
          </w:tcPr>
          <w:p>
            <w:pPr>
              <w:spacing w:after="0" w:line="247" w:lineRule="auto"/>
            </w:pPr>
            <w:r>
              <w:rPr>
                <w:sz w:val="19"/>
              </w:rPr>
              <w:t>ATM  →  6</w:t>
            </w:r>
          </w:p>
        </w:tc>
        <w:tc>
          <w:tcPr>
            <w:tcW w:type="dxa" w:w="3456"/>
            <w:vAlign w:val="center"/>
          </w:tcPr>
          <w:p>
            <w:pPr>
              <w:spacing w:after="0" w:line="247" w:lineRule="auto"/>
            </w:pPr>
            <w:r>
              <w:rPr>
                <w:sz w:val="19"/>
              </w:rPr>
              <w:t>CRC-32  →  3</w:t>
            </w:r>
          </w:p>
        </w:tc>
        <w:tc>
          <w:tcPr>
            <w:tcW w:type="dxa" w:w="3456"/>
            <w:vAlign w:val="center"/>
          </w:tcPr>
          <w:p>
            <w:pPr>
              <w:spacing w:after="0" w:line="247" w:lineRule="auto"/>
            </w:pPr>
            <w:r>
              <w:rPr>
                <w:sz w:val="19"/>
              </w:rPr>
              <w:t>PnP  →  5</w:t>
            </w:r>
          </w:p>
        </w:tc>
      </w:tr>
      <w:tr>
        <w:trPr>
          <w:cantSplit/>
        </w:trPr>
        <w:tc>
          <w:tcPr>
            <w:tcW w:type="dxa" w:w="3456"/>
            <w:vAlign w:val="center"/>
          </w:tcPr>
          <w:p>
            <w:pPr>
              <w:spacing w:after="0" w:line="247" w:lineRule="auto"/>
            </w:pPr>
            <w:r>
              <w:rPr>
                <w:sz w:val="19"/>
              </w:rPr>
              <w:t>BOOTP  →  6</w:t>
            </w:r>
          </w:p>
        </w:tc>
        <w:tc>
          <w:tcPr>
            <w:tcW w:type="dxa" w:w="3456"/>
            <w:vAlign w:val="center"/>
          </w:tcPr>
          <w:p>
            <w:pPr>
              <w:spacing w:after="0" w:line="247" w:lineRule="auto"/>
            </w:pPr>
            <w:r>
              <w:rPr>
                <w:sz w:val="19"/>
              </w:rPr>
              <w:t>CRC-CCITT  →  3</w:t>
            </w:r>
          </w:p>
        </w:tc>
        <w:tc>
          <w:tcPr>
            <w:tcW w:type="dxa" w:w="3456"/>
            <w:vAlign w:val="center"/>
          </w:tcPr>
          <w:p>
            <w:pPr>
              <w:spacing w:after="0" w:line="247" w:lineRule="auto"/>
            </w:pPr>
            <w:r>
              <w:rPr>
                <w:sz w:val="19"/>
              </w:rPr>
              <w:t>Proposed Standard  →  1</w:t>
            </w:r>
          </w:p>
        </w:tc>
      </w:tr>
      <w:tr>
        <w:trPr>
          <w:cantSplit/>
        </w:trPr>
        <w:tc>
          <w:tcPr>
            <w:tcW w:type="dxa" w:w="3456"/>
            <w:vAlign w:val="center"/>
          </w:tcPr>
          <w:p>
            <w:pPr>
              <w:spacing w:after="0" w:line="247" w:lineRule="auto"/>
            </w:pPr>
            <w:r>
              <w:rPr>
                <w:sz w:val="19"/>
              </w:rPr>
              <w:t>CCITT V.24  →  2</w:t>
            </w:r>
          </w:p>
        </w:tc>
        <w:tc>
          <w:tcPr>
            <w:tcW w:type="dxa" w:w="3456"/>
            <w:vAlign w:val="center"/>
          </w:tcPr>
          <w:p>
            <w:pPr>
              <w:spacing w:after="0" w:line="247" w:lineRule="auto"/>
            </w:pPr>
            <w:r>
              <w:rPr>
                <w:sz w:val="19"/>
              </w:rPr>
              <w:t>CRNET  →  1</w:t>
            </w:r>
          </w:p>
        </w:tc>
        <w:tc>
          <w:tcPr>
            <w:tcW w:type="dxa" w:w="3456"/>
            <w:vAlign w:val="center"/>
          </w:tcPr>
          <w:p>
            <w:pPr>
              <w:spacing w:after="0" w:line="247" w:lineRule="auto"/>
            </w:pPr>
            <w:r>
              <w:rPr>
                <w:sz w:val="19"/>
              </w:rPr>
              <w:t>REJ  →  3</w:t>
            </w:r>
          </w:p>
        </w:tc>
      </w:tr>
      <w:tr>
        <w:trPr>
          <w:cantSplit/>
        </w:trPr>
        <w:tc>
          <w:tcPr>
            <w:tcW w:type="dxa" w:w="3456"/>
            <w:vAlign w:val="center"/>
          </w:tcPr>
          <w:p>
            <w:pPr>
              <w:spacing w:after="0" w:line="247" w:lineRule="auto"/>
            </w:pPr>
            <w:r>
              <w:rPr>
                <w:sz w:val="19"/>
              </w:rPr>
              <w:t>CERNET  →  1</w:t>
            </w:r>
          </w:p>
        </w:tc>
        <w:tc>
          <w:tcPr>
            <w:tcW w:type="dxa" w:w="3456"/>
            <w:vAlign w:val="center"/>
          </w:tcPr>
          <w:p>
            <w:pPr>
              <w:spacing w:after="0" w:line="247" w:lineRule="auto"/>
            </w:pPr>
            <w:r>
              <w:rPr>
                <w:sz w:val="19"/>
              </w:rPr>
              <w:t>CSNET  →  1</w:t>
            </w:r>
          </w:p>
        </w:tc>
        <w:tc>
          <w:tcPr>
            <w:tcW w:type="dxa" w:w="3456"/>
            <w:vAlign w:val="center"/>
          </w:tcPr>
          <w:p>
            <w:pPr>
              <w:spacing w:after="0" w:line="247" w:lineRule="auto"/>
            </w:pPr>
            <w:r>
              <w:rPr>
                <w:sz w:val="19"/>
              </w:rPr>
              <w:t>RFC 文档级别  →  1</w:t>
            </w:r>
          </w:p>
        </w:tc>
      </w:tr>
      <w:tr>
        <w:trPr>
          <w:cantSplit/>
        </w:trPr>
        <w:tc>
          <w:tcPr>
            <w:tcW w:type="dxa" w:w="3456"/>
            <w:vAlign w:val="center"/>
          </w:tcPr>
          <w:p>
            <w:pPr>
              <w:spacing w:after="0" w:line="247" w:lineRule="auto"/>
            </w:pPr>
            <w:r>
              <w:rPr>
                <w:sz w:val="19"/>
              </w:rPr>
              <w:t>CerNIC  →  8</w:t>
            </w:r>
          </w:p>
        </w:tc>
        <w:tc>
          <w:tcPr>
            <w:tcW w:type="dxa" w:w="3456"/>
            <w:vAlign w:val="center"/>
          </w:tcPr>
          <w:p>
            <w:pPr>
              <w:spacing w:after="0" w:line="247" w:lineRule="auto"/>
            </w:pPr>
            <w:r>
              <w:rPr>
                <w:sz w:val="19"/>
              </w:rPr>
              <w:t>CSTNET  →  1</w:t>
            </w:r>
          </w:p>
        </w:tc>
        <w:tc>
          <w:tcPr>
            <w:tcW w:type="dxa" w:w="3456"/>
            <w:vAlign w:val="center"/>
          </w:tcPr>
          <w:p>
            <w:pPr>
              <w:spacing w:after="0" w:line="247" w:lineRule="auto"/>
            </w:pPr>
            <w:r>
              <w:rPr>
                <w:sz w:val="19"/>
              </w:rPr>
              <w:t>RIPENIC  →  8</w:t>
            </w:r>
          </w:p>
        </w:tc>
      </w:tr>
      <w:tr>
        <w:trPr>
          <w:cantSplit/>
        </w:trPr>
        <w:tc>
          <w:tcPr>
            <w:tcW w:type="dxa" w:w="3456"/>
            <w:vAlign w:val="center"/>
          </w:tcPr>
          <w:p>
            <w:pPr>
              <w:spacing w:after="0" w:line="247" w:lineRule="auto"/>
            </w:pPr>
            <w:r>
              <w:rPr>
                <w:sz w:val="19"/>
              </w:rPr>
              <w:t>CGWNET  →  1</w:t>
            </w:r>
          </w:p>
        </w:tc>
        <w:tc>
          <w:tcPr>
            <w:tcW w:type="dxa" w:w="3456"/>
            <w:vAlign w:val="center"/>
          </w:tcPr>
          <w:p>
            <w:pPr>
              <w:spacing w:after="0" w:line="247" w:lineRule="auto"/>
            </w:pPr>
            <w:r>
              <w:rPr>
                <w:sz w:val="19"/>
              </w:rPr>
              <w:t>DHCP  →  6</w:t>
            </w:r>
          </w:p>
        </w:tc>
        <w:tc>
          <w:tcPr>
            <w:tcW w:type="dxa" w:w="3456"/>
            <w:vAlign w:val="center"/>
          </w:tcPr>
          <w:p>
            <w:pPr>
              <w:spacing w:after="0" w:line="247" w:lineRule="auto"/>
            </w:pPr>
            <w:r>
              <w:rPr>
                <w:sz w:val="19"/>
              </w:rPr>
              <w:t>RNR  →  3</w:t>
            </w:r>
          </w:p>
        </w:tc>
      </w:tr>
      <w:tr>
        <w:trPr>
          <w:cantSplit/>
        </w:trPr>
        <w:tc>
          <w:tcPr>
            <w:tcW w:type="dxa" w:w="3456"/>
            <w:vAlign w:val="center"/>
          </w:tcPr>
          <w:p>
            <w:pPr>
              <w:spacing w:after="0" w:line="247" w:lineRule="auto"/>
            </w:pPr>
            <w:r>
              <w:rPr>
                <w:sz w:val="19"/>
              </w:rPr>
              <w:t>CHINANET  →  1</w:t>
            </w:r>
          </w:p>
        </w:tc>
        <w:tc>
          <w:tcPr>
            <w:tcW w:type="dxa" w:w="3456"/>
            <w:vAlign w:val="center"/>
          </w:tcPr>
          <w:p>
            <w:pPr>
              <w:spacing w:after="0" w:line="247" w:lineRule="auto"/>
            </w:pPr>
            <w:r>
              <w:rPr>
                <w:sz w:val="19"/>
              </w:rPr>
              <w:t>Draft Standard  →  1</w:t>
            </w:r>
          </w:p>
        </w:tc>
        <w:tc>
          <w:tcPr>
            <w:tcW w:type="dxa" w:w="3456"/>
            <w:vAlign w:val="center"/>
          </w:tcPr>
          <w:p>
            <w:pPr>
              <w:spacing w:after="0" w:line="247" w:lineRule="auto"/>
            </w:pPr>
            <w:r>
              <w:rPr>
                <w:sz w:val="19"/>
              </w:rPr>
              <w:t>RR  →  3</w:t>
            </w:r>
          </w:p>
        </w:tc>
      </w:tr>
      <w:tr>
        <w:trPr>
          <w:cantSplit/>
        </w:trPr>
        <w:tc>
          <w:tcPr>
            <w:tcW w:type="dxa" w:w="3456"/>
            <w:vAlign w:val="center"/>
          </w:tcPr>
          <w:p>
            <w:pPr>
              <w:spacing w:after="0" w:line="247" w:lineRule="auto"/>
            </w:pPr>
            <w:r>
              <w:rPr>
                <w:sz w:val="19"/>
              </w:rPr>
              <w:t>CIETNET  →  1</w:t>
            </w:r>
          </w:p>
        </w:tc>
        <w:tc>
          <w:tcPr>
            <w:tcW w:type="dxa" w:w="3456"/>
            <w:vAlign w:val="center"/>
          </w:tcPr>
          <w:p>
            <w:pPr>
              <w:spacing w:after="0" w:line="247" w:lineRule="auto"/>
            </w:pPr>
            <w:r>
              <w:rPr>
                <w:sz w:val="19"/>
              </w:rPr>
              <w:t>GPS  →  4</w:t>
            </w:r>
          </w:p>
        </w:tc>
        <w:tc>
          <w:tcPr>
            <w:tcW w:type="dxa" w:w="3456"/>
            <w:vAlign w:val="center"/>
          </w:tcPr>
          <w:p>
            <w:pPr>
              <w:spacing w:after="0" w:line="247" w:lineRule="auto"/>
            </w:pPr>
            <w:r>
              <w:rPr>
                <w:sz w:val="19"/>
              </w:rPr>
              <w:t>SREJ  →  3</w:t>
            </w:r>
          </w:p>
        </w:tc>
      </w:tr>
      <w:tr>
        <w:trPr>
          <w:cantSplit/>
        </w:trPr>
        <w:tc>
          <w:tcPr>
            <w:tcW w:type="dxa" w:w="3456"/>
            <w:vAlign w:val="center"/>
          </w:tcPr>
          <w:p>
            <w:pPr>
              <w:spacing w:after="0" w:line="247" w:lineRule="auto"/>
            </w:pPr>
            <w:r>
              <w:rPr>
                <w:sz w:val="19"/>
              </w:rPr>
              <w:t>CMNET  →  1</w:t>
            </w:r>
          </w:p>
        </w:tc>
        <w:tc>
          <w:tcPr>
            <w:tcW w:type="dxa" w:w="3456"/>
            <w:vAlign w:val="center"/>
          </w:tcPr>
          <w:p>
            <w:pPr>
              <w:spacing w:after="0" w:line="247" w:lineRule="auto"/>
            </w:pPr>
            <w:r>
              <w:rPr>
                <w:sz w:val="19"/>
              </w:rPr>
              <w:t>HDLC 监督帧类型  →  3</w:t>
            </w:r>
          </w:p>
        </w:tc>
        <w:tc>
          <w:tcPr>
            <w:tcW w:type="dxa" w:w="3456"/>
            <w:vAlign w:val="center"/>
          </w:tcPr>
          <w:p>
            <w:pPr>
              <w:spacing w:after="0" w:line="247" w:lineRule="auto"/>
            </w:pPr>
            <w:r>
              <w:rPr>
                <w:sz w:val="19"/>
              </w:rPr>
              <w:t>UNINET  →  1</w:t>
            </w:r>
          </w:p>
        </w:tc>
      </w:tr>
      <w:tr>
        <w:trPr>
          <w:cantSplit/>
        </w:trPr>
        <w:tc>
          <w:tcPr>
            <w:tcW w:type="dxa" w:w="3456"/>
            <w:vAlign w:val="center"/>
          </w:tcPr>
          <w:p>
            <w:pPr>
              <w:spacing w:after="0" w:line="247" w:lineRule="auto"/>
            </w:pPr>
            <w:r>
              <w:rPr>
                <w:sz w:val="19"/>
              </w:rPr>
              <w:t>CNCNET  →  1</w:t>
            </w:r>
          </w:p>
        </w:tc>
        <w:tc>
          <w:tcPr>
            <w:tcW w:type="dxa" w:w="3456"/>
            <w:vAlign w:val="center"/>
          </w:tcPr>
          <w:p>
            <w:pPr>
              <w:spacing w:after="0" w:line="247" w:lineRule="auto"/>
            </w:pPr>
            <w:r>
              <w:rPr>
                <w:sz w:val="19"/>
              </w:rPr>
              <w:t>Internet Draft  →  1</w:t>
            </w:r>
          </w:p>
        </w:tc>
        <w:tc>
          <w:tcPr>
            <w:tcW w:type="dxa" w:w="3456"/>
            <w:vAlign w:val="center"/>
          </w:tcPr>
          <w:p>
            <w:pPr>
              <w:spacing w:after="0" w:line="247" w:lineRule="auto"/>
            </w:pPr>
            <w:r>
              <w:rPr>
                <w:sz w:val="19"/>
              </w:rPr>
              <w:t>中国互联网建设名称  →  1</w:t>
            </w:r>
          </w:p>
        </w:tc>
      </w:tr>
      <w:tr>
        <w:trPr>
          <w:cantSplit/>
        </w:trPr>
        <w:tc>
          <w:tcPr>
            <w:tcW w:type="dxa" w:w="3456"/>
            <w:vAlign w:val="center"/>
          </w:tcPr>
          <w:p>
            <w:pPr>
              <w:spacing w:after="0" w:line="247" w:lineRule="auto"/>
            </w:pPr>
            <w:r>
              <w:rPr>
                <w:sz w:val="19"/>
              </w:rPr>
              <w:t>CNNIC  →  8</w:t>
            </w:r>
          </w:p>
        </w:tc>
        <w:tc>
          <w:tcPr>
            <w:tcW w:type="dxa" w:w="3456"/>
            <w:vAlign w:val="center"/>
          </w:tcPr>
          <w:p>
            <w:pPr>
              <w:spacing w:after="0" w:line="247" w:lineRule="auto"/>
            </w:pPr>
            <w:r>
              <w:rPr>
                <w:sz w:val="19"/>
              </w:rPr>
              <w:t>InterNIC  →  8</w:t>
            </w:r>
          </w:p>
        </w:tc>
        <w:tc>
          <w:tcPr>
            <w:tcW w:type="dxa" w:w="3456"/>
            <w:vAlign w:val="center"/>
          </w:tcPr>
          <w:p>
            <w:pPr>
              <w:spacing w:after="0" w:line="247" w:lineRule="auto"/>
            </w:pPr>
            <w:r>
              <w:rPr>
                <w:sz w:val="19"/>
              </w:rPr>
            </w:r>
          </w:p>
        </w:tc>
      </w:tr>
      <w:tr>
        <w:trPr>
          <w:cantSplit/>
        </w:trPr>
        <w:tc>
          <w:tcPr>
            <w:tcW w:type="dxa" w:w="3456"/>
            <w:vAlign w:val="center"/>
          </w:tcPr>
          <w:p>
            <w:pPr>
              <w:spacing w:after="0" w:line="247" w:lineRule="auto"/>
            </w:pPr>
            <w:r>
              <w:rPr>
                <w:sz w:val="19"/>
              </w:rPr>
              <w:t>CNPAC  →  1</w:t>
            </w:r>
          </w:p>
        </w:tc>
        <w:tc>
          <w:tcPr>
            <w:tcW w:type="dxa" w:w="3456"/>
            <w:vAlign w:val="center"/>
          </w:tcPr>
          <w:p>
            <w:pPr>
              <w:spacing w:after="0" w:line="247" w:lineRule="auto"/>
            </w:pPr>
            <w:r>
              <w:rPr>
                <w:sz w:val="19"/>
              </w:rPr>
              <w:t>Official Standard  →  1</w:t>
            </w:r>
          </w:p>
        </w:tc>
        <w:tc>
          <w:tcPr>
            <w:tcW w:type="dxa" w:w="3456"/>
            <w:vAlign w:val="center"/>
          </w:tcPr>
          <w:p>
            <w:pPr>
              <w:spacing w:after="0" w:line="247" w:lineRule="auto"/>
            </w:pPr>
            <w:r>
              <w:rPr>
                <w:sz w:val="19"/>
              </w:rPr>
            </w:r>
          </w:p>
        </w:tc>
      </w:tr>
    </w:tbl>
    <w:sectPr w:rsidR="00FC693F" w:rsidRPr="0006063C" w:rsidSect="00034616">
      <w:headerReference w:type="default" r:id="rId9"/>
      <w:footerReference w:type="default" r:id="rId10"/>
      <w:pgSz w:w="12240" w:h="15840"/>
      <w:pgMar w:top="893" w:right="936" w:bottom="835" w:left="936" w:header="360" w:footer="36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t xml:space="preserve">第 </w:t>
    </w:r>
    <w:fldSimple w:instr="PAGE"/>
    <w:r>
      <w:t xml:space="preserve"> 页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t>计算机网络  英文术语与名词解释速查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59" w:lineRule="auto"/>
    </w:pPr>
    <w:rPr>
      <w:rFonts w:ascii="Calibri" w:hAnsi="Calibri" w:eastAsia="Noto Sans CJK SC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rFonts w:ascii="Calibri" w:hAnsi="Calibri" w:eastAsia="Noto Sans CJK SC"/>
      <w:color w:val="000000"/>
      <w:sz w:val="18"/>
    </w:r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rFonts w:ascii="Calibri" w:hAnsi="Calibri" w:eastAsia="Noto Sans CJK SC"/>
      <w:color w:val="000000"/>
      <w:sz w:val="18"/>
    </w:r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0" w:after="180"/>
      <w:outlineLvl w:val="0"/>
    </w:pPr>
    <w:rPr>
      <w:rFonts w:asciiTheme="majorHAnsi" w:eastAsiaTheme="majorEastAsia" w:hAnsiTheme="majorHAnsi" w:cstheme="majorBidi" w:ascii="Calibri" w:hAnsi="Calibri" w:eastAsia="Noto Sans CJK SC"/>
      <w:b/>
      <w:bCs/>
      <w:color w:val="000000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80" w:after="100"/>
      <w:outlineLvl w:val="1"/>
    </w:pPr>
    <w:rPr>
      <w:rFonts w:asciiTheme="majorHAnsi" w:eastAsiaTheme="majorEastAsia" w:hAnsiTheme="majorHAnsi" w:cstheme="majorBidi" w:ascii="Calibri" w:hAnsi="Calibri" w:eastAsia="Noto Sans CJK SC"/>
      <w:b/>
      <w:bCs/>
      <w:color w:val="000000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alibri" w:hAnsi="Calibri" w:eastAsia="Noto Sans CJK SC"/>
      <w:b/>
      <w:bCs/>
      <w:color w:val="000000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160" w:line="240" w:lineRule="auto"/>
      <w:contextualSpacing/>
    </w:pPr>
    <w:rPr>
      <w:rFonts w:asciiTheme="majorHAnsi" w:eastAsiaTheme="majorEastAsia" w:hAnsiTheme="majorHAnsi" w:cstheme="majorBidi" w:ascii="Calibri" w:hAnsi="Calibri" w:eastAsia="Noto Sans CJK SC"/>
      <w:color w:val="000000"/>
      <w:spacing w:val="5"/>
      <w:kern w:val="28"/>
      <w:sz w:val="4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 w:ascii="Calibri" w:hAnsi="Calibri" w:eastAsia="Noto Sans CJK SC"/>
      <w:i/>
      <w:iCs/>
      <w:color w:val="000000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计算机网络名词解释 开卷考试速查手册</dc:title>
  <dc:subject>八章英文术语 答题解释 课件页码 字母索引</dc:subject>
  <dc:creator/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