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sz w:val="36"/>
                <w:szCs w:val="36"/>
                <w:rtl w:val="0"/>
              </w:rPr>
              <w:t xml:space="preserve">Antony 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re Baskerville" w:cs="Libre Baskerville" w:eastAsia="Libre Baskerville" w:hAnsi="Libre Baskerville"/>
                <w:sz w:val="36"/>
                <w:szCs w:val="3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(818) 281-2200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antonyross2k@gmail.com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Libre Baskerville" w:cs="Libre Baskerville" w:eastAsia="Libre Baskerville" w:hAnsi="Libre Baskerville"/>
                <w:sz w:val="20"/>
                <w:szCs w:val="20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          github.com/antonyross 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Data Analysis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Independent Consultant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January 2014 - Present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• Performed in-depth analysis of sports performance and physiological data for the Pac-12 athletic conference, extracting key patterns to drive improvements and aid in decision making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• Culled significant </w:t>
      </w: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findings from diverse data sets through exploration, inference, and predictive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• Created unique data visualizations and simulations, providing a clearer interpretation of the 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40" w:lineRule="auto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• Worked extensively with music and voice data, applying deep learning models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right"/>
        <w:tblLayout w:type="fixed"/>
        <w:tblLook w:val="0600"/>
      </w:tblPr>
      <w:tblGrid>
        <w:gridCol w:w="3510"/>
        <w:gridCol w:w="3045"/>
        <w:gridCol w:w="3525"/>
        <w:tblGridChange w:id="0">
          <w:tblGrid>
            <w:gridCol w:w="3510"/>
            <w:gridCol w:w="3045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Teaching Assistant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Fresno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                        Fall 2013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• Graduate Course:  Human Computer Interaction;  advised students’ app prototypes</w:t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2430"/>
        <w:gridCol w:w="3810"/>
        <w:tblGridChange w:id="0">
          <w:tblGrid>
            <w:gridCol w:w="3840"/>
            <w:gridCol w:w="2430"/>
            <w:gridCol w:w="38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Founder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ATHEX,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August 2001 - September 2011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• Performed physiological analysis of clients (actors, athletes) and organized their training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   (worked on the films “Jerry Maguire”, “The Matrix”, ” Analyze This”).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• Taught exercise physiology and strength and conditioning extension courses at UCLA.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• Led video production projects, working closely with clients. (managed projects for ExxonMobil, Burbank Police Department, Fresno State School of Education).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3060"/>
        <w:gridCol w:w="3495"/>
        <w:tblGridChange w:id="0">
          <w:tblGrid>
            <w:gridCol w:w="3525"/>
            <w:gridCol w:w="3060"/>
            <w:gridCol w:w="349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Fresno, CA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Fresno State University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Fall 2011 - Spring 2014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  M.S. in Computer Science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40" w:lineRule="auto"/>
        <w:ind w:left="0" w:firstLine="0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  Research Focus: Machine Learning, Computer Vision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40" w:lineRule="auto"/>
        <w:ind w:left="0" w:firstLine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  Master’s Project: “Running Gait Recognition and Classification in Video with a Moving Camera”</w:t>
      </w: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center"/>
        <w:tblLayout w:type="fixed"/>
        <w:tblLook w:val="0600"/>
      </w:tblPr>
      <w:tblGrid>
        <w:gridCol w:w="2850"/>
        <w:gridCol w:w="4230"/>
        <w:gridCol w:w="3000"/>
        <w:tblGridChange w:id="0">
          <w:tblGrid>
            <w:gridCol w:w="2850"/>
            <w:gridCol w:w="423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Los Angeles,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University of Southern California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rFonts w:ascii="Libre Baskerville" w:cs="Libre Baskerville" w:eastAsia="Libre Baskerville" w:hAnsi="Libre Baskerville"/>
                <w:b w:val="1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rtl w:val="0"/>
              </w:rPr>
              <w:t xml:space="preserve">Fall 1999 - Spring 2001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  <w:rtl w:val="0"/>
        </w:rPr>
        <w:t xml:space="preserve">  Ph.D. Candidate in Exercise Physiology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rPr>
          <w:rFonts w:ascii="Libre Baskerville" w:cs="Libre Baskerville" w:eastAsia="Libre Baskerville" w:hAnsi="Libre Baskerville"/>
          <w:b w:val="1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rtl w:val="0"/>
        </w:rPr>
        <w:t xml:space="preserve">PERSONAL PROJECTS</w:t>
      </w:r>
      <w:r w:rsidDel="00000000" w:rsidR="00000000" w:rsidRPr="00000000">
        <w:rPr>
          <w:rFonts w:ascii="Libre Baskerville" w:cs="Libre Baskerville" w:eastAsia="Libre Baskerville" w:hAnsi="Libre Baskerville"/>
          <w:b w:val="1"/>
        </w:rPr>
        <mc:AlternateContent>
          <mc:Choice Requires="wpg">
            <w:drawing>
              <wp:inline distB="114300" distT="114300" distL="114300" distR="114300">
                <wp:extent cx="628650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25" y="47625"/>
                          <a:ext cx="6267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8650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Libre Baskerville" w:cs="Libre Baskerville" w:eastAsia="Libre Baskerville" w:hAnsi="Libre Baskerville"/>
          <w:b w:val="1"/>
          <w:sz w:val="20"/>
          <w:szCs w:val="20"/>
          <w:rtl w:val="0"/>
        </w:rPr>
        <w:tab/>
        <w:t xml:space="preserve"> 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0"/>
          <w:szCs w:val="20"/>
          <w:rtl w:val="0"/>
        </w:rPr>
        <w:t xml:space="preserve">• Using temporal acoustic features to predict which songs will be liked among those recommended by Spotify (2017): </w:t>
      </w: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Data analysis, training ensembles and SVM. Scikit-learn, Pandas, Matplotlib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0"/>
          <w:szCs w:val="20"/>
          <w:rtl w:val="0"/>
        </w:rPr>
        <w:t xml:space="preserve">• Predicting Who Will Get Drafted Based on Performance at the NFL Scouting Combines (2016): </w:t>
      </w: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Using Logistic Regression, SVM, and feature engineering. Scikit-learn, Pandas, Matplotlib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0"/>
          <w:szCs w:val="20"/>
          <w:rtl w:val="0"/>
        </w:rPr>
        <w:t xml:space="preserve">• Running Gait Recognition (2015):</w:t>
      </w: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Learning the running gait of individuals from segmented Gait Energy Images in order to evaluate and classify each gait. Python, OpenCV, PCA, Numpy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0"/>
          <w:szCs w:val="20"/>
          <w:rtl w:val="0"/>
        </w:rPr>
        <w:t xml:space="preserve">• Face Recognition (2014): </w:t>
      </w: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A system trained to recognize the face and nationality of origin of a test face using k-nearest neighbor classification.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Python, EigenFace, PCA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Libre Baskerville" w:cs="Libre Baskerville" w:eastAsia="Libre Baskerville" w:hAnsi="Libre Baskerville"/>
          <w:b w:val="1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rtl w:val="0"/>
        </w:rPr>
        <w:t xml:space="preserve">LANGUAGES AND TECHNOLOGIES</w:t>
      </w:r>
      <w:r w:rsidDel="00000000" w:rsidR="00000000" w:rsidRPr="00000000">
        <w:rPr>
          <w:rFonts w:ascii="Libre Baskerville" w:cs="Libre Baskerville" w:eastAsia="Libre Baskerville" w:hAnsi="Libre Baskerville"/>
          <w:b w:val="1"/>
        </w:rPr>
        <mc:AlternateContent>
          <mc:Choice Requires="wpg">
            <w:drawing>
              <wp:inline distB="114300" distT="114300" distL="114300" distR="114300">
                <wp:extent cx="628650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25" y="47625"/>
                          <a:ext cx="6267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8650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• Python, SQL,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Libre Baskerville" w:cs="Libre Baskerville" w:eastAsia="Libre Baskerville" w:hAnsi="Libre Baskervill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• NumPy, Pandas, Scikit-learn, Matplotlib, IPython/Jupyter,  d3.js, Keras/Theano,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• HTML, CSS, JavaScript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431.99999999999994" w:top="576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