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2026-01-09 23:50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¥38,012</w:t>
        <w:br/>
      </w:r>
      <w:r>
        <w:rPr>
          <w:b/>
        </w:rPr>
        <w:t>• 优化后造价:   ¥28,012</w:t>
        <w:br/>
      </w:r>
      <w:r>
        <w:rPr>
          <w:color w:val="008000"/>
        </w:rPr>
        <w:t>• 成本节省:     ¥10,000 (优化率 26.3%)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38,012元 降低至 27,966元，体现了遗传算法在解决离散变量非线性优化问题上的优越性。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