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18:02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¥83,923</w:t>
        <w:br/>
      </w:r>
      <w:r>
        <w:rPr>
          <w:b/>
        </w:rPr>
        <w:t>• 优化后造价:   ¥64,795</w:t>
        <w:br/>
      </w:r>
      <w:r>
        <w:rPr>
          <w:color w:val="008000"/>
        </w:rPr>
        <w:t>• 成本节省:     ¥19,129 (优化率 22.8%)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83,923元 降低至 63,599元，体现了遗传算法在解决离散变量非线性优化问题上的优越性。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