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19:58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24.0m。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4跨 (6.0m,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51 代遗传进化，得到最优设计方案如下：</w:t>
      </w:r>
    </w:p>
    <w:p>
      <w:r>
        <w:rPr>
          <w:color w:val="FF0000"/>
        </w:rPr>
        <w:t>总造价: ¥49,322.76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550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0.86%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550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0.86%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250 × 700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0.87%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400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0.76%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1550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11 代进入稳定期 (变化率&lt;1%)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