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B0AE" w14:textId="5313FC85" w:rsidR="0099015F" w:rsidRPr="0099015F" w:rsidRDefault="0099015F" w:rsidP="00A24C00">
      <w:pPr>
        <w:jc w:val="both"/>
      </w:pPr>
    </w:p>
    <w:p w14:paraId="520FB197" w14:textId="77777777" w:rsidR="0099015F" w:rsidRDefault="0099015F" w:rsidP="00A24C00">
      <w:pPr>
        <w:pStyle w:val="Heading1"/>
        <w:jc w:val="both"/>
      </w:pPr>
      <w:r w:rsidRPr="0099015F">
        <w:t>AI-Powered Facultative Reinsurance Decision Support System</w:t>
      </w:r>
    </w:p>
    <w:p w14:paraId="6BDB6B90" w14:textId="77777777" w:rsidR="00607E4D" w:rsidRDefault="00607E4D" w:rsidP="00A24C00">
      <w:pPr>
        <w:jc w:val="both"/>
      </w:pPr>
    </w:p>
    <w:p w14:paraId="1B24FE52" w14:textId="11F4626A" w:rsidR="00607E4D" w:rsidRDefault="00607E4D" w:rsidP="00A24C00">
      <w:pPr>
        <w:pStyle w:val="Heading2"/>
        <w:numPr>
          <w:ilvl w:val="0"/>
          <w:numId w:val="24"/>
        </w:numPr>
        <w:jc w:val="both"/>
      </w:pPr>
      <w:r>
        <w:t>Title</w:t>
      </w:r>
    </w:p>
    <w:p w14:paraId="5680419F" w14:textId="70D0BFF0" w:rsidR="00607E4D" w:rsidRPr="00616B19" w:rsidRDefault="00607E4D" w:rsidP="00A24C00">
      <w:pPr>
        <w:spacing w:line="240" w:lineRule="auto"/>
        <w:jc w:val="both"/>
        <w:rPr>
          <w:rFonts w:ascii="Calibri" w:hAnsi="Calibri" w:cs="Calibri"/>
        </w:rPr>
      </w:pPr>
      <w:r>
        <w:t xml:space="preserve">    </w:t>
      </w:r>
      <w:r w:rsidR="00616B19">
        <w:tab/>
      </w:r>
      <w:r w:rsidR="00616B19">
        <w:tab/>
      </w:r>
      <w:r w:rsidR="00616B19" w:rsidRPr="0084332D">
        <w:rPr>
          <w:rFonts w:ascii="Calibri" w:hAnsi="Calibri" w:cs="Calibri"/>
          <w:b/>
          <w:bCs/>
        </w:rPr>
        <w:t>AI-Powered Facultative Reinsurance Decision Support System</w:t>
      </w:r>
      <w:r w:rsidR="00616B19">
        <w:rPr>
          <w:rFonts w:ascii="Calibri" w:hAnsi="Calibri" w:cs="Calibri"/>
          <w:b/>
          <w:bCs/>
        </w:rPr>
        <w:t xml:space="preserve"> 2025</w:t>
      </w:r>
    </w:p>
    <w:p w14:paraId="3F1CD867" w14:textId="30E42224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Introduction</w:t>
      </w:r>
    </w:p>
    <w:p w14:paraId="50A6CC7F" w14:textId="339401AD" w:rsidR="0099015F" w:rsidRPr="0099015F" w:rsidRDefault="0099015F" w:rsidP="00A24C00">
      <w:pPr>
        <w:pStyle w:val="ListParagraph"/>
        <w:numPr>
          <w:ilvl w:val="1"/>
          <w:numId w:val="24"/>
        </w:numPr>
        <w:jc w:val="both"/>
      </w:pPr>
      <w:r w:rsidRPr="00616B19">
        <w:rPr>
          <w:rStyle w:val="Heading3Char"/>
        </w:rPr>
        <w:t>Background</w:t>
      </w:r>
      <w:r w:rsidRPr="0099015F">
        <w:br/>
        <w:t>Reinsurance is often referred to as the “insurance of insurance companies.” It enables insurers to transfer part of their risks to reinsurers, reducing exposure to large or unusual losses.</w:t>
      </w:r>
    </w:p>
    <w:p w14:paraId="29FFFF40" w14:textId="77777777" w:rsidR="0099015F" w:rsidRPr="0099015F" w:rsidRDefault="0099015F" w:rsidP="00A24C00">
      <w:pPr>
        <w:jc w:val="both"/>
      </w:pPr>
      <w:r w:rsidRPr="0099015F">
        <w:t>Within reinsurance, two main types exist:</w:t>
      </w:r>
    </w:p>
    <w:p w14:paraId="5CF00F4B" w14:textId="77777777" w:rsidR="0099015F" w:rsidRPr="0099015F" w:rsidRDefault="0099015F" w:rsidP="00A24C00">
      <w:pPr>
        <w:numPr>
          <w:ilvl w:val="0"/>
          <w:numId w:val="8"/>
        </w:numPr>
        <w:jc w:val="both"/>
      </w:pPr>
      <w:r w:rsidRPr="0099015F">
        <w:rPr>
          <w:b/>
          <w:bCs/>
        </w:rPr>
        <w:t>Treaty Reinsurance</w:t>
      </w:r>
      <w:r w:rsidRPr="0099015F">
        <w:t xml:space="preserve"> – automatic cover for portfolios of risks.</w:t>
      </w:r>
    </w:p>
    <w:p w14:paraId="0087904F" w14:textId="77777777" w:rsidR="0099015F" w:rsidRPr="0099015F" w:rsidRDefault="0099015F" w:rsidP="00A24C00">
      <w:pPr>
        <w:numPr>
          <w:ilvl w:val="0"/>
          <w:numId w:val="8"/>
        </w:numPr>
        <w:jc w:val="both"/>
      </w:pPr>
      <w:r w:rsidRPr="0099015F">
        <w:rPr>
          <w:b/>
          <w:bCs/>
        </w:rPr>
        <w:t>Facultative Reinsurance</w:t>
      </w:r>
      <w:r w:rsidRPr="0099015F">
        <w:t xml:space="preserve"> – case-by-case cover for very large, unusual, or complex risks.</w:t>
      </w:r>
    </w:p>
    <w:p w14:paraId="6BB7D4ED" w14:textId="77777777" w:rsidR="0099015F" w:rsidRPr="0099015F" w:rsidRDefault="0099015F" w:rsidP="00A24C00">
      <w:pPr>
        <w:jc w:val="both"/>
      </w:pPr>
      <w:r w:rsidRPr="0099015F">
        <w:t>Facultative reinsurance requires underwriters to carefully analyze unique submissions, which may include financial statements, engineering reports, loss histories, and catastrophe models. The process is currently slow, heavily manual, and experience-driven, leading to delays and inconsistencies.</w:t>
      </w:r>
    </w:p>
    <w:p w14:paraId="06708B14" w14:textId="77777777" w:rsidR="0099015F" w:rsidRPr="0099015F" w:rsidRDefault="0099015F" w:rsidP="00A24C00">
      <w:pPr>
        <w:jc w:val="both"/>
      </w:pPr>
      <w:r w:rsidRPr="0099015F">
        <w:t>An AI-powered decision support system can transform facultative underwriting by quickly extracting data, analyzing risks, and providing consistent, data-driven recommendations.</w:t>
      </w:r>
    </w:p>
    <w:p w14:paraId="26942A66" w14:textId="77777777" w:rsidR="0099015F" w:rsidRPr="0099015F" w:rsidRDefault="00A24C00" w:rsidP="00A24C00">
      <w:pPr>
        <w:jc w:val="both"/>
      </w:pPr>
      <w:r>
        <w:pict w14:anchorId="1060E693">
          <v:rect id="_x0000_i1025" style="width:0;height:1.5pt" o:hralign="center" o:hrstd="t" o:hr="t" fillcolor="#a0a0a0" stroked="f"/>
        </w:pict>
      </w:r>
    </w:p>
    <w:p w14:paraId="1D2B645F" w14:textId="06AE9956" w:rsidR="0099015F" w:rsidRPr="0099015F" w:rsidRDefault="0099015F" w:rsidP="00A24C00">
      <w:pPr>
        <w:pStyle w:val="Heading3"/>
        <w:numPr>
          <w:ilvl w:val="1"/>
          <w:numId w:val="24"/>
        </w:numPr>
        <w:jc w:val="both"/>
      </w:pPr>
      <w:r w:rsidRPr="0099015F">
        <w:t>Problem Description</w:t>
      </w:r>
    </w:p>
    <w:p w14:paraId="24B657C5" w14:textId="77777777" w:rsidR="0099015F" w:rsidRPr="0099015F" w:rsidRDefault="0099015F" w:rsidP="00A24C00">
      <w:pPr>
        <w:jc w:val="both"/>
      </w:pPr>
      <w:r w:rsidRPr="0099015F">
        <w:t>Facultative underwriting currently relies on manual document review and judgment-based decision-making. Underwriters spend days or even weeks analyzing large submissions, which leads to:</w:t>
      </w:r>
    </w:p>
    <w:p w14:paraId="0251F072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>Delays in responding to cedants and brokers.</w:t>
      </w:r>
    </w:p>
    <w:p w14:paraId="1C81EAA8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 xml:space="preserve">Inconsistent risk assessments </w:t>
      </w:r>
      <w:proofErr w:type="gramStart"/>
      <w:r w:rsidRPr="0099015F">
        <w:t>due</w:t>
      </w:r>
      <w:proofErr w:type="gramEnd"/>
      <w:r w:rsidRPr="0099015F">
        <w:t xml:space="preserve"> to reliance on individual experience.</w:t>
      </w:r>
    </w:p>
    <w:p w14:paraId="3F13ED13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lastRenderedPageBreak/>
        <w:t>Missed opportunities if competitors respond faster.</w:t>
      </w:r>
    </w:p>
    <w:p w14:paraId="7A7ACBAA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>Potential mispricing of risks, exposing the reinsurer to large losses.</w:t>
      </w:r>
    </w:p>
    <w:p w14:paraId="53E429D3" w14:textId="77777777" w:rsidR="0099015F" w:rsidRPr="0099015F" w:rsidRDefault="0099015F" w:rsidP="00A24C00">
      <w:pPr>
        <w:jc w:val="both"/>
      </w:pPr>
      <w:r w:rsidRPr="0099015F">
        <w:t>Automation and AI can significantly reduce these challenges by enhancing speed, accuracy, and portfolio optimization.</w:t>
      </w:r>
    </w:p>
    <w:p w14:paraId="7325613C" w14:textId="77777777" w:rsidR="0099015F" w:rsidRPr="0099015F" w:rsidRDefault="00A24C00" w:rsidP="00A24C00">
      <w:pPr>
        <w:jc w:val="both"/>
      </w:pPr>
      <w:r>
        <w:pict w14:anchorId="707A5610">
          <v:rect id="_x0000_i1026" style="width:0;height:1.5pt" o:hralign="center" o:hrstd="t" o:hr="t" fillcolor="#a0a0a0" stroked="f"/>
        </w:pict>
      </w:r>
    </w:p>
    <w:p w14:paraId="7C1035FA" w14:textId="743738E1" w:rsidR="0099015F" w:rsidRPr="0099015F" w:rsidRDefault="0099015F" w:rsidP="00A24C00">
      <w:pPr>
        <w:pStyle w:val="Heading3"/>
        <w:numPr>
          <w:ilvl w:val="1"/>
          <w:numId w:val="24"/>
        </w:numPr>
        <w:jc w:val="both"/>
      </w:pPr>
      <w:r w:rsidRPr="0099015F">
        <w:t>Objectives</w:t>
      </w:r>
    </w:p>
    <w:p w14:paraId="14F3A957" w14:textId="77777777" w:rsidR="0099015F" w:rsidRPr="0099015F" w:rsidRDefault="0099015F" w:rsidP="00A24C00">
      <w:pPr>
        <w:pStyle w:val="Heading4"/>
        <w:jc w:val="both"/>
      </w:pPr>
      <w:r w:rsidRPr="0099015F">
        <w:t>Main Objectives</w:t>
      </w:r>
    </w:p>
    <w:p w14:paraId="62B42946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Automate extraction and organization of facultative submission data.</w:t>
      </w:r>
    </w:p>
    <w:p w14:paraId="34A044E3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Enhance underwriting efficiency and consistency.</w:t>
      </w:r>
    </w:p>
    <w:p w14:paraId="037F85DF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Improve risk selection and pricing accuracy.</w:t>
      </w:r>
    </w:p>
    <w:p w14:paraId="4E3F617A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Optimize portfolio concentration and exposure limits.</w:t>
      </w:r>
    </w:p>
    <w:p w14:paraId="708B5843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Strengthen competitiveness through faster decision-making.</w:t>
      </w:r>
    </w:p>
    <w:p w14:paraId="2CC60577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Preserve underwriting expertise and institutional knowledge.</w:t>
      </w:r>
    </w:p>
    <w:p w14:paraId="43CC7B46" w14:textId="77777777" w:rsidR="0099015F" w:rsidRPr="0099015F" w:rsidRDefault="00A24C00" w:rsidP="00A24C00">
      <w:pPr>
        <w:jc w:val="both"/>
      </w:pPr>
      <w:r>
        <w:pict w14:anchorId="20449AA7">
          <v:rect id="_x0000_i1027" style="width:0;height:1.5pt" o:hralign="center" o:hrstd="t" o:hr="t" fillcolor="#a0a0a0" stroked="f"/>
        </w:pict>
      </w:r>
    </w:p>
    <w:p w14:paraId="16A20C7E" w14:textId="502E01BD" w:rsidR="0099015F" w:rsidRPr="00607E4D" w:rsidRDefault="0099015F" w:rsidP="00A24C00">
      <w:pPr>
        <w:pStyle w:val="Heading2"/>
        <w:numPr>
          <w:ilvl w:val="0"/>
          <w:numId w:val="24"/>
        </w:numPr>
        <w:jc w:val="both"/>
      </w:pPr>
      <w:r w:rsidRPr="00607E4D">
        <w:t>Stakeholders</w:t>
      </w:r>
    </w:p>
    <w:p w14:paraId="61C5EC01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Facultative Underwriters</w:t>
      </w:r>
      <w:r w:rsidRPr="0099015F">
        <w:t>: Direct users of the system for risk analysis and pricing.</w:t>
      </w:r>
    </w:p>
    <w:p w14:paraId="00FBBEFB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Portfolio Managers</w:t>
      </w:r>
      <w:r w:rsidRPr="0099015F">
        <w:t>: Monitor overall exposure, diversification, and portfolio impact.</w:t>
      </w:r>
    </w:p>
    <w:p w14:paraId="54DA43C7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Senior Reinsurance Managers</w:t>
      </w:r>
      <w:r w:rsidRPr="0099015F">
        <w:t>: Oversee profitability, strategy, and competitive positioning.</w:t>
      </w:r>
    </w:p>
    <w:p w14:paraId="546703A8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Cedants &amp; Brokers</w:t>
      </w:r>
      <w:r w:rsidRPr="0099015F">
        <w:t>: Benefit from quicker turnaround times and clearer feedback.</w:t>
      </w:r>
    </w:p>
    <w:p w14:paraId="0F042B96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Regulators &amp; Rating Agencies</w:t>
      </w:r>
      <w:r w:rsidRPr="0099015F">
        <w:t>: Gain from improved transparency, compliance, and data accuracy.</w:t>
      </w:r>
    </w:p>
    <w:p w14:paraId="2E08CE05" w14:textId="77777777" w:rsidR="0099015F" w:rsidRPr="0099015F" w:rsidRDefault="00A24C00" w:rsidP="00A24C00">
      <w:pPr>
        <w:jc w:val="both"/>
      </w:pPr>
      <w:r>
        <w:pict w14:anchorId="02EDAF72">
          <v:rect id="_x0000_i1028" style="width:0;height:1.5pt" o:hralign="center" o:hrstd="t" o:hr="t" fillcolor="#a0a0a0" stroked="f"/>
        </w:pict>
      </w:r>
    </w:p>
    <w:p w14:paraId="22D455F5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Current State</w:t>
      </w:r>
    </w:p>
    <w:p w14:paraId="46F25E10" w14:textId="75999B8E" w:rsidR="0099015F" w:rsidRPr="0099015F" w:rsidRDefault="0099015F" w:rsidP="00A24C00">
      <w:pPr>
        <w:jc w:val="both"/>
      </w:pPr>
      <w:r w:rsidRPr="0099015F">
        <w:t xml:space="preserve">Facultative analysis is performed manually by underwriters, requiring extensive review of documents and data. The process is slow, inconsistent, and </w:t>
      </w:r>
      <w:r w:rsidR="00607E4D" w:rsidRPr="0099015F">
        <w:t>resource intensive</w:t>
      </w:r>
      <w:r w:rsidRPr="0099015F">
        <w:t>.</w:t>
      </w:r>
    </w:p>
    <w:p w14:paraId="5B0F5F48" w14:textId="77777777" w:rsidR="0099015F" w:rsidRPr="0099015F" w:rsidRDefault="00A24C00" w:rsidP="00A24C00">
      <w:pPr>
        <w:jc w:val="both"/>
      </w:pPr>
      <w:r>
        <w:pict w14:anchorId="7370536C">
          <v:rect id="_x0000_i1029" style="width:0;height:1.5pt" o:hralign="center" o:hrstd="t" o:hr="t" fillcolor="#a0a0a0" stroked="f"/>
        </w:pict>
      </w:r>
    </w:p>
    <w:p w14:paraId="77C73454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Desired State</w:t>
      </w:r>
    </w:p>
    <w:p w14:paraId="302F7F4A" w14:textId="77777777" w:rsidR="0099015F" w:rsidRPr="0099015F" w:rsidRDefault="0099015F" w:rsidP="00A24C00">
      <w:pPr>
        <w:jc w:val="both"/>
      </w:pPr>
      <w:r w:rsidRPr="0099015F">
        <w:t xml:space="preserve">The goal is </w:t>
      </w:r>
      <w:proofErr w:type="gramStart"/>
      <w:r w:rsidRPr="0099015F">
        <w:t>an</w:t>
      </w:r>
      <w:proofErr w:type="gramEnd"/>
      <w:r w:rsidRPr="0099015F">
        <w:t xml:space="preserve"> </w:t>
      </w:r>
      <w:r w:rsidRPr="0099015F">
        <w:rPr>
          <w:b/>
          <w:bCs/>
        </w:rPr>
        <w:t>AI-powered facultative reinsurance platform</w:t>
      </w:r>
      <w:r w:rsidRPr="0099015F">
        <w:t xml:space="preserve"> that:</w:t>
      </w:r>
    </w:p>
    <w:p w14:paraId="29330EA1" w14:textId="0157B402" w:rsidR="0099015F" w:rsidRPr="0099015F" w:rsidRDefault="00607E4D" w:rsidP="00A24C00">
      <w:pPr>
        <w:numPr>
          <w:ilvl w:val="0"/>
          <w:numId w:val="12"/>
        </w:numPr>
        <w:jc w:val="both"/>
      </w:pPr>
      <w:r w:rsidRPr="0099015F">
        <w:lastRenderedPageBreak/>
        <w:t>Ingest</w:t>
      </w:r>
      <w:r w:rsidR="0099015F" w:rsidRPr="0099015F">
        <w:t xml:space="preserve"> submissions directly from emails and repositories.</w:t>
      </w:r>
    </w:p>
    <w:p w14:paraId="7694FF51" w14:textId="0083E5D7" w:rsidR="0099015F" w:rsidRDefault="0099015F" w:rsidP="00A24C00">
      <w:pPr>
        <w:numPr>
          <w:ilvl w:val="0"/>
          <w:numId w:val="12"/>
        </w:numPr>
        <w:jc w:val="both"/>
      </w:pPr>
      <w:r w:rsidRPr="0099015F">
        <w:t>Extracts and structures risk details automatically.</w:t>
      </w:r>
    </w:p>
    <w:p w14:paraId="6DD17D8F" w14:textId="51C4664A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Analyzes risks, loss histories, catastrophe exposures, and financials.</w:t>
      </w:r>
    </w:p>
    <w:p w14:paraId="18CAD86E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 xml:space="preserve">Suggests pricing, </w:t>
      </w:r>
      <w:proofErr w:type="gramStart"/>
      <w:r w:rsidRPr="0099015F">
        <w:t>share</w:t>
      </w:r>
      <w:proofErr w:type="gramEnd"/>
      <w:r w:rsidRPr="0099015F">
        <w:t xml:space="preserve"> recommendations, and terms.</w:t>
      </w:r>
    </w:p>
    <w:p w14:paraId="38DDA2A4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Assesses impact on the reinsurer’s overall portfolio in real-time.</w:t>
      </w:r>
    </w:p>
    <w:p w14:paraId="29B54DA3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Provides explainable, consistent, and transparent outputs.</w:t>
      </w:r>
    </w:p>
    <w:p w14:paraId="2B703ACF" w14:textId="77777777" w:rsidR="0099015F" w:rsidRPr="0099015F" w:rsidRDefault="00A24C00" w:rsidP="00A24C00">
      <w:pPr>
        <w:jc w:val="both"/>
      </w:pPr>
      <w:r>
        <w:pict w14:anchorId="373D3A1E">
          <v:rect id="_x0000_i1030" style="width:0;height:1.5pt" o:hralign="center" o:hrstd="t" o:hr="t" fillcolor="#a0a0a0" stroked="f"/>
        </w:pict>
      </w:r>
    </w:p>
    <w:p w14:paraId="0B8CF3D0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Constraints and Assumptions</w:t>
      </w:r>
    </w:p>
    <w:p w14:paraId="39723985" w14:textId="77777777" w:rsidR="0099015F" w:rsidRPr="0099015F" w:rsidRDefault="0099015F" w:rsidP="00A24C00">
      <w:pPr>
        <w:jc w:val="both"/>
      </w:pPr>
      <w:r w:rsidRPr="0099015F">
        <w:rPr>
          <w:b/>
          <w:bCs/>
        </w:rPr>
        <w:t>Constraints</w:t>
      </w:r>
    </w:p>
    <w:p w14:paraId="6E157DAD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Integration with existing systems (e.g., SICS, portfolio tools).</w:t>
      </w:r>
    </w:p>
    <w:p w14:paraId="4983584C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Data quality and format inconsistency in facultative submissions.</w:t>
      </w:r>
    </w:p>
    <w:p w14:paraId="4EDF3E97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Change management and resistance from underwriters.</w:t>
      </w:r>
    </w:p>
    <w:p w14:paraId="6570FEAB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Data security and regulatory compliance requirements.</w:t>
      </w:r>
    </w:p>
    <w:p w14:paraId="3AE6E1D4" w14:textId="77777777" w:rsidR="0099015F" w:rsidRPr="0099015F" w:rsidRDefault="0099015F" w:rsidP="00A24C00">
      <w:pPr>
        <w:jc w:val="both"/>
      </w:pPr>
      <w:r w:rsidRPr="0099015F">
        <w:rPr>
          <w:b/>
          <w:bCs/>
        </w:rPr>
        <w:t>Assumptions</w:t>
      </w:r>
    </w:p>
    <w:p w14:paraId="46725795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Submissions will primarily arrive via cedant/broker emails with attachments.</w:t>
      </w:r>
    </w:p>
    <w:p w14:paraId="2B96D99B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AI models can be trained on historical facultative data for improved accuracy.</w:t>
      </w:r>
    </w:p>
    <w:p w14:paraId="5526C70E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System will provide recommendations, but human underwriters remain the final decision-makers.</w:t>
      </w:r>
    </w:p>
    <w:p w14:paraId="4BAF4352" w14:textId="77777777" w:rsidR="0099015F" w:rsidRPr="0099015F" w:rsidRDefault="00A24C00" w:rsidP="00A24C00">
      <w:pPr>
        <w:jc w:val="both"/>
      </w:pPr>
      <w:r>
        <w:pict w14:anchorId="42EB603F">
          <v:rect id="_x0000_i1031" style="width:0;height:1.5pt" o:hralign="center" o:hrstd="t" o:hr="t" fillcolor="#a0a0a0" stroked="f"/>
        </w:pict>
      </w:r>
    </w:p>
    <w:p w14:paraId="1DB67576" w14:textId="77777777" w:rsidR="0099015F" w:rsidRPr="00607E4D" w:rsidRDefault="0099015F" w:rsidP="00A24C00">
      <w:pPr>
        <w:pStyle w:val="Heading2"/>
        <w:numPr>
          <w:ilvl w:val="0"/>
          <w:numId w:val="24"/>
        </w:numPr>
        <w:jc w:val="both"/>
      </w:pPr>
      <w:r w:rsidRPr="00607E4D">
        <w:t>Scope</w:t>
      </w:r>
    </w:p>
    <w:p w14:paraId="7BC4ED15" w14:textId="77777777" w:rsidR="0099015F" w:rsidRPr="0099015F" w:rsidRDefault="0099015F" w:rsidP="00A24C00">
      <w:pPr>
        <w:jc w:val="both"/>
      </w:pPr>
      <w:r w:rsidRPr="0099015F">
        <w:t>The solution will cover facultative submissions across all classes of business, starting with high-value and complex risks (e.g., power plants, airlines, large factories).</w:t>
      </w:r>
    </w:p>
    <w:p w14:paraId="4CC827D4" w14:textId="77777777" w:rsidR="0099015F" w:rsidRPr="0099015F" w:rsidRDefault="0099015F" w:rsidP="00A24C00">
      <w:pPr>
        <w:jc w:val="both"/>
      </w:pPr>
      <w:r w:rsidRPr="0099015F">
        <w:t>Key functionalities include:</w:t>
      </w:r>
    </w:p>
    <w:p w14:paraId="35ACCAC1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Automated email and document handling.</w:t>
      </w:r>
    </w:p>
    <w:p w14:paraId="40EB26AE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Risk data extraction and summarization.</w:t>
      </w:r>
    </w:p>
    <w:p w14:paraId="1837AF84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AI-based analysis for pricing, share recommendations, and portfolio impact.</w:t>
      </w:r>
    </w:p>
    <w:p w14:paraId="2B550750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lastRenderedPageBreak/>
        <w:t>Market insights and competitor trend tracking.</w:t>
      </w:r>
    </w:p>
    <w:p w14:paraId="78064FEA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Automated decline/acceptance letters and portfolio dashboards.</w:t>
      </w:r>
    </w:p>
    <w:p w14:paraId="2534CBA1" w14:textId="77777777" w:rsidR="0099015F" w:rsidRPr="0099015F" w:rsidRDefault="00A24C00" w:rsidP="00A24C00">
      <w:pPr>
        <w:jc w:val="both"/>
      </w:pPr>
      <w:r>
        <w:pict w14:anchorId="5AD83870">
          <v:rect id="_x0000_i1032" style="width:0;height:1.5pt" o:hralign="center" o:hrstd="t" o:hr="t" fillcolor="#a0a0a0" stroked="f"/>
        </w:pict>
      </w:r>
    </w:p>
    <w:p w14:paraId="7574B0A2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Input Data</w:t>
      </w:r>
    </w:p>
    <w:p w14:paraId="18A92C31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Facultative submission documents (financials, engineering assessments, loss histories).</w:t>
      </w:r>
    </w:p>
    <w:p w14:paraId="2D1118A9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Cedant and broker communications (emails and attachments).</w:t>
      </w:r>
    </w:p>
    <w:p w14:paraId="03EBE277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Catastrophe exposure models and external datasets.</w:t>
      </w:r>
    </w:p>
    <w:p w14:paraId="0B5BA542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Historical facultative deals (pricing, share accepted, outcomes).</w:t>
      </w:r>
    </w:p>
    <w:p w14:paraId="55DF8707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Portfolio data from internal reinsurance systems.</w:t>
      </w:r>
    </w:p>
    <w:p w14:paraId="7B4BFE44" w14:textId="77777777" w:rsidR="0099015F" w:rsidRPr="0099015F" w:rsidRDefault="00A24C00" w:rsidP="00A24C00">
      <w:pPr>
        <w:jc w:val="both"/>
      </w:pPr>
      <w:r>
        <w:pict w14:anchorId="33F9FB94">
          <v:rect id="_x0000_i1033" style="width:0;height:1.5pt" o:hralign="center" o:hrstd="t" o:hr="t" fillcolor="#a0a0a0" stroked="f"/>
        </w:pict>
      </w:r>
    </w:p>
    <w:p w14:paraId="2D667808" w14:textId="3553BA30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Step-by-Step Procedure</w:t>
      </w:r>
    </w:p>
    <w:p w14:paraId="4F17922A" w14:textId="77777777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Document Handling</w:t>
      </w:r>
    </w:p>
    <w:p w14:paraId="564F2521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AI bot scans email inbox for facultative submissions.</w:t>
      </w:r>
    </w:p>
    <w:p w14:paraId="355054F5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Saves attachments and emails into predefined folders.</w:t>
      </w:r>
    </w:p>
    <w:p w14:paraId="65D7F90B" w14:textId="4F974E91" w:rsidR="0099015F" w:rsidRPr="00607E4D" w:rsidRDefault="0099015F" w:rsidP="00A24C00">
      <w:pPr>
        <w:pStyle w:val="Heading4"/>
        <w:numPr>
          <w:ilvl w:val="0"/>
          <w:numId w:val="30"/>
        </w:numPr>
        <w:jc w:val="both"/>
      </w:pPr>
      <w:r w:rsidRPr="00607E4D">
        <w:t>Data Extraction &amp; Organization</w:t>
      </w:r>
    </w:p>
    <w:p w14:paraId="297A041F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AI extracts key risk details (insured, cedant, peril, geography, sums insured, loss history).</w:t>
      </w:r>
    </w:p>
    <w:p w14:paraId="48FCED08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Structures extracted data into a working sheet (Appendix 1).</w:t>
      </w:r>
    </w:p>
    <w:p w14:paraId="2A1E2898" w14:textId="4B4B745C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Risk Assessment</w:t>
      </w:r>
    </w:p>
    <w:p w14:paraId="62081D24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AI applies catastrophe models to estimate exposure.</w:t>
      </w:r>
    </w:p>
    <w:p w14:paraId="6C52EAAE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Evaluates claims experience, ESG factors, and climate risks.</w:t>
      </w:r>
    </w:p>
    <w:p w14:paraId="44021809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Identifies possible maximum loss (PML).</w:t>
      </w:r>
    </w:p>
    <w:p w14:paraId="1F60F0CE" w14:textId="438D5148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Pricing &amp; Share Recommendation</w:t>
      </w:r>
    </w:p>
    <w:p w14:paraId="6502D903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AI calculates premium rates and fair pricing based on past cases.</w:t>
      </w:r>
    </w:p>
    <w:p w14:paraId="394C418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Suggests share acceptance % based on portfolio appetite and concentration.</w:t>
      </w:r>
    </w:p>
    <w:p w14:paraId="3D7B828F" w14:textId="36E47630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Portfolio &amp; Market Considerations</w:t>
      </w:r>
    </w:p>
    <w:p w14:paraId="464C749A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System simulates impact of proposed deal on overall portfolio.</w:t>
      </w:r>
    </w:p>
    <w:p w14:paraId="7E220AD0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lastRenderedPageBreak/>
        <w:t>Provides market insights, competitor behavior, and negotiation factors.</w:t>
      </w:r>
    </w:p>
    <w:p w14:paraId="7B05C9B7" w14:textId="5641B6F7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Decision Support Output</w:t>
      </w:r>
    </w:p>
    <w:p w14:paraId="281870EF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Generates a structured facultative working sheet (Appendix 1).</w:t>
      </w:r>
    </w:p>
    <w:p w14:paraId="4CB1599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Creates acceptance/decline recommendations.</w:t>
      </w:r>
    </w:p>
    <w:p w14:paraId="4AC7BF3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Submits output to underwriter dashboard for review.</w:t>
      </w:r>
    </w:p>
    <w:p w14:paraId="6C0073E1" w14:textId="77777777" w:rsidR="0099015F" w:rsidRPr="0099015F" w:rsidRDefault="00A24C00" w:rsidP="00A24C00">
      <w:pPr>
        <w:jc w:val="both"/>
      </w:pPr>
      <w:r>
        <w:pict w14:anchorId="18351CE8">
          <v:rect id="_x0000_i1034" style="width:0;height:1.5pt" o:hralign="center" o:hrstd="t" o:hr="t" fillcolor="#a0a0a0" stroked="f"/>
        </w:pict>
      </w:r>
    </w:p>
    <w:p w14:paraId="686A6E14" w14:textId="12CF61DB" w:rsidR="0099015F" w:rsidRPr="0099015F" w:rsidRDefault="00607E4D" w:rsidP="00A24C00">
      <w:pPr>
        <w:pStyle w:val="Heading2"/>
        <w:numPr>
          <w:ilvl w:val="1"/>
          <w:numId w:val="16"/>
        </w:numPr>
        <w:jc w:val="both"/>
      </w:pPr>
      <w:r>
        <w:t xml:space="preserve"> </w:t>
      </w:r>
      <w:r w:rsidR="0099015F" w:rsidRPr="0099015F">
        <w:t>Potential Solutions</w:t>
      </w:r>
    </w:p>
    <w:p w14:paraId="560DF278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Robotic Process Automation (RPA)</w:t>
      </w:r>
      <w:r w:rsidRPr="0099015F">
        <w:t>: For email/document intake and data handling.</w:t>
      </w:r>
    </w:p>
    <w:p w14:paraId="701BD370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Natural Language Processing (NLP)</w:t>
      </w:r>
      <w:r w:rsidRPr="0099015F">
        <w:t>: To extract structured information from unstructured facultative documents.</w:t>
      </w:r>
    </w:p>
    <w:p w14:paraId="768B5477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Machine Learning Models</w:t>
      </w:r>
      <w:r w:rsidRPr="0099015F">
        <w:t>: For pricing, risk scoring, and share acceptance predictions.</w:t>
      </w:r>
    </w:p>
    <w:p w14:paraId="5A343EE8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Portfolio Optimization Algorithms</w:t>
      </w:r>
      <w:r w:rsidRPr="0099015F">
        <w:t>: To balance diversification and exposure.</w:t>
      </w:r>
    </w:p>
    <w:p w14:paraId="215E36DB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Integration with Cat Models</w:t>
      </w:r>
      <w:r w:rsidRPr="0099015F">
        <w:t>: To assess natural catastrophe exposures.</w:t>
      </w:r>
    </w:p>
    <w:p w14:paraId="366B2A9A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Dashboards &amp; Visualization Tools</w:t>
      </w:r>
      <w:r w:rsidRPr="0099015F">
        <w:t>: For portfolio monitoring and decision tracking.</w:t>
      </w:r>
    </w:p>
    <w:p w14:paraId="484E34E1" w14:textId="77777777" w:rsidR="0099015F" w:rsidRPr="0099015F" w:rsidRDefault="00A24C00" w:rsidP="00A24C00">
      <w:pPr>
        <w:jc w:val="both"/>
      </w:pPr>
      <w:r>
        <w:pict w14:anchorId="48A2B657">
          <v:rect id="_x0000_i1035" style="width:0;height:1.5pt" o:hralign="center" o:hrstd="t" o:hr="t" fillcolor="#a0a0a0" stroked="f"/>
        </w:pict>
      </w:r>
    </w:p>
    <w:p w14:paraId="7B4F7AE5" w14:textId="5CD9DF6C" w:rsidR="0099015F" w:rsidRPr="0099015F" w:rsidRDefault="00607E4D" w:rsidP="00A24C00">
      <w:pPr>
        <w:pStyle w:val="Heading2"/>
        <w:numPr>
          <w:ilvl w:val="1"/>
          <w:numId w:val="16"/>
        </w:numPr>
        <w:jc w:val="both"/>
      </w:pPr>
      <w:r>
        <w:t xml:space="preserve"> </w:t>
      </w:r>
      <w:r w:rsidR="0099015F" w:rsidRPr="0099015F">
        <w:t>Conclusion</w:t>
      </w:r>
    </w:p>
    <w:p w14:paraId="332A9742" w14:textId="77777777" w:rsidR="0099015F" w:rsidRPr="0099015F" w:rsidRDefault="0099015F" w:rsidP="00A24C00">
      <w:pPr>
        <w:jc w:val="both"/>
      </w:pPr>
      <w:r w:rsidRPr="0099015F">
        <w:t>The proposed AI-powered facultative reinsurance platform will:</w:t>
      </w:r>
    </w:p>
    <w:p w14:paraId="03F98065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Reduce underwriting turnaround time from days/weeks to hours.</w:t>
      </w:r>
    </w:p>
    <w:p w14:paraId="15BF45C3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Improve accuracy and consistency in facultative decision-making.</w:t>
      </w:r>
    </w:p>
    <w:p w14:paraId="65E3FD9D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Optimize portfolio management by balancing concentration and diversification.</w:t>
      </w:r>
    </w:p>
    <w:p w14:paraId="76855D94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Enhance customer service by providing faster broker/cedant feedback.</w:t>
      </w:r>
    </w:p>
    <w:p w14:paraId="7563E608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Strengthen competitive advantage in the facultative reinsurance market.</w:t>
      </w:r>
    </w:p>
    <w:p w14:paraId="147CB712" w14:textId="77777777" w:rsidR="0099015F" w:rsidRPr="0099015F" w:rsidRDefault="0099015F" w:rsidP="00A24C00">
      <w:pPr>
        <w:jc w:val="both"/>
      </w:pPr>
      <w:r w:rsidRPr="0099015F">
        <w:t xml:space="preserve">Ultimately, this system lays the foundation for </w:t>
      </w:r>
      <w:r w:rsidRPr="0099015F">
        <w:rPr>
          <w:b/>
          <w:bCs/>
        </w:rPr>
        <w:t>end-to-end underwriting automation</w:t>
      </w:r>
      <w:r w:rsidRPr="0099015F">
        <w:t>, complementing claims automation initiatives and positioning the reinsurer for future growth and resilience.</w:t>
      </w:r>
    </w:p>
    <w:p w14:paraId="61E34FDE" w14:textId="46F9FE94" w:rsidR="0099015F" w:rsidRPr="0099015F" w:rsidRDefault="00A24C00" w:rsidP="00A24C00">
      <w:pPr>
        <w:jc w:val="both"/>
      </w:pPr>
      <w:r>
        <w:pict w14:anchorId="2539FB14">
          <v:rect id="_x0000_i1036" style="width:0;height:1.5pt" o:hralign="center" o:hrstd="t" o:hr="t" fillcolor="#a0a0a0" stroked="f"/>
        </w:pict>
      </w:r>
    </w:p>
    <w:p w14:paraId="7C9F3749" w14:textId="77777777" w:rsidR="00F715C6" w:rsidRDefault="00F715C6" w:rsidP="00A24C00">
      <w:pPr>
        <w:jc w:val="both"/>
      </w:pPr>
    </w:p>
    <w:sectPr w:rsidR="00F715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CA3BB" w14:textId="77777777" w:rsidR="004932D9" w:rsidRDefault="004932D9" w:rsidP="00F715C6">
      <w:pPr>
        <w:spacing w:after="0" w:line="240" w:lineRule="auto"/>
      </w:pPr>
      <w:r>
        <w:separator/>
      </w:r>
    </w:p>
  </w:endnote>
  <w:endnote w:type="continuationSeparator" w:id="0">
    <w:p w14:paraId="77F8524A" w14:textId="77777777" w:rsidR="004932D9" w:rsidRDefault="004932D9" w:rsidP="00F7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406A6" w14:textId="77777777" w:rsidR="004932D9" w:rsidRDefault="004932D9" w:rsidP="00F715C6">
      <w:pPr>
        <w:spacing w:after="0" w:line="240" w:lineRule="auto"/>
      </w:pPr>
      <w:r>
        <w:separator/>
      </w:r>
    </w:p>
  </w:footnote>
  <w:footnote w:type="continuationSeparator" w:id="0">
    <w:p w14:paraId="388A2BE5" w14:textId="77777777" w:rsidR="004932D9" w:rsidRDefault="004932D9" w:rsidP="00F7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24FA" w14:textId="0D23851A" w:rsidR="00F715C6" w:rsidRDefault="00F715C6" w:rsidP="00F715C6">
    <w:pPr>
      <w:spacing w:after="0" w:line="259" w:lineRule="auto"/>
      <w:ind w:left="65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481B4D" wp14:editId="6D7054E1">
          <wp:simplePos x="0" y="0"/>
          <wp:positionH relativeFrom="page">
            <wp:posOffset>1094740</wp:posOffset>
          </wp:positionH>
          <wp:positionV relativeFrom="topMargin">
            <wp:align>bottom</wp:align>
          </wp:positionV>
          <wp:extent cx="1123950" cy="809625"/>
          <wp:effectExtent l="0" t="0" r="0" b="9525"/>
          <wp:wrapSquare wrapText="bothSides"/>
          <wp:docPr id="1936163822" name="Picture 1936163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Picture 2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0000"/>
        <w:sz w:val="28"/>
      </w:rPr>
      <w:t>AI4INSURANCE (AI4I) DEVELOPMENT HUB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6C"/>
    <w:multiLevelType w:val="multilevel"/>
    <w:tmpl w:val="0E7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098"/>
    <w:multiLevelType w:val="hybridMultilevel"/>
    <w:tmpl w:val="A90A6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C82"/>
    <w:multiLevelType w:val="hybridMultilevel"/>
    <w:tmpl w:val="F7785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4977"/>
    <w:multiLevelType w:val="hybridMultilevel"/>
    <w:tmpl w:val="4050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250"/>
    <w:multiLevelType w:val="multilevel"/>
    <w:tmpl w:val="626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0FF2"/>
    <w:multiLevelType w:val="hybridMultilevel"/>
    <w:tmpl w:val="F348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F89"/>
    <w:multiLevelType w:val="multilevel"/>
    <w:tmpl w:val="1E9498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E0C67"/>
    <w:multiLevelType w:val="multilevel"/>
    <w:tmpl w:val="F97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7442"/>
    <w:multiLevelType w:val="multilevel"/>
    <w:tmpl w:val="AEBE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6260"/>
    <w:multiLevelType w:val="multilevel"/>
    <w:tmpl w:val="767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06222"/>
    <w:multiLevelType w:val="hybridMultilevel"/>
    <w:tmpl w:val="EB1057FA"/>
    <w:lvl w:ilvl="0" w:tplc="E69A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33066"/>
    <w:multiLevelType w:val="hybridMultilevel"/>
    <w:tmpl w:val="0F20B510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2AD"/>
    <w:multiLevelType w:val="multilevel"/>
    <w:tmpl w:val="2EE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A00BB"/>
    <w:multiLevelType w:val="hybridMultilevel"/>
    <w:tmpl w:val="4CA4A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F0B22"/>
    <w:multiLevelType w:val="multilevel"/>
    <w:tmpl w:val="6D8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61A4E"/>
    <w:multiLevelType w:val="multilevel"/>
    <w:tmpl w:val="CDB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95AD6"/>
    <w:multiLevelType w:val="hybridMultilevel"/>
    <w:tmpl w:val="28907C40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E4D88"/>
    <w:multiLevelType w:val="multilevel"/>
    <w:tmpl w:val="2D2A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E30E1"/>
    <w:multiLevelType w:val="hybridMultilevel"/>
    <w:tmpl w:val="860A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95638"/>
    <w:multiLevelType w:val="multilevel"/>
    <w:tmpl w:val="953C9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518A0"/>
    <w:multiLevelType w:val="hybridMultilevel"/>
    <w:tmpl w:val="4B661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13EE5"/>
    <w:multiLevelType w:val="multilevel"/>
    <w:tmpl w:val="166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D2A77"/>
    <w:multiLevelType w:val="hybridMultilevel"/>
    <w:tmpl w:val="ACC2448E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970A9"/>
    <w:multiLevelType w:val="hybridMultilevel"/>
    <w:tmpl w:val="BBA2B6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6191D"/>
    <w:multiLevelType w:val="hybridMultilevel"/>
    <w:tmpl w:val="5F023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91A6F"/>
    <w:multiLevelType w:val="multilevel"/>
    <w:tmpl w:val="BA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F4BEB"/>
    <w:multiLevelType w:val="hybridMultilevel"/>
    <w:tmpl w:val="675EE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B3E8E"/>
    <w:multiLevelType w:val="hybridMultilevel"/>
    <w:tmpl w:val="E9506ABE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C26CC"/>
    <w:multiLevelType w:val="hybridMultilevel"/>
    <w:tmpl w:val="895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D5B4A"/>
    <w:multiLevelType w:val="hybridMultilevel"/>
    <w:tmpl w:val="B9E2C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B872E1"/>
    <w:multiLevelType w:val="multilevel"/>
    <w:tmpl w:val="CB0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B3E4E"/>
    <w:multiLevelType w:val="hybridMultilevel"/>
    <w:tmpl w:val="DB8A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125A8"/>
    <w:multiLevelType w:val="multilevel"/>
    <w:tmpl w:val="AEBCDC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F1253"/>
    <w:multiLevelType w:val="multilevel"/>
    <w:tmpl w:val="204080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54D46"/>
    <w:multiLevelType w:val="multilevel"/>
    <w:tmpl w:val="7B4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9273">
    <w:abstractNumId w:val="18"/>
  </w:num>
  <w:num w:numId="2" w16cid:durableId="252713782">
    <w:abstractNumId w:val="24"/>
  </w:num>
  <w:num w:numId="3" w16cid:durableId="731738947">
    <w:abstractNumId w:val="32"/>
  </w:num>
  <w:num w:numId="4" w16cid:durableId="269750018">
    <w:abstractNumId w:val="8"/>
  </w:num>
  <w:num w:numId="5" w16cid:durableId="1960792725">
    <w:abstractNumId w:val="33"/>
  </w:num>
  <w:num w:numId="6" w16cid:durableId="1063333718">
    <w:abstractNumId w:val="19"/>
  </w:num>
  <w:num w:numId="7" w16cid:durableId="1276406358">
    <w:abstractNumId w:val="6"/>
  </w:num>
  <w:num w:numId="8" w16cid:durableId="1849714218">
    <w:abstractNumId w:val="15"/>
  </w:num>
  <w:num w:numId="9" w16cid:durableId="184445743">
    <w:abstractNumId w:val="9"/>
  </w:num>
  <w:num w:numId="10" w16cid:durableId="1308630674">
    <w:abstractNumId w:val="17"/>
  </w:num>
  <w:num w:numId="11" w16cid:durableId="1539855824">
    <w:abstractNumId w:val="25"/>
  </w:num>
  <w:num w:numId="12" w16cid:durableId="416169161">
    <w:abstractNumId w:val="14"/>
  </w:num>
  <w:num w:numId="13" w16cid:durableId="4946715">
    <w:abstractNumId w:val="7"/>
  </w:num>
  <w:num w:numId="14" w16cid:durableId="42170419">
    <w:abstractNumId w:val="0"/>
  </w:num>
  <w:num w:numId="15" w16cid:durableId="580987904">
    <w:abstractNumId w:val="4"/>
  </w:num>
  <w:num w:numId="16" w16cid:durableId="1814054441">
    <w:abstractNumId w:val="12"/>
  </w:num>
  <w:num w:numId="17" w16cid:durableId="397171263">
    <w:abstractNumId w:val="21"/>
  </w:num>
  <w:num w:numId="18" w16cid:durableId="751203799">
    <w:abstractNumId w:val="30"/>
  </w:num>
  <w:num w:numId="19" w16cid:durableId="15279742">
    <w:abstractNumId w:val="34"/>
  </w:num>
  <w:num w:numId="20" w16cid:durableId="171838332">
    <w:abstractNumId w:val="13"/>
  </w:num>
  <w:num w:numId="21" w16cid:durableId="868640254">
    <w:abstractNumId w:val="2"/>
  </w:num>
  <w:num w:numId="22" w16cid:durableId="859272275">
    <w:abstractNumId w:val="26"/>
  </w:num>
  <w:num w:numId="23" w16cid:durableId="397292537">
    <w:abstractNumId w:val="1"/>
  </w:num>
  <w:num w:numId="24" w16cid:durableId="157157081">
    <w:abstractNumId w:val="27"/>
  </w:num>
  <w:num w:numId="25" w16cid:durableId="208225318">
    <w:abstractNumId w:val="5"/>
  </w:num>
  <w:num w:numId="26" w16cid:durableId="1000893602">
    <w:abstractNumId w:val="16"/>
  </w:num>
  <w:num w:numId="27" w16cid:durableId="1784687279">
    <w:abstractNumId w:val="11"/>
  </w:num>
  <w:num w:numId="28" w16cid:durableId="1589462237">
    <w:abstractNumId w:val="3"/>
  </w:num>
  <w:num w:numId="29" w16cid:durableId="2015838255">
    <w:abstractNumId w:val="31"/>
  </w:num>
  <w:num w:numId="30" w16cid:durableId="2079088454">
    <w:abstractNumId w:val="20"/>
  </w:num>
  <w:num w:numId="31" w16cid:durableId="213469266">
    <w:abstractNumId w:val="28"/>
  </w:num>
  <w:num w:numId="32" w16cid:durableId="1100301255">
    <w:abstractNumId w:val="23"/>
  </w:num>
  <w:num w:numId="33" w16cid:durableId="1753358577">
    <w:abstractNumId w:val="22"/>
  </w:num>
  <w:num w:numId="34" w16cid:durableId="113213379">
    <w:abstractNumId w:val="10"/>
  </w:num>
  <w:num w:numId="35" w16cid:durableId="10226302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C6"/>
    <w:rsid w:val="004257E4"/>
    <w:rsid w:val="004932D9"/>
    <w:rsid w:val="00607E4D"/>
    <w:rsid w:val="00616B19"/>
    <w:rsid w:val="00631B23"/>
    <w:rsid w:val="006E3FA6"/>
    <w:rsid w:val="006F797D"/>
    <w:rsid w:val="00826138"/>
    <w:rsid w:val="0099015F"/>
    <w:rsid w:val="00A24C00"/>
    <w:rsid w:val="00DE03E0"/>
    <w:rsid w:val="00EB4D9C"/>
    <w:rsid w:val="00F7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8EFC873"/>
  <w15:chartTrackingRefBased/>
  <w15:docId w15:val="{4E1EBA70-CEB0-4BA4-A8A7-BA3D09FC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C6"/>
  </w:style>
  <w:style w:type="paragraph" w:styleId="Heading1">
    <w:name w:val="heading 1"/>
    <w:basedOn w:val="Normal"/>
    <w:next w:val="Normal"/>
    <w:link w:val="Heading1Char"/>
    <w:uiPriority w:val="9"/>
    <w:qFormat/>
    <w:rsid w:val="00F7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1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1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C6"/>
  </w:style>
  <w:style w:type="paragraph" w:styleId="Footer">
    <w:name w:val="footer"/>
    <w:basedOn w:val="Normal"/>
    <w:link w:val="FooterChar"/>
    <w:uiPriority w:val="99"/>
    <w:unhideWhenUsed/>
    <w:rsid w:val="00F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6FE676EE9A740A4F45FD33D6D471E" ma:contentTypeVersion="17" ma:contentTypeDescription="Create a new document." ma:contentTypeScope="" ma:versionID="4c68ef3dd37f82996173646a5c9397bb">
  <xsd:schema xmlns:xsd="http://www.w3.org/2001/XMLSchema" xmlns:xs="http://www.w3.org/2001/XMLSchema" xmlns:p="http://schemas.microsoft.com/office/2006/metadata/properties" xmlns:ns2="84d97c92-bcc3-4424-ae48-5747cc6a5d0a" xmlns:ns3="ba33fc16-07e1-452e-9476-6708131a694c" targetNamespace="http://schemas.microsoft.com/office/2006/metadata/properties" ma:root="true" ma:fieldsID="f7f77180f4ae10813b986c8f9db527eb" ns2:_="" ns3:_="">
    <xsd:import namespace="84d97c92-bcc3-4424-ae48-5747cc6a5d0a"/>
    <xsd:import namespace="ba33fc16-07e1-452e-9476-6708131a6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97c92-bcc3-4424-ae48-5747cc6a5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1b0f43e-11b8-4e30-8276-8d8991b8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fc16-07e1-452e-9476-6708131a6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1acc23a-b75a-4329-bbf5-ef882061525d}" ma:internalName="TaxCatchAll" ma:showField="CatchAllData" ma:web="ba33fc16-07e1-452e-9476-6708131a6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d97c92-bcc3-4424-ae48-5747cc6a5d0a">
      <Terms xmlns="http://schemas.microsoft.com/office/infopath/2007/PartnerControls"/>
    </lcf76f155ced4ddcb4097134ff3c332f>
    <TaxCatchAll xmlns="ba33fc16-07e1-452e-9476-6708131a694c" xsi:nil="true"/>
  </documentManagement>
</p:properties>
</file>

<file path=customXml/itemProps1.xml><?xml version="1.0" encoding="utf-8"?>
<ds:datastoreItem xmlns:ds="http://schemas.openxmlformats.org/officeDocument/2006/customXml" ds:itemID="{6AF431E7-2937-4CCA-A98E-719668E51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C4D83E-66C9-4837-82CB-2A6A891B080F}"/>
</file>

<file path=customXml/itemProps3.xml><?xml version="1.0" encoding="utf-8"?>
<ds:datastoreItem xmlns:ds="http://schemas.openxmlformats.org/officeDocument/2006/customXml" ds:itemID="{BA013D2D-B6D9-453E-8EC9-688942B18A96}"/>
</file>

<file path=customXml/itemProps4.xml><?xml version="1.0" encoding="utf-8"?>
<ds:datastoreItem xmlns:ds="http://schemas.openxmlformats.org/officeDocument/2006/customXml" ds:itemID="{F370CD32-A310-4A69-BD36-3BA0A05EF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Maundu</dc:creator>
  <cp:keywords/>
  <dc:description/>
  <cp:lastModifiedBy>Samuel K. Ruugia</cp:lastModifiedBy>
  <cp:revision>3</cp:revision>
  <dcterms:created xsi:type="dcterms:W3CDTF">2025-09-05T10:53:00Z</dcterms:created>
  <dcterms:modified xsi:type="dcterms:W3CDTF">2025-09-05T10:53:00Z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0x010100E476FE676EE9A740A4F45FD33D6D471E</vt:lpwstr>
  </property>
</Properties>
</file>