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0A4A43"/>
          <w:sz w:val="52"/>
          <w:szCs w:val="52"/>
        </w:rPr>
        <w:t xml:space="preserve">MASTER DEVELOPMENT BRIEF</w:t>
      </w:r>
    </w:p>
    <w:p>
      <w:pPr>
        <w:pBdr>
          <w:bottom w:val="single" w:color="C6791E" w:sz="14" w:space="8"/>
        </w:pBdr>
        <w:spacing w:after="0" w:before="120"/>
        <w:jc w:val="center"/>
      </w:pPr>
      <w:r>
        <w:rPr>
          <w:rFonts w:ascii="Calibri" w:cs="Calibri" w:eastAsia="Calibri" w:hAnsi="Calibri"/>
          <w:b w:val="false"/>
          <w:bCs w:val="false"/>
          <w:i w:val="false"/>
          <w:iCs w:val="false"/>
          <w:color w:val="1F2A2A"/>
          <w:sz w:val="22"/>
          <w:szCs w:val="22"/>
        </w:rPr>
        <w:t xml:space="preserve"/>
      </w:r>
    </w:p>
    <w:p>
      <w:pPr>
        <w:spacing w:after="0" w:before="240"/>
        <w:jc w:val="center"/>
      </w:pPr>
      <w:r>
        <w:rPr>
          <w:rFonts w:ascii="Calibri" w:cs="Calibri" w:eastAsia="Calibri" w:hAnsi="Calibri"/>
          <w:b/>
          <w:bCs/>
          <w:color w:val="0F6E63"/>
          <w:sz w:val="30"/>
          <w:szCs w:val="30"/>
        </w:rPr>
        <w:t xml:space="preserve">Engaging Lesson Content for Nigerian Nursery &amp; Primary Schools</w:t>
      </w:r>
    </w:p>
    <w:p>
      <w:pPr>
        <w:spacing w:after="0" w:before="120"/>
        <w:jc w:val="center"/>
      </w:pPr>
      <w:r>
        <w:rPr>
          <w:rFonts w:ascii="Calibri" w:cs="Calibri" w:eastAsia="Calibri" w:hAnsi="Calibri"/>
          <w:i/>
          <w:iCs/>
          <w:color w:val="1F2A2A"/>
          <w:sz w:val="22"/>
          <w:szCs w:val="22"/>
        </w:rPr>
        <w:t xml:space="preserve">NERDC-aligned  ·  MFW-enhanced  ·  Textbooks, Workbooks &amp; Teacher's Manuals</w:t>
      </w:r>
    </w:p>
    <w:p>
      <w:pPr>
        <w:spacing w:after="0" w:before="520"/>
        <w:jc w:val="center"/>
      </w:pPr>
      <w:r>
        <w:rPr>
          <w:rFonts w:ascii="Calibri" w:cs="Calibri" w:eastAsia="Calibri" w:hAnsi="Calibri"/>
          <w:color w:val="1F2A2A"/>
          <w:sz w:val="22"/>
          <w:szCs w:val="22"/>
        </w:rPr>
        <w:t xml:space="preserve">A complete, self-contained development guide.</w:t>
      </w:r>
    </w:p>
    <w:p>
      <w:pPr>
        <w:spacing w:after="0" w:before="40"/>
        <w:jc w:val="center"/>
      </w:pPr>
      <w:r>
        <w:rPr>
          <w:rFonts w:ascii="Calibri" w:cs="Calibri" w:eastAsia="Calibri" w:hAnsi="Calibri"/>
          <w:color w:val="1F2A2A"/>
          <w:sz w:val="22"/>
          <w:szCs w:val="22"/>
        </w:rPr>
        <w:t xml:space="preserve">Any team member — or any tool — can use this to continue the work without gaps or loss of continuity.</w:t>
      </w:r>
    </w:p>
    <w:p>
      <w:pPr>
        <w:spacing w:after="0" w:before="900"/>
        <w:jc w:val="center"/>
      </w:pPr>
      <w:r>
        <w:rPr>
          <w:rFonts w:ascii="Calibri" w:cs="Calibri" w:eastAsia="Calibri" w:hAnsi="Calibri"/>
          <w:b/>
          <w:bCs/>
          <w:color w:val="C6791E"/>
          <w:sz w:val="22"/>
          <w:szCs w:val="22"/>
        </w:rPr>
        <w:t xml:space="preserve">Version 1.2</w:t>
      </w:r>
    </w:p>
    <w:p>
      <w:pPr>
        <w:spacing w:after="0" w:before="20"/>
        <w:jc w:val="center"/>
      </w:pPr>
      <w:r>
        <w:rPr>
          <w:rFonts w:ascii="Calibri" w:cs="Calibri" w:eastAsia="Calibri" w:hAnsi="Calibri"/>
          <w:color w:val="6B7A78"/>
          <w:sz w:val="20"/>
          <w:szCs w:val="20"/>
        </w:rPr>
        <w:t xml:space="preserve">Prepared for the curriculum development team</w:t>
      </w:r>
    </w:p>
    <w:p>
      <w:r>
        <w:br w:type="page"/>
      </w:r>
    </w:p>
    <w:p>
      <w:pPr>
        <w:pStyle w:val="Heading1"/>
        <w:spacing w:after="140" w:before="360"/>
      </w:pPr>
      <w:r>
        <w:rPr>
          <w:rFonts w:ascii="Calibri" w:cs="Calibri" w:eastAsia="Calibri" w:hAnsi="Calibri"/>
          <w:b/>
          <w:bCs/>
          <w:color w:val="0A4A43"/>
          <w:sz w:val="32"/>
          <w:szCs w:val="32"/>
        </w:rPr>
        <w:t xml:space="preserve">Contents</w:t>
      </w:r>
    </w:p>
    <w:p>
      <w:pPr>
        <w:spacing w:after="90" w:line="276"/>
        <w:ind w:left="200"/>
      </w:pPr>
      <w:r>
        <w:rPr>
          <w:rFonts w:ascii="Calibri" w:cs="Calibri" w:eastAsia="Calibri" w:hAnsi="Calibri"/>
          <w:b/>
          <w:bCs/>
          <w:color w:val="C6791E"/>
          <w:sz w:val="22"/>
          <w:szCs w:val="22"/>
        </w:rPr>
        <w:t xml:space="preserve"> 0.</w:t>
      </w:r>
      <w:r>
        <w:rPr>
          <w:rFonts w:ascii="Calibri" w:cs="Calibri" w:eastAsia="Calibri" w:hAnsi="Calibri"/>
          <w:color w:val="1F2A2A"/>
          <w:sz w:val="22"/>
          <w:szCs w:val="22"/>
        </w:rPr>
        <w:t xml:space="preserve">   How to use this brief</w:t>
      </w:r>
    </w:p>
    <w:p>
      <w:pPr>
        <w:spacing w:after="90" w:line="276"/>
        <w:ind w:left="200"/>
      </w:pPr>
      <w:r>
        <w:rPr>
          <w:rFonts w:ascii="Calibri" w:cs="Calibri" w:eastAsia="Calibri" w:hAnsi="Calibri"/>
          <w:b/>
          <w:bCs/>
          <w:color w:val="C6791E"/>
          <w:sz w:val="22"/>
          <w:szCs w:val="22"/>
        </w:rPr>
        <w:t xml:space="preserve"> 1.</w:t>
      </w:r>
      <w:r>
        <w:rPr>
          <w:rFonts w:ascii="Calibri" w:cs="Calibri" w:eastAsia="Calibri" w:hAnsi="Calibri"/>
          <w:color w:val="1F2A2A"/>
          <w:sz w:val="22"/>
          <w:szCs w:val="22"/>
        </w:rPr>
        <w:t xml:space="preserve">   Purpose &amp; vision</w:t>
      </w:r>
    </w:p>
    <w:p>
      <w:pPr>
        <w:spacing w:after="90" w:line="276"/>
        <w:ind w:left="200"/>
      </w:pPr>
      <w:r>
        <w:rPr>
          <w:rFonts w:ascii="Calibri" w:cs="Calibri" w:eastAsia="Calibri" w:hAnsi="Calibri"/>
          <w:b/>
          <w:bCs/>
          <w:color w:val="C6791E"/>
          <w:sz w:val="22"/>
          <w:szCs w:val="22"/>
        </w:rPr>
        <w:t xml:space="preserve"> 2.</w:t>
      </w:r>
      <w:r>
        <w:rPr>
          <w:rFonts w:ascii="Calibri" w:cs="Calibri" w:eastAsia="Calibri" w:hAnsi="Calibri"/>
          <w:color w:val="1F2A2A"/>
          <w:sz w:val="22"/>
          <w:szCs w:val="22"/>
        </w:rPr>
        <w:t xml:space="preserve">   The core model at a glance</w:t>
      </w:r>
    </w:p>
    <w:p>
      <w:pPr>
        <w:spacing w:after="90" w:line="276"/>
        <w:ind w:left="200"/>
      </w:pPr>
      <w:r>
        <w:rPr>
          <w:rFonts w:ascii="Calibri" w:cs="Calibri" w:eastAsia="Calibri" w:hAnsi="Calibri"/>
          <w:b/>
          <w:bCs/>
          <w:color w:val="C6791E"/>
          <w:sz w:val="22"/>
          <w:szCs w:val="22"/>
        </w:rPr>
        <w:t xml:space="preserve"> 3.</w:t>
      </w:r>
      <w:r>
        <w:rPr>
          <w:rFonts w:ascii="Calibri" w:cs="Calibri" w:eastAsia="Calibri" w:hAnsi="Calibri"/>
          <w:color w:val="1F2A2A"/>
          <w:sz w:val="22"/>
          <w:szCs w:val="22"/>
        </w:rPr>
        <w:t xml:space="preserve">   Guiding principles (the locked decisions)</w:t>
      </w:r>
    </w:p>
    <w:p>
      <w:pPr>
        <w:spacing w:after="90" w:line="276"/>
        <w:ind w:left="200"/>
      </w:pPr>
      <w:r>
        <w:rPr>
          <w:rFonts w:ascii="Calibri" w:cs="Calibri" w:eastAsia="Calibri" w:hAnsi="Calibri"/>
          <w:b/>
          <w:bCs/>
          <w:color w:val="C6791E"/>
          <w:sz w:val="22"/>
          <w:szCs w:val="22"/>
        </w:rPr>
        <w:t xml:space="preserve"> 4.</w:t>
      </w:r>
      <w:r>
        <w:rPr>
          <w:rFonts w:ascii="Calibri" w:cs="Calibri" w:eastAsia="Calibri" w:hAnsi="Calibri"/>
          <w:color w:val="1F2A2A"/>
          <w:sz w:val="22"/>
          <w:szCs w:val="22"/>
        </w:rPr>
        <w:t xml:space="preserve">   The two-layer architecture, in depth</w:t>
      </w:r>
    </w:p>
    <w:p>
      <w:pPr>
        <w:spacing w:after="90" w:line="276"/>
        <w:ind w:left="200"/>
      </w:pPr>
      <w:r>
        <w:rPr>
          <w:rFonts w:ascii="Calibri" w:cs="Calibri" w:eastAsia="Calibri" w:hAnsi="Calibri"/>
          <w:b/>
          <w:bCs/>
          <w:color w:val="C6791E"/>
          <w:sz w:val="22"/>
          <w:szCs w:val="22"/>
        </w:rPr>
        <w:t xml:space="preserve"> 5.</w:t>
      </w:r>
      <w:r>
        <w:rPr>
          <w:rFonts w:ascii="Calibri" w:cs="Calibri" w:eastAsia="Calibri" w:hAnsi="Calibri"/>
          <w:color w:val="1F2A2A"/>
          <w:sz w:val="22"/>
          <w:szCs w:val="22"/>
        </w:rPr>
        <w:t xml:space="preserve">   What we took from My Father's World</w:t>
      </w:r>
    </w:p>
    <w:p>
      <w:pPr>
        <w:spacing w:after="90" w:line="276"/>
        <w:ind w:left="200"/>
      </w:pPr>
      <w:r>
        <w:rPr>
          <w:rFonts w:ascii="Calibri" w:cs="Calibri" w:eastAsia="Calibri" w:hAnsi="Calibri"/>
          <w:b/>
          <w:bCs/>
          <w:color w:val="C6791E"/>
          <w:sz w:val="22"/>
          <w:szCs w:val="22"/>
        </w:rPr>
        <w:t xml:space="preserve"> 6.</w:t>
      </w:r>
      <w:r>
        <w:rPr>
          <w:rFonts w:ascii="Calibri" w:cs="Calibri" w:eastAsia="Calibri" w:hAnsi="Calibri"/>
          <w:color w:val="1F2A2A"/>
          <w:sz w:val="22"/>
          <w:szCs w:val="22"/>
        </w:rPr>
        <w:t xml:space="preserve">   Calendar, hierarchy &amp; deliverables</w:t>
      </w:r>
    </w:p>
    <w:p>
      <w:pPr>
        <w:spacing w:after="90" w:line="276"/>
        <w:ind w:left="200"/>
      </w:pPr>
      <w:r>
        <w:rPr>
          <w:rFonts w:ascii="Calibri" w:cs="Calibri" w:eastAsia="Calibri" w:hAnsi="Calibri"/>
          <w:b/>
          <w:bCs/>
          <w:color w:val="C6791E"/>
          <w:sz w:val="22"/>
          <w:szCs w:val="22"/>
        </w:rPr>
        <w:t xml:space="preserve"> 7.</w:t>
      </w:r>
      <w:r>
        <w:rPr>
          <w:rFonts w:ascii="Calibri" w:cs="Calibri" w:eastAsia="Calibri" w:hAnsi="Calibri"/>
          <w:color w:val="1F2A2A"/>
          <w:sz w:val="22"/>
          <w:szCs w:val="22"/>
        </w:rPr>
        <w:t xml:space="preserve">   The unit skeleton</w:t>
      </w:r>
    </w:p>
    <w:p>
      <w:pPr>
        <w:spacing w:after="90" w:line="276"/>
        <w:ind w:left="200"/>
      </w:pPr>
      <w:r>
        <w:rPr>
          <w:rFonts w:ascii="Calibri" w:cs="Calibri" w:eastAsia="Calibri" w:hAnsi="Calibri"/>
          <w:b/>
          <w:bCs/>
          <w:color w:val="C6791E"/>
          <w:sz w:val="22"/>
          <w:szCs w:val="22"/>
        </w:rPr>
        <w:t xml:space="preserve"> 8.</w:t>
      </w:r>
      <w:r>
        <w:rPr>
          <w:rFonts w:ascii="Calibri" w:cs="Calibri" w:eastAsia="Calibri" w:hAnsi="Calibri"/>
          <w:color w:val="1F2A2A"/>
          <w:sz w:val="22"/>
          <w:szCs w:val="22"/>
        </w:rPr>
        <w:t xml:space="preserve">   The themed-block model (one theme, many lenses)</w:t>
      </w:r>
    </w:p>
    <w:p>
      <w:pPr>
        <w:spacing w:after="90" w:line="276"/>
        <w:ind w:left="200"/>
      </w:pPr>
      <w:r>
        <w:rPr>
          <w:rFonts w:ascii="Calibri" w:cs="Calibri" w:eastAsia="Calibri" w:hAnsi="Calibri"/>
          <w:b/>
          <w:bCs/>
          <w:color w:val="C6791E"/>
          <w:sz w:val="22"/>
          <w:szCs w:val="22"/>
        </w:rPr>
        <w:t xml:space="preserve"> 9.</w:t>
      </w:r>
      <w:r>
        <w:rPr>
          <w:rFonts w:ascii="Calibri" w:cs="Calibri" w:eastAsia="Calibri" w:hAnsi="Calibri"/>
          <w:color w:val="1F2A2A"/>
          <w:sz w:val="22"/>
          <w:szCs w:val="22"/>
        </w:rPr>
        <w:t xml:space="preserve">   The developmental stage cycle</w:t>
      </w:r>
    </w:p>
    <w:p>
      <w:pPr>
        <w:spacing w:after="90" w:line="276"/>
        <w:ind w:left="200"/>
      </w:pPr>
      <w:r>
        <w:rPr>
          <w:rFonts w:ascii="Calibri" w:cs="Calibri" w:eastAsia="Calibri" w:hAnsi="Calibri"/>
          <w:b/>
          <w:bCs/>
          <w:color w:val="C6791E"/>
          <w:sz w:val="22"/>
          <w:szCs w:val="22"/>
        </w:rPr>
        <w:t xml:space="preserve">10.</w:t>
      </w:r>
      <w:r>
        <w:rPr>
          <w:rFonts w:ascii="Calibri" w:cs="Calibri" w:eastAsia="Calibri" w:hAnsi="Calibri"/>
          <w:color w:val="1F2A2A"/>
          <w:sz w:val="22"/>
          <w:szCs w:val="22"/>
        </w:rPr>
        <w:t xml:space="preserve">   The school day &amp; the one-hour lesson</w:t>
      </w:r>
    </w:p>
    <w:p>
      <w:pPr>
        <w:spacing w:after="90" w:line="276"/>
        <w:ind w:left="200"/>
      </w:pPr>
      <w:r>
        <w:rPr>
          <w:rFonts w:ascii="Calibri" w:cs="Calibri" w:eastAsia="Calibri" w:hAnsi="Calibri"/>
          <w:b/>
          <w:bCs/>
          <w:color w:val="C6791E"/>
          <w:sz w:val="22"/>
          <w:szCs w:val="22"/>
        </w:rPr>
        <w:t xml:space="preserve">11.</w:t>
      </w:r>
      <w:r>
        <w:rPr>
          <w:rFonts w:ascii="Calibri" w:cs="Calibri" w:eastAsia="Calibri" w:hAnsi="Calibri"/>
          <w:color w:val="1F2A2A"/>
          <w:sz w:val="22"/>
          <w:szCs w:val="22"/>
        </w:rPr>
        <w:t xml:space="preserve">   Pacing, mastery &amp; the honest compression story</w:t>
      </w:r>
    </w:p>
    <w:p>
      <w:pPr>
        <w:spacing w:after="90" w:line="276"/>
        <w:ind w:left="200"/>
      </w:pPr>
      <w:r>
        <w:rPr>
          <w:rFonts w:ascii="Calibri" w:cs="Calibri" w:eastAsia="Calibri" w:hAnsi="Calibri"/>
          <w:b/>
          <w:bCs/>
          <w:color w:val="C6791E"/>
          <w:sz w:val="22"/>
          <w:szCs w:val="22"/>
        </w:rPr>
        <w:t xml:space="preserve">12.</w:t>
      </w:r>
      <w:r>
        <w:rPr>
          <w:rFonts w:ascii="Calibri" w:cs="Calibri" w:eastAsia="Calibri" w:hAnsi="Calibri"/>
          <w:color w:val="1F2A2A"/>
          <w:sz w:val="22"/>
          <w:szCs w:val="22"/>
        </w:rPr>
        <w:t xml:space="preserve">   Workbook design</w:t>
      </w:r>
    </w:p>
    <w:p>
      <w:pPr>
        <w:spacing w:after="90" w:line="276"/>
        <w:ind w:left="200"/>
      </w:pPr>
      <w:r>
        <w:rPr>
          <w:rFonts w:ascii="Calibri" w:cs="Calibri" w:eastAsia="Calibri" w:hAnsi="Calibri"/>
          <w:b/>
          <w:bCs/>
          <w:color w:val="C6791E"/>
          <w:sz w:val="22"/>
          <w:szCs w:val="22"/>
        </w:rPr>
        <w:t xml:space="preserve">13.</w:t>
      </w:r>
      <w:r>
        <w:rPr>
          <w:rFonts w:ascii="Calibri" w:cs="Calibri" w:eastAsia="Calibri" w:hAnsi="Calibri"/>
          <w:color w:val="1F2A2A"/>
          <w:sz w:val="22"/>
          <w:szCs w:val="22"/>
        </w:rPr>
        <w:t xml:space="preserve">   The teacher's manual (our quiet moat)</w:t>
      </w:r>
    </w:p>
    <w:p>
      <w:pPr>
        <w:spacing w:after="90" w:line="276"/>
        <w:ind w:left="200"/>
      </w:pPr>
      <w:r>
        <w:rPr>
          <w:rFonts w:ascii="Calibri" w:cs="Calibri" w:eastAsia="Calibri" w:hAnsi="Calibri"/>
          <w:b/>
          <w:bCs/>
          <w:color w:val="C6791E"/>
          <w:sz w:val="22"/>
          <w:szCs w:val="22"/>
        </w:rPr>
        <w:t xml:space="preserve">14.</w:t>
      </w:r>
      <w:r>
        <w:rPr>
          <w:rFonts w:ascii="Calibri" w:cs="Calibri" w:eastAsia="Calibri" w:hAnsi="Calibri"/>
          <w:color w:val="1F2A2A"/>
          <w:sz w:val="22"/>
          <w:szCs w:val="22"/>
        </w:rPr>
        <w:t xml:space="preserve">   Coherence spine, voice &amp; tone</w:t>
      </w:r>
    </w:p>
    <w:p>
      <w:pPr>
        <w:spacing w:after="90" w:line="276"/>
        <w:ind w:left="200"/>
      </w:pPr>
      <w:r>
        <w:rPr>
          <w:rFonts w:ascii="Calibri" w:cs="Calibri" w:eastAsia="Calibri" w:hAnsi="Calibri"/>
          <w:b/>
          <w:bCs/>
          <w:color w:val="C6791E"/>
          <w:sz w:val="22"/>
          <w:szCs w:val="22"/>
        </w:rPr>
        <w:t xml:space="preserve">15.</w:t>
      </w:r>
      <w:r>
        <w:rPr>
          <w:rFonts w:ascii="Calibri" w:cs="Calibri" w:eastAsia="Calibri" w:hAnsi="Calibri"/>
          <w:color w:val="1F2A2A"/>
          <w:sz w:val="22"/>
          <w:szCs w:val="22"/>
        </w:rPr>
        <w:t xml:space="preserve">   Production workflow — building a unit</w:t>
      </w:r>
    </w:p>
    <w:p>
      <w:pPr>
        <w:spacing w:after="90" w:line="276"/>
        <w:ind w:left="200"/>
      </w:pPr>
      <w:r>
        <w:rPr>
          <w:rFonts w:ascii="Calibri" w:cs="Calibri" w:eastAsia="Calibri" w:hAnsi="Calibri"/>
          <w:b/>
          <w:bCs/>
          <w:color w:val="C6791E"/>
          <w:sz w:val="22"/>
          <w:szCs w:val="22"/>
        </w:rPr>
        <w:t xml:space="preserve">16.</w:t>
      </w:r>
      <w:r>
        <w:rPr>
          <w:rFonts w:ascii="Calibri" w:cs="Calibri" w:eastAsia="Calibri" w:hAnsi="Calibri"/>
          <w:color w:val="1F2A2A"/>
          <w:sz w:val="22"/>
          <w:szCs w:val="22"/>
        </w:rPr>
        <w:t xml:space="preserve">   What to provide to start</w:t>
      </w:r>
    </w:p>
    <w:p>
      <w:pPr>
        <w:spacing w:after="90" w:line="276"/>
        <w:ind w:left="200"/>
      </w:pPr>
      <w:r>
        <w:rPr>
          <w:rFonts w:ascii="Calibri" w:cs="Calibri" w:eastAsia="Calibri" w:hAnsi="Calibri"/>
          <w:b/>
          <w:bCs/>
          <w:color w:val="C6791E"/>
          <w:sz w:val="22"/>
          <w:szCs w:val="22"/>
        </w:rPr>
        <w:t xml:space="preserve">17.</w:t>
      </w:r>
      <w:r>
        <w:rPr>
          <w:rFonts w:ascii="Calibri" w:cs="Calibri" w:eastAsia="Calibri" w:hAnsi="Calibri"/>
          <w:color w:val="1F2A2A"/>
          <w:sz w:val="22"/>
          <w:szCs w:val="22"/>
        </w:rPr>
        <w:t xml:space="preserve">   Quality checklist &amp; common pitfalls</w:t>
      </w:r>
    </w:p>
    <w:p>
      <w:pPr>
        <w:spacing w:after="90" w:line="276"/>
        <w:ind w:left="200"/>
      </w:pPr>
      <w:r>
        <w:rPr>
          <w:rFonts w:ascii="Calibri" w:cs="Calibri" w:eastAsia="Calibri" w:hAnsi="Calibri"/>
          <w:b/>
          <w:bCs/>
          <w:color w:val="C6791E"/>
          <w:sz w:val="22"/>
          <w:szCs w:val="22"/>
        </w:rPr>
        <w:t xml:space="preserve">18.</w:t>
      </w:r>
      <w:r>
        <w:rPr>
          <w:rFonts w:ascii="Calibri" w:cs="Calibri" w:eastAsia="Calibri" w:hAnsi="Calibri"/>
          <w:color w:val="1F2A2A"/>
          <w:sz w:val="22"/>
          <w:szCs w:val="22"/>
        </w:rPr>
        <w:t xml:space="preserve">   Pedagogy glossary (the "why")</w:t>
      </w:r>
    </w:p>
    <w:p>
      <w:pPr>
        <w:spacing w:after="90" w:line="276"/>
        <w:ind w:left="200"/>
      </w:pPr>
      <w:r>
        <w:rPr>
          <w:rFonts w:ascii="Calibri" w:cs="Calibri" w:eastAsia="Calibri" w:hAnsi="Calibri"/>
          <w:b/>
          <w:bCs/>
          <w:color w:val="C6791E"/>
          <w:sz w:val="22"/>
          <w:szCs w:val="22"/>
        </w:rPr>
        <w:t xml:space="preserve">19.</w:t>
      </w:r>
      <w:r>
        <w:rPr>
          <w:rFonts w:ascii="Calibri" w:cs="Calibri" w:eastAsia="Calibri" w:hAnsi="Calibri"/>
          <w:color w:val="1F2A2A"/>
          <w:sz w:val="22"/>
          <w:szCs w:val="22"/>
        </w:rPr>
        <w:t xml:space="preserve">   Blank unit template (ready to fill)</w:t>
      </w:r>
    </w:p>
    <w:p>
      <w:pPr>
        <w:spacing w:after="60"/>
      </w:pPr>
      <w:r>
        <w:rPr>
          <w:rFonts w:ascii="Calibri" w:cs="Calibri" w:eastAsia="Calibri" w:hAnsi="Calibri"/>
          <w:b w:val="false"/>
          <w:bCs w:val="false"/>
          <w:i w:val="false"/>
          <w:iCs w:val="false"/>
          <w:color w:val="1F2A2A"/>
          <w:sz w:val="22"/>
          <w:szCs w:val="22"/>
        </w:rPr>
        <w:t xml:space="preserve"/>
      </w:r>
    </w:p>
    <w:p>
      <w:pPr>
        <w:spacing w:before="40"/>
      </w:pPr>
      <w:r>
        <w:rPr>
          <w:rFonts w:ascii="Calibri" w:cs="Calibri" w:eastAsia="Calibri" w:hAnsi="Calibri"/>
          <w:i/>
          <w:iCs/>
          <w:color w:val="8A9794"/>
          <w:sz w:val="19"/>
          <w:szCs w:val="19"/>
        </w:rPr>
        <w:t xml:space="preserve">Sections are numbered, not paginated, so this map stays accurate in every viewer and tool.</w:t>
      </w:r>
    </w:p>
    <w:p>
      <w:r>
        <w:br w:type="page"/>
      </w:r>
    </w:p>
    <w:p>
      <w:pPr>
        <w:pStyle w:val="Heading1"/>
        <w:spacing w:after="140" w:before="360"/>
      </w:pPr>
      <w:r>
        <w:rPr>
          <w:rFonts w:ascii="Calibri" w:cs="Calibri" w:eastAsia="Calibri" w:hAnsi="Calibri"/>
          <w:b/>
          <w:bCs/>
          <w:color w:val="0A4A43"/>
          <w:sz w:val="32"/>
          <w:szCs w:val="32"/>
        </w:rPr>
        <w:t xml:space="preserve">0.  How to use this brief</w:t>
      </w:r>
    </w:p>
    <w:p>
      <w:pPr>
        <w:spacing w:after="120" w:line="276"/>
      </w:pPr>
      <w:r>
        <w:rPr>
          <w:rFonts w:ascii="Calibri" w:cs="Calibri" w:eastAsia="Calibri" w:hAnsi="Calibri"/>
          <w:b w:val="false"/>
          <w:bCs w:val="false"/>
          <w:i w:val="false"/>
          <w:iCs w:val="false"/>
          <w:color w:val="1F2A2A"/>
          <w:sz w:val="22"/>
          <w:szCs w:val="22"/>
        </w:rPr>
        <w:t xml:space="preserve">This document is the single source of truth for developing our lesson content. It is written to be portable: a new team member, a freelancer, or a different AI tool should be able to read it once and produce content that is consistent with everything already decided — same structure, same principles, same voice.</w:t>
      </w:r>
    </w:p>
    <w:p>
      <w:pPr>
        <w:spacing w:after="120" w:line="276"/>
      </w:pPr>
      <w:r>
        <w:rPr>
          <w:rFonts w:ascii="Calibri" w:cs="Calibri" w:eastAsia="Calibri" w:hAnsi="Calibri"/>
          <w:b/>
          <w:bCs/>
          <w:color w:val="1F2A2A"/>
          <w:sz w:val="22"/>
          <w:szCs w:val="22"/>
        </w:rPr>
        <w:t xml:space="preserve">If you are producing content, </w:t>
      </w:r>
      <w:r>
        <w:rPr>
          <w:rFonts w:ascii="Calibri" w:cs="Calibri" w:eastAsia="Calibri" w:hAnsi="Calibri"/>
          <w:color w:val="1F2A2A"/>
          <w:sz w:val="22"/>
          <w:szCs w:val="22"/>
        </w:rPr>
        <w:t xml:space="preserve">go straight to Section 15 (Production Workflow) and Section 16 (What to provide to start). Everything before those explains the reasoning so your choices are informed; those two sections tell you exactly what to do, step by step.</w:t>
      </w:r>
    </w:p>
    <w:p>
      <w:pPr>
        <w:spacing w:after="120" w:line="276"/>
      </w:pPr>
      <w:r>
        <w:rPr>
          <w:rFonts w:ascii="Calibri" w:cs="Calibri" w:eastAsia="Calibri" w:hAnsi="Calibri"/>
          <w:b/>
          <w:bCs/>
          <w:color w:val="1F2A2A"/>
          <w:sz w:val="22"/>
          <w:szCs w:val="22"/>
        </w:rPr>
        <w:t xml:space="preserve">If you are briefing another tool, </w:t>
      </w:r>
      <w:r>
        <w:rPr>
          <w:rFonts w:ascii="Calibri" w:cs="Calibri" w:eastAsia="Calibri" w:hAnsi="Calibri"/>
          <w:color w:val="1F2A2A"/>
          <w:sz w:val="22"/>
          <w:szCs w:val="22"/>
        </w:rPr>
        <w:t xml:space="preserve">paste Sections 2, 3, 6, 7 and 15 as the instruction set. They contain the model, the rules, the unit structure and the workflow — enough to generate on-model content with no other context.</w:t>
      </w:r>
    </w:p>
    <w:p>
      <w:pPr>
        <w:spacing w:after="120" w:line="276"/>
      </w:pPr>
      <w:r>
        <w:rPr>
          <w:rFonts w:ascii="Calibri" w:cs="Calibri" w:eastAsia="Calibri" w:hAnsi="Calibri"/>
          <w:b/>
          <w:bCs/>
          <w:color w:val="1F2A2A"/>
          <w:sz w:val="22"/>
          <w:szCs w:val="22"/>
        </w:rPr>
        <w:t xml:space="preserve">If a decision here ever conflicts with a client's specific instruction, </w:t>
      </w:r>
      <w:r>
        <w:rPr>
          <w:rFonts w:ascii="Calibri" w:cs="Calibri" w:eastAsia="Calibri" w:hAnsi="Calibri"/>
          <w:color w:val="1F2A2A"/>
          <w:sz w:val="22"/>
          <w:szCs w:val="22"/>
        </w:rPr>
        <w:t xml:space="preserve">the client wins for that job — but flag it, because these defaults exist for a reason and drift is how quality erodes.</w:t>
      </w:r>
    </w:p>
    <w:p>
      <w:pPr>
        <w:pStyle w:val="Heading1"/>
        <w:spacing w:after="140" w:before="360"/>
      </w:pPr>
      <w:r>
        <w:rPr>
          <w:rFonts w:ascii="Calibri" w:cs="Calibri" w:eastAsia="Calibri" w:hAnsi="Calibri"/>
          <w:b/>
          <w:bCs/>
          <w:color w:val="0A4A43"/>
          <w:sz w:val="32"/>
          <w:szCs w:val="32"/>
        </w:rPr>
        <w:t xml:space="preserve">1.  Purpose &amp; vision</w:t>
      </w:r>
    </w:p>
    <w:p>
      <w:pPr>
        <w:spacing w:after="120" w:line="276"/>
      </w:pPr>
      <w:r>
        <w:rPr>
          <w:rFonts w:ascii="Calibri" w:cs="Calibri" w:eastAsia="Calibri" w:hAnsi="Calibri"/>
          <w:b w:val="false"/>
          <w:bCs w:val="false"/>
          <w:i w:val="false"/>
          <w:iCs w:val="false"/>
          <w:color w:val="1F2A2A"/>
          <w:sz w:val="22"/>
          <w:szCs w:val="22"/>
        </w:rPr>
        <w:t xml:space="preserve">We are developing engaging, printable lesson content — textbooks, workbooks and teacher's manuals — for Nigerian nursery and primary schools, built directly on the Nigerian scheme of work (NERDC curriculum) and upgraded with the strongest features of a proven international model, My Father's World (MFW).</w:t>
      </w:r>
    </w:p>
    <w:p>
      <w:pPr>
        <w:spacing w:after="120" w:line="276"/>
      </w:pPr>
      <w:r>
        <w:rPr>
          <w:rFonts w:ascii="Calibri" w:cs="Calibri" w:eastAsia="Calibri" w:hAnsi="Calibri"/>
          <w:b w:val="false"/>
          <w:bCs w:val="false"/>
          <w:i w:val="false"/>
          <w:iCs w:val="false"/>
          <w:color w:val="1F2A2A"/>
          <w:sz w:val="22"/>
          <w:szCs w:val="22"/>
        </w:rPr>
        <w:t xml:space="preserve">The content serves as the child's textbook. Materials can be printed for students. Lessons are developed in chapters, with units under chapters, each carrying its own activities and exercises, plus matching workbook pages.</w:t>
      </w:r>
    </w:p>
    <w:p>
      <w:pPr>
        <w:pStyle w:val="Heading3"/>
        <w:spacing w:after="80" w:before="180"/>
      </w:pPr>
      <w:r>
        <w:rPr>
          <w:rFonts w:ascii="Calibri" w:cs="Calibri" w:eastAsia="Calibri" w:hAnsi="Calibri"/>
          <w:b/>
          <w:bCs/>
          <w:color w:val="C6791E"/>
          <w:sz w:val="23"/>
          <w:szCs w:val="23"/>
        </w:rPr>
        <w:t xml:space="preserve">What every lesson must do</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Teach the scheme-of-work objective fully and correctly, so children are properly learning the Nigerian curriculum and stay exam-ready.</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Explain concepts clearly — with definitions, explanations, worked examples, and real applications.</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Build critical thinking, at a level appropriate to the child's age.</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Help children apply learning in everyday life.</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Root learning in Nigerian context, then open a window to the wider world for exposure.</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Develop quick, confident question-answering through regular recall practice.</w:t>
      </w:r>
    </w:p>
    <w:p>
      <w:pPr>
        <w:pStyle w:val="Heading3"/>
        <w:spacing w:after="80" w:before="180"/>
      </w:pPr>
      <w:r>
        <w:rPr>
          <w:rFonts w:ascii="Calibri" w:cs="Calibri" w:eastAsia="Calibri" w:hAnsi="Calibri"/>
          <w:b/>
          <w:bCs/>
          <w:color w:val="C6791E"/>
          <w:sz w:val="23"/>
          <w:szCs w:val="23"/>
        </w:rPr>
        <w:t xml:space="preserve">The promise, stated honestly</w:t>
      </w:r>
    </w:p>
    <w:p>
      <w:pPr>
        <w:spacing w:after="120" w:line="276"/>
      </w:pPr>
      <w:r>
        <w:rPr>
          <w:rFonts w:ascii="Calibri" w:cs="Calibri" w:eastAsia="Calibri" w:hAnsi="Calibri"/>
          <w:b w:val="false"/>
          <w:bCs w:val="false"/>
          <w:i w:val="false"/>
          <w:iCs w:val="false"/>
          <w:color w:val="1F2A2A"/>
          <w:sz w:val="22"/>
          <w:szCs w:val="22"/>
        </w:rPr>
        <w:t xml:space="preserve">Children master the full Nigerian scheme with more depth, more enjoyment, and more real understanding than a conventional Nigerian textbook delivers — and, because we remove wasted classroom time, they tend to </w:t>
      </w:r>
      <w:r>
        <w:rPr>
          <w:rFonts w:ascii="Calibri" w:cs="Calibri" w:eastAsia="Calibri" w:hAnsi="Calibri"/>
          <w:b/>
          <w:bCs/>
          <w:i w:val="false"/>
          <w:iCs w:val="false"/>
          <w:color w:val="1F2A2A"/>
          <w:sz w:val="22"/>
          <w:szCs w:val="22"/>
        </w:rPr>
        <w:t xml:space="preserve">finish ahead of the usual timeline</w:t>
      </w:r>
      <w:r>
        <w:rPr>
          <w:rFonts w:ascii="Calibri" w:cs="Calibri" w:eastAsia="Calibri" w:hAnsi="Calibri"/>
          <w:b w:val="false"/>
          <w:bCs w:val="false"/>
          <w:i w:val="false"/>
          <w:iCs w:val="false"/>
          <w:color w:val="1F2A2A"/>
          <w:sz w:val="22"/>
          <w:szCs w:val="22"/>
        </w:rPr>
        <w:t xml:space="preserve">. We report the actual time saving once measured, rather than promising a fixed ratio in advance. Quality leads; speed follows.</w:t>
      </w:r>
    </w:p>
    <w:p>
      <w:pPr>
        <w:pStyle w:val="Heading1"/>
        <w:spacing w:after="140" w:before="360"/>
      </w:pPr>
      <w:r>
        <w:rPr>
          <w:rFonts w:ascii="Calibri" w:cs="Calibri" w:eastAsia="Calibri" w:hAnsi="Calibri"/>
          <w:b/>
          <w:bCs/>
          <w:color w:val="0A4A43"/>
          <w:sz w:val="32"/>
          <w:szCs w:val="32"/>
        </w:rPr>
        <w:t xml:space="preserve">2.  The core model at a glance</w:t>
      </w:r>
    </w:p>
    <w:p>
      <w:pPr>
        <w:spacing w:after="120" w:line="276"/>
      </w:pPr>
      <w:r>
        <w:rPr>
          <w:rFonts w:ascii="Calibri" w:cs="Calibri" w:eastAsia="Calibri" w:hAnsi="Calibri"/>
          <w:b w:val="false"/>
          <w:bCs w:val="false"/>
          <w:i w:val="false"/>
          <w:iCs w:val="false"/>
          <w:color w:val="1F2A2A"/>
          <w:sz w:val="22"/>
          <w:szCs w:val="22"/>
        </w:rPr>
        <w:t xml:space="preserve">Hold these four ideas and you understand the whole system:</w:t>
      </w:r>
    </w:p>
    <w:p>
      <w:pPr>
        <w:spacing w:after="120" w:line="276"/>
      </w:pPr>
      <w:r>
        <w:rPr>
          <w:rFonts w:ascii="Calibri" w:cs="Calibri" w:eastAsia="Calibri" w:hAnsi="Calibri"/>
          <w:b/>
          <w:bCs/>
          <w:color w:val="1F2A2A"/>
          <w:sz w:val="22"/>
          <w:szCs w:val="22"/>
        </w:rPr>
        <w:t xml:space="preserve">1. Two layers. </w:t>
      </w:r>
      <w:r>
        <w:rPr>
          <w:rFonts w:ascii="Calibri" w:cs="Calibri" w:eastAsia="Calibri" w:hAnsi="Calibri"/>
          <w:color w:val="1F2A2A"/>
          <w:sz w:val="22"/>
          <w:szCs w:val="22"/>
        </w:rPr>
        <w:t xml:space="preserve">A NERDC base layer (the curriculum, untouched and always dominant) plus an MFW-derived enrichment layer (depth, connection, application, retention) built around it. Enrichment never replaces a scheme objective — it deepens how that objective is taught.</w:t>
      </w:r>
    </w:p>
    <w:p>
      <w:pPr>
        <w:spacing w:after="120" w:line="276"/>
      </w:pPr>
      <w:r>
        <w:rPr>
          <w:rFonts w:ascii="Calibri" w:cs="Calibri" w:eastAsia="Calibri" w:hAnsi="Calibri"/>
          <w:b/>
          <w:bCs/>
          <w:color w:val="1F2A2A"/>
          <w:sz w:val="22"/>
          <w:szCs w:val="22"/>
        </w:rPr>
        <w:t xml:space="preserve">2. One theme, many lenses. </w:t>
      </w:r>
      <w:r>
        <w:rPr>
          <w:rFonts w:ascii="Calibri" w:cs="Calibri" w:eastAsia="Calibri" w:hAnsi="Calibri"/>
          <w:color w:val="1F2A2A"/>
          <w:sz w:val="22"/>
          <w:szCs w:val="22"/>
        </w:rPr>
        <w:t xml:space="preserve">Subjects stay distinct, but a shared theme (e.g. "Market Day") runs across them, so the child meets the same familiar thing through several subjects, each with its own objective. This builds connections and transfer.</w:t>
      </w:r>
    </w:p>
    <w:p>
      <w:pPr>
        <w:spacing w:after="120" w:line="276"/>
      </w:pPr>
      <w:r>
        <w:rPr>
          <w:rFonts w:ascii="Calibri" w:cs="Calibri" w:eastAsia="Calibri" w:hAnsi="Calibri"/>
          <w:b/>
          <w:bCs/>
          <w:color w:val="1F2A2A"/>
          <w:sz w:val="22"/>
          <w:szCs w:val="22"/>
        </w:rPr>
        <w:t xml:space="preserve">3. A coherence spine. </w:t>
      </w:r>
      <w:r>
        <w:rPr>
          <w:rFonts w:ascii="Calibri" w:cs="Calibri" w:eastAsia="Calibri" w:hAnsi="Calibri"/>
          <w:color w:val="1F2A2A"/>
          <w:sz w:val="22"/>
          <w:szCs w:val="22"/>
        </w:rPr>
        <w:t xml:space="preserve">MFW holds its curriculum together with a single worldview thread. Ours is inclusive and neutral: a recurring cast of characters set in everyday Nigerian life. That is what makes the whole feel like one connected world rather than loose units.</w:t>
      </w:r>
    </w:p>
    <w:p>
      <w:pPr>
        <w:spacing w:after="120" w:line="276"/>
      </w:pPr>
      <w:r>
        <w:rPr>
          <w:rFonts w:ascii="Calibri" w:cs="Calibri" w:eastAsia="Calibri" w:hAnsi="Calibri"/>
          <w:b/>
          <w:bCs/>
          <w:color w:val="1F2A2A"/>
          <w:sz w:val="22"/>
          <w:szCs w:val="22"/>
        </w:rPr>
        <w:t xml:space="preserve">4. Mastery, not the calendar. </w:t>
      </w:r>
      <w:r>
        <w:rPr>
          <w:rFonts w:ascii="Calibri" w:cs="Calibri" w:eastAsia="Calibri" w:hAnsi="Calibri"/>
          <w:color w:val="1F2A2A"/>
          <w:sz w:val="22"/>
          <w:szCs w:val="22"/>
        </w:rPr>
        <w:t xml:space="preserve">A unit is finished when the child has mastered it, not when the timetable says move on. Pace flexes; quality is fixed. The school day runs about four hours across several subjects; each lesson maps to about one hour.</w:t>
      </w:r>
    </w:p>
    <w:p>
      <w:pPr>
        <w:pStyle w:val="Heading1"/>
        <w:spacing w:after="140" w:before="360"/>
      </w:pPr>
      <w:r>
        <w:rPr>
          <w:rFonts w:ascii="Calibri" w:cs="Calibri" w:eastAsia="Calibri" w:hAnsi="Calibri"/>
          <w:b/>
          <w:bCs/>
          <w:color w:val="0A4A43"/>
          <w:sz w:val="32"/>
          <w:szCs w:val="32"/>
        </w:rPr>
        <w:t xml:space="preserve">3.  Guiding principles (the locked decisions)</w:t>
      </w:r>
    </w:p>
    <w:p>
      <w:pPr>
        <w:spacing w:after="120" w:line="276"/>
      </w:pPr>
      <w:r>
        <w:rPr>
          <w:rFonts w:ascii="Calibri" w:cs="Calibri" w:eastAsia="Calibri" w:hAnsi="Calibri"/>
          <w:b w:val="false"/>
          <w:bCs w:val="false"/>
          <w:i w:val="false"/>
          <w:iCs w:val="false"/>
          <w:color w:val="1F2A2A"/>
          <w:sz w:val="22"/>
          <w:szCs w:val="22"/>
        </w:rPr>
        <w:t xml:space="preserve">These are settled. Treat them as constraints, not suggestions.</w:t>
      </w:r>
    </w:p>
    <w:p>
      <w:pPr>
        <w:spacing w:after="120" w:line="276"/>
      </w:pPr>
      <w:r>
        <w:rPr>
          <w:rFonts w:ascii="Calibri" w:cs="Calibri" w:eastAsia="Calibri" w:hAnsi="Calibri"/>
          <w:b/>
          <w:bCs/>
          <w:color w:val="1F2A2A"/>
          <w:sz w:val="22"/>
          <w:szCs w:val="22"/>
        </w:rPr>
        <w:t xml:space="preserve">1.  NERDC is the backbone.  </w:t>
      </w:r>
      <w:r>
        <w:rPr>
          <w:rFonts w:ascii="Calibri" w:cs="Calibri" w:eastAsia="Calibri" w:hAnsi="Calibri"/>
          <w:color w:val="1F2A2A"/>
          <w:sz w:val="22"/>
          <w:szCs w:val="22"/>
        </w:rPr>
        <w:t xml:space="preserve">The scheme of work defines what is taught, in what order, to what standard. It stays fully covered and exam-relevant. It is visibly dominant on the page so schools instantly trust the content is compliant.</w:t>
      </w:r>
    </w:p>
    <w:p>
      <w:pPr>
        <w:spacing w:after="120" w:line="276"/>
      </w:pPr>
      <w:r>
        <w:rPr>
          <w:rFonts w:ascii="Calibri" w:cs="Calibri" w:eastAsia="Calibri" w:hAnsi="Calibri"/>
          <w:b/>
          <w:bCs/>
          <w:color w:val="1F2A2A"/>
          <w:sz w:val="22"/>
          <w:szCs w:val="22"/>
        </w:rPr>
        <w:t xml:space="preserve">2.  Enrichment adds, never replaces.  </w:t>
      </w:r>
      <w:r>
        <w:rPr>
          <w:rFonts w:ascii="Calibri" w:cs="Calibri" w:eastAsia="Calibri" w:hAnsi="Calibri"/>
          <w:color w:val="1F2A2A"/>
          <w:sz w:val="22"/>
          <w:szCs w:val="22"/>
        </w:rPr>
        <w:t xml:space="preserve">Every MFW-derived feature deepens a scheme objective. Nothing from the enrichment layer removes, dilutes, or substitutes a curriculum objective.</w:t>
      </w:r>
    </w:p>
    <w:p>
      <w:pPr>
        <w:spacing w:after="120" w:line="276"/>
      </w:pPr>
      <w:r>
        <w:rPr>
          <w:rFonts w:ascii="Calibri" w:cs="Calibri" w:eastAsia="Calibri" w:hAnsi="Calibri"/>
          <w:b/>
          <w:bCs/>
          <w:color w:val="1F2A2A"/>
          <w:sz w:val="22"/>
          <w:szCs w:val="22"/>
        </w:rPr>
        <w:t xml:space="preserve">3.  Multidisciplinary, not interdisciplinary.  </w:t>
      </w:r>
      <w:r>
        <w:rPr>
          <w:rFonts w:ascii="Calibri" w:cs="Calibri" w:eastAsia="Calibri" w:hAnsi="Calibri"/>
          <w:color w:val="1F2A2A"/>
          <w:sz w:val="22"/>
          <w:szCs w:val="22"/>
        </w:rPr>
        <w:t xml:space="preserve">Themes are shared across subjects, but each subject keeps its own lens and its own objective. We connect the subjects; we do not dissolve them into mush.</w:t>
      </w:r>
    </w:p>
    <w:p>
      <w:pPr>
        <w:spacing w:after="120" w:line="276"/>
      </w:pPr>
      <w:r>
        <w:rPr>
          <w:rFonts w:ascii="Calibri" w:cs="Calibri" w:eastAsia="Calibri" w:hAnsi="Calibri"/>
          <w:b/>
          <w:bCs/>
          <w:color w:val="1F2A2A"/>
          <w:sz w:val="22"/>
          <w:szCs w:val="22"/>
        </w:rPr>
        <w:t xml:space="preserve">4.  Local anchor, global window.  </w:t>
      </w:r>
      <w:r>
        <w:rPr>
          <w:rFonts w:ascii="Calibri" w:cs="Calibri" w:eastAsia="Calibri" w:hAnsi="Calibri"/>
          <w:color w:val="1F2A2A"/>
          <w:sz w:val="22"/>
          <w:szCs w:val="22"/>
        </w:rPr>
        <w:t xml:space="preserve">Anchor every concept in something a Nigerian child touches daily, then open a window to how it appears elsewhere in the world.</w:t>
      </w:r>
    </w:p>
    <w:p>
      <w:pPr>
        <w:spacing w:after="120" w:line="276"/>
      </w:pPr>
      <w:r>
        <w:rPr>
          <w:rFonts w:ascii="Calibri" w:cs="Calibri" w:eastAsia="Calibri" w:hAnsi="Calibri"/>
          <w:b/>
          <w:bCs/>
          <w:color w:val="1F2A2A"/>
          <w:sz w:val="22"/>
          <w:szCs w:val="22"/>
        </w:rPr>
        <w:t xml:space="preserve">5.  Mastery-gated pacing.  </w:t>
      </w:r>
      <w:r>
        <w:rPr>
          <w:rFonts w:ascii="Calibri" w:cs="Calibri" w:eastAsia="Calibri" w:hAnsi="Calibri"/>
          <w:color w:val="1F2A2A"/>
          <w:sz w:val="22"/>
          <w:szCs w:val="22"/>
        </w:rPr>
        <w:t xml:space="preserve">Advancement is by demonstrated understanding, not by date. This is the engine of both real learning and any natural time saving.</w:t>
      </w:r>
    </w:p>
    <w:p>
      <w:pPr>
        <w:spacing w:after="120" w:line="276"/>
      </w:pPr>
      <w:r>
        <w:rPr>
          <w:rFonts w:ascii="Calibri" w:cs="Calibri" w:eastAsia="Calibri" w:hAnsi="Calibri"/>
          <w:b/>
          <w:bCs/>
          <w:color w:val="1F2A2A"/>
          <w:sz w:val="22"/>
          <w:szCs w:val="22"/>
        </w:rPr>
        <w:t xml:space="preserve">6.  Compression is measured, not targeted.  </w:t>
      </w:r>
      <w:r>
        <w:rPr>
          <w:rFonts w:ascii="Calibri" w:cs="Calibri" w:eastAsia="Calibri" w:hAnsi="Calibri"/>
          <w:color w:val="1F2A2A"/>
          <w:sz w:val="22"/>
          <w:szCs w:val="22"/>
        </w:rPr>
        <w:t xml:space="preserve">We keep the efficiency habits that remove wasted time, but we do not design to a fixed "half the time" ratio. We let the real saving emerge and report it honestly.</w:t>
      </w:r>
    </w:p>
    <w:p>
      <w:pPr>
        <w:spacing w:after="120" w:line="276"/>
      </w:pPr>
      <w:r>
        <w:rPr>
          <w:rFonts w:ascii="Calibri" w:cs="Calibri" w:eastAsia="Calibri" w:hAnsi="Calibri"/>
          <w:b/>
          <w:bCs/>
          <w:color w:val="1F2A2A"/>
          <w:sz w:val="22"/>
          <w:szCs w:val="22"/>
        </w:rPr>
        <w:t xml:space="preserve">7.  Enrichment is a rotating menu.  </w:t>
      </w:r>
      <w:r>
        <w:rPr>
          <w:rFonts w:ascii="Calibri" w:cs="Calibri" w:eastAsia="Calibri" w:hAnsi="Calibri"/>
          <w:color w:val="1F2A2A"/>
          <w:sz w:val="22"/>
          <w:szCs w:val="22"/>
        </w:rPr>
        <w:t xml:space="preserve">Do not stack every enrichment section onto every unit. Use the core plus two or three enrichment sections per unit, varied across units, so depth never bloats the day.</w:t>
      </w:r>
    </w:p>
    <w:p>
      <w:pPr>
        <w:spacing w:after="120" w:line="276"/>
      </w:pPr>
      <w:r>
        <w:rPr>
          <w:rFonts w:ascii="Calibri" w:cs="Calibri" w:eastAsia="Calibri" w:hAnsi="Calibri"/>
          <w:b/>
          <w:bCs/>
          <w:color w:val="1F2A2A"/>
          <w:sz w:val="22"/>
          <w:szCs w:val="22"/>
        </w:rPr>
        <w:t xml:space="preserve">8.  Inclusive coherence spine.  </w:t>
      </w:r>
      <w:r>
        <w:rPr>
          <w:rFonts w:ascii="Calibri" w:cs="Calibri" w:eastAsia="Calibri" w:hAnsi="Calibri"/>
          <w:color w:val="1F2A2A"/>
          <w:sz w:val="22"/>
          <w:szCs w:val="22"/>
        </w:rPr>
        <w:t xml:space="preserve">The unifying thread is a character cast in everyday Nigerian life — never a single religion. Values are taught through neutral virtue that reinforces NERDC's own National Values strand.</w:t>
      </w:r>
    </w:p>
    <w:p>
      <w:pPr>
        <w:spacing w:after="120" w:line="276"/>
      </w:pPr>
      <w:r>
        <w:rPr>
          <w:rFonts w:ascii="Calibri" w:cs="Calibri" w:eastAsia="Calibri" w:hAnsi="Calibri"/>
          <w:b/>
          <w:bCs/>
          <w:color w:val="1F2A2A"/>
          <w:sz w:val="22"/>
          <w:szCs w:val="22"/>
        </w:rPr>
        <w:t xml:space="preserve">9.  Age-calibrated cognition.  </w:t>
      </w:r>
      <w:r>
        <w:rPr>
          <w:rFonts w:ascii="Calibri" w:cs="Calibri" w:eastAsia="Calibri" w:hAnsi="Calibri"/>
          <w:color w:val="1F2A2A"/>
          <w:sz w:val="22"/>
          <w:szCs w:val="22"/>
        </w:rPr>
        <w:t xml:space="preserve">Reasoning is scaled by stage: absorb (nursery) to connect (lower primary) to express (upper primary). We never ask a nursery child to argue, or an upper-primary child to only recite.</w:t>
      </w:r>
    </w:p>
    <w:p>
      <w:pPr>
        <w:spacing w:after="120" w:line="276"/>
      </w:pPr>
      <w:r>
        <w:rPr>
          <w:rFonts w:ascii="Calibri" w:cs="Calibri" w:eastAsia="Calibri" w:hAnsi="Calibri"/>
          <w:b/>
          <w:bCs/>
          <w:color w:val="1F2A2A"/>
          <w:sz w:val="22"/>
          <w:szCs w:val="22"/>
        </w:rPr>
        <w:t xml:space="preserve">10.  Quality-first, always.  </w:t>
      </w:r>
      <w:r>
        <w:rPr>
          <w:rFonts w:ascii="Calibri" w:cs="Calibri" w:eastAsia="Calibri" w:hAnsi="Calibri"/>
          <w:color w:val="1F2A2A"/>
          <w:sz w:val="22"/>
          <w:szCs w:val="22"/>
        </w:rPr>
        <w:t xml:space="preserve">When a rule and quality conflict, quality wins and we revise the rule. We would rather build a solid model than cap its impact to hit a number.</w:t>
      </w:r>
    </w:p>
    <w:p>
      <w:pPr>
        <w:pStyle w:val="Heading1"/>
        <w:spacing w:after="140" w:before="360"/>
      </w:pPr>
      <w:r>
        <w:rPr>
          <w:rFonts w:ascii="Calibri" w:cs="Calibri" w:eastAsia="Calibri" w:hAnsi="Calibri"/>
          <w:b/>
          <w:bCs/>
          <w:color w:val="0A4A43"/>
          <w:sz w:val="32"/>
          <w:szCs w:val="32"/>
        </w:rPr>
        <w:t xml:space="preserve">4.  The two-layer architecture, in depth</w:t>
      </w:r>
    </w:p>
    <w:p>
      <w:pPr>
        <w:spacing w:after="120" w:line="276"/>
      </w:pPr>
      <w:r>
        <w:rPr>
          <w:rFonts w:ascii="Calibri" w:cs="Calibri" w:eastAsia="Calibri" w:hAnsi="Calibri"/>
          <w:b w:val="false"/>
          <w:bCs w:val="false"/>
          <w:i w:val="false"/>
          <w:iCs w:val="false"/>
          <w:color w:val="1F2A2A"/>
          <w:sz w:val="22"/>
          <w:szCs w:val="22"/>
        </w:rPr>
        <w:t xml:space="preserve">This is the heart of the model. Keep the two layers clearly separated in your own mind as you write.</w:t>
      </w:r>
    </w:p>
    <w:p>
      <w:pPr>
        <w:pStyle w:val="Heading2"/>
        <w:spacing w:after="100" w:before="260"/>
      </w:pPr>
      <w:r>
        <w:rPr>
          <w:rFonts w:ascii="Calibri" w:cs="Calibri" w:eastAsia="Calibri" w:hAnsi="Calibri"/>
          <w:b/>
          <w:bCs/>
          <w:color w:val="0F6E63"/>
          <w:sz w:val="26"/>
          <w:szCs w:val="26"/>
        </w:rPr>
        <w:t xml:space="preserve">Base layer — NERDC (untouched)</w:t>
      </w:r>
    </w:p>
    <w:p>
      <w:pPr>
        <w:spacing w:after="120" w:line="276"/>
      </w:pPr>
      <w:r>
        <w:rPr>
          <w:rFonts w:ascii="Calibri" w:cs="Calibri" w:eastAsia="Calibri" w:hAnsi="Calibri"/>
          <w:b w:val="false"/>
          <w:bCs w:val="false"/>
          <w:i w:val="false"/>
          <w:iCs w:val="false"/>
          <w:color w:val="1F2A2A"/>
          <w:sz w:val="22"/>
          <w:szCs w:val="22"/>
        </w:rPr>
        <w:t xml:space="preserve">Governs what is taught. Source it directly from the scheme of work. It includes:</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 learning objectives for the class, term and subject.</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 core concept content: definitions, explanations, worked examples.</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 sequence in which topics are taught.</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 assessment targets the child will be tested against.</w:t>
      </w:r>
    </w:p>
    <w:p>
      <w:pPr>
        <w:spacing w:after="60" w:line="276"/>
      </w:pPr>
      <w:r>
        <w:rPr>
          <w:rFonts w:ascii="Calibri" w:cs="Calibri" w:eastAsia="Calibri" w:hAnsi="Calibri"/>
          <w:b w:val="false"/>
          <w:bCs w:val="false"/>
          <w:i w:val="false"/>
          <w:iCs w:val="false"/>
          <w:color w:val="1F2A2A"/>
          <w:sz w:val="22"/>
          <w:szCs w:val="22"/>
        </w:rPr>
        <w:t xml:space="preserve">This layer keeps us compliant and exam-relevant. It is always the dominant presence on the page.</w:t>
      </w:r>
    </w:p>
    <w:p>
      <w:pPr>
        <w:pStyle w:val="Heading2"/>
        <w:spacing w:after="100" w:before="260"/>
      </w:pPr>
      <w:r>
        <w:rPr>
          <w:rFonts w:ascii="Calibri" w:cs="Calibri" w:eastAsia="Calibri" w:hAnsi="Calibri"/>
          <w:b/>
          <w:bCs/>
          <w:color w:val="0F6E63"/>
          <w:sz w:val="26"/>
          <w:szCs w:val="26"/>
        </w:rPr>
        <w:t xml:space="preserve">Enrichment layer — MFW-derived (added around each objective)</w:t>
      </w:r>
    </w:p>
    <w:p>
      <w:pPr>
        <w:spacing w:after="120" w:line="276"/>
      </w:pPr>
      <w:r>
        <w:rPr>
          <w:rFonts w:ascii="Calibri" w:cs="Calibri" w:eastAsia="Calibri" w:hAnsi="Calibri"/>
          <w:b w:val="false"/>
          <w:bCs w:val="false"/>
          <w:i w:val="false"/>
          <w:iCs w:val="false"/>
          <w:color w:val="1F2A2A"/>
          <w:sz w:val="22"/>
          <w:szCs w:val="22"/>
        </w:rPr>
        <w:t xml:space="preserve">Governs how deeply, how memorably, and how connectedly the objective is taught. It never changes what the objective is. It supplies:</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Depth </w:t>
      </w:r>
      <w:r>
        <w:rPr>
          <w:rFonts w:ascii="Calibri" w:cs="Calibri" w:eastAsia="Calibri" w:hAnsi="Calibri"/>
          <w:b w:val="false"/>
          <w:bCs w:val="false"/>
          <w:i w:val="false"/>
          <w:iCs w:val="false"/>
          <w:color w:val="1F2A2A"/>
          <w:sz w:val="22"/>
          <w:szCs w:val="22"/>
        </w:rPr>
        <w:t xml:space="preserve">— living-book openers, richer explanation, real applications.</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Connection </w:t>
      </w:r>
      <w:r>
        <w:rPr>
          <w:rFonts w:ascii="Calibri" w:cs="Calibri" w:eastAsia="Calibri" w:hAnsi="Calibri"/>
          <w:b w:val="false"/>
          <w:bCs w:val="false"/>
          <w:i w:val="false"/>
          <w:iCs w:val="false"/>
          <w:color w:val="1F2A2A"/>
          <w:sz w:val="22"/>
          <w:szCs w:val="22"/>
        </w:rPr>
        <w:t xml:space="preserve">— cross-subject links and the global window.</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Application </w:t>
      </w:r>
      <w:r>
        <w:rPr>
          <w:rFonts w:ascii="Calibri" w:cs="Calibri" w:eastAsia="Calibri" w:hAnsi="Calibri"/>
          <w:b w:val="false"/>
          <w:bCs w:val="false"/>
          <w:i w:val="false"/>
          <w:iCs w:val="false"/>
          <w:color w:val="1F2A2A"/>
          <w:sz w:val="22"/>
          <w:szCs w:val="22"/>
        </w:rPr>
        <w:t xml:space="preserve">— hands-on projects and everyday-life use.</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Retention </w:t>
      </w:r>
      <w:r>
        <w:rPr>
          <w:rFonts w:ascii="Calibri" w:cs="Calibri" w:eastAsia="Calibri" w:hAnsi="Calibri"/>
          <w:b w:val="false"/>
          <w:bCs w:val="false"/>
          <w:i w:val="false"/>
          <w:iCs w:val="false"/>
          <w:color w:val="1F2A2A"/>
          <w:sz w:val="22"/>
          <w:szCs w:val="22"/>
        </w:rPr>
        <w:t xml:space="preserve">— narration/notebooking, spiral callbacks, quick-fire recall.</w:t>
      </w:r>
    </w:p>
    <w:p>
      <w:pPr>
        <w:spacing w:after="40"/>
      </w:pPr>
      <w:r>
        <w:rPr>
          <w:rFonts w:ascii="Calibri" w:cs="Calibri" w:eastAsia="Calibri" w:hAnsi="Calibri"/>
          <w:b w:val="false"/>
          <w:bCs w:val="false"/>
          <w:i w:val="false"/>
          <w:iCs w:val="false"/>
          <w:color w:val="1F2A2A"/>
          <w:sz w:val="22"/>
          <w:szCs w:val="22"/>
        </w:rPr>
        <w:t xml:space="preserve"/>
      </w:r>
    </w:p>
    <w:p>
      <w:pPr>
        <w:pBdr>
          <w:left w:val="single" w:color="C6791E" w:sz="18" w:space="8"/>
        </w:pBdr>
        <w:shd w:fill="E7F1EF" w:color="auto" w:val="clear"/>
        <w:spacing w:after="60" w:before="60" w:line="276"/>
      </w:pPr>
      <w:r>
        <w:rPr>
          <w:rFonts w:ascii="Calibri" w:cs="Calibri" w:eastAsia="Calibri" w:hAnsi="Calibri"/>
          <w:b/>
          <w:bCs/>
          <w:color w:val="0A4A43"/>
          <w:sz w:val="22"/>
          <w:szCs w:val="22"/>
        </w:rPr>
        <w:t xml:space="preserve">The one rule that must never break:  nothing in the enrichment layer replaces a NERDC objective. Enrichment is depth on top of full coverage — never a trade against it.</w:t>
      </w:r>
    </w:p>
    <w:p>
      <w:pPr>
        <w:pStyle w:val="Heading1"/>
        <w:spacing w:after="140" w:before="360"/>
      </w:pPr>
      <w:r>
        <w:rPr>
          <w:rFonts w:ascii="Calibri" w:cs="Calibri" w:eastAsia="Calibri" w:hAnsi="Calibri"/>
          <w:b/>
          <w:bCs/>
          <w:color w:val="0A4A43"/>
          <w:sz w:val="32"/>
          <w:szCs w:val="32"/>
        </w:rPr>
        <w:t xml:space="preserve">5.  What we took from My Father's World</w:t>
      </w:r>
    </w:p>
    <w:p>
      <w:pPr>
        <w:spacing w:after="120" w:line="276"/>
      </w:pPr>
      <w:r>
        <w:rPr>
          <w:rFonts w:ascii="Calibri" w:cs="Calibri" w:eastAsia="Calibri" w:hAnsi="Calibri"/>
          <w:b w:val="false"/>
          <w:bCs w:val="false"/>
          <w:i w:val="false"/>
          <w:iCs w:val="false"/>
          <w:color w:val="1F2A2A"/>
          <w:sz w:val="22"/>
          <w:szCs w:val="22"/>
        </w:rPr>
        <w:t xml:space="preserve">MFW is a mature, award-winning US Christian homeschool curriculum built on thematic unit studies. We studied it as a reference model. This table records what we adopt, adapt, and deliberately leave behind, so the team understands the provenance of every feature and never re-litigates a settled call.</w:t>
      </w:r>
    </w:p>
    <w:p>
      <w:pPr>
        <w:spacing w:after="40"/>
      </w:pPr>
      <w:r>
        <w:rPr>
          <w:rFonts w:ascii="Calibri" w:cs="Calibri" w:eastAsia="Calibri" w:hAnsi="Calibri"/>
          <w:b w:val="false"/>
          <w:bCs w:val="false"/>
          <w:i w:val="false"/>
          <w:iCs w:val="false"/>
          <w:color w:val="1F2A2A"/>
          <w:sz w:val="22"/>
          <w:szCs w:val="22"/>
        </w:rPr>
        <w:t xml:space="preserve"/>
      </w:r>
    </w:p>
    <w:tbl>
      <w:tblPr>
        <w:tblW w:type="dxa" w:w="9000"/>
        <w:tblBorders>
          <w:top w:val="single" w:color="C9D6D3" w:sz="4"/>
          <w:left w:val="single" w:color="C9D6D3" w:sz="4"/>
          <w:bottom w:val="single" w:color="C9D6D3" w:sz="4"/>
          <w:right w:val="single" w:color="C9D6D3" w:sz="4"/>
          <w:insideH w:val="single" w:color="C9D6D3" w:sz="4"/>
          <w:insideV w:val="single" w:color="C9D6D3" w:sz="4"/>
        </w:tblBorders>
      </w:tblPr>
      <w:tblGrid>
        <w:gridCol w:w="1900"/>
        <w:gridCol w:w="1500"/>
        <w:gridCol w:w="5600"/>
      </w:tblGrid>
      <w:tr>
        <w:trPr>
          <w:tblHeader/>
        </w:trPr>
        <w:tc>
          <w:tcPr>
            <w:tcW w:type="dxa" w:w="19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MFW feature</w:t>
            </w:r>
          </w:p>
        </w:tc>
        <w:tc>
          <w:tcPr>
            <w:tcW w:type="dxa" w:w="15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Decision</w:t>
            </w:r>
          </w:p>
        </w:tc>
        <w:tc>
          <w:tcPr>
            <w:tcW w:type="dxa" w:w="56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How we apply it</w:t>
            </w:r>
          </w:p>
        </w:tc>
      </w:tr>
      <w:tr>
        <w:tc>
          <w:tcPr>
            <w:tcW w:type="dxa" w:w="19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Unit studies (thematic integration)</w:t>
            </w:r>
          </w:p>
        </w:tc>
        <w:tc>
          <w:tcPr>
            <w:tcW w:type="dxa" w:w="1500"/>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ADOPT</w:t>
            </w:r>
          </w:p>
        </w:tc>
        <w:tc>
          <w:tcPr>
            <w:tcW w:type="dxa" w:w="56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Our themed-block model: one theme across subjects, each keeping its own objective.</w:t>
            </w:r>
          </w:p>
        </w:tc>
      </w:tr>
      <w:tr>
        <w:tc>
          <w:tcPr>
            <w:tcW w:type="dxa" w:w="19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One integrated teacher's manual</w:t>
            </w:r>
          </w:p>
        </w:tc>
        <w:tc>
          <w:tcPr>
            <w:tcW w:type="dxa" w:w="1500"/>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ADOPT</w:t>
            </w:r>
          </w:p>
        </w:tc>
        <w:tc>
          <w:tcPr>
            <w:tcW w:type="dxa" w:w="56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 single scripted facilitation guide across all subjects — our quiet moat for variable teacher quality.</w:t>
            </w:r>
          </w:p>
        </w:tc>
      </w:tr>
      <w:tr>
        <w:tc>
          <w:tcPr>
            <w:tcW w:type="dxa" w:w="19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Developmental stage cycle (grammar/logic/rhetoric)</w:t>
            </w:r>
          </w:p>
        </w:tc>
        <w:tc>
          <w:tcPr>
            <w:tcW w:type="dxa" w:w="1500"/>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ADOPT</w:t>
            </w:r>
          </w:p>
        </w:tc>
        <w:tc>
          <w:tcPr>
            <w:tcW w:type="dxa" w:w="56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Absorb to connect to express, mapped to nursery to lower primary to upper primary.</w:t>
            </w:r>
          </w:p>
        </w:tc>
      </w:tr>
      <w:tr>
        <w:tc>
          <w:tcPr>
            <w:tcW w:type="dxa" w:w="19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Living books, narration, notebooking (Charlotte Mason)</w:t>
            </w:r>
          </w:p>
        </w:tc>
        <w:tc>
          <w:tcPr>
            <w:tcW w:type="dxa" w:w="1500"/>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ADOPT</w:t>
            </w:r>
          </w:p>
        </w:tc>
        <w:tc>
          <w:tcPr>
            <w:tcW w:type="dxa" w:w="56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Story openers, "Tell it Back" and "My Notebook" sections — cheap, high-retention.</w:t>
            </w:r>
          </w:p>
        </w:tc>
      </w:tr>
      <w:tr>
        <w:tc>
          <w:tcPr>
            <w:tcW w:type="dxa" w:w="19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Spiral (revisit content at deepening levels)</w:t>
            </w:r>
          </w:p>
        </w:tc>
        <w:tc>
          <w:tcPr>
            <w:tcW w:type="dxa" w:w="1500"/>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ADOPT</w:t>
            </w:r>
          </w:p>
        </w:tc>
        <w:tc>
          <w:tcPr>
            <w:tcW w:type="dxa" w:w="56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"Remember?" callbacks and revisiting themes across stages.</w:t>
            </w:r>
          </w:p>
        </w:tc>
      </w:tr>
      <w:tr>
        <w:tc>
          <w:tcPr>
            <w:tcW w:type="dxa" w:w="19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Global focus</w:t>
            </w:r>
          </w:p>
        </w:tc>
        <w:tc>
          <w:tcPr>
            <w:tcW w:type="dxa" w:w="1500"/>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ADAPT</w:t>
            </w:r>
          </w:p>
        </w:tc>
        <w:tc>
          <w:tcPr>
            <w:tcW w:type="dxa" w:w="56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We invert it: local anchor first, then global window. MFW is US-anchored; we are Nigeria-anchored.</w:t>
            </w:r>
          </w:p>
        </w:tc>
      </w:tr>
      <w:tr>
        <w:tc>
          <w:tcPr>
            <w:tcW w:type="dxa" w:w="19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Multi-age / family learning cycle</w:t>
            </w:r>
          </w:p>
        </w:tc>
        <w:tc>
          <w:tcPr>
            <w:tcW w:type="dxa" w:w="1500"/>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ADAPT</w:t>
            </w:r>
          </w:p>
        </w:tc>
        <w:tc>
          <w:tcPr>
            <w:tcW w:type="dxa" w:w="56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Reworked for a graded classroom and the 4-hour school day; useful for micro-schools and combined classes.</w:t>
            </w:r>
          </w:p>
        </w:tc>
      </w:tr>
      <w:tr>
        <w:tc>
          <w:tcPr>
            <w:tcW w:type="dxa" w:w="19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Structured morning / flexible afternoon</w:t>
            </w:r>
          </w:p>
        </w:tc>
        <w:tc>
          <w:tcPr>
            <w:tcW w:type="dxa" w:w="1500"/>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ADAPT</w:t>
            </w:r>
          </w:p>
        </w:tc>
        <w:tc>
          <w:tcPr>
            <w:tcW w:type="dxa" w:w="56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Becomes the school day's rhythm — a one-hour lesson per subject, segmented with movement.</w:t>
            </w:r>
          </w:p>
        </w:tc>
      </w:tr>
      <w:tr>
        <w:tc>
          <w:tcPr>
            <w:tcW w:type="dxa" w:w="19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Biblical worldview as the integrating spine</w:t>
            </w:r>
          </w:p>
        </w:tc>
        <w:tc>
          <w:tcPr>
            <w:tcW w:type="dxa" w:w="1500"/>
            <w:tcMar>
              <w:top w:type="dxa" w:w="60"/>
              <w:left w:type="dxa" w:w="90"/>
              <w:bottom w:type="dxa" w:w="60"/>
              <w:right w:type="dxa" w:w="90"/>
            </w:tcMar>
          </w:tcPr>
          <w:p>
            <w:pPr>
              <w:spacing w:after="20" w:line="258"/>
            </w:pPr>
            <w:r>
              <w:rPr>
                <w:rFonts w:ascii="Calibri" w:cs="Calibri" w:eastAsia="Calibri" w:hAnsi="Calibri"/>
                <w:b/>
                <w:bCs/>
                <w:color w:val="B23B3B"/>
                <w:sz w:val="20"/>
                <w:szCs w:val="20"/>
              </w:rPr>
              <w:t xml:space="preserve">REPLACE</w:t>
            </w:r>
          </w:p>
        </w:tc>
        <w:tc>
          <w:tcPr>
            <w:tcW w:type="dxa" w:w="56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Nigeria's schools are religiously plural. We swap in a neutral spine: a character cast in everyday Nigerian life. This is our differentiator, not a Nigerian clone.</w:t>
            </w:r>
          </w:p>
        </w:tc>
      </w:tr>
      <w:tr>
        <w:tc>
          <w:tcPr>
            <w:tcW w:type="dxa" w:w="19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US content (US history, etc.)</w:t>
            </w:r>
          </w:p>
        </w:tc>
        <w:tc>
          <w:tcPr>
            <w:tcW w:type="dxa" w:w="1500"/>
            <w:tcMar>
              <w:top w:type="dxa" w:w="60"/>
              <w:left w:type="dxa" w:w="90"/>
              <w:bottom w:type="dxa" w:w="60"/>
              <w:right w:type="dxa" w:w="90"/>
            </w:tcMar>
          </w:tcPr>
          <w:p>
            <w:pPr>
              <w:spacing w:after="20" w:line="258"/>
            </w:pPr>
            <w:r>
              <w:rPr>
                <w:rFonts w:ascii="Calibri" w:cs="Calibri" w:eastAsia="Calibri" w:hAnsi="Calibri"/>
                <w:b/>
                <w:bCs/>
                <w:color w:val="B23B3B"/>
                <w:sz w:val="20"/>
                <w:szCs w:val="20"/>
              </w:rPr>
              <w:t xml:space="preserve">REPLACE</w:t>
            </w:r>
          </w:p>
        </w:tc>
        <w:tc>
          <w:tcPr>
            <w:tcW w:type="dxa" w:w="56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All content is Nigeria-rooted and NERDC-driven.</w:t>
            </w:r>
          </w:p>
        </w:tc>
      </w:tr>
    </w:tbl>
    <w:p>
      <w:r>
        <w:br w:type="page"/>
      </w:r>
    </w:p>
    <w:p>
      <w:pPr>
        <w:pStyle w:val="Heading1"/>
        <w:spacing w:after="140" w:before="360"/>
      </w:pPr>
      <w:r>
        <w:rPr>
          <w:rFonts w:ascii="Calibri" w:cs="Calibri" w:eastAsia="Calibri" w:hAnsi="Calibri"/>
          <w:b/>
          <w:bCs/>
          <w:color w:val="0A4A43"/>
          <w:sz w:val="32"/>
          <w:szCs w:val="32"/>
        </w:rPr>
        <w:t xml:space="preserve">6.  Calendar, hierarchy &amp; deliverables</w:t>
      </w:r>
    </w:p>
    <w:p>
      <w:pPr>
        <w:pStyle w:val="Heading2"/>
        <w:spacing w:after="100" w:before="260"/>
      </w:pPr>
      <w:r>
        <w:rPr>
          <w:rFonts w:ascii="Calibri" w:cs="Calibri" w:eastAsia="Calibri" w:hAnsi="Calibri"/>
          <w:b/>
          <w:bCs/>
          <w:color w:val="0F6E63"/>
          <w:sz w:val="26"/>
          <w:szCs w:val="26"/>
        </w:rPr>
        <w:t xml:space="preserve">The school-year frame</w:t>
      </w:r>
    </w:p>
    <w:p>
      <w:pPr>
        <w:spacing w:after="120" w:line="276"/>
      </w:pPr>
      <w:r>
        <w:rPr>
          <w:rFonts w:ascii="Calibri" w:cs="Calibri" w:eastAsia="Calibri" w:hAnsi="Calibri"/>
          <w:b w:val="false"/>
          <w:bCs w:val="false"/>
          <w:i w:val="false"/>
          <w:iCs w:val="false"/>
          <w:color w:val="1F2A2A"/>
          <w:sz w:val="22"/>
          <w:szCs w:val="22"/>
        </w:rPr>
        <w:t xml:space="preserve">Content is authored to the standard Nigerian school year: three terms of roughly twelve weeks — about 36 weeks — per class, per subject. Term length varies a little by state and year (roughly 11-13 weeks), so the scheme of work you are handed pins the exact number. Each subject is authored against its full three-term coverage map.</w:t>
      </w:r>
    </w:p>
    <w:p>
      <w:pPr>
        <w:spacing w:after="120" w:line="276"/>
      </w:pPr>
      <w:r>
        <w:rPr>
          <w:rFonts w:ascii="Calibri" w:cs="Calibri" w:eastAsia="Calibri" w:hAnsi="Calibri"/>
          <w:b/>
          <w:bCs/>
          <w:color w:val="1F2A2A"/>
          <w:sz w:val="22"/>
          <w:szCs w:val="22"/>
        </w:rPr>
        <w:t xml:space="preserve">Cover, not clock. </w:t>
      </w:r>
      <w:r>
        <w:rPr>
          <w:rFonts w:ascii="Calibri" w:cs="Calibri" w:eastAsia="Calibri" w:hAnsi="Calibri"/>
          <w:color w:val="1F2A2A"/>
          <w:sz w:val="22"/>
          <w:szCs w:val="22"/>
        </w:rPr>
        <w:t xml:space="preserve">The 36 weeks is what we cover, not a rigid delivery clock. Because pacing is mastery-gated and we strip wasted time (Section 11), real delivery usually lands inside that window with room to spare — and that gap is exactly where the natural time saving appears. The scheme is the content spec; mastery drives the clock.</w:t>
      </w:r>
    </w:p>
    <w:p>
      <w:pPr>
        <w:spacing w:after="120" w:line="276"/>
      </w:pPr>
      <w:r>
        <w:rPr>
          <w:rFonts w:ascii="Calibri" w:cs="Calibri" w:eastAsia="Calibri" w:hAnsi="Calibri"/>
          <w:b/>
          <w:bCs/>
          <w:color w:val="1F2A2A"/>
          <w:sz w:val="22"/>
          <w:szCs w:val="22"/>
        </w:rPr>
        <w:t xml:space="preserve">Keep two words distinct. </w:t>
      </w:r>
      <w:r>
        <w:rPr>
          <w:rFonts w:ascii="Calibri" w:cs="Calibri" w:eastAsia="Calibri" w:hAnsi="Calibri"/>
          <w:color w:val="1F2A2A"/>
          <w:sz w:val="22"/>
          <w:szCs w:val="22"/>
        </w:rPr>
        <w:t xml:space="preserve">A term is the calendar unit (~12 weeks, three per year). A themed block is a cross-subject theme threading units together inside a term (Section 8). They are different things — do not use "block" for both.</w:t>
      </w:r>
    </w:p>
    <w:p>
      <w:pPr>
        <w:pStyle w:val="Heading2"/>
        <w:spacing w:after="100" w:before="260"/>
      </w:pPr>
      <w:r>
        <w:rPr>
          <w:rFonts w:ascii="Calibri" w:cs="Calibri" w:eastAsia="Calibri" w:hAnsi="Calibri"/>
          <w:b/>
          <w:bCs/>
          <w:color w:val="0F6E63"/>
          <w:sz w:val="26"/>
          <w:szCs w:val="26"/>
        </w:rPr>
        <w:t xml:space="preserve">Structure</w:t>
      </w:r>
    </w:p>
    <w:p>
      <w:pPr>
        <w:spacing w:after="120" w:line="276"/>
      </w:pPr>
      <w:r>
        <w:rPr>
          <w:rFonts w:ascii="Calibri" w:cs="Calibri" w:eastAsia="Calibri" w:hAnsi="Calibri"/>
          <w:b w:val="false"/>
          <w:bCs w:val="false"/>
          <w:i w:val="false"/>
          <w:iCs w:val="false"/>
          <w:color w:val="1F2A2A"/>
          <w:sz w:val="22"/>
          <w:szCs w:val="22"/>
        </w:rPr>
        <w:t xml:space="preserve">Content nests in a fixed hierarchy. A themed layer sits across units within a term.</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Subject </w:t>
      </w:r>
      <w:r>
        <w:rPr>
          <w:rFonts w:ascii="Calibri" w:cs="Calibri" w:eastAsia="Calibri" w:hAnsi="Calibri"/>
          <w:b w:val="false"/>
          <w:bCs w:val="false"/>
          <w:i w:val="false"/>
          <w:iCs w:val="false"/>
          <w:color w:val="1F2A2A"/>
          <w:sz w:val="22"/>
          <w:szCs w:val="22"/>
        </w:rPr>
        <w:t xml:space="preserve">(e.g. Primary 1 Mathematics) — driven by its NERDC scheme of work.</w:t>
      </w:r>
    </w:p>
    <w:p>
      <w:pPr>
        <w:pStyle w:val="ListParagraph"/>
        <w:numPr>
          <w:ilvl w:val="1"/>
          <w:numId w:val="2"/>
        </w:numPr>
        <w:spacing w:after="60" w:line="268"/>
      </w:pPr>
      <w:r>
        <w:rPr>
          <w:rFonts w:ascii="Calibri" w:cs="Calibri" w:eastAsia="Calibri" w:hAnsi="Calibri"/>
          <w:b/>
          <w:bCs/>
          <w:i w:val="false"/>
          <w:iCs w:val="false"/>
          <w:color w:val="1F2A2A"/>
          <w:sz w:val="22"/>
          <w:szCs w:val="22"/>
        </w:rPr>
        <w:t xml:space="preserve">Term </w:t>
      </w:r>
      <w:r>
        <w:rPr>
          <w:rFonts w:ascii="Calibri" w:cs="Calibri" w:eastAsia="Calibri" w:hAnsi="Calibri"/>
          <w:b w:val="false"/>
          <w:bCs w:val="false"/>
          <w:i w:val="false"/>
          <w:iCs w:val="false"/>
          <w:color w:val="1F2A2A"/>
          <w:sz w:val="22"/>
          <w:szCs w:val="22"/>
        </w:rPr>
        <w:t xml:space="preserve">— one of the three terms in the year (~12 weeks); the scheme sequences its chapters.</w:t>
      </w:r>
    </w:p>
    <w:p>
      <w:pPr>
        <w:pStyle w:val="ListParagraph"/>
        <w:numPr>
          <w:ilvl w:val="2"/>
          <w:numId w:val="2"/>
        </w:numPr>
        <w:spacing w:after="60" w:line="268"/>
      </w:pPr>
      <w:r>
        <w:rPr>
          <w:rFonts w:ascii="Calibri" w:cs="Calibri" w:eastAsia="Calibri" w:hAnsi="Calibri"/>
          <w:b/>
          <w:bCs/>
          <w:i w:val="false"/>
          <w:iCs w:val="false"/>
          <w:color w:val="1F2A2A"/>
          <w:sz w:val="22"/>
          <w:szCs w:val="22"/>
        </w:rPr>
        <w:t xml:space="preserve">Chapter </w:t>
      </w:r>
      <w:r>
        <w:rPr>
          <w:rFonts w:ascii="Calibri" w:cs="Calibri" w:eastAsia="Calibri" w:hAnsi="Calibri"/>
          <w:b w:val="false"/>
          <w:bCs w:val="false"/>
          <w:i w:val="false"/>
          <w:iCs w:val="false"/>
          <w:color w:val="1F2A2A"/>
          <w:sz w:val="22"/>
          <w:szCs w:val="22"/>
        </w:rPr>
        <w:t xml:space="preserve">— a major strand of the scheme within the term.</w:t>
      </w:r>
    </w:p>
    <w:p>
      <w:pPr>
        <w:pStyle w:val="ListParagraph"/>
        <w:numPr>
          <w:ilvl w:val="3"/>
          <w:numId w:val="2"/>
        </w:numPr>
        <w:spacing w:after="60" w:line="268"/>
      </w:pPr>
      <w:r>
        <w:rPr>
          <w:rFonts w:ascii="Calibri" w:cs="Calibri" w:eastAsia="Calibri" w:hAnsi="Calibri"/>
          <w:b/>
          <w:bCs/>
          <w:i w:val="false"/>
          <w:iCs w:val="false"/>
          <w:color w:val="1F2A2A"/>
          <w:sz w:val="22"/>
          <w:szCs w:val="22"/>
        </w:rPr>
        <w:t xml:space="preserve">Unit </w:t>
      </w:r>
      <w:r>
        <w:rPr>
          <w:rFonts w:ascii="Calibri" w:cs="Calibri" w:eastAsia="Calibri" w:hAnsi="Calibri"/>
          <w:b w:val="false"/>
          <w:bCs w:val="false"/>
          <w:i w:val="false"/>
          <w:iCs w:val="false"/>
          <w:color w:val="1F2A2A"/>
          <w:sz w:val="22"/>
          <w:szCs w:val="22"/>
        </w:rPr>
        <w:t xml:space="preserve">— a single teachable objective; the core building block, carrying its own activities and exercises (quick-fire recall, critical-thinking tasks). Follows the Unit Skeleton (Section 7).</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Theme (cross-cutting layer) </w:t>
      </w:r>
      <w:r>
        <w:rPr>
          <w:rFonts w:ascii="Calibri" w:cs="Calibri" w:eastAsia="Calibri" w:hAnsi="Calibri"/>
          <w:b w:val="false"/>
          <w:bCs w:val="false"/>
          <w:i w:val="false"/>
          <w:iCs w:val="false"/>
          <w:color w:val="1F2A2A"/>
          <w:sz w:val="22"/>
          <w:szCs w:val="22"/>
        </w:rPr>
        <w:t xml:space="preserve">— threads units across subjects within a term (Section 8). It sits above units; it does not change them.</w:t>
      </w:r>
    </w:p>
    <w:p>
      <w:pPr>
        <w:pStyle w:val="Heading2"/>
        <w:spacing w:after="100" w:before="260"/>
      </w:pPr>
      <w:r>
        <w:rPr>
          <w:rFonts w:ascii="Calibri" w:cs="Calibri" w:eastAsia="Calibri" w:hAnsi="Calibri"/>
          <w:b/>
          <w:bCs/>
          <w:color w:val="0F6E63"/>
          <w:sz w:val="26"/>
          <w:szCs w:val="26"/>
        </w:rPr>
        <w:t xml:space="preserve">The three deliverables for every stretch of content</w:t>
      </w:r>
    </w:p>
    <w:p>
      <w:pPr>
        <w:spacing w:after="120" w:line="276"/>
      </w:pPr>
      <w:r>
        <w:rPr>
          <w:rFonts w:ascii="Calibri" w:cs="Calibri" w:eastAsia="Calibri" w:hAnsi="Calibri"/>
          <w:b/>
          <w:bCs/>
          <w:color w:val="1F2A2A"/>
          <w:sz w:val="22"/>
          <w:szCs w:val="22"/>
        </w:rPr>
        <w:t xml:space="preserve">1. Textbook. </w:t>
      </w:r>
      <w:r>
        <w:rPr>
          <w:rFonts w:ascii="Calibri" w:cs="Calibri" w:eastAsia="Calibri" w:hAnsi="Calibri"/>
          <w:color w:val="1F2A2A"/>
          <w:sz w:val="22"/>
          <w:szCs w:val="22"/>
        </w:rPr>
        <w:t xml:space="preserve">The child's book. Carries the unit content — definitions, explanations, examples, applications, the enrichment sections, and in-lesson activities.</w:t>
      </w:r>
    </w:p>
    <w:p>
      <w:pPr>
        <w:spacing w:after="120" w:line="276"/>
      </w:pPr>
      <w:r>
        <w:rPr>
          <w:rFonts w:ascii="Calibri" w:cs="Calibri" w:eastAsia="Calibri" w:hAnsi="Calibri"/>
          <w:b/>
          <w:bCs/>
          <w:color w:val="1F2A2A"/>
          <w:sz w:val="22"/>
          <w:szCs w:val="22"/>
        </w:rPr>
        <w:t xml:space="preserve">2. Workbook. </w:t>
      </w:r>
      <w:r>
        <w:rPr>
          <w:rFonts w:ascii="Calibri" w:cs="Calibri" w:eastAsia="Calibri" w:hAnsi="Calibri"/>
          <w:color w:val="1F2A2A"/>
          <w:sz w:val="22"/>
          <w:szCs w:val="22"/>
        </w:rPr>
        <w:t xml:space="preserve">Matching practice. Tiered by difficulty, with self-check answers at the back (Section 12).</w:t>
      </w:r>
    </w:p>
    <w:p>
      <w:pPr>
        <w:spacing w:after="120" w:line="276"/>
      </w:pPr>
      <w:r>
        <w:rPr>
          <w:rFonts w:ascii="Calibri" w:cs="Calibri" w:eastAsia="Calibri" w:hAnsi="Calibri"/>
          <w:b/>
          <w:bCs/>
          <w:color w:val="1F2A2A"/>
          <w:sz w:val="22"/>
          <w:szCs w:val="22"/>
        </w:rPr>
        <w:t xml:space="preserve">3. Teacher's manual. </w:t>
      </w:r>
      <w:r>
        <w:rPr>
          <w:rFonts w:ascii="Calibri" w:cs="Calibri" w:eastAsia="Calibri" w:hAnsi="Calibri"/>
          <w:color w:val="1F2A2A"/>
          <w:sz w:val="22"/>
          <w:szCs w:val="22"/>
        </w:rPr>
        <w:t xml:space="preserve">One integrated facilitation guide that scripts the lesson and shows the week's cross-subject theme links (Section 13). This is a separate companion, not a student section.</w:t>
      </w:r>
    </w:p>
    <w:p>
      <w:pPr>
        <w:pStyle w:val="Heading1"/>
        <w:spacing w:after="140" w:before="360"/>
      </w:pPr>
      <w:r>
        <w:rPr>
          <w:rFonts w:ascii="Calibri" w:cs="Calibri" w:eastAsia="Calibri" w:hAnsi="Calibri"/>
          <w:b/>
          <w:bCs/>
          <w:color w:val="0A4A43"/>
          <w:sz w:val="32"/>
          <w:szCs w:val="32"/>
        </w:rPr>
        <w:t xml:space="preserve">7.  The unit skeleton</w:t>
      </w:r>
    </w:p>
    <w:p>
      <w:pPr>
        <w:spacing w:after="120" w:line="276"/>
      </w:pPr>
      <w:r>
        <w:rPr>
          <w:rFonts w:ascii="Calibri" w:cs="Calibri" w:eastAsia="Calibri" w:hAnsi="Calibri"/>
          <w:b w:val="false"/>
          <w:bCs w:val="false"/>
          <w:i w:val="false"/>
          <w:iCs w:val="false"/>
          <w:color w:val="1F2A2A"/>
          <w:sz w:val="22"/>
          <w:szCs w:val="22"/>
        </w:rPr>
        <w:t xml:space="preserve">Every unit follows the same repeating shape. This makes production modular and quality consistent: once the skeleton is set, you generate unit after unit against it. Each section is tagged CORE (NERDC — always present) or ENRICH (MFW-derived — drawn from the rotating menu, two or three per unit).</w:t>
      </w:r>
    </w:p>
    <w:p>
      <w:pPr>
        <w:spacing w:after="40"/>
      </w:pPr>
      <w:r>
        <w:rPr>
          <w:rFonts w:ascii="Calibri" w:cs="Calibri" w:eastAsia="Calibri" w:hAnsi="Calibri"/>
          <w:b w:val="false"/>
          <w:bCs w:val="false"/>
          <w:i w:val="false"/>
          <w:iCs w:val="false"/>
          <w:color w:val="1F2A2A"/>
          <w:sz w:val="22"/>
          <w:szCs w:val="22"/>
        </w:rPr>
        <w:t xml:space="preserve"/>
      </w:r>
    </w:p>
    <w:tbl>
      <w:tblPr>
        <w:tblW w:type="dxa" w:w="9000"/>
        <w:tblBorders>
          <w:top w:val="single" w:color="C9D6D3" w:sz="4"/>
          <w:left w:val="single" w:color="C9D6D3" w:sz="4"/>
          <w:bottom w:val="single" w:color="C9D6D3" w:sz="4"/>
          <w:right w:val="single" w:color="C9D6D3" w:sz="4"/>
          <w:insideH w:val="single" w:color="C9D6D3" w:sz="4"/>
          <w:insideV w:val="single" w:color="C9D6D3" w:sz="4"/>
        </w:tblBorders>
      </w:tblPr>
      <w:tblGrid>
        <w:gridCol w:w="2200"/>
        <w:gridCol w:w="1250"/>
        <w:gridCol w:w="5550"/>
      </w:tblGrid>
      <w:tr>
        <w:trPr>
          <w:tblHeader/>
        </w:trPr>
        <w:tc>
          <w:tcPr>
            <w:tcW w:type="dxa" w:w="22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Section</w:t>
            </w:r>
          </w:p>
        </w:tc>
        <w:tc>
          <w:tcPr>
            <w:tcW w:type="dxa" w:w="125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Layer</w:t>
            </w:r>
          </w:p>
        </w:tc>
        <w:tc>
          <w:tcPr>
            <w:tcW w:type="dxa" w:w="555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Purpose</w:t>
            </w:r>
          </w:p>
        </w:tc>
      </w:tr>
      <w:tr>
        <w:tc>
          <w:tcPr>
            <w:tcW w:type="dxa" w:w="22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Story Opener</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ENRICH</w:t>
            </w:r>
          </w:p>
        </w:tc>
        <w:tc>
          <w:tcPr>
            <w:tcW w:type="dxa" w:w="5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 short real-world narrative (living-book style) that carries the concept in and hooks attention. Often voiced by the character cast.</w:t>
            </w:r>
          </w:p>
        </w:tc>
      </w:tr>
      <w:tr>
        <w:tc>
          <w:tcPr>
            <w:tcW w:type="dxa" w:w="22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Concept: definition &amp; explanation</w:t>
            </w:r>
          </w:p>
        </w:tc>
        <w:tc>
          <w:tcPr>
            <w:tcW w:type="dxa" w:w="1250"/>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CORE</w:t>
            </w:r>
          </w:p>
        </w:tc>
        <w:tc>
          <w:tcPr>
            <w:tcW w:type="dxa" w:w="55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The objective taught plainly, in child-language: what it is, then how it works.</w:t>
            </w:r>
          </w:p>
        </w:tc>
      </w:tr>
      <w:tr>
        <w:tc>
          <w:tcPr>
            <w:tcW w:type="dxa" w:w="22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Worked Examples</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CORE</w:t>
            </w:r>
          </w:p>
        </w:tc>
        <w:tc>
          <w:tcPr>
            <w:tcW w:type="dxa" w:w="5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Two or three examples moving from concrete to abstract.</w:t>
            </w:r>
          </w:p>
        </w:tc>
      </w:tr>
      <w:tr>
        <w:tc>
          <w:tcPr>
            <w:tcW w:type="dxa" w:w="22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Across Subjects</w:t>
            </w:r>
          </w:p>
        </w:tc>
        <w:tc>
          <w:tcPr>
            <w:tcW w:type="dxa" w:w="1250"/>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ENRICH</w:t>
            </w:r>
          </w:p>
        </w:tc>
        <w:tc>
          <w:tcPr>
            <w:tcW w:type="dxa" w:w="55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Names where the child meets this same idea in other subjects this week. The unit-study link, without breaking subject silos.</w:t>
            </w:r>
          </w:p>
        </w:tc>
      </w:tr>
      <w:tr>
        <w:tc>
          <w:tcPr>
            <w:tcW w:type="dxa" w:w="22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Window to the World</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ENRICH</w:t>
            </w:r>
          </w:p>
        </w:tc>
        <w:tc>
          <w:tcPr>
            <w:tcW w:type="dxa" w:w="5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The concept in Nigeria, then the same principle elsewhere in the world. The local-anchor-global-window box.</w:t>
            </w:r>
          </w:p>
        </w:tc>
      </w:tr>
      <w:tr>
        <w:tc>
          <w:tcPr>
            <w:tcW w:type="dxa" w:w="22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Practice Exercises</w:t>
            </w:r>
          </w:p>
        </w:tc>
        <w:tc>
          <w:tcPr>
            <w:tcW w:type="dxa" w:w="1250"/>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CORE</w:t>
            </w:r>
          </w:p>
        </w:tc>
        <w:tc>
          <w:tcPr>
            <w:tcW w:type="dxa" w:w="55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Scheme-aligned practice; the spine of exam readiness. Extends into the workbook.</w:t>
            </w:r>
          </w:p>
        </w:tc>
      </w:tr>
      <w:tr>
        <w:tc>
          <w:tcPr>
            <w:tcW w:type="dxa" w:w="22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Do &amp; Discover</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ENRICH</w:t>
            </w:r>
          </w:p>
        </w:tc>
        <w:tc>
          <w:tcPr>
            <w:tcW w:type="dxa" w:w="5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 hands-on project using local, low-cost materials. Retention through doing.</w:t>
            </w:r>
          </w:p>
        </w:tc>
      </w:tr>
      <w:tr>
        <w:tc>
          <w:tcPr>
            <w:tcW w:type="dxa" w:w="22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Tell it Back / My Notebook</w:t>
            </w:r>
          </w:p>
        </w:tc>
        <w:tc>
          <w:tcPr>
            <w:tcW w:type="dxa" w:w="1250"/>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ENRICH</w:t>
            </w:r>
          </w:p>
        </w:tc>
        <w:tc>
          <w:tcPr>
            <w:tcW w:type="dxa" w:w="55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The child says the idea back and records it in their own words (narration/notebooking). One of the highest-retention moves.</w:t>
            </w:r>
          </w:p>
        </w:tc>
      </w:tr>
      <w:tr>
        <w:tc>
          <w:tcPr>
            <w:tcW w:type="dxa" w:w="22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Remember?</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ENRICH</w:t>
            </w:r>
          </w:p>
        </w:tc>
        <w:tc>
          <w:tcPr>
            <w:tcW w:type="dxa" w:w="5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 spiral callback to an earlier unit. Reinforces memory and reduces re-teaching.</w:t>
            </w:r>
          </w:p>
        </w:tc>
      </w:tr>
      <w:tr>
        <w:tc>
          <w:tcPr>
            <w:tcW w:type="dxa" w:w="22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Think Deeper</w:t>
            </w:r>
          </w:p>
        </w:tc>
        <w:tc>
          <w:tcPr>
            <w:tcW w:type="dxa" w:w="1250"/>
            <w:tcMar>
              <w:top w:type="dxa" w:w="60"/>
              <w:left w:type="dxa" w:w="90"/>
              <w:bottom w:type="dxa" w:w="60"/>
              <w:right w:type="dxa" w:w="90"/>
            </w:tcMar>
          </w:tcPr>
          <w:p>
            <w:pPr>
              <w:spacing w:after="20" w:line="258"/>
            </w:pPr>
            <w:r>
              <w:rPr>
                <w:rFonts w:ascii="Calibri" w:cs="Calibri" w:eastAsia="Calibri" w:hAnsi="Calibri"/>
                <w:b/>
                <w:bCs/>
                <w:color w:val="0A4A43"/>
                <w:sz w:val="20"/>
                <w:szCs w:val="20"/>
              </w:rPr>
              <w:t xml:space="preserve">CORE+</w:t>
            </w:r>
          </w:p>
        </w:tc>
        <w:tc>
          <w:tcPr>
            <w:tcW w:type="dxa" w:w="55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One or two critical-thinking prompts, with the reasoning rung scaled to the child's stage (Section 9).</w:t>
            </w:r>
          </w:p>
        </w:tc>
      </w:tr>
      <w:tr>
        <w:tc>
          <w:tcPr>
            <w:tcW w:type="dxa" w:w="22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Quick-fire Recall</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CORE</w:t>
            </w:r>
          </w:p>
        </w:tc>
        <w:tc>
          <w:tcPr>
            <w:tcW w:type="dxa" w:w="5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 60-90 second rapid recall drill. Builds the quick-answer skill; this is retrieval practice.</w:t>
            </w:r>
          </w:p>
        </w:tc>
      </w:tr>
      <w:tr>
        <w:tc>
          <w:tcPr>
            <w:tcW w:type="dxa" w:w="22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Character &amp; Values</w:t>
            </w:r>
          </w:p>
        </w:tc>
        <w:tc>
          <w:tcPr>
            <w:tcW w:type="dxa" w:w="1250"/>
            <w:tcMar>
              <w:top w:type="dxa" w:w="60"/>
              <w:left w:type="dxa" w:w="90"/>
              <w:bottom w:type="dxa" w:w="60"/>
              <w:right w:type="dxa" w:w="90"/>
            </w:tcMar>
          </w:tcPr>
          <w:p>
            <w:pPr>
              <w:spacing w:after="20" w:line="258"/>
            </w:pPr>
            <w:r>
              <w:rPr>
                <w:rFonts w:ascii="Calibri" w:cs="Calibri" w:eastAsia="Calibri" w:hAnsi="Calibri"/>
                <w:b/>
                <w:bCs/>
                <w:color w:val="C6791E"/>
                <w:sz w:val="20"/>
                <w:szCs w:val="20"/>
              </w:rPr>
              <w:t xml:space="preserve">ENRICH</w:t>
            </w:r>
          </w:p>
        </w:tc>
        <w:tc>
          <w:tcPr>
            <w:tcW w:type="dxa" w:w="55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 neutral virtue moment (honesty, diligence, fairness) that reinforces NERDC's National Values strand.</w:t>
            </w:r>
          </w:p>
        </w:tc>
      </w:tr>
      <w:tr>
        <w:tc>
          <w:tcPr>
            <w:tcW w:type="dxa" w:w="22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Mastery Check</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bCs/>
                <w:color w:val="0F6E63"/>
                <w:sz w:val="20"/>
                <w:szCs w:val="20"/>
              </w:rPr>
              <w:t xml:space="preserve">CORE</w:t>
            </w:r>
          </w:p>
        </w:tc>
        <w:tc>
          <w:tcPr>
            <w:tcW w:type="dxa" w:w="5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 short check that decides whether the child has the objective and can move on.</w:t>
            </w:r>
          </w:p>
        </w:tc>
      </w:tr>
    </w:tbl>
    <w:p>
      <w:pPr>
        <w:spacing w:after="40"/>
      </w:pPr>
      <w:r>
        <w:rPr>
          <w:rFonts w:ascii="Calibri" w:cs="Calibri" w:eastAsia="Calibri" w:hAnsi="Calibri"/>
          <w:b w:val="false"/>
          <w:bCs w:val="false"/>
          <w:i w:val="false"/>
          <w:iCs w:val="false"/>
          <w:color w:val="1F2A2A"/>
          <w:sz w:val="22"/>
          <w:szCs w:val="22"/>
        </w:rPr>
        <w:t xml:space="preserve"/>
      </w:r>
    </w:p>
    <w:p>
      <w:pPr>
        <w:spacing w:after="120" w:line="276"/>
      </w:pPr>
      <w:r>
        <w:rPr>
          <w:rFonts w:ascii="Calibri" w:cs="Calibri" w:eastAsia="Calibri" w:hAnsi="Calibri"/>
          <w:b/>
          <w:bCs/>
          <w:color w:val="1F2A2A"/>
          <w:sz w:val="22"/>
          <w:szCs w:val="22"/>
        </w:rPr>
        <w:t xml:space="preserve">Always present: </w:t>
      </w:r>
      <w:r>
        <w:rPr>
          <w:rFonts w:ascii="Calibri" w:cs="Calibri" w:eastAsia="Calibri" w:hAnsi="Calibri"/>
          <w:color w:val="1F2A2A"/>
          <w:sz w:val="22"/>
          <w:szCs w:val="22"/>
        </w:rPr>
        <w:t xml:space="preserve">Concept, Worked Examples, Practice, Think Deeper, Quick-fire, Mastery Check.</w:t>
      </w:r>
    </w:p>
    <w:p>
      <w:pPr>
        <w:spacing w:after="120" w:line="276"/>
      </w:pPr>
      <w:r>
        <w:rPr>
          <w:rFonts w:ascii="Calibri" w:cs="Calibri" w:eastAsia="Calibri" w:hAnsi="Calibri"/>
          <w:b/>
          <w:bCs/>
          <w:color w:val="1F2A2A"/>
          <w:sz w:val="22"/>
          <w:szCs w:val="22"/>
        </w:rPr>
        <w:t xml:space="preserve">Rotate (pick 2-3 per unit): </w:t>
      </w:r>
      <w:r>
        <w:rPr>
          <w:rFonts w:ascii="Calibri" w:cs="Calibri" w:eastAsia="Calibri" w:hAnsi="Calibri"/>
          <w:color w:val="1F2A2A"/>
          <w:sz w:val="22"/>
          <w:szCs w:val="22"/>
        </w:rPr>
        <w:t xml:space="preserve">Story Opener, Across Subjects, Window to the World, Do &amp; Discover, Tell it Back / My Notebook, Remember?, Character &amp; Values.</w:t>
      </w:r>
    </w:p>
    <w:p>
      <w:r>
        <w:br w:type="page"/>
      </w:r>
    </w:p>
    <w:p>
      <w:pPr>
        <w:pStyle w:val="Heading1"/>
        <w:spacing w:after="140" w:before="360"/>
      </w:pPr>
      <w:r>
        <w:rPr>
          <w:rFonts w:ascii="Calibri" w:cs="Calibri" w:eastAsia="Calibri" w:hAnsi="Calibri"/>
          <w:b/>
          <w:bCs/>
          <w:color w:val="0A4A43"/>
          <w:sz w:val="32"/>
          <w:szCs w:val="32"/>
        </w:rPr>
        <w:t xml:space="preserve">8.  The themed-block model (one theme, many lenses)</w:t>
      </w:r>
    </w:p>
    <w:p>
      <w:pPr>
        <w:spacing w:after="120" w:line="276"/>
      </w:pPr>
      <w:r>
        <w:rPr>
          <w:rFonts w:ascii="Calibri" w:cs="Calibri" w:eastAsia="Calibri" w:hAnsi="Calibri"/>
          <w:b w:val="false"/>
          <w:bCs w:val="false"/>
          <w:i w:val="false"/>
          <w:iCs w:val="false"/>
          <w:color w:val="1F2A2A"/>
          <w:sz w:val="22"/>
          <w:szCs w:val="22"/>
        </w:rPr>
        <w:t xml:space="preserve">This is how we build connections. The theme is held constant while each subject examines it through its own lens, with its own objective. The child meets the same familiar thing from several angles, and their mental model of it becomes rich and linked instead of a set of disconnected facts.</w:t>
      </w:r>
    </w:p>
    <w:p>
      <w:pPr>
        <w:spacing w:after="120" w:line="276"/>
      </w:pPr>
      <w:r>
        <w:rPr>
          <w:rFonts w:ascii="Calibri" w:cs="Calibri" w:eastAsia="Calibri" w:hAnsi="Calibri"/>
          <w:b w:val="false"/>
          <w:bCs w:val="false"/>
          <w:i w:val="false"/>
          <w:iCs w:val="false"/>
          <w:color w:val="1F2A2A"/>
          <w:sz w:val="22"/>
          <w:szCs w:val="22"/>
        </w:rPr>
        <w:t xml:space="preserve">This is </w:t>
      </w:r>
      <w:r>
        <w:rPr>
          <w:rFonts w:ascii="Calibri" w:cs="Calibri" w:eastAsia="Calibri" w:hAnsi="Calibri"/>
          <w:b/>
          <w:bCs/>
          <w:i w:val="false"/>
          <w:iCs w:val="false"/>
          <w:color w:val="1F2A2A"/>
          <w:sz w:val="22"/>
          <w:szCs w:val="22"/>
        </w:rPr>
        <w:t xml:space="preserve">multidisciplinary</w:t>
      </w:r>
      <w:r>
        <w:rPr>
          <w:rFonts w:ascii="Calibri" w:cs="Calibri" w:eastAsia="Calibri" w:hAnsi="Calibri"/>
          <w:b w:val="false"/>
          <w:bCs w:val="false"/>
          <w:i w:val="false"/>
          <w:iCs w:val="false"/>
          <w:color w:val="1F2A2A"/>
          <w:sz w:val="22"/>
          <w:szCs w:val="22"/>
        </w:rPr>
        <w:t xml:space="preserve"> teaching (theme shared, subjects intact) — not </w:t>
      </w:r>
      <w:r>
        <w:rPr>
          <w:rFonts w:ascii="Calibri" w:cs="Calibri" w:eastAsia="Calibri" w:hAnsi="Calibri"/>
          <w:b/>
          <w:bCs/>
          <w:i w:val="false"/>
          <w:iCs w:val="false"/>
          <w:color w:val="1F2A2A"/>
          <w:sz w:val="22"/>
          <w:szCs w:val="22"/>
        </w:rPr>
        <w:t xml:space="preserve">interdisciplinary</w:t>
      </w:r>
      <w:r>
        <w:rPr>
          <w:rFonts w:ascii="Calibri" w:cs="Calibri" w:eastAsia="Calibri" w:hAnsi="Calibri"/>
          <w:b w:val="false"/>
          <w:bCs w:val="false"/>
          <w:i w:val="false"/>
          <w:iCs w:val="false"/>
          <w:color w:val="1F2A2A"/>
          <w:sz w:val="22"/>
          <w:szCs w:val="22"/>
        </w:rPr>
        <w:t xml:space="preserve"> (subjects dissolved). We want the former; it is the stronger one for transfer.</w:t>
      </w:r>
    </w:p>
    <w:p>
      <w:pPr>
        <w:pStyle w:val="Heading3"/>
        <w:spacing w:after="80" w:before="180"/>
      </w:pPr>
      <w:r>
        <w:rPr>
          <w:rFonts w:ascii="Calibri" w:cs="Calibri" w:eastAsia="Calibri" w:hAnsi="Calibri"/>
          <w:b/>
          <w:bCs/>
          <w:color w:val="C6791E"/>
          <w:sz w:val="23"/>
          <w:szCs w:val="23"/>
        </w:rPr>
        <w:t xml:space="preserve">Worked example — "Market Day" at Primary 1</w:t>
      </w:r>
    </w:p>
    <w:tbl>
      <w:tblPr>
        <w:tblW w:type="dxa" w:w="9000"/>
        <w:tblBorders>
          <w:top w:val="single" w:color="C9D6D3" w:sz="4"/>
          <w:left w:val="single" w:color="C9D6D3" w:sz="4"/>
          <w:bottom w:val="single" w:color="C9D6D3" w:sz="4"/>
          <w:right w:val="single" w:color="C9D6D3" w:sz="4"/>
          <w:insideH w:val="single" w:color="C9D6D3" w:sz="4"/>
          <w:insideV w:val="single" w:color="C9D6D3" w:sz="4"/>
        </w:tblBorders>
      </w:tblPr>
      <w:tblGrid>
        <w:gridCol w:w="1750"/>
        <w:gridCol w:w="1550"/>
        <w:gridCol w:w="5700"/>
      </w:tblGrid>
      <w:tr>
        <w:trPr>
          <w:tblHeader/>
        </w:trPr>
        <w:tc>
          <w:tcPr>
            <w:tcW w:type="dxa" w:w="175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Subject</w:t>
            </w:r>
          </w:p>
        </w:tc>
        <w:tc>
          <w:tcPr>
            <w:tcW w:type="dxa" w:w="155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Lens</w:t>
            </w:r>
          </w:p>
        </w:tc>
        <w:tc>
          <w:tcPr>
            <w:tcW w:type="dxa" w:w="57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What the child does (its own objective)</w:t>
            </w:r>
          </w:p>
        </w:tc>
      </w:tr>
      <w:tr>
        <w:tc>
          <w:tcPr>
            <w:tcW w:type="dxa" w:w="175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Mathematics</w:t>
            </w:r>
          </w:p>
        </w:tc>
        <w:tc>
          <w:tcPr>
            <w:tcW w:type="dxa" w:w="1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Value</w:t>
            </w:r>
          </w:p>
        </w:tc>
        <w:tc>
          <w:tcPr>
            <w:tcW w:type="dxa" w:w="57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Count goods, read prices in naira and kobo, add two purchases, work out change.</w:t>
            </w:r>
          </w:p>
        </w:tc>
      </w:tr>
      <w:tr>
        <w:tc>
          <w:tcPr>
            <w:tcW w:type="dxa" w:w="175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English</w:t>
            </w:r>
          </w:p>
        </w:tc>
        <w:tc>
          <w:tcPr>
            <w:tcW w:type="dxa" w:w="15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Language</w:t>
            </w:r>
          </w:p>
        </w:tc>
        <w:tc>
          <w:tcPr>
            <w:tcW w:type="dxa" w:w="57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Name and describe the goods; act a buyer-seller dialogue; retell the trip.</w:t>
            </w:r>
          </w:p>
        </w:tc>
      </w:tr>
      <w:tr>
        <w:tc>
          <w:tcPr>
            <w:tcW w:type="dxa" w:w="175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Social Studies</w:t>
            </w:r>
          </w:p>
        </w:tc>
        <w:tc>
          <w:tcPr>
            <w:tcW w:type="dxa" w:w="1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Community</w:t>
            </w:r>
          </w:p>
        </w:tc>
        <w:tc>
          <w:tcPr>
            <w:tcW w:type="dxa" w:w="57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Who works here and why people trade; needs versus wants.</w:t>
            </w:r>
          </w:p>
        </w:tc>
      </w:tr>
      <w:tr>
        <w:tc>
          <w:tcPr>
            <w:tcW w:type="dxa" w:w="175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Basic Science</w:t>
            </w:r>
          </w:p>
        </w:tc>
        <w:tc>
          <w:tcPr>
            <w:tcW w:type="dxa" w:w="15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Observation</w:t>
            </w:r>
          </w:p>
        </w:tc>
        <w:tc>
          <w:tcPr>
            <w:tcW w:type="dxa" w:w="57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Where goods come from; sort them (fruit / vegetable / grain); why some spoil.</w:t>
            </w:r>
          </w:p>
        </w:tc>
      </w:tr>
      <w:tr>
        <w:tc>
          <w:tcPr>
            <w:tcW w:type="dxa" w:w="175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Civic / Values</w:t>
            </w:r>
          </w:p>
        </w:tc>
        <w:tc>
          <w:tcPr>
            <w:tcW w:type="dxa" w:w="15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Behaviour</w:t>
            </w:r>
          </w:p>
        </w:tc>
        <w:tc>
          <w:tcPr>
            <w:tcW w:type="dxa" w:w="57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Honest measurement, fairness, not cheating.</w:t>
            </w:r>
          </w:p>
        </w:tc>
      </w:tr>
    </w:tbl>
    <w:p>
      <w:pPr>
        <w:spacing w:after="60"/>
      </w:pPr>
      <w:r>
        <w:rPr>
          <w:rFonts w:ascii="Calibri" w:cs="Calibri" w:eastAsia="Calibri" w:hAnsi="Calibri"/>
          <w:b w:val="false"/>
          <w:bCs w:val="false"/>
          <w:i w:val="false"/>
          <w:iCs w:val="false"/>
          <w:color w:val="1F2A2A"/>
          <w:sz w:val="22"/>
          <w:szCs w:val="22"/>
        </w:rPr>
        <w:t xml:space="preserve"/>
      </w:r>
    </w:p>
    <w:p>
      <w:pPr>
        <w:spacing w:after="120" w:line="276"/>
      </w:pPr>
      <w:r>
        <w:rPr>
          <w:rFonts w:ascii="Calibri" w:cs="Calibri" w:eastAsia="Calibri" w:hAnsi="Calibri"/>
          <w:b w:val="false"/>
          <w:bCs w:val="false"/>
          <w:i w:val="false"/>
          <w:iCs w:val="false"/>
          <w:color w:val="1F2A2A"/>
          <w:sz w:val="22"/>
          <w:szCs w:val="22"/>
        </w:rPr>
        <w:t xml:space="preserve">The payoff is vivid when the </w:t>
      </w:r>
      <w:r>
        <w:rPr>
          <w:rFonts w:ascii="Calibri" w:cs="Calibri" w:eastAsia="Calibri" w:hAnsi="Calibri"/>
          <w:b/>
          <w:bCs/>
          <w:i w:val="false"/>
          <w:iCs w:val="false"/>
          <w:color w:val="1F2A2A"/>
          <w:sz w:val="22"/>
          <w:szCs w:val="22"/>
        </w:rPr>
        <w:t xml:space="preserve">same object</w:t>
      </w:r>
      <w:r>
        <w:rPr>
          <w:rFonts w:ascii="Calibri" w:cs="Calibri" w:eastAsia="Calibri" w:hAnsi="Calibri"/>
          <w:b w:val="false"/>
          <w:bCs w:val="false"/>
          <w:i w:val="false"/>
          <w:iCs w:val="false"/>
          <w:color w:val="1F2A2A"/>
          <w:sz w:val="22"/>
          <w:szCs w:val="22"/>
        </w:rPr>
        <w:t xml:space="preserve"> recurs: a bunch of bananas is a price in Maths, a description in English, a trader's stock in Social Studies, and a fruit that ripens and spoils in Science. One object, four lenses — the connection made physical in the child's head.</w:t>
      </w:r>
    </w:p>
    <w:p>
      <w:pPr>
        <w:pStyle w:val="Heading3"/>
        <w:spacing w:after="80" w:before="180"/>
      </w:pPr>
      <w:r>
        <w:rPr>
          <w:rFonts w:ascii="Calibri" w:cs="Calibri" w:eastAsia="Calibri" w:hAnsi="Calibri"/>
          <w:b/>
          <w:bCs/>
          <w:color w:val="C6791E"/>
          <w:sz w:val="23"/>
          <w:szCs w:val="23"/>
        </w:rPr>
        <w:t xml:space="preserve">Two rules that keep this from going wrong</w:t>
      </w:r>
    </w:p>
    <w:p>
      <w:pPr>
        <w:spacing w:after="120" w:line="276"/>
      </w:pPr>
      <w:r>
        <w:rPr>
          <w:rFonts w:ascii="Calibri" w:cs="Calibri" w:eastAsia="Calibri" w:hAnsi="Calibri"/>
          <w:b/>
          <w:bCs/>
          <w:color w:val="1F2A2A"/>
          <w:sz w:val="22"/>
          <w:szCs w:val="22"/>
        </w:rPr>
        <w:t xml:space="preserve">1. The subject leads; the theme serves. </w:t>
      </w:r>
      <w:r>
        <w:rPr>
          <w:rFonts w:ascii="Calibri" w:cs="Calibri" w:eastAsia="Calibri" w:hAnsi="Calibri"/>
          <w:color w:val="1F2A2A"/>
          <w:sz w:val="22"/>
          <w:szCs w:val="22"/>
        </w:rPr>
        <w:t xml:space="preserve">Start from each subject's real scheme objective, then find where in the theme that objective honestly lives. Never bend a subject to fit the theme. If an objective has no honest home in the theme, teach it standalone or save it for a theme that fits. Forcing it is the classic failure of shallow "topic weeks."</w:t>
      </w:r>
    </w:p>
    <w:p>
      <w:pPr>
        <w:spacing w:after="120" w:line="276"/>
      </w:pPr>
      <w:r>
        <w:rPr>
          <w:rFonts w:ascii="Calibri" w:cs="Calibri" w:eastAsia="Calibri" w:hAnsi="Calibri"/>
          <w:b/>
          <w:bCs/>
          <w:color w:val="1F2A2A"/>
          <w:sz w:val="22"/>
          <w:szCs w:val="22"/>
        </w:rPr>
        <w:t xml:space="preserve">2. Name the connection out loud. </w:t>
      </w:r>
      <w:r>
        <w:rPr>
          <w:rFonts w:ascii="Calibri" w:cs="Calibri" w:eastAsia="Calibri" w:hAnsi="Calibri"/>
          <w:color w:val="1F2A2A"/>
          <w:sz w:val="22"/>
          <w:szCs w:val="22"/>
        </w:rPr>
        <w:t xml:space="preserve">End the block with a two-minute connection moment: "Today we looked at the market as mathematicians, as writers, as scientists..." Making the link conscious is what turns it into transferable understanding.</w:t>
      </w:r>
    </w:p>
    <w:p>
      <w:pPr>
        <w:spacing w:after="120" w:line="276"/>
      </w:pPr>
      <w:r>
        <w:rPr>
          <w:rFonts w:ascii="Calibri" w:cs="Calibri" w:eastAsia="Calibri" w:hAnsi="Calibri"/>
          <w:b/>
          <w:bCs/>
          <w:color w:val="1F2A2A"/>
          <w:sz w:val="22"/>
          <w:szCs w:val="22"/>
        </w:rPr>
        <w:t xml:space="preserve">Bonus for efficiency: </w:t>
      </w:r>
      <w:r>
        <w:rPr>
          <w:rFonts w:ascii="Calibri" w:cs="Calibri" w:eastAsia="Calibri" w:hAnsi="Calibri"/>
          <w:color w:val="1F2A2A"/>
          <w:sz w:val="22"/>
          <w:szCs w:val="22"/>
        </w:rPr>
        <w:t xml:space="preserve">because the child already knows the market by the second subject, each session skips context-setting and goes straight to its concept — less setup time, stronger memory from being encoded several ways.</w:t>
      </w:r>
    </w:p>
    <w:p>
      <w:pPr>
        <w:pStyle w:val="Heading1"/>
        <w:spacing w:after="140" w:before="360"/>
      </w:pPr>
      <w:r>
        <w:rPr>
          <w:rFonts w:ascii="Calibri" w:cs="Calibri" w:eastAsia="Calibri" w:hAnsi="Calibri"/>
          <w:b/>
          <w:bCs/>
          <w:color w:val="0A4A43"/>
          <w:sz w:val="32"/>
          <w:szCs w:val="32"/>
        </w:rPr>
        <w:t xml:space="preserve">9.  The developmental stage cycle</w:t>
      </w:r>
    </w:p>
    <w:p>
      <w:pPr>
        <w:spacing w:after="120" w:line="276"/>
      </w:pPr>
      <w:r>
        <w:rPr>
          <w:rFonts w:ascii="Calibri" w:cs="Calibri" w:eastAsia="Calibri" w:hAnsi="Calibri"/>
          <w:b w:val="false"/>
          <w:bCs w:val="false"/>
          <w:i w:val="false"/>
          <w:iCs w:val="false"/>
          <w:color w:val="1F2A2A"/>
          <w:sz w:val="22"/>
          <w:szCs w:val="22"/>
        </w:rPr>
        <w:t xml:space="preserve">Borrowed from MFW's grammar-logic-rhetoric progression and mapped to our age bands. The same theme and the same concepts recur across stages; what changes is the cognitive demand.</w:t>
      </w:r>
    </w:p>
    <w:tbl>
      <w:tblPr>
        <w:tblW w:type="dxa" w:w="9000"/>
        <w:tblBorders>
          <w:top w:val="single" w:color="C9D6D3" w:sz="4"/>
          <w:left w:val="single" w:color="C9D6D3" w:sz="4"/>
          <w:bottom w:val="single" w:color="C9D6D3" w:sz="4"/>
          <w:right w:val="single" w:color="C9D6D3" w:sz="4"/>
          <w:insideH w:val="single" w:color="C9D6D3" w:sz="4"/>
          <w:insideV w:val="single" w:color="C9D6D3" w:sz="4"/>
        </w:tblBorders>
      </w:tblPr>
      <w:tblGrid>
        <w:gridCol w:w="1700"/>
        <w:gridCol w:w="1700"/>
        <w:gridCol w:w="2100"/>
        <w:gridCol w:w="3500"/>
      </w:tblGrid>
      <w:tr>
        <w:trPr>
          <w:tblHeader/>
        </w:trPr>
        <w:tc>
          <w:tcPr>
            <w:tcW w:type="dxa" w:w="17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Stage</w:t>
            </w:r>
          </w:p>
        </w:tc>
        <w:tc>
          <w:tcPr>
            <w:tcW w:type="dxa" w:w="17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Age band</w:t>
            </w:r>
          </w:p>
        </w:tc>
        <w:tc>
          <w:tcPr>
            <w:tcW w:type="dxa" w:w="21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Mode</w:t>
            </w:r>
          </w:p>
        </w:tc>
        <w:tc>
          <w:tcPr>
            <w:tcW w:type="dxa" w:w="35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Reasoning rung in "Think Deeper"</w:t>
            </w:r>
          </w:p>
        </w:tc>
      </w:tr>
      <w:tr>
        <w:tc>
          <w:tcPr>
            <w:tcW w:type="dxa" w:w="17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Absorb</w:t>
            </w:r>
          </w:p>
        </w:tc>
        <w:tc>
          <w:tcPr>
            <w:tcW w:type="dxa" w:w="17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Nursery / early primary</w:t>
            </w:r>
          </w:p>
        </w:tc>
        <w:tc>
          <w:tcPr>
            <w:tcW w:type="dxa" w:w="21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Name, notice, recall</w:t>
            </w:r>
          </w:p>
        </w:tc>
        <w:tc>
          <w:tcPr>
            <w:tcW w:type="dxa" w:w="35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Name it. What is it? Which one? What comes next?</w:t>
            </w:r>
          </w:p>
        </w:tc>
      </w:tr>
      <w:tr>
        <w:tc>
          <w:tcPr>
            <w:tcW w:type="dxa" w:w="17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Connect</w:t>
            </w:r>
          </w:p>
        </w:tc>
        <w:tc>
          <w:tcPr>
            <w:tcW w:type="dxa" w:w="17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Lower primary</w:t>
            </w:r>
          </w:p>
        </w:tc>
        <w:tc>
          <w:tcPr>
            <w:tcW w:type="dxa" w:w="21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Compare, sort, reason</w:t>
            </w:r>
          </w:p>
        </w:tc>
        <w:tc>
          <w:tcPr>
            <w:tcW w:type="dxa" w:w="350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What is the same or different? Why do you think? What would happen if?</w:t>
            </w:r>
          </w:p>
        </w:tc>
      </w:tr>
      <w:tr>
        <w:tc>
          <w:tcPr>
            <w:tcW w:type="dxa" w:w="17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Express</w:t>
            </w:r>
          </w:p>
        </w:tc>
        <w:tc>
          <w:tcPr>
            <w:tcW w:type="dxa" w:w="17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Upper primary</w:t>
            </w:r>
          </w:p>
        </w:tc>
        <w:tc>
          <w:tcPr>
            <w:tcW w:type="dxa" w:w="21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Explain, apply, argue</w:t>
            </w:r>
          </w:p>
        </w:tc>
        <w:tc>
          <w:tcPr>
            <w:tcW w:type="dxa" w:w="350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Explain why. Give your reason. Which is better, and how do you know?</w:t>
            </w:r>
          </w:p>
        </w:tc>
      </w:tr>
    </w:tbl>
    <w:p>
      <w:pPr>
        <w:spacing w:after="60"/>
      </w:pPr>
      <w:r>
        <w:rPr>
          <w:rFonts w:ascii="Calibri" w:cs="Calibri" w:eastAsia="Calibri" w:hAnsi="Calibri"/>
          <w:b w:val="false"/>
          <w:bCs w:val="false"/>
          <w:i w:val="false"/>
          <w:iCs w:val="false"/>
          <w:color w:val="1F2A2A"/>
          <w:sz w:val="22"/>
          <w:szCs w:val="22"/>
        </w:rPr>
        <w:t xml:space="preserve"/>
      </w:r>
    </w:p>
    <w:p>
      <w:pPr>
        <w:spacing w:after="120" w:line="276"/>
      </w:pPr>
      <w:r>
        <w:rPr>
          <w:rFonts w:ascii="Calibri" w:cs="Calibri" w:eastAsia="Calibri" w:hAnsi="Calibri"/>
          <w:b/>
          <w:bCs/>
          <w:color w:val="1F2A2A"/>
          <w:sz w:val="22"/>
          <w:szCs w:val="22"/>
        </w:rPr>
        <w:t xml:space="preserve">Attention spans are short for the youngest children </w:t>
      </w:r>
      <w:r>
        <w:rPr>
          <w:rFonts w:ascii="Calibri" w:cs="Calibri" w:eastAsia="Calibri" w:hAnsi="Calibri"/>
          <w:color w:val="1F2A2A"/>
          <w:sz w:val="22"/>
          <w:szCs w:val="22"/>
        </w:rPr>
        <w:t xml:space="preserve">(roughly 10-20 minutes for nursery / lower primary). Design in short segments with movement — never one long, still lesson. The one-hour lesson (Section 10) holds attention because it changes gears, not because children sit still.</w:t>
      </w:r>
    </w:p>
    <w:p>
      <w:pPr>
        <w:pStyle w:val="Heading1"/>
        <w:spacing w:after="140" w:before="360"/>
      </w:pPr>
      <w:r>
        <w:rPr>
          <w:rFonts w:ascii="Calibri" w:cs="Calibri" w:eastAsia="Calibri" w:hAnsi="Calibri"/>
          <w:b/>
          <w:bCs/>
          <w:color w:val="0A4A43"/>
          <w:sz w:val="32"/>
          <w:szCs w:val="32"/>
        </w:rPr>
        <w:t xml:space="preserve">10.  The school day &amp; the one-hour lesson</w:t>
      </w:r>
    </w:p>
    <w:p>
      <w:pPr>
        <w:spacing w:after="120" w:line="276"/>
      </w:pPr>
      <w:r>
        <w:rPr>
          <w:rFonts w:ascii="Calibri" w:cs="Calibri" w:eastAsia="Calibri" w:hAnsi="Calibri"/>
          <w:b w:val="false"/>
          <w:bCs w:val="false"/>
          <w:i w:val="false"/>
          <w:iCs w:val="false"/>
          <w:color w:val="1F2A2A"/>
          <w:sz w:val="22"/>
          <w:szCs w:val="22"/>
        </w:rPr>
        <w:t xml:space="preserve">The school day runs about four hours of active learning — but that day is shared across several subjects, not spent on one. Each single-subject lesson maps to roughly one hour. So we author each unit to fit a one-hour lesson; a content-rich week-unit runs across the week's periods for that subject rather than being crammed into a single hour.</w:t>
      </w:r>
    </w:p>
    <w:p>
      <w:pPr>
        <w:spacing w:after="120" w:line="276"/>
      </w:pPr>
      <w:r>
        <w:rPr>
          <w:rFonts w:ascii="Calibri" w:cs="Calibri" w:eastAsia="Calibri" w:hAnsi="Calibri"/>
          <w:b w:val="false"/>
          <w:bCs w:val="false"/>
          <w:i w:val="false"/>
          <w:iCs w:val="false"/>
          <w:color w:val="1F2A2A"/>
          <w:sz w:val="22"/>
          <w:szCs w:val="22"/>
        </w:rPr>
        <w:t xml:space="preserve">A one-hour lesson for young children is itself segmented, because attention runs only about 10-20 minutes. The lesson holds because it changes gears — teach, do, move, practise, close — not because children sit still. A workable one-hour shape:</w:t>
      </w:r>
    </w:p>
    <w:tbl>
      <w:tblPr>
        <w:tblW w:type="dxa" w:w="9100"/>
        <w:tblBorders>
          <w:top w:val="single" w:color="C9D6D3" w:sz="4"/>
          <w:left w:val="single" w:color="C9D6D3" w:sz="4"/>
          <w:bottom w:val="single" w:color="C9D6D3" w:sz="4"/>
          <w:right w:val="single" w:color="C9D6D3" w:sz="4"/>
          <w:insideH w:val="single" w:color="C9D6D3" w:sz="4"/>
          <w:insideV w:val="single" w:color="C9D6D3" w:sz="4"/>
        </w:tblBorders>
      </w:tblPr>
      <w:tblGrid>
        <w:gridCol w:w="1500"/>
        <w:gridCol w:w="1250"/>
        <w:gridCol w:w="6350"/>
      </w:tblGrid>
      <w:tr>
        <w:trPr>
          <w:tblHeader/>
        </w:trPr>
        <w:tc>
          <w:tcPr>
            <w:tcW w:type="dxa" w:w="150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Segment</w:t>
            </w:r>
          </w:p>
        </w:tc>
        <w:tc>
          <w:tcPr>
            <w:tcW w:type="dxa" w:w="125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Time</w:t>
            </w:r>
          </w:p>
        </w:tc>
        <w:tc>
          <w:tcPr>
            <w:tcW w:type="dxa" w:w="6350"/>
            <w:shd w:fill="0F6E63" w:color="auto" w:val="clear"/>
            <w:tcMar>
              <w:top w:type="dxa" w:w="60"/>
              <w:left w:type="dxa" w:w="90"/>
              <w:bottom w:type="dxa" w:w="60"/>
              <w:right w:type="dxa" w:w="90"/>
            </w:tcMar>
          </w:tcPr>
          <w:p>
            <w:pPr>
              <w:spacing w:after="20" w:line="258"/>
            </w:pPr>
            <w:r>
              <w:rPr>
                <w:rFonts w:ascii="Calibri" w:cs="Calibri" w:eastAsia="Calibri" w:hAnsi="Calibri"/>
                <w:b/>
                <w:bCs/>
                <w:color w:val="FFFFFF"/>
                <w:sz w:val="20"/>
                <w:szCs w:val="20"/>
              </w:rPr>
              <w:t xml:space="preserve">What happens</w:t>
            </w:r>
          </w:p>
        </w:tc>
      </w:tr>
      <w:tr>
        <w:tc>
          <w:tcPr>
            <w:tcW w:type="dxa" w:w="15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Start</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~10 min</w:t>
            </w:r>
          </w:p>
        </w:tc>
        <w:tc>
          <w:tcPr>
            <w:tcW w:type="dxa" w:w="63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Story opener; the concept introduced.</w:t>
            </w:r>
          </w:p>
        </w:tc>
      </w:tr>
      <w:tr>
        <w:tc>
          <w:tcPr>
            <w:tcW w:type="dxa" w:w="15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Teach</w:t>
            </w:r>
          </w:p>
        </w:tc>
        <w:tc>
          <w:tcPr>
            <w:tcW w:type="dxa" w:w="12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~15 min</w:t>
            </w:r>
          </w:p>
        </w:tc>
        <w:tc>
          <w:tcPr>
            <w:tcW w:type="dxa" w:w="63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Core concept + worked examples.</w:t>
            </w:r>
          </w:p>
        </w:tc>
      </w:tr>
      <w:tr>
        <w:tc>
          <w:tcPr>
            <w:tcW w:type="dxa" w:w="15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Move &amp; Do</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~15 min</w:t>
            </w:r>
          </w:p>
        </w:tc>
        <w:tc>
          <w:tcPr>
            <w:tcW w:type="dxa" w:w="63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A hands-on enrichment segment (Do &amp; Discover), with a short movement break inside it.</w:t>
            </w:r>
          </w:p>
        </w:tc>
      </w:tr>
      <w:tr>
        <w:tc>
          <w:tcPr>
            <w:tcW w:type="dxa" w:w="1500"/>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Practice</w:t>
            </w:r>
          </w:p>
        </w:tc>
        <w:tc>
          <w:tcPr>
            <w:tcW w:type="dxa" w:w="12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~10 min</w:t>
            </w:r>
          </w:p>
        </w:tc>
        <w:tc>
          <w:tcPr>
            <w:tcW w:type="dxa" w:w="6350"/>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Core practice + workbook.</w:t>
            </w:r>
          </w:p>
        </w:tc>
      </w:tr>
      <w:tr>
        <w:tc>
          <w:tcPr>
            <w:tcW w:type="dxa" w:w="1500"/>
            <w:shd w:fill="F4F8F7" w:color="auto" w:val="clear"/>
            <w:tcMar>
              <w:top w:type="dxa" w:w="60"/>
              <w:left w:type="dxa" w:w="90"/>
              <w:bottom w:type="dxa" w:w="60"/>
              <w:right w:type="dxa" w:w="90"/>
            </w:tcMar>
          </w:tcPr>
          <w:p>
            <w:pPr>
              <w:spacing w:after="20" w:line="258"/>
            </w:pPr>
            <w:r>
              <w:rPr>
                <w:rFonts w:ascii="Calibri" w:cs="Calibri" w:eastAsia="Calibri" w:hAnsi="Calibri"/>
                <w:b/>
                <w:bCs/>
                <w:color w:val="1F2A2A"/>
                <w:sz w:val="20"/>
                <w:szCs w:val="20"/>
              </w:rPr>
              <w:t xml:space="preserve">Close</w:t>
            </w:r>
          </w:p>
        </w:tc>
        <w:tc>
          <w:tcPr>
            <w:tcW w:type="dxa" w:w="12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~10 min</w:t>
            </w:r>
          </w:p>
        </w:tc>
        <w:tc>
          <w:tcPr>
            <w:tcW w:type="dxa" w:w="6350"/>
            <w:shd w:fill="F4F8F7" w:color="auto" w:val="clear"/>
            <w:tcMar>
              <w:top w:type="dxa" w:w="60"/>
              <w:left w:type="dxa" w:w="90"/>
              <w:bottom w:type="dxa" w:w="60"/>
              <w:right w:type="dxa" w:w="90"/>
            </w:tcMar>
          </w:tcPr>
          <w:p>
            <w:pPr>
              <w:spacing w:after="20" w:line="258"/>
            </w:pPr>
            <w:r>
              <w:rPr>
                <w:rFonts w:ascii="Calibri" w:cs="Calibri" w:eastAsia="Calibri" w:hAnsi="Calibri"/>
                <w:b w:val="false"/>
                <w:bCs w:val="false"/>
                <w:color w:val="1F2A2A"/>
                <w:sz w:val="20"/>
                <w:szCs w:val="20"/>
              </w:rPr>
              <w:t xml:space="preserve">Tell it Back / notebook + Think Deeper + Quick-fire + Mastery Check.</w:t>
            </w:r>
          </w:p>
        </w:tc>
      </w:tr>
    </w:tbl>
    <w:p>
      <w:pPr>
        <w:spacing w:after="60"/>
      </w:pPr>
      <w:r>
        <w:rPr>
          <w:rFonts w:ascii="Calibri" w:cs="Calibri" w:eastAsia="Calibri" w:hAnsi="Calibri"/>
          <w:b w:val="false"/>
          <w:bCs w:val="false"/>
          <w:i w:val="false"/>
          <w:iCs w:val="false"/>
          <w:color w:val="1F2A2A"/>
          <w:sz w:val="22"/>
          <w:szCs w:val="22"/>
        </w:rPr>
        <w:t xml:space="preserve"/>
      </w:r>
    </w:p>
    <w:p>
      <w:pPr>
        <w:spacing w:after="120" w:line="276"/>
      </w:pPr>
      <w:r>
        <w:rPr>
          <w:rFonts w:ascii="Calibri" w:cs="Calibri" w:eastAsia="Calibri" w:hAnsi="Calibri"/>
          <w:b/>
          <w:bCs/>
          <w:color w:val="1F2A2A"/>
          <w:sz w:val="22"/>
          <w:szCs w:val="22"/>
        </w:rPr>
        <w:t xml:space="preserve">When a unit needs more than an hour, </w:t>
      </w:r>
      <w:r>
        <w:rPr>
          <w:rFonts w:ascii="Calibri" w:cs="Calibri" w:eastAsia="Calibri" w:hAnsi="Calibri"/>
          <w:color w:val="1F2A2A"/>
          <w:sz w:val="22"/>
          <w:szCs w:val="22"/>
        </w:rPr>
        <w:t xml:space="preserve">split it across the week's periods for that subject rather than cramming. An enrichment section that needs room — a full nature walk, a longer build — can take its own period. Never lengthen the one hour to force everything in; that trades away the attention and quality the segmenting protects.</w:t>
      </w:r>
    </w:p>
    <w:p>
      <w:pPr>
        <w:pStyle w:val="Heading1"/>
        <w:spacing w:after="140" w:before="360"/>
      </w:pPr>
      <w:r>
        <w:rPr>
          <w:rFonts w:ascii="Calibri" w:cs="Calibri" w:eastAsia="Calibri" w:hAnsi="Calibri"/>
          <w:b/>
          <w:bCs/>
          <w:color w:val="0A4A43"/>
          <w:sz w:val="32"/>
          <w:szCs w:val="32"/>
        </w:rPr>
        <w:t xml:space="preserve">11.  Pacing, mastery &amp; the honest compression story</w:t>
      </w:r>
    </w:p>
    <w:p>
      <w:pPr>
        <w:pStyle w:val="Heading3"/>
        <w:spacing w:after="80" w:before="180"/>
      </w:pPr>
      <w:r>
        <w:rPr>
          <w:rFonts w:ascii="Calibri" w:cs="Calibri" w:eastAsia="Calibri" w:hAnsi="Calibri"/>
          <w:b/>
          <w:bCs/>
          <w:color w:val="C6791E"/>
          <w:sz w:val="23"/>
          <w:szCs w:val="23"/>
        </w:rPr>
        <w:t xml:space="preserve">Mastery-gated pacing</w:t>
      </w:r>
    </w:p>
    <w:p>
      <w:pPr>
        <w:spacing w:after="120" w:line="276"/>
      </w:pPr>
      <w:r>
        <w:rPr>
          <w:rFonts w:ascii="Calibri" w:cs="Calibri" w:eastAsia="Calibri" w:hAnsi="Calibri"/>
          <w:b w:val="false"/>
          <w:bCs w:val="false"/>
          <w:i w:val="false"/>
          <w:iCs w:val="false"/>
          <w:color w:val="1F2A2A"/>
          <w:sz w:val="22"/>
          <w:szCs w:val="22"/>
        </w:rPr>
        <w:t xml:space="preserve">A unit closes when the Mastery Check shows the child has the objective, not when the calendar says move on. Pace flexes across the class and across subjects; the quality bar stays fixed. This is the mechanism that produces genuine understanding and whatever time saving emerges.</w:t>
      </w:r>
    </w:p>
    <w:p>
      <w:pPr>
        <w:pStyle w:val="Heading3"/>
        <w:spacing w:after="80" w:before="180"/>
      </w:pPr>
      <w:r>
        <w:rPr>
          <w:rFonts w:ascii="Calibri" w:cs="Calibri" w:eastAsia="Calibri" w:hAnsi="Calibri"/>
          <w:b/>
          <w:bCs/>
          <w:color w:val="C6791E"/>
          <w:sz w:val="23"/>
          <w:szCs w:val="23"/>
        </w:rPr>
        <w:t xml:space="preserve">Efficiency habits we always keep</w:t>
      </w:r>
    </w:p>
    <w:p>
      <w:pPr>
        <w:spacing w:after="120" w:line="276"/>
      </w:pPr>
      <w:r>
        <w:rPr>
          <w:rFonts w:ascii="Calibri" w:cs="Calibri" w:eastAsia="Calibri" w:hAnsi="Calibri"/>
          <w:b w:val="false"/>
          <w:bCs w:val="false"/>
          <w:i w:val="false"/>
          <w:iCs w:val="false"/>
          <w:color w:val="1F2A2A"/>
          <w:sz w:val="22"/>
          <w:szCs w:val="22"/>
        </w:rPr>
        <w:t xml:space="preserve">These remove wasted time at no cost to quality, so they stay regardless of any target:</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No copy-from-the-board. </w:t>
      </w:r>
      <w:r>
        <w:rPr>
          <w:rFonts w:ascii="Calibri" w:cs="Calibri" w:eastAsia="Calibri" w:hAnsi="Calibri"/>
          <w:b w:val="false"/>
          <w:bCs w:val="false"/>
          <w:i w:val="false"/>
          <w:iCs w:val="false"/>
          <w:color w:val="1F2A2A"/>
          <w:sz w:val="22"/>
          <w:szCs w:val="22"/>
        </w:rPr>
        <w:t xml:space="preserve">The content is the printed textbook, so the single biggest hidden time-tax in Nigerian classrooms disappears.</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Concept-first sequencing. </w:t>
      </w:r>
      <w:r>
        <w:rPr>
          <w:rFonts w:ascii="Calibri" w:cs="Calibri" w:eastAsia="Calibri" w:hAnsi="Calibri"/>
          <w:b w:val="false"/>
          <w:bCs w:val="false"/>
          <w:i w:val="false"/>
          <w:iCs w:val="false"/>
          <w:color w:val="1F2A2A"/>
          <w:sz w:val="22"/>
          <w:szCs w:val="22"/>
        </w:rPr>
        <w:t xml:space="preserve">Teach the one generative idea, then derive many facts from it — rather than teaching each fact separately.</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Cross-subject themed blocks. </w:t>
      </w:r>
      <w:r>
        <w:rPr>
          <w:rFonts w:ascii="Calibri" w:cs="Calibri" w:eastAsia="Calibri" w:hAnsi="Calibri"/>
          <w:b w:val="false"/>
          <w:bCs w:val="false"/>
          <w:i w:val="false"/>
          <w:iCs w:val="false"/>
          <w:color w:val="1F2A2A"/>
          <w:sz w:val="22"/>
          <w:szCs w:val="22"/>
        </w:rPr>
        <w:t xml:space="preserve">One block can satisfy several scheme objectives at once.</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Retrieval over re-teaching. </w:t>
      </w:r>
      <w:r>
        <w:rPr>
          <w:rFonts w:ascii="Calibri" w:cs="Calibri" w:eastAsia="Calibri" w:hAnsi="Calibri"/>
          <w:b w:val="false"/>
          <w:bCs w:val="false"/>
          <w:i w:val="false"/>
          <w:iCs w:val="false"/>
          <w:color w:val="1F2A2A"/>
          <w:sz w:val="22"/>
          <w:szCs w:val="22"/>
        </w:rPr>
        <w:t xml:space="preserve">Spaced recall means we revisit less and remember more.</w:t>
      </w:r>
    </w:p>
    <w:p>
      <w:pPr>
        <w:pStyle w:val="Heading3"/>
        <w:spacing w:after="80" w:before="180"/>
      </w:pPr>
      <w:r>
        <w:rPr>
          <w:rFonts w:ascii="Calibri" w:cs="Calibri" w:eastAsia="Calibri" w:hAnsi="Calibri"/>
          <w:b/>
          <w:bCs/>
          <w:color w:val="C6791E"/>
          <w:sz w:val="23"/>
          <w:szCs w:val="23"/>
        </w:rPr>
        <w:t xml:space="preserve">How we talk about compression</w:t>
      </w:r>
    </w:p>
    <w:p>
      <w:pPr>
        <w:spacing w:after="120" w:line="276"/>
      </w:pPr>
      <w:r>
        <w:rPr>
          <w:rFonts w:ascii="Calibri" w:cs="Calibri" w:eastAsia="Calibri" w:hAnsi="Calibri"/>
          <w:b w:val="false"/>
          <w:bCs w:val="false"/>
          <w:i w:val="false"/>
          <w:iCs w:val="false"/>
          <w:color w:val="1F2A2A"/>
          <w:sz w:val="22"/>
          <w:szCs w:val="22"/>
        </w:rPr>
        <w:t xml:space="preserve">Compression is an </w:t>
      </w:r>
      <w:r>
        <w:rPr>
          <w:rFonts w:ascii="Calibri" w:cs="Calibri" w:eastAsia="Calibri" w:hAnsi="Calibri"/>
          <w:b/>
          <w:bCs/>
          <w:i w:val="false"/>
          <w:iCs w:val="false"/>
          <w:color w:val="1F2A2A"/>
          <w:sz w:val="22"/>
          <w:szCs w:val="22"/>
        </w:rPr>
        <w:t xml:space="preserve">outcome we measure</w:t>
      </w:r>
      <w:r>
        <w:rPr>
          <w:rFonts w:ascii="Calibri" w:cs="Calibri" w:eastAsia="Calibri" w:hAnsi="Calibri"/>
          <w:b w:val="false"/>
          <w:bCs w:val="false"/>
          <w:i w:val="false"/>
          <w:iCs w:val="false"/>
          <w:color w:val="1F2A2A"/>
          <w:sz w:val="22"/>
          <w:szCs w:val="22"/>
        </w:rPr>
        <w:t xml:space="preserve">, not a target we design to. We do not promise "half the time" up front. We design for mastery, depth and engagement; the efficiency habits shorten coverage naturally; and we report the real figure — which will differ by subject and class — once it can be measured. "Children master the full scheme and finish ahead of the usual timeline" is more credible and more defensible than a fixed ratio, and it leads with depth, which is the moat.</w:t>
      </w:r>
    </w:p>
    <w:p>
      <w:pPr>
        <w:pStyle w:val="Heading1"/>
        <w:spacing w:after="140" w:before="360"/>
      </w:pPr>
      <w:r>
        <w:rPr>
          <w:rFonts w:ascii="Calibri" w:cs="Calibri" w:eastAsia="Calibri" w:hAnsi="Calibri"/>
          <w:b/>
          <w:bCs/>
          <w:color w:val="0A4A43"/>
          <w:sz w:val="32"/>
          <w:szCs w:val="32"/>
        </w:rPr>
        <w:t xml:space="preserve">12.  Workbook design</w:t>
      </w:r>
    </w:p>
    <w:p>
      <w:pPr>
        <w:spacing w:after="120" w:line="276"/>
      </w:pPr>
      <w:r>
        <w:rPr>
          <w:rFonts w:ascii="Calibri" w:cs="Calibri" w:eastAsia="Calibri" w:hAnsi="Calibri"/>
          <w:b w:val="false"/>
          <w:bCs w:val="false"/>
          <w:i w:val="false"/>
          <w:iCs w:val="false"/>
          <w:color w:val="1F2A2A"/>
          <w:sz w:val="22"/>
          <w:szCs w:val="22"/>
        </w:rPr>
        <w:t xml:space="preserve">The workbook is a separate deliverable that mirrors the textbook units. Principles:</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Tiered difficulty. </w:t>
      </w:r>
      <w:r>
        <w:rPr>
          <w:rFonts w:ascii="Calibri" w:cs="Calibri" w:eastAsia="Calibri" w:hAnsi="Calibri"/>
          <w:b w:val="false"/>
          <w:bCs w:val="false"/>
          <w:i w:val="false"/>
          <w:iCs w:val="false"/>
          <w:color w:val="1F2A2A"/>
          <w:sz w:val="22"/>
          <w:szCs w:val="22"/>
        </w:rPr>
        <w:t xml:space="preserve">Each set moves from supported to independent, so mixed-ability classes all find a rung.</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Self-check. </w:t>
      </w:r>
      <w:r>
        <w:rPr>
          <w:rFonts w:ascii="Calibri" w:cs="Calibri" w:eastAsia="Calibri" w:hAnsi="Calibri"/>
          <w:b w:val="false"/>
          <w:bCs w:val="false"/>
          <w:i w:val="false"/>
          <w:iCs w:val="false"/>
          <w:color w:val="1F2A2A"/>
          <w:sz w:val="22"/>
          <w:szCs w:val="22"/>
        </w:rPr>
        <w:t xml:space="preserve">Answers at the back, so a child (or a busy teacher) can confirm mastery immediately — this also feeds quick-fire recall.</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Scheme-aligned. </w:t>
      </w:r>
      <w:r>
        <w:rPr>
          <w:rFonts w:ascii="Calibri" w:cs="Calibri" w:eastAsia="Calibri" w:hAnsi="Calibri"/>
          <w:b w:val="false"/>
          <w:bCs w:val="false"/>
          <w:i w:val="false"/>
          <w:iCs w:val="false"/>
          <w:color w:val="1F2A2A"/>
          <w:sz w:val="22"/>
          <w:szCs w:val="22"/>
        </w:rPr>
        <w:t xml:space="preserve">Every exercise traces to a NERDC objective; workbook practice is core, not enrichment.</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Quick-answer drills. </w:t>
      </w:r>
      <w:r>
        <w:rPr>
          <w:rFonts w:ascii="Calibri" w:cs="Calibri" w:eastAsia="Calibri" w:hAnsi="Calibri"/>
          <w:b w:val="false"/>
          <w:bCs w:val="false"/>
          <w:i w:val="false"/>
          <w:iCs w:val="false"/>
          <w:color w:val="1F2A2A"/>
          <w:sz w:val="22"/>
          <w:szCs w:val="22"/>
        </w:rPr>
        <w:t xml:space="preserve">Include timed, low-stakes recall pages to build speed and confidence in answering.</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Application tasks. </w:t>
      </w:r>
      <w:r>
        <w:rPr>
          <w:rFonts w:ascii="Calibri" w:cs="Calibri" w:eastAsia="Calibri" w:hAnsi="Calibri"/>
          <w:b w:val="false"/>
          <w:bCs w:val="false"/>
          <w:i w:val="false"/>
          <w:iCs w:val="false"/>
          <w:color w:val="1F2A2A"/>
          <w:sz w:val="22"/>
          <w:szCs w:val="22"/>
        </w:rPr>
        <w:t xml:space="preserve">At least one task per unit that asks the child to use the idea in everyday life.</w:t>
      </w:r>
    </w:p>
    <w:p>
      <w:pPr>
        <w:pStyle w:val="Heading1"/>
        <w:spacing w:after="140" w:before="360"/>
      </w:pPr>
      <w:r>
        <w:rPr>
          <w:rFonts w:ascii="Calibri" w:cs="Calibri" w:eastAsia="Calibri" w:hAnsi="Calibri"/>
          <w:b/>
          <w:bCs/>
          <w:color w:val="0A4A43"/>
          <w:sz w:val="32"/>
          <w:szCs w:val="32"/>
        </w:rPr>
        <w:t xml:space="preserve">13.  The teacher's manual (our quiet moat)</w:t>
      </w:r>
    </w:p>
    <w:p>
      <w:pPr>
        <w:spacing w:after="120" w:line="276"/>
      </w:pPr>
      <w:r>
        <w:rPr>
          <w:rFonts w:ascii="Calibri" w:cs="Calibri" w:eastAsia="Calibri" w:hAnsi="Calibri"/>
          <w:b w:val="false"/>
          <w:bCs w:val="false"/>
          <w:i w:val="false"/>
          <w:iCs w:val="false"/>
          <w:color w:val="1F2A2A"/>
          <w:sz w:val="22"/>
          <w:szCs w:val="22"/>
        </w:rPr>
        <w:t xml:space="preserve">In Nigeria, classroom outcomes swing heavily on teacher quality. A single, integrated, scripted manual means weak and strong teachers both deliver the lesson well. This is a durable advantage that is hard to copy, and it is directly modelled on MFW's "one manual, teaching is easy" value proposition.</w:t>
      </w:r>
    </w:p>
    <w:p>
      <w:pPr>
        <w:spacing w:after="120" w:line="276"/>
      </w:pPr>
      <w:r>
        <w:rPr>
          <w:rFonts w:ascii="Calibri" w:cs="Calibri" w:eastAsia="Calibri" w:hAnsi="Calibri"/>
          <w:b w:val="false"/>
          <w:bCs w:val="false"/>
          <w:i w:val="false"/>
          <w:iCs w:val="false"/>
          <w:color w:val="1F2A2A"/>
          <w:sz w:val="22"/>
          <w:szCs w:val="22"/>
        </w:rPr>
        <w:t xml:space="preserve">Each manual entry should give the teacher:</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A simple script: </w:t>
      </w:r>
      <w:r>
        <w:rPr>
          <w:rFonts w:ascii="Calibri" w:cs="Calibri" w:eastAsia="Calibri" w:hAnsi="Calibri"/>
          <w:b w:val="false"/>
          <w:bCs w:val="false"/>
          <w:i w:val="false"/>
          <w:iCs w:val="false"/>
          <w:color w:val="1F2A2A"/>
          <w:sz w:val="22"/>
          <w:szCs w:val="22"/>
        </w:rPr>
        <w:t xml:space="preserve">say this, ask this, watch for this.</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The week's theme map: </w:t>
      </w:r>
      <w:r>
        <w:rPr>
          <w:rFonts w:ascii="Calibri" w:cs="Calibri" w:eastAsia="Calibri" w:hAnsi="Calibri"/>
          <w:b w:val="false"/>
          <w:bCs w:val="false"/>
          <w:i w:val="false"/>
          <w:iCs w:val="false"/>
          <w:color w:val="1F2A2A"/>
          <w:sz w:val="22"/>
          <w:szCs w:val="22"/>
        </w:rPr>
        <w:t xml:space="preserve">which subjects touch the shared theme, and the connection moment to run.</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Timing: </w:t>
      </w:r>
      <w:r>
        <w:rPr>
          <w:rFonts w:ascii="Calibri" w:cs="Calibri" w:eastAsia="Calibri" w:hAnsi="Calibri"/>
          <w:b w:val="false"/>
          <w:bCs w:val="false"/>
          <w:i w:val="false"/>
          <w:iCs w:val="false"/>
          <w:color w:val="1F2A2A"/>
          <w:sz w:val="22"/>
          <w:szCs w:val="22"/>
        </w:rPr>
        <w:t xml:space="preserve">how the unit fits its one-hour lesson, or the week's periods for the subject.</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Mastery guidance: </w:t>
      </w:r>
      <w:r>
        <w:rPr>
          <w:rFonts w:ascii="Calibri" w:cs="Calibri" w:eastAsia="Calibri" w:hAnsi="Calibri"/>
          <w:b w:val="false"/>
          <w:bCs w:val="false"/>
          <w:i w:val="false"/>
          <w:iCs w:val="false"/>
          <w:color w:val="1F2A2A"/>
          <w:sz w:val="22"/>
          <w:szCs w:val="22"/>
        </w:rPr>
        <w:t xml:space="preserve">what "got it" looks like, and what to do if a child has not got it yet.</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Materials: </w:t>
      </w:r>
      <w:r>
        <w:rPr>
          <w:rFonts w:ascii="Calibri" w:cs="Calibri" w:eastAsia="Calibri" w:hAnsi="Calibri"/>
          <w:b w:val="false"/>
          <w:bCs w:val="false"/>
          <w:i w:val="false"/>
          <w:iCs w:val="false"/>
          <w:color w:val="1F2A2A"/>
          <w:sz w:val="22"/>
          <w:szCs w:val="22"/>
        </w:rPr>
        <w:t xml:space="preserve">the low-cost local items the Do &amp; Discover project needs.</w:t>
      </w:r>
    </w:p>
    <w:p>
      <w:r>
        <w:br w:type="page"/>
      </w:r>
    </w:p>
    <w:p>
      <w:pPr>
        <w:pStyle w:val="Heading1"/>
        <w:spacing w:after="140" w:before="360"/>
      </w:pPr>
      <w:r>
        <w:rPr>
          <w:rFonts w:ascii="Calibri" w:cs="Calibri" w:eastAsia="Calibri" w:hAnsi="Calibri"/>
          <w:b/>
          <w:bCs/>
          <w:color w:val="0A4A43"/>
          <w:sz w:val="32"/>
          <w:szCs w:val="32"/>
        </w:rPr>
        <w:t xml:space="preserve">14.  Coherence spine, voice &amp; tone</w:t>
      </w:r>
    </w:p>
    <w:p>
      <w:pPr>
        <w:pStyle w:val="Heading2"/>
        <w:spacing w:after="100" w:before="260"/>
      </w:pPr>
      <w:r>
        <w:rPr>
          <w:rFonts w:ascii="Calibri" w:cs="Calibri" w:eastAsia="Calibri" w:hAnsi="Calibri"/>
          <w:b/>
          <w:bCs/>
          <w:color w:val="0F6E63"/>
          <w:sz w:val="26"/>
          <w:szCs w:val="26"/>
        </w:rPr>
        <w:t xml:space="preserve">The coherence spine</w:t>
      </w:r>
    </w:p>
    <w:p>
      <w:pPr>
        <w:spacing w:after="120" w:line="276"/>
      </w:pPr>
      <w:r>
        <w:rPr>
          <w:rFonts w:ascii="Calibri" w:cs="Calibri" w:eastAsia="Calibri" w:hAnsi="Calibri"/>
          <w:b w:val="false"/>
          <w:bCs w:val="false"/>
          <w:i w:val="false"/>
          <w:iCs w:val="false"/>
          <w:color w:val="1F2A2A"/>
          <w:sz w:val="22"/>
          <w:szCs w:val="22"/>
        </w:rPr>
        <w:t xml:space="preserve">MFW holds its curriculum together with a single worldview thread. Ours must do the same coherence job without any religious exclusivity, because Nigerian schools are religiously plural (Muslim, Christian, traditional). Our spine has two parts:</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A recurring character cast </w:t>
      </w:r>
      <w:r>
        <w:rPr>
          <w:rFonts w:ascii="Calibri" w:cs="Calibri" w:eastAsia="Calibri" w:hAnsi="Calibri"/>
          <w:b w:val="false"/>
          <w:bCs w:val="false"/>
          <w:i w:val="false"/>
          <w:iCs w:val="false"/>
          <w:color w:val="1F2A2A"/>
          <w:sz w:val="22"/>
          <w:szCs w:val="22"/>
        </w:rPr>
        <w:t xml:space="preserve">that carries the child through every subject and theme — the familiar face that gives the whole curriculum emotional continuity. (This is where our own character IP lives; it also welds our content ventures into one ecosystem.)</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Everyday Nigerian life </w:t>
      </w:r>
      <w:r>
        <w:rPr>
          <w:rFonts w:ascii="Calibri" w:cs="Calibri" w:eastAsia="Calibri" w:hAnsi="Calibri"/>
          <w:b w:val="false"/>
          <w:bCs w:val="false"/>
          <w:i w:val="false"/>
          <w:iCs w:val="false"/>
          <w:color w:val="1F2A2A"/>
          <w:sz w:val="22"/>
          <w:szCs w:val="22"/>
        </w:rPr>
        <w:t xml:space="preserve">as the thematic ground — market, home, farm, community, nation — secular, universal, locally rooted.</w:t>
      </w:r>
    </w:p>
    <w:p>
      <w:pPr>
        <w:spacing w:after="60" w:line="276"/>
      </w:pPr>
      <w:r>
        <w:rPr>
          <w:rFonts w:ascii="Calibri" w:cs="Calibri" w:eastAsia="Calibri" w:hAnsi="Calibri"/>
          <w:b w:val="false"/>
          <w:bCs w:val="false"/>
          <w:i w:val="false"/>
          <w:iCs w:val="false"/>
          <w:color w:val="1F2A2A"/>
          <w:sz w:val="22"/>
          <w:szCs w:val="22"/>
        </w:rPr>
        <w:t xml:space="preserve">This is a genuinely differentiated position: inclusive, ours, and impossible to mistake for a Western import.</w:t>
      </w:r>
    </w:p>
    <w:p>
      <w:pPr>
        <w:pStyle w:val="Heading2"/>
        <w:spacing w:after="100" w:before="260"/>
      </w:pPr>
      <w:r>
        <w:rPr>
          <w:rFonts w:ascii="Calibri" w:cs="Calibri" w:eastAsia="Calibri" w:hAnsi="Calibri"/>
          <w:b/>
          <w:bCs/>
          <w:color w:val="0F6E63"/>
          <w:sz w:val="26"/>
          <w:szCs w:val="26"/>
        </w:rPr>
        <w:t xml:space="preserve">Voice &amp; tone guidelines</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Plain child-language. Define new words the moment they appear. Short sentences for younger stages.</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Warm and encouraging. The tone of a patient, delighted teacher — never dry or scolding.</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Nigerian by default. Names, foods, places, money, scenes a Nigerian child recognises immediately.</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Inclusive always. No content that assumes one religion; values framed as shared human virtue.</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Curiosity-first. Open with a question or a scene, not a definition, wherever a stage allows.</w:t>
      </w:r>
    </w:p>
    <w:p>
      <w:pPr>
        <w:pStyle w:val="Heading1"/>
        <w:spacing w:after="140" w:before="360"/>
      </w:pPr>
      <w:r>
        <w:rPr>
          <w:rFonts w:ascii="Calibri" w:cs="Calibri" w:eastAsia="Calibri" w:hAnsi="Calibri"/>
          <w:b/>
          <w:bCs/>
          <w:color w:val="0A4A43"/>
          <w:sz w:val="32"/>
          <w:szCs w:val="32"/>
        </w:rPr>
        <w:t xml:space="preserve">15.  Production workflow — building a unit</w:t>
      </w:r>
    </w:p>
    <w:p>
      <w:pPr>
        <w:spacing w:after="120" w:line="276"/>
      </w:pPr>
      <w:r>
        <w:rPr>
          <w:rFonts w:ascii="Calibri" w:cs="Calibri" w:eastAsia="Calibri" w:hAnsi="Calibri"/>
          <w:b w:val="false"/>
          <w:bCs w:val="false"/>
          <w:i w:val="false"/>
          <w:iCs w:val="false"/>
          <w:color w:val="1F2A2A"/>
          <w:sz w:val="22"/>
          <w:szCs w:val="22"/>
        </w:rPr>
        <w:t xml:space="preserve">This is the operational core. Follow it in order to produce any unit from a scheme of work.</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Get the input. </w:t>
      </w:r>
      <w:r>
        <w:rPr>
          <w:rFonts w:ascii="Calibri" w:cs="Calibri" w:eastAsia="Calibri" w:hAnsi="Calibri"/>
          <w:b w:val="false"/>
          <w:bCs w:val="false"/>
          <w:i w:val="false"/>
          <w:iCs w:val="false"/>
          <w:color w:val="1F2A2A"/>
          <w:sz w:val="22"/>
          <w:szCs w:val="22"/>
        </w:rPr>
        <w:t xml:space="preserve">Obtain the scheme of work for one subject and class (see Section 16 for exactly what is needed). Identify the specific objective this unit will teach.</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Place it in a theme (if running a themed block). </w:t>
      </w:r>
      <w:r>
        <w:rPr>
          <w:rFonts w:ascii="Calibri" w:cs="Calibri" w:eastAsia="Calibri" w:hAnsi="Calibri"/>
          <w:b w:val="false"/>
          <w:bCs w:val="false"/>
          <w:i w:val="false"/>
          <w:iCs w:val="false"/>
          <w:color w:val="1F2A2A"/>
          <w:sz w:val="22"/>
          <w:szCs w:val="22"/>
        </w:rPr>
        <w:t xml:space="preserve">Decide which shared theme this unit sits under, and confirm the objective has an honest home there. If not, run the unit standalone.</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Write the core. </w:t>
      </w:r>
      <w:r>
        <w:rPr>
          <w:rFonts w:ascii="Calibri" w:cs="Calibri" w:eastAsia="Calibri" w:hAnsi="Calibri"/>
          <w:b w:val="false"/>
          <w:bCs w:val="false"/>
          <w:i w:val="false"/>
          <w:iCs w:val="false"/>
          <w:color w:val="1F2A2A"/>
          <w:sz w:val="22"/>
          <w:szCs w:val="22"/>
        </w:rPr>
        <w:t xml:space="preserve">Definition and explanation in child-language, then two or three worked examples, concrete to abstract. This must fully cover the objective.</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Select 2-3 enrichment sections </w:t>
      </w:r>
      <w:r>
        <w:rPr>
          <w:rFonts w:ascii="Calibri" w:cs="Calibri" w:eastAsia="Calibri" w:hAnsi="Calibri"/>
          <w:b w:val="false"/>
          <w:bCs w:val="false"/>
          <w:i w:val="false"/>
          <w:iCs w:val="false"/>
          <w:color w:val="1F2A2A"/>
          <w:sz w:val="22"/>
          <w:szCs w:val="22"/>
        </w:rPr>
        <w:t xml:space="preserve">from the rotating menu (Section 7), varying your choices from the previous unit so the book does not feel formulaic and the day does not bloat.</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Build the practice and workbook pages. </w:t>
      </w:r>
      <w:r>
        <w:rPr>
          <w:rFonts w:ascii="Calibri" w:cs="Calibri" w:eastAsia="Calibri" w:hAnsi="Calibri"/>
          <w:b w:val="false"/>
          <w:bCs w:val="false"/>
          <w:i w:val="false"/>
          <w:iCs w:val="false"/>
          <w:color w:val="1F2A2A"/>
          <w:sz w:val="22"/>
          <w:szCs w:val="22"/>
        </w:rPr>
        <w:t xml:space="preserve">Tiered, self-checking, scheme-aligned, with at least one everyday-application task and a quick-answer drill.</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Add the connections. </w:t>
      </w:r>
      <w:r>
        <w:rPr>
          <w:rFonts w:ascii="Calibri" w:cs="Calibri" w:eastAsia="Calibri" w:hAnsi="Calibri"/>
          <w:b w:val="false"/>
          <w:bCs w:val="false"/>
          <w:i w:val="false"/>
          <w:iCs w:val="false"/>
          <w:color w:val="1F2A2A"/>
          <w:sz w:val="22"/>
          <w:szCs w:val="22"/>
        </w:rPr>
        <w:t xml:space="preserve">Write the Across Subjects link, the Window to the World box, and a Remember? callback to an earlier unit.</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Scale the reasoning. </w:t>
      </w:r>
      <w:r>
        <w:rPr>
          <w:rFonts w:ascii="Calibri" w:cs="Calibri" w:eastAsia="Calibri" w:hAnsi="Calibri"/>
          <w:b w:val="false"/>
          <w:bCs w:val="false"/>
          <w:i w:val="false"/>
          <w:iCs w:val="false"/>
          <w:color w:val="1F2A2A"/>
          <w:sz w:val="22"/>
          <w:szCs w:val="22"/>
        </w:rPr>
        <w:t xml:space="preserve">Write Think Deeper prompts at the reasoning rung for the child's stage (Section 9).</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Write the mastery check </w:t>
      </w:r>
      <w:r>
        <w:rPr>
          <w:rFonts w:ascii="Calibri" w:cs="Calibri" w:eastAsia="Calibri" w:hAnsi="Calibri"/>
          <w:b w:val="false"/>
          <w:bCs w:val="false"/>
          <w:i w:val="false"/>
          <w:iCs w:val="false"/>
          <w:color w:val="1F2A2A"/>
          <w:sz w:val="22"/>
          <w:szCs w:val="22"/>
        </w:rPr>
        <w:t xml:space="preserve">and the teacher's-manual entry (script, theme map, timing, materials, mastery guidance).</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Fit the one-hour lesson. </w:t>
      </w:r>
      <w:r>
        <w:rPr>
          <w:rFonts w:ascii="Calibri" w:cs="Calibri" w:eastAsia="Calibri" w:hAnsi="Calibri"/>
          <w:b w:val="false"/>
          <w:bCs w:val="false"/>
          <w:i w:val="false"/>
          <w:iCs w:val="false"/>
          <w:color w:val="1F2A2A"/>
          <w:sz w:val="22"/>
          <w:szCs w:val="22"/>
        </w:rPr>
        <w:t xml:space="preserve">Confirm the unit maps onto a one-hour lesson (or across the week's periods for the subject), segmented with movement. Note the natural time saving it implies — do not engineer it to a ratio.</w:t>
      </w:r>
    </w:p>
    <w:p>
      <w:pPr>
        <w:pStyle w:val="ListParagraph"/>
        <w:numPr>
          <w:ilvl w:val="0"/>
          <w:numId w:val="3"/>
        </w:numPr>
        <w:spacing w:after="80" w:line="272"/>
      </w:pPr>
      <w:r>
        <w:rPr>
          <w:rFonts w:ascii="Calibri" w:cs="Calibri" w:eastAsia="Calibri" w:hAnsi="Calibri"/>
          <w:b/>
          <w:bCs/>
          <w:i w:val="false"/>
          <w:iCs w:val="false"/>
          <w:color w:val="1F2A2A"/>
          <w:sz w:val="22"/>
          <w:szCs w:val="22"/>
        </w:rPr>
        <w:t xml:space="preserve">QA against the checklist </w:t>
      </w:r>
      <w:r>
        <w:rPr>
          <w:rFonts w:ascii="Calibri" w:cs="Calibri" w:eastAsia="Calibri" w:hAnsi="Calibri"/>
          <w:b w:val="false"/>
          <w:bCs w:val="false"/>
          <w:i w:val="false"/>
          <w:iCs w:val="false"/>
          <w:color w:val="1F2A2A"/>
          <w:sz w:val="22"/>
          <w:szCs w:val="22"/>
        </w:rPr>
        <w:t xml:space="preserve">(Section 17) before sign-off.</w:t>
      </w:r>
    </w:p>
    <w:p>
      <w:pPr>
        <w:pStyle w:val="Heading1"/>
        <w:spacing w:after="140" w:before="360"/>
      </w:pPr>
      <w:r>
        <w:rPr>
          <w:rFonts w:ascii="Calibri" w:cs="Calibri" w:eastAsia="Calibri" w:hAnsi="Calibri"/>
          <w:b/>
          <w:bCs/>
          <w:color w:val="0A4A43"/>
          <w:sz w:val="32"/>
          <w:szCs w:val="32"/>
        </w:rPr>
        <w:t xml:space="preserve">16.  What to provide to start</w:t>
      </w:r>
    </w:p>
    <w:p>
      <w:pPr>
        <w:spacing w:after="120" w:line="276"/>
      </w:pPr>
      <w:r>
        <w:rPr>
          <w:rFonts w:ascii="Calibri" w:cs="Calibri" w:eastAsia="Calibri" w:hAnsi="Calibri"/>
          <w:b w:val="false"/>
          <w:bCs w:val="false"/>
          <w:i w:val="false"/>
          <w:iCs w:val="false"/>
          <w:color w:val="1F2A2A"/>
          <w:sz w:val="22"/>
          <w:szCs w:val="22"/>
        </w:rPr>
        <w:t xml:space="preserve">To generate on-model content, a contributor or tool needs the following handed over. Missing items should be requested, not guessed.</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Subject and class </w:t>
      </w:r>
      <w:r>
        <w:rPr>
          <w:rFonts w:ascii="Calibri" w:cs="Calibri" w:eastAsia="Calibri" w:hAnsi="Calibri"/>
          <w:b w:val="false"/>
          <w:bCs w:val="false"/>
          <w:i w:val="false"/>
          <w:iCs w:val="false"/>
          <w:color w:val="1F2A2A"/>
          <w:sz w:val="22"/>
          <w:szCs w:val="22"/>
        </w:rPr>
        <w:t xml:space="preserve">(e.g. Primary 1 Mathematics).</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The scheme of work </w:t>
      </w:r>
      <w:r>
        <w:rPr>
          <w:rFonts w:ascii="Calibri" w:cs="Calibri" w:eastAsia="Calibri" w:hAnsi="Calibri"/>
          <w:b w:val="false"/>
          <w:bCs w:val="false"/>
          <w:i w:val="false"/>
          <w:iCs w:val="false"/>
          <w:color w:val="1F2A2A"/>
          <w:sz w:val="22"/>
          <w:szCs w:val="22"/>
        </w:rPr>
        <w:t xml:space="preserve">for that subject and class — ideally the full term, with objectives listed in sequence.</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Which term </w:t>
      </w:r>
      <w:r>
        <w:rPr>
          <w:rFonts w:ascii="Calibri" w:cs="Calibri" w:eastAsia="Calibri" w:hAnsi="Calibri"/>
          <w:b w:val="false"/>
          <w:bCs w:val="false"/>
          <w:i w:val="false"/>
          <w:iCs w:val="false"/>
          <w:color w:val="1F2A2A"/>
          <w:sz w:val="22"/>
          <w:szCs w:val="22"/>
        </w:rPr>
        <w:t xml:space="preserve">of the three (and week, if pacing to a specific calendar).</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Any theme </w:t>
      </w:r>
      <w:r>
        <w:rPr>
          <w:rFonts w:ascii="Calibri" w:cs="Calibri" w:eastAsia="Calibri" w:hAnsi="Calibri"/>
          <w:b w:val="false"/>
          <w:bCs w:val="false"/>
          <w:i w:val="false"/>
          <w:iCs w:val="false"/>
          <w:color w:val="1F2A2A"/>
          <w:sz w:val="22"/>
          <w:szCs w:val="22"/>
        </w:rPr>
        <w:t xml:space="preserve">the unit should sit under, if part of a themed block.</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Spine details </w:t>
      </w:r>
      <w:r>
        <w:rPr>
          <w:rFonts w:ascii="Calibri" w:cs="Calibri" w:eastAsia="Calibri" w:hAnsi="Calibri"/>
          <w:b w:val="false"/>
          <w:bCs w:val="false"/>
          <w:i w:val="false"/>
          <w:iCs w:val="false"/>
          <w:color w:val="1F2A2A"/>
          <w:sz w:val="22"/>
          <w:szCs w:val="22"/>
        </w:rPr>
        <w:t xml:space="preserve">— the character cast names and traits, so openers and voices stay consistent.</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Prior units </w:t>
      </w:r>
      <w:r>
        <w:rPr>
          <w:rFonts w:ascii="Calibri" w:cs="Calibri" w:eastAsia="Calibri" w:hAnsi="Calibri"/>
          <w:b w:val="false"/>
          <w:bCs w:val="false"/>
          <w:i w:val="false"/>
          <w:iCs w:val="false"/>
          <w:color w:val="1F2A2A"/>
          <w:sz w:val="22"/>
          <w:szCs w:val="22"/>
        </w:rPr>
        <w:t xml:space="preserve">already produced for this subject, so Remember? callbacks and difficulty progression line up.</w:t>
      </w:r>
    </w:p>
    <w:p>
      <w:pPr>
        <w:pStyle w:val="Heading1"/>
        <w:spacing w:after="140" w:before="360"/>
      </w:pPr>
      <w:r>
        <w:rPr>
          <w:rFonts w:ascii="Calibri" w:cs="Calibri" w:eastAsia="Calibri" w:hAnsi="Calibri"/>
          <w:b/>
          <w:bCs/>
          <w:color w:val="0A4A43"/>
          <w:sz w:val="32"/>
          <w:szCs w:val="32"/>
        </w:rPr>
        <w:t xml:space="preserve">17.  Quality checklist &amp; common pitfalls</w:t>
      </w:r>
    </w:p>
    <w:p>
      <w:pPr>
        <w:pStyle w:val="Heading3"/>
        <w:spacing w:after="80" w:before="180"/>
      </w:pPr>
      <w:r>
        <w:rPr>
          <w:rFonts w:ascii="Calibri" w:cs="Calibri" w:eastAsia="Calibri" w:hAnsi="Calibri"/>
          <w:b/>
          <w:bCs/>
          <w:color w:val="C6791E"/>
          <w:sz w:val="23"/>
          <w:szCs w:val="23"/>
        </w:rPr>
        <w:t xml:space="preserve">Before any unit ships, confirm:</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 NERDC objective is fully and correctly covered, and visibly dominant on the page.</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No enrichment section has replaced or diluted a scheme objective.</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Only two or three enrichment sections are used — the day is not bloated.</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Think Deeper is pitched at the right reasoning rung for the stage.</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There is a Nigerian anchor and a global window.</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There is a quick-answer drill and a mastery check.</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 workbook pages are tiered and self-checking.</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Content is religiously neutral and inclusive.</w:t>
      </w:r>
    </w:p>
    <w:p>
      <w:pPr>
        <w:pStyle w:val="ListParagraph"/>
        <w:numPr>
          <w:ilvl w:val="0"/>
          <w:numId w:val="2"/>
        </w:numPr>
        <w:spacing w:after="60" w:line="268"/>
      </w:pPr>
      <w:r>
        <w:rPr>
          <w:rFonts w:ascii="Calibri" w:cs="Calibri" w:eastAsia="Calibri" w:hAnsi="Calibri"/>
          <w:b w:val="false"/>
          <w:bCs w:val="false"/>
          <w:i w:val="false"/>
          <w:iCs w:val="false"/>
          <w:color w:val="1F2A2A"/>
          <w:sz w:val="22"/>
          <w:szCs w:val="22"/>
        </w:rPr>
        <w:t xml:space="preserve">The teacher's-manual entry exists and includes the theme map.</w:t>
      </w:r>
    </w:p>
    <w:p>
      <w:pPr>
        <w:pStyle w:val="Heading3"/>
        <w:spacing w:after="80" w:before="180"/>
      </w:pPr>
      <w:r>
        <w:rPr>
          <w:rFonts w:ascii="Calibri" w:cs="Calibri" w:eastAsia="Calibri" w:hAnsi="Calibri"/>
          <w:b/>
          <w:bCs/>
          <w:color w:val="C6791E"/>
          <w:sz w:val="23"/>
          <w:szCs w:val="23"/>
        </w:rPr>
        <w:t xml:space="preserve">Common pitfalls to avoid</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Over-stacking enrichment </w:t>
      </w:r>
      <w:r>
        <w:rPr>
          <w:rFonts w:ascii="Calibri" w:cs="Calibri" w:eastAsia="Calibri" w:hAnsi="Calibri"/>
          <w:b w:val="false"/>
          <w:bCs w:val="false"/>
          <w:i w:val="false"/>
          <w:iCs w:val="false"/>
          <w:color w:val="1F2A2A"/>
          <w:sz w:val="22"/>
          <w:szCs w:val="22"/>
        </w:rPr>
        <w:t xml:space="preserve">— blows the time window and puts the compression story at risk. Depth should read as better teaching of the scheme, never as extra unrelated homework.</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Forcing an objective into a theme </w:t>
      </w:r>
      <w:r>
        <w:rPr>
          <w:rFonts w:ascii="Calibri" w:cs="Calibri" w:eastAsia="Calibri" w:hAnsi="Calibri"/>
          <w:b w:val="false"/>
          <w:bCs w:val="false"/>
          <w:i w:val="false"/>
          <w:iCs w:val="false"/>
          <w:color w:val="1F2A2A"/>
          <w:sz w:val="22"/>
          <w:szCs w:val="22"/>
        </w:rPr>
        <w:t xml:space="preserve">where it does not honestly fit — the shallow "topic week" failure.</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Letting enrichment overshadow the base </w:t>
      </w:r>
      <w:r>
        <w:rPr>
          <w:rFonts w:ascii="Calibri" w:cs="Calibri" w:eastAsia="Calibri" w:hAnsi="Calibri"/>
          <w:b w:val="false"/>
          <w:bCs w:val="false"/>
          <w:i w:val="false"/>
          <w:iCs w:val="false"/>
          <w:color w:val="1F2A2A"/>
          <w:sz w:val="22"/>
          <w:szCs w:val="22"/>
        </w:rPr>
        <w:t xml:space="preserve">— schools must instantly see the content is scheme-compliant.</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Designing to a time ratio </w:t>
      </w:r>
      <w:r>
        <w:rPr>
          <w:rFonts w:ascii="Calibri" w:cs="Calibri" w:eastAsia="Calibri" w:hAnsi="Calibri"/>
          <w:b w:val="false"/>
          <w:bCs w:val="false"/>
          <w:i w:val="false"/>
          <w:iCs w:val="false"/>
          <w:color w:val="1F2A2A"/>
          <w:sz w:val="22"/>
          <w:szCs w:val="22"/>
        </w:rPr>
        <w:t xml:space="preserve">instead of to mastery — lengthening the day is not compressing the curriculum.</w:t>
      </w:r>
    </w:p>
    <w:p>
      <w:pPr>
        <w:pStyle w:val="ListParagraph"/>
        <w:numPr>
          <w:ilvl w:val="0"/>
          <w:numId w:val="2"/>
        </w:numPr>
        <w:spacing w:after="60" w:line="268"/>
      </w:pPr>
      <w:r>
        <w:rPr>
          <w:rFonts w:ascii="Calibri" w:cs="Calibri" w:eastAsia="Calibri" w:hAnsi="Calibri"/>
          <w:b/>
          <w:bCs/>
          <w:i w:val="false"/>
          <w:iCs w:val="false"/>
          <w:color w:val="1F2A2A"/>
          <w:sz w:val="22"/>
          <w:szCs w:val="22"/>
        </w:rPr>
        <w:t xml:space="preserve">Any single-religion framing </w:t>
      </w:r>
      <w:r>
        <w:rPr>
          <w:rFonts w:ascii="Calibri" w:cs="Calibri" w:eastAsia="Calibri" w:hAnsi="Calibri"/>
          <w:b w:val="false"/>
          <w:bCs w:val="false"/>
          <w:i w:val="false"/>
          <w:iCs w:val="false"/>
          <w:color w:val="1F2A2A"/>
          <w:sz w:val="22"/>
          <w:szCs w:val="22"/>
        </w:rPr>
        <w:t xml:space="preserve">— it fractures the market on day one.</w:t>
      </w:r>
    </w:p>
    <w:p>
      <w:r>
        <w:br w:type="page"/>
      </w:r>
    </w:p>
    <w:p>
      <w:pPr>
        <w:pStyle w:val="Heading1"/>
        <w:spacing w:after="140" w:before="360"/>
      </w:pPr>
      <w:r>
        <w:rPr>
          <w:rFonts w:ascii="Calibri" w:cs="Calibri" w:eastAsia="Calibri" w:hAnsi="Calibri"/>
          <w:b/>
          <w:bCs/>
          <w:color w:val="0A4A43"/>
          <w:sz w:val="32"/>
          <w:szCs w:val="32"/>
        </w:rPr>
        <w:t xml:space="preserve">18.  Pedagogy glossary (the "why")</w:t>
      </w:r>
    </w:p>
    <w:p>
      <w:pPr>
        <w:spacing w:after="120" w:line="276"/>
      </w:pPr>
      <w:r>
        <w:rPr>
          <w:rFonts w:ascii="Calibri" w:cs="Calibri" w:eastAsia="Calibri" w:hAnsi="Calibri"/>
          <w:b w:val="false"/>
          <w:bCs w:val="false"/>
          <w:i w:val="false"/>
          <w:iCs w:val="false"/>
          <w:color w:val="1F2A2A"/>
          <w:sz w:val="22"/>
          <w:szCs w:val="22"/>
        </w:rPr>
        <w:t xml:space="preserve">So anyone can understand the reasoning behind our choices, not just follow the format.</w:t>
      </w:r>
    </w:p>
    <w:p>
      <w:pPr>
        <w:spacing w:after="120" w:line="276"/>
      </w:pPr>
      <w:r>
        <w:rPr>
          <w:rFonts w:ascii="Calibri" w:cs="Calibri" w:eastAsia="Calibri" w:hAnsi="Calibri"/>
          <w:b/>
          <w:bCs/>
          <w:color w:val="1F2A2A"/>
          <w:sz w:val="22"/>
          <w:szCs w:val="22"/>
        </w:rPr>
        <w:t xml:space="preserve">Retrieval practice (the testing effect).  </w:t>
      </w:r>
      <w:r>
        <w:rPr>
          <w:rFonts w:ascii="Calibri" w:cs="Calibri" w:eastAsia="Calibri" w:hAnsi="Calibri"/>
          <w:color w:val="1F2A2A"/>
          <w:sz w:val="22"/>
          <w:szCs w:val="22"/>
        </w:rPr>
        <w:t xml:space="preserve">Recalling information strengthens memory more than re-reading it. This is why quick-fire recall and self-checking workbooks appear in every unit.</w:t>
      </w:r>
    </w:p>
    <w:p>
      <w:pPr>
        <w:spacing w:after="120" w:line="276"/>
      </w:pPr>
      <w:r>
        <w:rPr>
          <w:rFonts w:ascii="Calibri" w:cs="Calibri" w:eastAsia="Calibri" w:hAnsi="Calibri"/>
          <w:b/>
          <w:bCs/>
          <w:color w:val="1F2A2A"/>
          <w:sz w:val="22"/>
          <w:szCs w:val="22"/>
        </w:rPr>
        <w:t xml:space="preserve">Spaced practice / spiral.  </w:t>
      </w:r>
      <w:r>
        <w:rPr>
          <w:rFonts w:ascii="Calibri" w:cs="Calibri" w:eastAsia="Calibri" w:hAnsi="Calibri"/>
          <w:color w:val="1F2A2A"/>
          <w:sz w:val="22"/>
          <w:szCs w:val="22"/>
        </w:rPr>
        <w:t xml:space="preserve">Revisiting content at intervals, at deepening levels, produces durable learning. This is our Remember? callbacks and the stage cycle.</w:t>
      </w:r>
    </w:p>
    <w:p>
      <w:pPr>
        <w:spacing w:after="120" w:line="276"/>
      </w:pPr>
      <w:r>
        <w:rPr>
          <w:rFonts w:ascii="Calibri" w:cs="Calibri" w:eastAsia="Calibri" w:hAnsi="Calibri"/>
          <w:b/>
          <w:bCs/>
          <w:color w:val="1F2A2A"/>
          <w:sz w:val="22"/>
          <w:szCs w:val="22"/>
        </w:rPr>
        <w:t xml:space="preserve">Mastery learning.  </w:t>
      </w:r>
      <w:r>
        <w:rPr>
          <w:rFonts w:ascii="Calibri" w:cs="Calibri" w:eastAsia="Calibri" w:hAnsi="Calibri"/>
          <w:color w:val="1F2A2A"/>
          <w:sz w:val="22"/>
          <w:szCs w:val="22"/>
        </w:rPr>
        <w:t xml:space="preserve">Advancing by demonstrated understanding rather than by time. Our pacing is mastery-gated for this reason.</w:t>
      </w:r>
    </w:p>
    <w:p>
      <w:pPr>
        <w:spacing w:after="120" w:line="276"/>
      </w:pPr>
      <w:r>
        <w:rPr>
          <w:rFonts w:ascii="Calibri" w:cs="Calibri" w:eastAsia="Calibri" w:hAnsi="Calibri"/>
          <w:b/>
          <w:bCs/>
          <w:color w:val="1F2A2A"/>
          <w:sz w:val="22"/>
          <w:szCs w:val="22"/>
        </w:rPr>
        <w:t xml:space="preserve">Unit studies.  </w:t>
      </w:r>
      <w:r>
        <w:rPr>
          <w:rFonts w:ascii="Calibri" w:cs="Calibri" w:eastAsia="Calibri" w:hAnsi="Calibri"/>
          <w:color w:val="1F2A2A"/>
          <w:sz w:val="22"/>
          <w:szCs w:val="22"/>
        </w:rPr>
        <w:t xml:space="preserve">Organising learning around a theme so subjects reinforce each other. We use the multidisciplinary form (subjects intact), not the interdisciplinary form (subjects merged).</w:t>
      </w:r>
    </w:p>
    <w:p>
      <w:pPr>
        <w:spacing w:after="120" w:line="276"/>
      </w:pPr>
      <w:r>
        <w:rPr>
          <w:rFonts w:ascii="Calibri" w:cs="Calibri" w:eastAsia="Calibri" w:hAnsi="Calibri"/>
          <w:b/>
          <w:bCs/>
          <w:color w:val="1F2A2A"/>
          <w:sz w:val="22"/>
          <w:szCs w:val="22"/>
        </w:rPr>
        <w:t xml:space="preserve">Living books.  </w:t>
      </w:r>
      <w:r>
        <w:rPr>
          <w:rFonts w:ascii="Calibri" w:cs="Calibri" w:eastAsia="Calibri" w:hAnsi="Calibri"/>
          <w:color w:val="1F2A2A"/>
          <w:sz w:val="22"/>
          <w:szCs w:val="22"/>
        </w:rPr>
        <w:t xml:space="preserve">Real, engaging narrative rather than dry textbook prose, to build interest and memory. This is our Story Opener.</w:t>
      </w:r>
    </w:p>
    <w:p>
      <w:pPr>
        <w:spacing w:after="120" w:line="276"/>
      </w:pPr>
      <w:r>
        <w:rPr>
          <w:rFonts w:ascii="Calibri" w:cs="Calibri" w:eastAsia="Calibri" w:hAnsi="Calibri"/>
          <w:b/>
          <w:bCs/>
          <w:color w:val="1F2A2A"/>
          <w:sz w:val="22"/>
          <w:szCs w:val="22"/>
        </w:rPr>
        <w:t xml:space="preserve">Narration / notebooking.  </w:t>
      </w:r>
      <w:r>
        <w:rPr>
          <w:rFonts w:ascii="Calibri" w:cs="Calibri" w:eastAsia="Calibri" w:hAnsi="Calibri"/>
          <w:color w:val="1F2A2A"/>
          <w:sz w:val="22"/>
          <w:szCs w:val="22"/>
        </w:rPr>
        <w:t xml:space="preserve">The child restates and records an idea in their own words — a very high-retention, very low-cost move. This is Tell it Back / My Notebook.</w:t>
      </w:r>
    </w:p>
    <w:p>
      <w:pPr>
        <w:spacing w:after="120" w:line="276"/>
      </w:pPr>
      <w:r>
        <w:rPr>
          <w:rFonts w:ascii="Calibri" w:cs="Calibri" w:eastAsia="Calibri" w:hAnsi="Calibri"/>
          <w:b/>
          <w:bCs/>
          <w:color w:val="1F2A2A"/>
          <w:sz w:val="22"/>
          <w:szCs w:val="22"/>
        </w:rPr>
        <w:t xml:space="preserve">Classical trivium (grammar-logic-rhetoric).  </w:t>
      </w:r>
      <w:r>
        <w:rPr>
          <w:rFonts w:ascii="Calibri" w:cs="Calibri" w:eastAsia="Calibri" w:hAnsi="Calibri"/>
          <w:color w:val="1F2A2A"/>
          <w:sz w:val="22"/>
          <w:szCs w:val="22"/>
        </w:rPr>
        <w:t xml:space="preserve">A staged view of cognition: absorb facts, then reason, then express. Mapped to our nursery / lower / upper primary stages.</w:t>
      </w:r>
    </w:p>
    <w:p>
      <w:pPr>
        <w:spacing w:after="120" w:line="276"/>
      </w:pPr>
      <w:r>
        <w:rPr>
          <w:rFonts w:ascii="Calibri" w:cs="Calibri" w:eastAsia="Calibri" w:hAnsi="Calibri"/>
          <w:b/>
          <w:bCs/>
          <w:color w:val="1F2A2A"/>
          <w:sz w:val="22"/>
          <w:szCs w:val="22"/>
        </w:rPr>
        <w:t xml:space="preserve">Concept-first sequencing.  </w:t>
      </w:r>
      <w:r>
        <w:rPr>
          <w:rFonts w:ascii="Calibri" w:cs="Calibri" w:eastAsia="Calibri" w:hAnsi="Calibri"/>
          <w:color w:val="1F2A2A"/>
          <w:sz w:val="22"/>
          <w:szCs w:val="22"/>
        </w:rPr>
        <w:t xml:space="preserve">Teaching the one generative idea and deriving facts from it, rather than teaching facts one by one — a major source of reclaimed time.</w:t>
      </w:r>
    </w:p>
    <w:p>
      <w:pPr>
        <w:pStyle w:val="Heading1"/>
        <w:spacing w:after="140" w:before="360"/>
      </w:pPr>
      <w:r>
        <w:rPr>
          <w:rFonts w:ascii="Calibri" w:cs="Calibri" w:eastAsia="Calibri" w:hAnsi="Calibri"/>
          <w:b/>
          <w:bCs/>
          <w:color w:val="0A4A43"/>
          <w:sz w:val="32"/>
          <w:szCs w:val="32"/>
        </w:rPr>
        <w:t xml:space="preserve">19.  Blank unit template (ready to fill)</w:t>
      </w:r>
    </w:p>
    <w:p>
      <w:pPr>
        <w:spacing w:after="120" w:line="276"/>
      </w:pPr>
      <w:r>
        <w:rPr>
          <w:rFonts w:ascii="Calibri" w:cs="Calibri" w:eastAsia="Calibri" w:hAnsi="Calibri"/>
          <w:b w:val="false"/>
          <w:bCs w:val="false"/>
          <w:i w:val="false"/>
          <w:iCs w:val="false"/>
          <w:color w:val="1F2A2A"/>
          <w:sz w:val="22"/>
          <w:szCs w:val="22"/>
        </w:rPr>
        <w:t xml:space="preserve">Copy this and fill it to draft a unit. Delete the two or three enrichment sections you are not using this time.</w:t>
      </w:r>
    </w:p>
    <w:p>
      <w:pPr>
        <w:spacing w:after="20"/>
      </w:pPr>
      <w:r>
        <w:rPr>
          <w:rFonts w:ascii="Calibri" w:cs="Calibri" w:eastAsia="Calibri" w:hAnsi="Calibri"/>
          <w:b w:val="false"/>
          <w:bCs w:val="false"/>
          <w:i w:val="false"/>
          <w:iCs w:val="false"/>
          <w:color w:val="1F2A2A"/>
          <w:sz w:val="22"/>
          <w:szCs w:val="22"/>
        </w:rPr>
        <w:t xml:space="preserve"/>
      </w:r>
    </w:p>
    <w:p>
      <w:pPr>
        <w:spacing w:after="90" w:line="268"/>
      </w:pPr>
      <w:r>
        <w:rPr>
          <w:rFonts w:ascii="Calibri" w:cs="Calibri" w:eastAsia="Calibri" w:hAnsi="Calibri"/>
          <w:b/>
          <w:bCs/>
          <w:color w:val="0A4A43"/>
          <w:sz w:val="22"/>
          <w:szCs w:val="22"/>
        </w:rPr>
        <w:t xml:space="preserve">Subject / Class / Term:  </w:t>
      </w:r>
      <w:r>
        <w:rPr>
          <w:rFonts w:ascii="Calibri" w:cs="Calibri" w:eastAsia="Calibri" w:hAnsi="Calibri"/>
          <w:i/>
          <w:iCs/>
          <w:color w:val="6B7A78"/>
          <w:sz w:val="20"/>
          <w:szCs w:val="20"/>
        </w:rPr>
        <w:t xml:space="preserve">____________________</w:t>
      </w:r>
    </w:p>
    <w:p>
      <w:pPr>
        <w:spacing w:after="90" w:line="268"/>
      </w:pPr>
      <w:r>
        <w:rPr>
          <w:rFonts w:ascii="Calibri" w:cs="Calibri" w:eastAsia="Calibri" w:hAnsi="Calibri"/>
          <w:b/>
          <w:bCs/>
          <w:color w:val="0A4A43"/>
          <w:sz w:val="22"/>
          <w:szCs w:val="22"/>
        </w:rPr>
        <w:t xml:space="preserve">Chapter:  </w:t>
      </w:r>
      <w:r>
        <w:rPr>
          <w:rFonts w:ascii="Calibri" w:cs="Calibri" w:eastAsia="Calibri" w:hAnsi="Calibri"/>
          <w:i/>
          <w:iCs/>
          <w:color w:val="6B7A78"/>
          <w:sz w:val="20"/>
          <w:szCs w:val="20"/>
        </w:rPr>
        <w:t xml:space="preserve">____________________</w:t>
      </w:r>
    </w:p>
    <w:p>
      <w:pPr>
        <w:spacing w:after="90" w:line="268"/>
      </w:pPr>
      <w:r>
        <w:rPr>
          <w:rFonts w:ascii="Calibri" w:cs="Calibri" w:eastAsia="Calibri" w:hAnsi="Calibri"/>
          <w:b/>
          <w:bCs/>
          <w:color w:val="0A4A43"/>
          <w:sz w:val="22"/>
          <w:szCs w:val="22"/>
        </w:rPr>
        <w:t xml:space="preserve">Unit title:  </w:t>
      </w:r>
      <w:r>
        <w:rPr>
          <w:rFonts w:ascii="Calibri" w:cs="Calibri" w:eastAsia="Calibri" w:hAnsi="Calibri"/>
          <w:i/>
          <w:iCs/>
          <w:color w:val="6B7A78"/>
          <w:sz w:val="20"/>
          <w:szCs w:val="20"/>
        </w:rPr>
        <w:t xml:space="preserve">____________________</w:t>
      </w:r>
    </w:p>
    <w:p>
      <w:pPr>
        <w:spacing w:after="90" w:line="268"/>
      </w:pPr>
      <w:r>
        <w:rPr>
          <w:rFonts w:ascii="Calibri" w:cs="Calibri" w:eastAsia="Calibri" w:hAnsi="Calibri"/>
          <w:b/>
          <w:bCs/>
          <w:color w:val="0A4A43"/>
          <w:sz w:val="22"/>
          <w:szCs w:val="22"/>
        </w:rPr>
        <w:t xml:space="preserve">NERDC objective(s):  </w:t>
      </w:r>
      <w:r>
        <w:rPr>
          <w:rFonts w:ascii="Calibri" w:cs="Calibri" w:eastAsia="Calibri" w:hAnsi="Calibri"/>
          <w:i/>
          <w:iCs/>
          <w:color w:val="6B7A78"/>
          <w:sz w:val="20"/>
          <w:szCs w:val="20"/>
        </w:rPr>
        <w:t xml:space="preserve">state the exact scheme objective</w:t>
      </w:r>
    </w:p>
    <w:p>
      <w:pPr>
        <w:spacing w:after="90" w:line="268"/>
      </w:pPr>
      <w:r>
        <w:rPr>
          <w:rFonts w:ascii="Calibri" w:cs="Calibri" w:eastAsia="Calibri" w:hAnsi="Calibri"/>
          <w:b/>
          <w:bCs/>
          <w:color w:val="0A4A43"/>
          <w:sz w:val="22"/>
          <w:szCs w:val="22"/>
        </w:rPr>
        <w:t xml:space="preserve">Theme (if any):  </w:t>
      </w:r>
      <w:r>
        <w:rPr>
          <w:rFonts w:ascii="Calibri" w:cs="Calibri" w:eastAsia="Calibri" w:hAnsi="Calibri"/>
          <w:i/>
          <w:iCs/>
          <w:color w:val="6B7A78"/>
          <w:sz w:val="20"/>
          <w:szCs w:val="20"/>
        </w:rPr>
        <w:t xml:space="preserve">____________________</w:t>
      </w:r>
    </w:p>
    <w:p>
      <w:pPr>
        <w:spacing w:after="90" w:line="268"/>
      </w:pPr>
      <w:r>
        <w:rPr>
          <w:rFonts w:ascii="Calibri" w:cs="Calibri" w:eastAsia="Calibri" w:hAnsi="Calibri"/>
          <w:b/>
          <w:bCs/>
          <w:color w:val="0A4A43"/>
          <w:sz w:val="22"/>
          <w:szCs w:val="22"/>
        </w:rPr>
        <w:t xml:space="preserve">Stage / reasoning rung:  </w:t>
      </w:r>
      <w:r>
        <w:rPr>
          <w:rFonts w:ascii="Calibri" w:cs="Calibri" w:eastAsia="Calibri" w:hAnsi="Calibri"/>
          <w:i/>
          <w:iCs/>
          <w:color w:val="6B7A78"/>
          <w:sz w:val="20"/>
          <w:szCs w:val="20"/>
        </w:rPr>
        <w:t xml:space="preserve">Absorb / Connect / Express</w:t>
      </w:r>
    </w:p>
    <w:p>
      <w:pPr>
        <w:pBdr>
          <w:bottom w:val="single" w:color="C9D6D3" w:sz="6" w:space="1"/>
        </w:pBdr>
        <w:spacing w:after="120" w:before="60"/>
      </w:pPr>
      <w:r>
        <w:rPr>
          <w:rFonts w:ascii="Calibri" w:cs="Calibri" w:eastAsia="Calibri" w:hAnsi="Calibri"/>
          <w:b w:val="false"/>
          <w:bCs w:val="false"/>
          <w:i w:val="false"/>
          <w:iCs w:val="false"/>
          <w:color w:val="1F2A2A"/>
          <w:sz w:val="22"/>
          <w:szCs w:val="22"/>
        </w:rPr>
        <w:t xml:space="preserve"/>
      </w:r>
    </w:p>
    <w:p>
      <w:pPr>
        <w:spacing w:after="90" w:line="268"/>
      </w:pPr>
      <w:r>
        <w:rPr>
          <w:rFonts w:ascii="Calibri" w:cs="Calibri" w:eastAsia="Calibri" w:hAnsi="Calibri"/>
          <w:b/>
          <w:bCs/>
          <w:color w:val="0A4A43"/>
          <w:sz w:val="22"/>
          <w:szCs w:val="22"/>
        </w:rPr>
        <w:t xml:space="preserve">Story Opener [ENRICH]:  </w:t>
      </w:r>
      <w:r>
        <w:rPr>
          <w:rFonts w:ascii="Calibri" w:cs="Calibri" w:eastAsia="Calibri" w:hAnsi="Calibri"/>
          <w:i/>
          <w:iCs/>
          <w:color w:val="6B7A78"/>
          <w:sz w:val="20"/>
          <w:szCs w:val="20"/>
        </w:rPr>
        <w:t xml:space="preserve">short narrative hook</w:t>
      </w:r>
    </w:p>
    <w:p>
      <w:pPr>
        <w:spacing w:after="90" w:line="268"/>
      </w:pPr>
      <w:r>
        <w:rPr>
          <w:rFonts w:ascii="Calibri" w:cs="Calibri" w:eastAsia="Calibri" w:hAnsi="Calibri"/>
          <w:b/>
          <w:bCs/>
          <w:color w:val="0A4A43"/>
          <w:sz w:val="22"/>
          <w:szCs w:val="22"/>
        </w:rPr>
        <w:t xml:space="preserve">Concept — definition &amp; explanation [CORE]:  </w:t>
      </w:r>
      <w:r>
        <w:rPr>
          <w:rFonts w:ascii="Calibri" w:cs="Calibri" w:eastAsia="Calibri" w:hAnsi="Calibri"/>
          <w:i/>
          <w:iCs/>
          <w:color w:val="6B7A78"/>
          <w:sz w:val="20"/>
          <w:szCs w:val="20"/>
        </w:rPr>
        <w:t xml:space="preserve"/>
      </w:r>
    </w:p>
    <w:p>
      <w:pPr>
        <w:spacing w:after="90" w:line="268"/>
      </w:pPr>
      <w:r>
        <w:rPr>
          <w:rFonts w:ascii="Calibri" w:cs="Calibri" w:eastAsia="Calibri" w:hAnsi="Calibri"/>
          <w:b/>
          <w:bCs/>
          <w:color w:val="0A4A43"/>
          <w:sz w:val="22"/>
          <w:szCs w:val="22"/>
        </w:rPr>
        <w:t xml:space="preserve">Worked Examples [CORE]:  </w:t>
      </w:r>
      <w:r>
        <w:rPr>
          <w:rFonts w:ascii="Calibri" w:cs="Calibri" w:eastAsia="Calibri" w:hAnsi="Calibri"/>
          <w:i/>
          <w:iCs/>
          <w:color w:val="6B7A78"/>
          <w:sz w:val="20"/>
          <w:szCs w:val="20"/>
        </w:rPr>
        <w:t xml:space="preserve">concrete to abstract</w:t>
      </w:r>
    </w:p>
    <w:p>
      <w:pPr>
        <w:spacing w:after="90" w:line="268"/>
      </w:pPr>
      <w:r>
        <w:rPr>
          <w:rFonts w:ascii="Calibri" w:cs="Calibri" w:eastAsia="Calibri" w:hAnsi="Calibri"/>
          <w:b/>
          <w:bCs/>
          <w:color w:val="0A4A43"/>
          <w:sz w:val="22"/>
          <w:szCs w:val="22"/>
        </w:rPr>
        <w:t xml:space="preserve">Across Subjects [ENRICH]:  </w:t>
      </w:r>
      <w:r>
        <w:rPr>
          <w:rFonts w:ascii="Calibri" w:cs="Calibri" w:eastAsia="Calibri" w:hAnsi="Calibri"/>
          <w:i/>
          <w:iCs/>
          <w:color w:val="6B7A78"/>
          <w:sz w:val="20"/>
          <w:szCs w:val="20"/>
        </w:rPr>
        <w:t xml:space="preserve">where this appears in other subjects this week</w:t>
      </w:r>
    </w:p>
    <w:p>
      <w:pPr>
        <w:spacing w:after="90" w:line="268"/>
      </w:pPr>
      <w:r>
        <w:rPr>
          <w:rFonts w:ascii="Calibri" w:cs="Calibri" w:eastAsia="Calibri" w:hAnsi="Calibri"/>
          <w:b/>
          <w:bCs/>
          <w:color w:val="0A4A43"/>
          <w:sz w:val="22"/>
          <w:szCs w:val="22"/>
        </w:rPr>
        <w:t xml:space="preserve">Window to the World [ENRICH]:  </w:t>
      </w:r>
      <w:r>
        <w:rPr>
          <w:rFonts w:ascii="Calibri" w:cs="Calibri" w:eastAsia="Calibri" w:hAnsi="Calibri"/>
          <w:i/>
          <w:iCs/>
          <w:color w:val="6B7A78"/>
          <w:sz w:val="20"/>
          <w:szCs w:val="20"/>
        </w:rPr>
        <w:t xml:space="preserve">Nigeria, then elsewhere</w:t>
      </w:r>
    </w:p>
    <w:p>
      <w:pPr>
        <w:spacing w:after="90" w:line="268"/>
      </w:pPr>
      <w:r>
        <w:rPr>
          <w:rFonts w:ascii="Calibri" w:cs="Calibri" w:eastAsia="Calibri" w:hAnsi="Calibri"/>
          <w:b/>
          <w:bCs/>
          <w:color w:val="0A4A43"/>
          <w:sz w:val="22"/>
          <w:szCs w:val="22"/>
        </w:rPr>
        <w:t xml:space="preserve">Practice Exercises [CORE]:  </w:t>
      </w:r>
      <w:r>
        <w:rPr>
          <w:rFonts w:ascii="Calibri" w:cs="Calibri" w:eastAsia="Calibri" w:hAnsi="Calibri"/>
          <w:i/>
          <w:iCs/>
          <w:color w:val="6B7A78"/>
          <w:sz w:val="20"/>
          <w:szCs w:val="20"/>
        </w:rPr>
        <w:t xml:space="preserve">extends into workbook</w:t>
      </w:r>
    </w:p>
    <w:p>
      <w:pPr>
        <w:spacing w:after="90" w:line="268"/>
      </w:pPr>
      <w:r>
        <w:rPr>
          <w:rFonts w:ascii="Calibri" w:cs="Calibri" w:eastAsia="Calibri" w:hAnsi="Calibri"/>
          <w:b/>
          <w:bCs/>
          <w:color w:val="0A4A43"/>
          <w:sz w:val="22"/>
          <w:szCs w:val="22"/>
        </w:rPr>
        <w:t xml:space="preserve">Do &amp; Discover [ENRICH]:  </w:t>
      </w:r>
      <w:r>
        <w:rPr>
          <w:rFonts w:ascii="Calibri" w:cs="Calibri" w:eastAsia="Calibri" w:hAnsi="Calibri"/>
          <w:i/>
          <w:iCs/>
          <w:color w:val="6B7A78"/>
          <w:sz w:val="20"/>
          <w:szCs w:val="20"/>
        </w:rPr>
        <w:t xml:space="preserve">hands-on, local materials</w:t>
      </w:r>
    </w:p>
    <w:p>
      <w:pPr>
        <w:spacing w:after="90" w:line="268"/>
      </w:pPr>
      <w:r>
        <w:rPr>
          <w:rFonts w:ascii="Calibri" w:cs="Calibri" w:eastAsia="Calibri" w:hAnsi="Calibri"/>
          <w:b/>
          <w:bCs/>
          <w:color w:val="0A4A43"/>
          <w:sz w:val="22"/>
          <w:szCs w:val="22"/>
        </w:rPr>
        <w:t xml:space="preserve">Tell it Back / My Notebook [ENRICH]:  </w:t>
      </w:r>
      <w:r>
        <w:rPr>
          <w:rFonts w:ascii="Calibri" w:cs="Calibri" w:eastAsia="Calibri" w:hAnsi="Calibri"/>
          <w:i/>
          <w:iCs/>
          <w:color w:val="6B7A78"/>
          <w:sz w:val="20"/>
          <w:szCs w:val="20"/>
        </w:rPr>
        <w:t xml:space="preserve"/>
      </w:r>
    </w:p>
    <w:p>
      <w:pPr>
        <w:spacing w:after="90" w:line="268"/>
      </w:pPr>
      <w:r>
        <w:rPr>
          <w:rFonts w:ascii="Calibri" w:cs="Calibri" w:eastAsia="Calibri" w:hAnsi="Calibri"/>
          <w:b/>
          <w:bCs/>
          <w:color w:val="0A4A43"/>
          <w:sz w:val="22"/>
          <w:szCs w:val="22"/>
        </w:rPr>
        <w:t xml:space="preserve">Remember? [ENRICH]:  </w:t>
      </w:r>
      <w:r>
        <w:rPr>
          <w:rFonts w:ascii="Calibri" w:cs="Calibri" w:eastAsia="Calibri" w:hAnsi="Calibri"/>
          <w:i/>
          <w:iCs/>
          <w:color w:val="6B7A78"/>
          <w:sz w:val="20"/>
          <w:szCs w:val="20"/>
        </w:rPr>
        <w:t xml:space="preserve">callback to earlier unit</w:t>
      </w:r>
    </w:p>
    <w:p>
      <w:pPr>
        <w:spacing w:after="90" w:line="268"/>
      </w:pPr>
      <w:r>
        <w:rPr>
          <w:rFonts w:ascii="Calibri" w:cs="Calibri" w:eastAsia="Calibri" w:hAnsi="Calibri"/>
          <w:b/>
          <w:bCs/>
          <w:color w:val="0A4A43"/>
          <w:sz w:val="22"/>
          <w:szCs w:val="22"/>
        </w:rPr>
        <w:t xml:space="preserve">Think Deeper [CORE+]:  </w:t>
      </w:r>
      <w:r>
        <w:rPr>
          <w:rFonts w:ascii="Calibri" w:cs="Calibri" w:eastAsia="Calibri" w:hAnsi="Calibri"/>
          <w:i/>
          <w:iCs/>
          <w:color w:val="6B7A78"/>
          <w:sz w:val="20"/>
          <w:szCs w:val="20"/>
        </w:rPr>
        <w:t xml:space="preserve">at the stage's reasoning rung</w:t>
      </w:r>
    </w:p>
    <w:p>
      <w:pPr>
        <w:spacing w:after="90" w:line="268"/>
      </w:pPr>
      <w:r>
        <w:rPr>
          <w:rFonts w:ascii="Calibri" w:cs="Calibri" w:eastAsia="Calibri" w:hAnsi="Calibri"/>
          <w:b/>
          <w:bCs/>
          <w:color w:val="0A4A43"/>
          <w:sz w:val="22"/>
          <w:szCs w:val="22"/>
        </w:rPr>
        <w:t xml:space="preserve">Quick-fire Recall [CORE]:  </w:t>
      </w:r>
      <w:r>
        <w:rPr>
          <w:rFonts w:ascii="Calibri" w:cs="Calibri" w:eastAsia="Calibri" w:hAnsi="Calibri"/>
          <w:i/>
          <w:iCs/>
          <w:color w:val="6B7A78"/>
          <w:sz w:val="20"/>
          <w:szCs w:val="20"/>
        </w:rPr>
        <w:t xml:space="preserve">60-90 sec drill</w:t>
      </w:r>
    </w:p>
    <w:p>
      <w:pPr>
        <w:spacing w:after="90" w:line="268"/>
      </w:pPr>
      <w:r>
        <w:rPr>
          <w:rFonts w:ascii="Calibri" w:cs="Calibri" w:eastAsia="Calibri" w:hAnsi="Calibri"/>
          <w:b/>
          <w:bCs/>
          <w:color w:val="0A4A43"/>
          <w:sz w:val="22"/>
          <w:szCs w:val="22"/>
        </w:rPr>
        <w:t xml:space="preserve">Character &amp; Values [ENRICH]:  </w:t>
      </w:r>
      <w:r>
        <w:rPr>
          <w:rFonts w:ascii="Calibri" w:cs="Calibri" w:eastAsia="Calibri" w:hAnsi="Calibri"/>
          <w:i/>
          <w:iCs/>
          <w:color w:val="6B7A78"/>
          <w:sz w:val="20"/>
          <w:szCs w:val="20"/>
        </w:rPr>
        <w:t xml:space="preserve">neutral virtue</w:t>
      </w:r>
    </w:p>
    <w:p>
      <w:pPr>
        <w:spacing w:after="90" w:line="268"/>
      </w:pPr>
      <w:r>
        <w:rPr>
          <w:rFonts w:ascii="Calibri" w:cs="Calibri" w:eastAsia="Calibri" w:hAnsi="Calibri"/>
          <w:b/>
          <w:bCs/>
          <w:color w:val="0A4A43"/>
          <w:sz w:val="22"/>
          <w:szCs w:val="22"/>
        </w:rPr>
        <w:t xml:space="preserve">Mastery Check [CORE]:  </w:t>
      </w:r>
      <w:r>
        <w:rPr>
          <w:rFonts w:ascii="Calibri" w:cs="Calibri" w:eastAsia="Calibri" w:hAnsi="Calibri"/>
          <w:i/>
          <w:iCs/>
          <w:color w:val="6B7A78"/>
          <w:sz w:val="20"/>
          <w:szCs w:val="20"/>
        </w:rPr>
        <w:t xml:space="preserve">decides readiness to move on</w:t>
      </w:r>
    </w:p>
    <w:p>
      <w:pPr>
        <w:pBdr>
          <w:bottom w:val="single" w:color="C9D6D3" w:sz="6" w:space="1"/>
        </w:pBdr>
        <w:spacing w:after="120" w:before="60"/>
      </w:pPr>
      <w:r>
        <w:rPr>
          <w:rFonts w:ascii="Calibri" w:cs="Calibri" w:eastAsia="Calibri" w:hAnsi="Calibri"/>
          <w:b w:val="false"/>
          <w:bCs w:val="false"/>
          <w:i w:val="false"/>
          <w:iCs w:val="false"/>
          <w:color w:val="1F2A2A"/>
          <w:sz w:val="22"/>
          <w:szCs w:val="22"/>
        </w:rPr>
        <w:t xml:space="preserve"/>
      </w:r>
    </w:p>
    <w:p>
      <w:pPr>
        <w:spacing w:after="90" w:line="268"/>
      </w:pPr>
      <w:r>
        <w:rPr>
          <w:rFonts w:ascii="Calibri" w:cs="Calibri" w:eastAsia="Calibri" w:hAnsi="Calibri"/>
          <w:b/>
          <w:bCs/>
          <w:color w:val="0A4A43"/>
          <w:sz w:val="22"/>
          <w:szCs w:val="22"/>
        </w:rPr>
        <w:t xml:space="preserve">Teacher's manual entry:  </w:t>
      </w:r>
      <w:r>
        <w:rPr>
          <w:rFonts w:ascii="Calibri" w:cs="Calibri" w:eastAsia="Calibri" w:hAnsi="Calibri"/>
          <w:i/>
          <w:iCs/>
          <w:color w:val="6B7A78"/>
          <w:sz w:val="20"/>
          <w:szCs w:val="20"/>
        </w:rPr>
        <w:t xml:space="preserve">script · theme map · timing · materials · mastery guidance</w:t>
      </w:r>
    </w:p>
    <w:p>
      <w:pPr>
        <w:spacing w:after="90" w:line="268"/>
      </w:pPr>
      <w:r>
        <w:rPr>
          <w:rFonts w:ascii="Calibri" w:cs="Calibri" w:eastAsia="Calibri" w:hAnsi="Calibri"/>
          <w:b/>
          <w:bCs/>
          <w:color w:val="0A4A43"/>
          <w:sz w:val="22"/>
          <w:szCs w:val="22"/>
        </w:rPr>
        <w:t xml:space="preserve">Workbook pages:  </w:t>
      </w:r>
      <w:r>
        <w:rPr>
          <w:rFonts w:ascii="Calibri" w:cs="Calibri" w:eastAsia="Calibri" w:hAnsi="Calibri"/>
          <w:i/>
          <w:iCs/>
          <w:color w:val="6B7A78"/>
          <w:sz w:val="20"/>
          <w:szCs w:val="20"/>
        </w:rPr>
        <w:t xml:space="preserve">tiered · self-check · one application task · one quick-answer drill</w:t>
      </w:r>
    </w:p>
    <w:p>
      <w:pPr>
        <w:spacing w:after="200"/>
      </w:pPr>
      <w:r>
        <w:rPr>
          <w:rFonts w:ascii="Calibri" w:cs="Calibri" w:eastAsia="Calibri" w:hAnsi="Calibri"/>
          <w:b w:val="false"/>
          <w:bCs w:val="false"/>
          <w:i w:val="false"/>
          <w:iCs w:val="false"/>
          <w:color w:val="1F2A2A"/>
          <w:sz w:val="22"/>
          <w:szCs w:val="22"/>
        </w:rPr>
        <w:t xml:space="preserve"/>
      </w:r>
    </w:p>
    <w:p>
      <w:pPr>
        <w:pBdr>
          <w:top w:val="single" w:color="C9D6D3" w:sz="6" w:space="6"/>
        </w:pBdr>
        <w:spacing w:before="200"/>
        <w:jc w:val="center"/>
      </w:pPr>
      <w:r>
        <w:rPr>
          <w:rFonts w:ascii="Calibri" w:cs="Calibri" w:eastAsia="Calibri" w:hAnsi="Calibri"/>
          <w:i/>
          <w:iCs/>
          <w:color w:val="6B7A78"/>
          <w:sz w:val="20"/>
          <w:szCs w:val="20"/>
        </w:rPr>
        <w:t xml:space="preserve">End of brief — Version 1.2</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space="6"/>
      </w:pBdr>
      <w:jc w:val="center"/>
    </w:pPr>
    <w:r>
      <w:rPr>
        <w:rFonts w:ascii="Calibri" w:cs="Calibri" w:eastAsia="Calibri" w:hAnsi="Calibri"/>
        <w:color w:val="8A9794"/>
        <w:sz w:val="16"/>
        <w:szCs w:val="16"/>
      </w:rPr>
      <w:t xml:space="preserve">Master Development Brief  ·  Nigerian Nursery &amp; Primary Curriculum  ·  </w:t>
    </w:r>
    <w:r>
      <w:rPr>
        <w:rFonts w:ascii="Calibri" w:cs="Calibri" w:eastAsia="Calibri" w:hAnsi="Calibri"/>
        <w:color w:val="8A9794"/>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rPr>
        <w:color w:val="0F6E63"/>
      </w:rPr>
    </w:lvl>
    <w:lvl w:ilvl="1" w15:tentative="1">
      <w:start w:val="1"/>
      <w:numFmt w:val="bullet"/>
      <w:lvlText w:val="—"/>
      <w:lvlJc w:val="left"/>
      <w:pPr>
        <w:ind w:left="760" w:hanging="240"/>
      </w:pPr>
      <w:rPr>
        <w:color w:val="C6791E"/>
      </w:rPr>
    </w:lvl>
    <w:lvl w:ilvl="2" w15:tentative="1">
      <w:start w:val="1"/>
      <w:numFmt w:val="bullet"/>
      <w:lvlText w:val="·"/>
      <w:lvlJc w:val="left"/>
      <w:pPr>
        <w:ind w:left="1140" w:hanging="240"/>
      </w:pPr>
    </w:lvl>
    <w:lvl w:ilvl="3" w15:tentative="1">
      <w:start w:val="1"/>
      <w:numFmt w:val="bullet"/>
      <w:lvlText w:val="·"/>
      <w:lvlJc w:val="left"/>
      <w:pPr>
        <w:ind w:left="1520" w:hanging="240"/>
      </w:pPr>
    </w:lvl>
  </w:abstractNum>
  <w:abstractNum w:abstractNumId="3" w15:restartNumberingAfterBreak="0">
    <w:multiLevelType w:val="hybridMultilevel"/>
    <w:lvl w:ilvl="0" w15:tentative="1">
      <w:start w:val="1"/>
      <w:numFmt w:val="decimal"/>
      <w:lvlText w:val="%1."/>
      <w:lvlJc w:val="left"/>
      <w:pPr>
        <w:ind w:left="420" w:hanging="300"/>
      </w:pPr>
      <w:rPr>
        <w:b/>
        <w:bCs/>
        <w:color w:val="0F6E6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A4A43"/>
      <w:sz w:val="32"/>
      <w:szCs w:val="32"/>
    </w:rPr>
  </w:style>
  <w:style w:type="paragraph" w:styleId="Heading2">
    <w:name w:val="Heading 2"/>
    <w:basedOn w:val="Normal"/>
    <w:next w:val="Normal"/>
    <w:qFormat/>
    <w:rPr>
      <w:rFonts w:ascii="Calibri" w:cs="Calibri" w:eastAsia="Calibri" w:hAnsi="Calibri"/>
      <w:b/>
      <w:bCs/>
      <w:color w:val="0F6E63"/>
      <w:sz w:val="26"/>
      <w:szCs w:val="26"/>
    </w:rPr>
  </w:style>
  <w:style w:type="paragraph" w:styleId="Heading3">
    <w:name w:val="Heading 3"/>
    <w:basedOn w:val="Normal"/>
    <w:next w:val="Normal"/>
    <w:qFormat/>
    <w:rPr>
      <w:rFonts w:ascii="Calibri" w:cs="Calibri" w:eastAsia="Calibri" w:hAnsi="Calibri"/>
      <w:b/>
      <w:bCs/>
      <w:color w:val="C679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Development Brief — Nigerian Nursery &amp; Primary Curriculum Content</dc:title>
  <dc:creator>Curriculum Development Team</dc:creator>
  <dc:description>NERDC-aligned, MFW-enhanced lesson content development guide</dc:description>
  <cp:lastModifiedBy>Un-named</cp:lastModifiedBy>
  <cp:revision>1</cp:revision>
  <dcterms:created xsi:type="dcterms:W3CDTF">2026-09-17T20:52:07.442Z</dcterms:created>
  <dcterms:modified xsi:type="dcterms:W3CDTF">2026-09-17T20:52:07.452Z</dcterms:modified>
</cp:coreProperties>
</file>

<file path=docProps/custom.xml><?xml version="1.0" encoding="utf-8"?>
<Properties xmlns="http://schemas.openxmlformats.org/officeDocument/2006/custom-properties" xmlns:vt="http://schemas.openxmlformats.org/officeDocument/2006/docPropsVTypes"/>
</file>