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</w:pPr>
      <w:r>
        <w:rPr>
          <w:rFonts w:ascii="KaiTi" w:eastAsia="KaiTi" w:hAnsi="KaiTi" w:cs="KaiTi" w:hint="eastAsia"/>
          <w:color w:val="A0693B"/>
          <w:sz w:val="28"/>
          <w:lang w:eastAsia="zh-CN"/>
        </w:rPr>
        <w:t>寻迹诗旅 · 主线剧本《杜甫》</w:t>
      </w:r>
    </w:p>
    <w:p>
      <w:pPr>
        <w:pStyle w:val="Heading1"/>
        <w:spacing w:before="0" w:after="240"/>
        <w:jc w:val="center"/>
      </w:pPr>
      <w:r>
        <w:rPr>
          <w:rFonts w:ascii="KaiTi" w:eastAsia="KaiTi" w:hAnsi="KaiTi" w:cs="KaiTi" w:hint="eastAsia"/>
          <w:color w:val="8B5A2B"/>
          <w:sz w:val="60"/>
          <w:lang w:eastAsia="zh-CN"/>
        </w:rPr>
        <w:t>困守长安 · 中年的理想与碰壁</w:t>
      </w:r>
    </w:p>
    <w:p>
      <w:pPr>
        <w:spacing w:after="600"/>
      </w:pPr>
      <w:r>
        <w:rPr>
          <w:rFonts w:ascii="KaiTi" w:eastAsia="KaiTi" w:hAnsi="KaiTi" w:cs="KaiTi" w:hint="eastAsia"/>
          <w:color w:val="7A6A5A"/>
          <w:sz w:val="28"/>
          <w:lang w:eastAsia="zh-CN"/>
        </w:rPr>
        <w:t>一段理想被现实反复敲打的十年</w:t>
      </w:r>
    </w:p>
    <w:p>
      <w:pPr>
        <w:spacing w:line="432" w:lineRule="auto"/>
      </w:pPr>
      <w:r>
        <w:rPr>
          <w:rFonts w:ascii="KaiTi" w:eastAsia="KaiTi" w:hAnsi="KaiTi" w:cs="KaiTi" w:hint="eastAsia"/>
          <w:color w:val="7A6A5A"/>
          <w:sz w:val="22"/>
          <w:lang w:eastAsia="zh-CN"/>
        </w:rPr>
        <w:t>时间跨度：唐玄宗天宝五载至天宝十四载（746—755 年）</w:t>
        <w:br/>
      </w:r>
      <w:r>
        <w:rPr>
          <w:rFonts w:ascii="KaiTi" w:eastAsia="KaiTi" w:hAnsi="KaiTi" w:cs="KaiTi" w:hint="eastAsia"/>
          <w:color w:val="7A6A5A"/>
          <w:sz w:val="22"/>
          <w:lang w:eastAsia="zh-CN"/>
        </w:rPr>
        <w:t>人生阶段：34 岁至 44 岁 · 客居长安十年</w:t>
        <w:br/>
      </w:r>
      <w:r>
        <w:rPr>
          <w:rFonts w:ascii="KaiTi" w:eastAsia="KaiTi" w:hAnsi="KaiTi" w:cs="KaiTi" w:hint="eastAsia"/>
          <w:color w:val="7A6A5A"/>
          <w:sz w:val="22"/>
          <w:lang w:eastAsia="zh-CN"/>
        </w:rPr>
        <w:t>人物底色：怀才不遇，理想碰壁，从浪漫转向现实</w:t>
      </w:r>
      <w:r/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一、写在前面：这段故事要讲什么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如果「读书壮游」时期的杜甫是一个被盛唐光芒照亮的少年，那么「困守长安」时期的杜甫，就是那个少年第一次撞上现实的墙。他带着「致君尧舜上，再使风俗淳」的理想来到长安，以为凭自己的才华，很快就能「立登要路津」。结果，他在这里整整耗了十年</w:t>
      </w:r>
      <w:r>
        <w:t>——</w:t>
      </w:r>
      <w:r>
        <w:rPr>
          <w:rFonts w:ascii="KaiTi" w:eastAsia="KaiTi" w:hAnsi="KaiTi" w:cs="KaiTi" w:hint="eastAsia"/>
          <w:lang w:eastAsia="zh-CN"/>
        </w:rPr>
        <w:t>考不中、投靠无门、饥一顿饱一顿，最后连自己的小儿子都饿死了。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十年，是杜甫一生中最灰暗、也最关键的十年。说它灰暗，是因为他从意气风发的才子，跌成了一个「朝扣富儿门，暮随肥马尘」的落魄书生；说它关键，是因为恰恰是这十年的穷困，让他从「写自己的抱负」转向「写天下人的苦难」。那个后来被尊为「诗圣」的杜甫，正是在这里诞生的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所以这段故事要讲的，不是「一个天才如何成功」，而是「一个理想主义者如何在碰壁中，把目光从自己身上，转向了更广阔的人间」。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二、时间线：长安十年的足迹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746 年 · 三十四岁 · 初入长安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天宝五载，杜甫从洛阳来到长安，目的很明确</w:t>
      </w:r>
      <w:r>
        <w:t>——</w:t>
      </w:r>
      <w:r>
        <w:rPr>
          <w:rFonts w:ascii="KaiTi" w:eastAsia="KaiTi" w:hAnsi="KaiTi" w:cs="KaiTi" w:hint="eastAsia"/>
          <w:lang w:eastAsia="zh-CN"/>
        </w:rPr>
        <w:t>谋取官职，实现抱负。此时父亲杜闲已经去世，杜甫失去了经济来源，但长安的贵族宅第还向他开着门，他还存着「致君尧舜」的幻想。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747 年 · 三十五岁 · 「野无遗贤」的闹剧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天宝六载，唐玄宗下诏「通一艺者」来京应试，杜甫满怀希望地参加。没想到权相李林甫担心草野之士揭发他的奸恶，竟然让所有考生全部落第，还上表称贺，说这正说明「野无遗贤」</w:t>
      </w:r>
      <w:r>
        <w:t>——</w:t>
      </w:r>
      <w:r>
        <w:rPr>
          <w:rFonts w:ascii="KaiTi" w:eastAsia="KaiTi" w:hAnsi="KaiTi" w:cs="KaiTi" w:hint="eastAsia"/>
          <w:lang w:eastAsia="zh-CN"/>
        </w:rPr>
        <w:t>民间已经没有遗漏的人才了。科举之路就此堵死。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此后数年 · 干谒权贵，屡屡碰壁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科举无门，杜甫转而走「干谒」之路</w:t>
      </w:r>
      <w:r>
        <w:t>——</w:t>
      </w:r>
      <w:r>
        <w:rPr>
          <w:rFonts w:ascii="KaiTi" w:eastAsia="KaiTi" w:hAnsi="KaiTi" w:cs="KaiTi" w:hint="eastAsia"/>
          <w:lang w:eastAsia="zh-CN"/>
        </w:rPr>
        <w:t>向权贵投赠诗文，请求引荐。他出入豪门，陪酒赋诗，写下大量干谒诗，却始终没有结果。生活日渐贫困，他自述「朝扣富儿门，暮随肥马尘。残杯与冷炙，到处潜悲辛」。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750—751 年 · 三十九岁 · 献《三大礼赋》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天宝九载冬，杜甫趁玄宗将举行祭祀大典，预先献上《三大礼赋》，得到玄宗赏识，命在集贤院考试文章。这是他离天子最近的一次</w:t>
      </w:r>
      <w:r>
        <w:t>——</w:t>
      </w:r>
      <w:r>
        <w:rPr>
          <w:rFonts w:ascii="KaiTi" w:eastAsia="KaiTi" w:hAnsi="KaiTi" w:cs="KaiTi" w:hint="eastAsia"/>
          <w:lang w:eastAsia="zh-CN"/>
        </w:rPr>
        <w:t>「集贤学士如堵墙，观我落笔中书堂」，一时风光。但结果只给了个「参列选序」的候补资格，主试者仍是李林甫，最终无官可做。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751 年 · 写下《兵车行》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同年，杜甫目睹朝廷连年征伐、百姓妻离子散的惨状，写下《兵车行》，痛斥统治者穷兵黩武。这是他第一首真正为民生疾苦发声的诗，标志着他诗歌的现实主义转向。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753 年 · 写下《丽人行》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天宝十二载，杨国忠任右相，杨氏兄妹权势熏天。杜甫写下《丽人行》，借三月三曲江游春的场面，讽刺杨氏外戚的骄奢淫逸与炙手可热。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754 年 · 四十二岁 · 天灾人祸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天宝十三载秋，长安霖雨六十余日，关中大饥，米价腾贵。杜甫陷于极度困苦，将家眷送往奉先寄居，自己仍回长安求仕。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755 年 · 四十三四岁 · 终得一官，幼子饿死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天宝十四载，杜甫终于被授为河西县尉，但这是要「拜迎长官、鞭挞百姓」的卑职，他不愿为之折腰，改任右卫率府兵曹参军（看管兵器的闲职）。十一月，他回奉先省亲，刚进家门就听到哭声</w:t>
      </w:r>
      <w:r>
        <w:t>——</w:t>
      </w:r>
      <w:r>
        <w:rPr>
          <w:rFonts w:ascii="KaiTi" w:eastAsia="KaiTi" w:hAnsi="KaiTi" w:cs="KaiTi" w:hint="eastAsia"/>
          <w:lang w:eastAsia="zh-CN"/>
        </w:rPr>
        <w:t>小儿子已经饿死了。悲愤交加之下，他写下《自京赴奉先县咏怀五百字》，发出「朱门酒肉臭，路有冻死骨」的千古控诉。而此时，安禄山已在范阳起兵，安史之乱即将爆发。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三、这十年的几首诗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1.《奉赠韦左丞丈二十二韵》——一封写给长辈的辛酸信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纨绔不饿死，儒冠多误身。</w:t>
      </w:r>
    </w:p>
    <w:p>
      <w:pPr>
        <w:spacing w:before="30" w:after="30"/>
        <w:ind w:firstLine="0"/>
        <w:jc w:val="center"/>
      </w:pPr>
      <w:r>
        <w:t>……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读书破万卷，下笔如有神。</w:t>
      </w:r>
    </w:p>
    <w:p>
      <w:pPr>
        <w:spacing w:before="30" w:after="30"/>
        <w:ind w:firstLine="0"/>
        <w:jc w:val="center"/>
      </w:pPr>
      <w:r>
        <w:t>……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骑驴三十载，旅食京华春。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朝扣富儿门，暮随肥马尘。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残杯与冷炙，到处潜悲辛。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这是杜甫干谒生涯里最坦诚的一首诗，写给尚书左丞韦济。前半段他讲自己的才华和抱负</w:t>
      </w:r>
      <w:r>
        <w:t>——</w:t>
      </w:r>
      <w:r>
        <w:rPr>
          <w:rFonts w:ascii="KaiTi" w:eastAsia="KaiTi" w:hAnsi="KaiTi" w:cs="KaiTi" w:hint="eastAsia"/>
          <w:lang w:eastAsia="zh-CN"/>
        </w:rPr>
        <w:t>「读书破万卷，下笔如有神」，自负到「致君尧舜上，再使风俗淳」；后半段却是现实的辛酸</w:t>
      </w:r>
      <w:r>
        <w:t>——</w:t>
      </w:r>
      <w:r>
        <w:rPr>
          <w:rFonts w:ascii="KaiTi" w:eastAsia="KaiTi" w:hAnsi="KaiTi" w:cs="KaiTi" w:hint="eastAsia"/>
          <w:lang w:eastAsia="zh-CN"/>
        </w:rPr>
        <w:t>骑着驴奔走三十年，只能「朝扣富儿门，暮随肥马尘」，吃的是「残杯与冷炙」。这首诗把杜甫的骄傲与屈辱、理想与现实，赤裸裸地摆在一起，读来令人心酸。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2.《兵车行》——为百姓喊出的第一声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车辚辚，马萧萧，行人弓箭各在腰。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爷娘妻子走相送，尘埃不见咸阳桥。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牵衣顿足拦道哭，哭声直上干云霄。</w:t>
      </w:r>
    </w:p>
    <w:p>
      <w:pPr>
        <w:spacing w:before="30" w:after="30"/>
        <w:ind w:firstLine="0"/>
        <w:jc w:val="center"/>
      </w:pPr>
      <w:r>
        <w:t>……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边庭流血成海水，武皇开边意未已。</w:t>
      </w:r>
    </w:p>
    <w:p>
      <w:pPr>
        <w:spacing w:before="30" w:after="30"/>
        <w:ind w:firstLine="0"/>
        <w:jc w:val="center"/>
      </w:pPr>
      <w:r>
        <w:t>……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信知生男恶，反是生女好。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生女犹得嫁比邻，生男埋没随百草。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这首诗是杜甫创作生涯的转折点。他不再只写自己的抱负，而是把笔对准了被征兵役折磨的普通百姓。诗里那句「信知生男恶，反是生女好」</w:t>
      </w:r>
      <w:r>
        <w:t>——</w:t>
      </w:r>
      <w:r>
        <w:rPr>
          <w:rFonts w:ascii="KaiTi" w:eastAsia="KaiTi" w:hAnsi="KaiTi" w:cs="KaiTi" w:hint="eastAsia"/>
          <w:lang w:eastAsia="zh-CN"/>
        </w:rPr>
        <w:t>老百姓竟然开始觉得生儿子不如生女儿，因为儿子会被抓去当兵、埋骨边关</w:t>
      </w:r>
      <w:r>
        <w:t>——</w:t>
      </w:r>
      <w:r>
        <w:rPr>
          <w:rFonts w:ascii="KaiTi" w:eastAsia="KaiTi" w:hAnsi="KaiTi" w:cs="KaiTi" w:hint="eastAsia"/>
          <w:lang w:eastAsia="zh-CN"/>
        </w:rPr>
        <w:t>是那个时代最沉痛的一声叹息。从这首诗开始，杜甫真正成了一个「为天下苍生写诗」的人。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3.《丽人行》——冷眼旁的盛世糜烂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三月三日天气新，长安水边多丽人。</w:t>
      </w:r>
    </w:p>
    <w:p>
      <w:pPr>
        <w:spacing w:before="30" w:after="30"/>
        <w:ind w:firstLine="0"/>
        <w:jc w:val="center"/>
      </w:pPr>
      <w:r>
        <w:t>……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就中云幕椒房亲，赐名大国虢与秦。</w:t>
      </w:r>
    </w:p>
    <w:p>
      <w:pPr>
        <w:spacing w:before="30" w:after="30"/>
        <w:ind w:firstLine="0"/>
        <w:jc w:val="center"/>
      </w:pPr>
      <w:r>
        <w:t>……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炙手可热势绝伦，慎莫近前丞相嗔。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首诗表面写三月三曲江边游春的美人，实则是讽刺杨贵妃的姐姐虢国夫人、秦国夫人以及杨国忠一门的骄奢。全诗通篇没有一个「骂」字，却通过华服、珍馐、排场的铺陈，把「炙手可热势绝伦」的权势刻画得入木三分。这种「不着一字而尽得讽刺」的手法，正是杜甫的高明之处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4.《自京赴奉先县咏怀五百字》——盛世的一记丧钟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朱门酒肉臭，路有冻死骨。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荣枯咫尺异，惆怅难再述。</w:t>
      </w:r>
    </w:p>
    <w:p>
      <w:pPr>
        <w:spacing w:before="30" w:after="30"/>
        <w:ind w:firstLine="0"/>
        <w:jc w:val="center"/>
      </w:pPr>
      <w:r>
        <w:t>……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入门闻号咷，幼子饥已卒。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是杜甫长安十年的总结，也是他思想的一次大爆发。他回奉先探亲，路过骊山，一边是玄宗与杨贵妃在华清宫的享乐，一边是宫墙外冻饿而死的百姓；回到家，自己的小儿子也饿死了。个人的悲剧与时代的悲剧在这一刻重合，他才写出「朱门酒肉臭，路有冻死骨」这十字千钧的句子。这既是对那个表面繁华、内里糜烂的盛世的控诉，也是杜甫人生理想的彻底幻灭。写完这首诗没多久，安史之乱就爆发了</w:t>
      </w:r>
      <w:r>
        <w:t>——</w:t>
      </w:r>
      <w:r>
        <w:rPr>
          <w:rFonts w:ascii="KaiTi" w:eastAsia="KaiTi" w:hAnsi="KaiTi" w:cs="KaiTi" w:hint="eastAsia"/>
          <w:lang w:eastAsia="zh-CN"/>
        </w:rPr>
        <w:t>它像一记提前敲响的丧钟。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四、这段故事的底色：一个理想主义者的碰壁与转身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如果说「读书壮游」的底色是「少年才俊的意气」，那么「困守长安」的底色，就是</w:t>
      </w:r>
      <w:r>
        <w:rPr>
          <w:rFonts w:ascii="KaiTi" w:eastAsia="KaiTi" w:hAnsi="KaiTi" w:cs="KaiTi" w:hint="eastAsia"/>
          <w:b/>
          <w:lang w:eastAsia="zh-CN"/>
        </w:rPr>
        <w:t>「怀才不遇」——但更准确地说，是一个理想主义者的碰壁与转身。</w:t>
      </w:r>
      <w:r>
        <w:rPr>
          <w:rFonts w:ascii="KaiTi" w:eastAsia="KaiTi" w:hAnsi="KaiTi" w:cs="KaiTi" w:hint="eastAsia"/>
          <w:lang w:eastAsia="zh-CN"/>
        </w:rPr>
        <w:t>这里有几个关键点：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一、这是「怀才不遇」最真切的十年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「怀才不遇」这个词，用在年轻杜甫身上还不成立</w:t>
      </w:r>
      <w:r>
        <w:t>——</w:t>
      </w:r>
      <w:r>
        <w:rPr>
          <w:rFonts w:ascii="KaiTi" w:eastAsia="KaiTi" w:hAnsi="KaiTi" w:cs="KaiTi" w:hint="eastAsia"/>
          <w:lang w:eastAsia="zh-CN"/>
        </w:rPr>
        <w:t>二十四岁落第他满不在乎。但用在困守长安的杜甫身上，是字字见血的。他自认「读书破万卷，下笔如有神」，却考不中、荐不上、等不到官做；他在「野无遗贤」的闹剧里被集体落第，在献赋后只落得一个空头候补，在熬到快四十岁才得一个看兵器的闲职。这种「有才而无门」的憋屈，是他此后所有悲愤的起点。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二、穷困逼他看见了真正的社会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如果不是这十年的穷困，杜甫可能永远是那个「裘马清狂」的公子。恰恰是「朝扣富儿门，暮随肥马尘」的屈辱，让他走出了自己的小世界，看见了「朱门酒肉臭，路有冻死骨」的撕裂。他的现实主义，不是天生的，是被这十年的饥饿、白眼和丧子之痛一点点逼出来的。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三、他的人格里，最可贵的是一种「不肯同流合污」的坚守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这十年里，杜甫其实有过「变通」的机会</w:t>
      </w:r>
      <w:r>
        <w:t>——</w:t>
      </w:r>
      <w:r>
        <w:rPr>
          <w:rFonts w:ascii="KaiTi" w:eastAsia="KaiTi" w:hAnsi="KaiTi" w:cs="KaiTi" w:hint="eastAsia"/>
          <w:lang w:eastAsia="zh-CN"/>
        </w:rPr>
        <w:t>他可以去奉承权贵、可以做「凄凉为折腰」的河西尉、可以在李林甫门下苟且。但他没有。他拒绝了要他鞭挞百姓的官职，在穷困中依然守着「致君尧舜」的初心。这种在绝境中不肯放弃理想、不肯向黑暗低头的骨气，是他后来被尊为「诗圣」的人格根基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五、总结：想让人们这样了解他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所以，「困守长安」时期的杜甫，我们想让人了解的，是这样一个形象：</w:t>
      </w:r>
    </w:p>
    <w:p>
      <w:pPr>
        <w:ind w:firstLine="480"/>
        <w:jc w:val="both"/>
      </w:pPr>
      <w:r>
        <w:rPr>
          <w:rFonts w:ascii="KaiTi" w:eastAsia="KaiTi" w:hAnsi="KaiTi" w:cs="KaiTi" w:hint="eastAsia"/>
          <w:b/>
          <w:lang w:eastAsia="zh-CN"/>
        </w:rPr>
        <w:t>一个满腹才华却处处碰壁的中年人，一个在「野无遗贤」的黑暗里挣扎十年、却始终不肯向权贵屈膝的理想主义者，一个从「写自己」转向「写苍生」的、即将诞生的现实主义诗人。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这个阶段的底色，是「怀才不遇」</w:t>
      </w:r>
      <w:r>
        <w:t>——</w:t>
      </w:r>
      <w:r>
        <w:rPr>
          <w:rFonts w:ascii="KaiTi" w:eastAsia="KaiTi" w:hAnsi="KaiTi" w:cs="KaiTi" w:hint="eastAsia"/>
          <w:lang w:eastAsia="zh-CN"/>
        </w:rPr>
        <w:t>但这不是消极的自怨自艾，而是一种在碰壁中不断淬炼、最终把个人的不幸转化为对时代、对人民的大悲悯的过程。如果说少年杜甫的「意气」是一团明亮的火，那么困守长安的十年，就是这团火被现实的风反复吹打，却反而烧得更旺的过程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他在这里失去了儿子的命、耗尽了十年的青春，却也在这里完成了从「才子」到「诗人」的蜕变。当他走出长安、走进安史之乱的烽火时，他已经不再是那个只会写自己抱负的杜甫了</w:t>
      </w:r>
      <w:r>
        <w:t>——</w:t>
      </w:r>
      <w:r>
        <w:rPr>
          <w:rFonts w:ascii="KaiTi" w:eastAsia="KaiTi" w:hAnsi="KaiTi" w:cs="KaiTi" w:hint="eastAsia"/>
          <w:lang w:eastAsia="zh-CN"/>
        </w:rPr>
        <w:t>他成了一个真正听得见民间哭声、看得见时代伤口的人。而这一切的起点，正是这十年「困守」。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附：主要史料来源</w:t>
      </w:r>
    </w:p>
    <w:p>
      <w:pPr>
        <w:spacing w:line="408" w:lineRule="auto" w:before="45" w:after="45"/>
        <w:ind w:firstLine="0"/>
        <w:jc w:val="both"/>
      </w:pPr>
      <w:r>
        <w:t xml:space="preserve">1. </w:t>
      </w:r>
      <w:r>
        <w:rPr>
          <w:rFonts w:ascii="KaiTi" w:eastAsia="KaiTi" w:hAnsi="KaiTi" w:cs="KaiTi" w:hint="eastAsia"/>
          <w:lang w:eastAsia="zh-CN"/>
        </w:rPr>
        <w:t>《旧唐书</w:t>
      </w:r>
      <w:r>
        <w:t>·</w:t>
      </w:r>
      <w:r>
        <w:rPr>
          <w:rFonts w:ascii="KaiTi" w:eastAsia="KaiTi" w:hAnsi="KaiTi" w:cs="KaiTi" w:hint="eastAsia"/>
          <w:lang w:eastAsia="zh-CN"/>
        </w:rPr>
        <w:t>杜甫传》《新唐书</w:t>
      </w:r>
      <w:r>
        <w:t>·</w:t>
      </w:r>
      <w:r>
        <w:rPr>
          <w:rFonts w:ascii="KaiTi" w:eastAsia="KaiTi" w:hAnsi="KaiTi" w:cs="KaiTi" w:hint="eastAsia"/>
          <w:lang w:eastAsia="zh-CN"/>
        </w:rPr>
        <w:t>杜甫传》</w:t>
      </w:r>
      <w:r>
        <w:t>——</w:t>
      </w:r>
      <w:r>
        <w:rPr>
          <w:rFonts w:ascii="KaiTi" w:eastAsia="KaiTi" w:hAnsi="KaiTi" w:cs="KaiTi" w:hint="eastAsia"/>
          <w:lang w:eastAsia="zh-CN"/>
        </w:rPr>
        <w:t>困守长安、野无遗贤、献赋、河西尉等生平事迹</w:t>
      </w:r>
    </w:p>
    <w:p>
      <w:pPr>
        <w:spacing w:line="408" w:lineRule="auto" w:before="45" w:after="45"/>
        <w:ind w:firstLine="0"/>
        <w:jc w:val="both"/>
      </w:pPr>
      <w:r>
        <w:t xml:space="preserve">2. </w:t>
      </w:r>
      <w:r>
        <w:rPr>
          <w:rFonts w:ascii="KaiTi" w:eastAsia="KaiTi" w:hAnsi="KaiTi" w:cs="KaiTi" w:hint="eastAsia"/>
          <w:lang w:eastAsia="zh-CN"/>
        </w:rPr>
        <w:t>杜甫《奉赠韦左丞丈二十二韵》</w:t>
      </w:r>
      <w:r>
        <w:t>——</w:t>
      </w:r>
      <w:r>
        <w:rPr>
          <w:rFonts w:ascii="KaiTi" w:eastAsia="KaiTi" w:hAnsi="KaiTi" w:cs="KaiTi" w:hint="eastAsia"/>
          <w:lang w:eastAsia="zh-CN"/>
        </w:rPr>
        <w:t>干谒生活与抱负的第一手自述</w:t>
      </w:r>
    </w:p>
    <w:p>
      <w:pPr>
        <w:spacing w:line="408" w:lineRule="auto" w:before="45" w:after="45"/>
        <w:ind w:firstLine="0"/>
        <w:jc w:val="both"/>
      </w:pPr>
      <w:r>
        <w:t xml:space="preserve">3. </w:t>
      </w:r>
      <w:r>
        <w:rPr>
          <w:rFonts w:ascii="KaiTi" w:eastAsia="KaiTi" w:hAnsi="KaiTi" w:cs="KaiTi" w:hint="eastAsia"/>
          <w:lang w:eastAsia="zh-CN"/>
        </w:rPr>
        <w:t>杜甫《兵车行》《丽人行》《自京赴奉先县咏怀五百字》</w:t>
      </w:r>
      <w:r>
        <w:t>——</w:t>
      </w:r>
      <w:r>
        <w:rPr>
          <w:rFonts w:ascii="KaiTi" w:eastAsia="KaiTi" w:hAnsi="KaiTi" w:cs="KaiTi" w:hint="eastAsia"/>
          <w:lang w:eastAsia="zh-CN"/>
        </w:rPr>
        <w:t>本时期代表作</w:t>
      </w:r>
    </w:p>
    <w:p>
      <w:pPr>
        <w:spacing w:line="408" w:lineRule="auto" w:before="45" w:after="45"/>
        <w:ind w:firstLine="0"/>
        <w:jc w:val="both"/>
      </w:pPr>
      <w:r>
        <w:t xml:space="preserve">4. </w:t>
      </w:r>
      <w:r>
        <w:rPr>
          <w:rFonts w:ascii="KaiTi" w:eastAsia="KaiTi" w:hAnsi="KaiTi" w:cs="KaiTi" w:hint="eastAsia"/>
          <w:lang w:eastAsia="zh-CN"/>
        </w:rPr>
        <w:t>仇兆鳌《杜诗详注》、冯至《杜甫传》、莫砺锋《杜甫评传》</w:t>
      </w:r>
      <w:r>
        <w:t>——</w:t>
      </w:r>
      <w:r>
        <w:rPr>
          <w:rFonts w:ascii="KaiTi" w:eastAsia="KaiTi" w:hAnsi="KaiTi" w:cs="KaiTi" w:hint="eastAsia"/>
          <w:lang w:eastAsia="zh-CN"/>
        </w:rPr>
        <w:t>年谱与生平考据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说明：文中史实（野无遗贤、三大礼赋、河西尉改兵曹参军、幼子饿死、兵车行</w:t>
      </w:r>
      <w:r>
        <w:t>/</w:t>
      </w:r>
      <w:r>
        <w:rPr>
          <w:rFonts w:ascii="KaiTi" w:eastAsia="KaiTi" w:hAnsi="KaiTi" w:cs="KaiTi" w:hint="eastAsia"/>
          <w:lang w:eastAsia="zh-CN"/>
        </w:rPr>
        <w:t>丽人行系年等）均经多来源交叉核验。「右卫率府兵曹参军」与「胄曹参军」之说有争议，本文取杜甫《官定后戏赠》自注的「兵曹」说。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8" w:lineRule="auto"/>
      <w:ind w:firstLine="480"/>
      <w:jc w:val="both"/>
    </w:pPr>
    <w:rPr>
      <w:rFonts w:ascii="STKaiti" w:hAnsi="STKaiti" w:eastAsia="STKaiti"/>
      <w:color w:val="3A2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8B5A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B5A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06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