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name: dev-manual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description: ResearchAdmin 开发手册——涵盖编程环境配置、数据库配置、项目启动与架构概览。适用于新成员入职、环境搭建、配置调优等场景。</w:t>
      </w:r>
    </w:p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color w:val="0B2545"/>
          <w:sz w:val="44"/>
        </w:rPr>
        <w:t>ResearchAdmin 开发手册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编程环境配置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必需环境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48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工具</w:t>
            </w:r>
          </w:p>
        </w:tc>
        <w:tc>
          <w:tcPr>
            <w:tcW w:type="dxa" w:w="106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最低版本</w:t>
            </w:r>
          </w:p>
        </w:tc>
        <w:tc>
          <w:tcPr>
            <w:tcW w:type="dxa" w:w="6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1.20+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后端 REST API，入口 </w:t>
            </w:r>
            <w:r>
              <w:rPr>
                <w:rFonts w:ascii="Calibri" w:hAnsi="Calibri" w:eastAsia="Microsoft YaHei"/>
                <w:color w:val="6E4114"/>
                <w:sz w:val="16"/>
              </w:rPr>
              <w:t>backend/main.go</w:t>
            </w:r>
          </w:p>
        </w:tc>
      </w:tr>
      <w:tr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Node.js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16+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前端 Vite + 协同服务 WebSocket</w:t>
            </w:r>
          </w:p>
        </w:tc>
      </w:tr>
      <w:tr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pnpm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最新版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前端包管理器，</w:t>
            </w:r>
            <w:r>
              <w:rPr>
                <w:rFonts w:ascii="Calibri" w:hAnsi="Calibri" w:eastAsia="Microsoft YaHei"/>
                <w:color w:val="6E4114"/>
                <w:sz w:val="16"/>
              </w:rPr>
              <w:t>npm install -g pnpm</w:t>
            </w:r>
            <w:r>
              <w:rPr>
                <w:rFonts w:ascii="Calibri" w:hAnsi="Calibri" w:eastAsia="Microsoft YaHei"/>
                <w:sz w:val="18"/>
              </w:rPr>
              <w:t xml:space="preserve"> 安装</w:t>
            </w:r>
          </w:p>
        </w:tc>
      </w:tr>
      <w:tr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Git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任意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版本控制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sz w:val="28"/>
        </w:rPr>
        <w:t>一键初始化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项目提供跨平台脚本，自动安装所有依赖：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</w:rPr>
        <w:t>Windows：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powershell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.\scripts\setup-node.bat   # 安装根目录、Frontend、backend/node 的 Node 依赖</w:t>
        <w:br/>
        <w:t>.\scripts\setup-go.bat     # 进入 backend 执行 go mod tidy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</w:rPr>
        <w:t>Linux/macOS：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bash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chmod +x scripts/*.sh</w:t>
        <w:br/>
        <w:t>./scripts/setup-node.sh</w:t>
        <w:br/>
        <w:t>./scripts/setup-go.sh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手动初始化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如果脚本不可用，手动执行：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bash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# 1. 根目录 Node 依赖</w:t>
        <w:br/>
        <w:t>npm install</w:t>
        <w:br/>
        <w:br/>
        <w:t># 2. 前端依赖（优先 pnpm，降级 npm）</w:t>
        <w:br/>
        <w:t>cd Frontend</w:t>
        <w:br/>
        <w:t>pnpm install</w:t>
        <w:br/>
        <w:br/>
        <w:t># 3. Node 协同服务依赖</w:t>
        <w:br/>
        <w:t>cd ../backend/node</w:t>
        <w:br/>
        <w:t>npm install</w:t>
        <w:br/>
        <w:br/>
        <w:t># 4. Go 依赖</w:t>
        <w:br/>
        <w:t>cd ..</w:t>
        <w:br/>
        <w:t>go mod tidy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IDE 配置建议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b/>
          <w:sz w:val="21"/>
        </w:rPr>
        <w:t>Go</w:t>
      </w:r>
      <w:r>
        <w:rPr>
          <w:rFonts w:ascii="Calibri" w:hAnsi="Calibri" w:eastAsia="Microsoft YaHei"/>
          <w:sz w:val="21"/>
        </w:rPr>
        <w:t>：使用 GoLand 或 VS Code + Go 扩展。</w:t>
      </w:r>
      <w:r>
        <w:rPr>
          <w:rFonts w:ascii="Calibri" w:hAnsi="Calibri" w:eastAsia="Microsoft YaHei"/>
          <w:color w:val="6E4114"/>
          <w:sz w:val="19"/>
        </w:rPr>
        <w:t>backend/go.mod</w:t>
      </w:r>
      <w:r>
        <w:rPr>
          <w:rFonts w:ascii="Calibri" w:hAnsi="Calibri" w:eastAsia="Microsoft YaHei"/>
          <w:sz w:val="21"/>
        </w:rPr>
        <w:t xml:space="preserve"> 模块名为 </w:t>
      </w:r>
      <w:r>
        <w:rPr>
          <w:rFonts w:ascii="Calibri" w:hAnsi="Calibri" w:eastAsia="Microsoft YaHei"/>
          <w:color w:val="6E4114"/>
          <w:sz w:val="19"/>
        </w:rPr>
        <w:t>research-admin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b/>
          <w:sz w:val="21"/>
        </w:rPr>
        <w:t>前端</w:t>
      </w:r>
      <w:r>
        <w:rPr>
          <w:rFonts w:ascii="Calibri" w:hAnsi="Calibri" w:eastAsia="Microsoft YaHei"/>
          <w:sz w:val="21"/>
        </w:rPr>
        <w:t>：VS Code + TypeScript 扩展。</w:t>
      </w:r>
      <w:r>
        <w:rPr>
          <w:rFonts w:ascii="Calibri" w:hAnsi="Calibri" w:eastAsia="Microsoft YaHei"/>
          <w:color w:val="6E4114"/>
          <w:sz w:val="19"/>
        </w:rPr>
        <w:t>Frontend/tsconfig.app.json</w:t>
      </w:r>
      <w:r>
        <w:rPr>
          <w:rFonts w:ascii="Calibri" w:hAnsi="Calibri" w:eastAsia="Microsoft YaHei"/>
          <w:sz w:val="21"/>
        </w:rPr>
        <w:t xml:space="preserve"> 启用 strict 模式。ESLint 使用 flat config（</w:t>
      </w:r>
      <w:r>
        <w:rPr>
          <w:rFonts w:ascii="Calibri" w:hAnsi="Calibri" w:eastAsia="Microsoft YaHei"/>
          <w:color w:val="6E4114"/>
          <w:sz w:val="19"/>
        </w:rPr>
        <w:t>Frontend/eslint.config.js</w:t>
      </w:r>
      <w:r>
        <w:rPr>
          <w:rFonts w:ascii="Calibri" w:hAnsi="Calibri" w:eastAsia="Microsoft YaHei"/>
          <w:sz w:val="21"/>
        </w:rPr>
        <w:t>）。</w:t>
      </w:r>
    </w:p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数据库配置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数据库类型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使用 </w:t>
      </w:r>
      <w:r>
        <w:rPr>
          <w:rFonts w:ascii="Calibri" w:hAnsi="Calibri" w:eastAsia="Microsoft YaHei"/>
          <w:b/>
          <w:sz w:val="22"/>
        </w:rPr>
        <w:t>SQLite</w:t>
      </w:r>
      <w:r>
        <w:rPr>
          <w:rFonts w:ascii="Calibri" w:hAnsi="Calibri" w:eastAsia="Microsoft YaHei"/>
          <w:sz w:val="22"/>
        </w:rPr>
        <w:t xml:space="preserve"> 文件数据库，通过 GORM ORM 操作。驱动：</w:t>
      </w:r>
      <w:r>
        <w:rPr>
          <w:rFonts w:ascii="Calibri" w:hAnsi="Calibri" w:eastAsia="Microsoft YaHei"/>
          <w:color w:val="6E4114"/>
          <w:sz w:val="20"/>
        </w:rPr>
        <w:t>github.com/mattn/go-sqlite3</w:t>
      </w:r>
      <w:r>
        <w:rPr>
          <w:rFonts w:ascii="Calibri" w:hAnsi="Calibri" w:eastAsia="Microsoft YaHei"/>
          <w:sz w:val="22"/>
        </w:rPr>
        <w:t xml:space="preserve"> + </w:t>
      </w:r>
      <w:r>
        <w:rPr>
          <w:rFonts w:ascii="Calibri" w:hAnsi="Calibri" w:eastAsia="Microsoft YaHei"/>
          <w:color w:val="6E4114"/>
          <w:sz w:val="20"/>
        </w:rPr>
        <w:t>gorm.io/driver/sqlite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连接配置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通过环境变量 </w:t>
      </w:r>
      <w:r>
        <w:rPr>
          <w:rFonts w:ascii="Calibri" w:hAnsi="Calibri" w:eastAsia="Microsoft YaHei"/>
          <w:color w:val="6E4114"/>
          <w:sz w:val="20"/>
        </w:rPr>
        <w:t>DB_DSN</w:t>
      </w:r>
      <w:r>
        <w:rPr>
          <w:rFonts w:ascii="Calibri" w:hAnsi="Calibri" w:eastAsia="Microsoft YaHei"/>
          <w:sz w:val="22"/>
        </w:rPr>
        <w:t xml:space="preserve"> 指定数据库路径，在 </w:t>
      </w:r>
      <w:r>
        <w:rPr>
          <w:rFonts w:ascii="Calibri" w:hAnsi="Calibri" w:eastAsia="Microsoft YaHei"/>
          <w:color w:val="6E4114"/>
          <w:sz w:val="20"/>
        </w:rPr>
        <w:t>backend/internal/config/config.go</w:t>
      </w:r>
      <w:r>
        <w:rPr>
          <w:rFonts w:ascii="Calibri" w:hAnsi="Calibri" w:eastAsia="Microsoft YaHei"/>
          <w:sz w:val="22"/>
        </w:rPr>
        <w:t xml:space="preserve"> 中加载：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环境变量</w:t>
            </w:r>
          </w:p>
        </w:tc>
        <w:tc>
          <w:tcPr>
            <w:tcW w:type="dxa" w:w="175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默认值</w:t>
            </w:r>
          </w:p>
        </w:tc>
        <w:tc>
          <w:tcPr>
            <w:tcW w:type="dxa" w:w="604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DB_DSN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test.db</w:t>
            </w:r>
          </w:p>
        </w:tc>
        <w:tc>
          <w:tcPr>
            <w:tcW w:type="dxa" w:w="6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SQLite 文件路径，相对于 </w:t>
            </w:r>
            <w:r>
              <w:rPr>
                <w:rFonts w:ascii="Calibri" w:hAnsi="Calibri" w:eastAsia="Microsoft YaHei"/>
                <w:color w:val="6E4114"/>
                <w:sz w:val="16"/>
              </w:rPr>
              <w:t>backend/</w:t>
            </w:r>
            <w:r>
              <w:rPr>
                <w:rFonts w:ascii="Calibri" w:hAnsi="Calibri" w:eastAsia="Microsoft YaHei"/>
                <w:sz w:val="18"/>
              </w:rPr>
              <w:t xml:space="preserve"> 工作目录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常用 DSN：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6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值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用途</w:t>
            </w:r>
          </w:p>
        </w:tc>
      </w:tr>
      <w:tr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test.db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本地开发（默认）</w:t>
            </w:r>
          </w:p>
        </w:tc>
      </w:tr>
      <w:tr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file::memory:?cache=shared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单元测试（内存数据库）</w:t>
            </w:r>
          </w:p>
        </w:tc>
      </w:tr>
      <w:tr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/data/prod.db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生产环境（绝对路径）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sz w:val="28"/>
        </w:rPr>
        <w:t>自动迁移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服务启动时，</w:t>
      </w:r>
      <w:r>
        <w:rPr>
          <w:rFonts w:ascii="Calibri" w:hAnsi="Calibri" w:eastAsia="Microsoft YaHei"/>
          <w:color w:val="6E4114"/>
          <w:sz w:val="20"/>
        </w:rPr>
        <w:t>backend/internal/database/database.go</w:t>
      </w:r>
      <w:r>
        <w:rPr>
          <w:rFonts w:ascii="Calibri" w:hAnsi="Calibri" w:eastAsia="Microsoft YaHei"/>
          <w:sz w:val="22"/>
        </w:rPr>
        <w:t xml:space="preserve"> 中的 </w:t>
      </w:r>
      <w:r>
        <w:rPr>
          <w:rFonts w:ascii="Calibri" w:hAnsi="Calibri" w:eastAsia="Microsoft YaHei"/>
          <w:color w:val="6E4114"/>
          <w:sz w:val="20"/>
        </w:rPr>
        <w:t>Open()</w:t>
      </w:r>
      <w:r>
        <w:rPr>
          <w:rFonts w:ascii="Calibri" w:hAnsi="Calibri" w:eastAsia="Microsoft YaHei"/>
          <w:sz w:val="22"/>
        </w:rPr>
        <w:t xml:space="preserve"> 会自动迁移以下 10 张表：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表名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对应实体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users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用户（UUID、username、email、password_hash、organization_id）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organizations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Organization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组织（UUID、name、description、sort_order）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workspaces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Workspace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工作区（UUID、name、owner_user_id、status）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workspace_members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WorkspaceMember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工作区成员（UUID、workspace_id、user_id、role）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documents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文档（UUID、workspace_id、parent_id、title、doc_type、status）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doc_acl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DocACL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文档权限（UUID、document_id、subject_type、permissions 位图）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document_bodies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DocumentBody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文档正文 BLOB（document_id、body_type、body、size）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spreadsheet_blocks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SpreadsheetBlock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多维表格（UUID、document_id、config、records JSON）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document_accesses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DocumentAccess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文档访问记录（审计追踪）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document_favorites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DocumentFavorite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文档收藏（用户-文档关联）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  <w:sz w:val="28"/>
        </w:rPr>
        <w:t>数据回填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启动时执行 </w:t>
      </w:r>
      <w:r>
        <w:rPr>
          <w:rFonts w:ascii="Calibri" w:hAnsi="Calibri" w:eastAsia="Microsoft YaHei"/>
          <w:color w:val="6E4114"/>
          <w:sz w:val="20"/>
        </w:rPr>
        <w:t>backfillOrganizations()</w:t>
      </w:r>
      <w:r>
        <w:rPr>
          <w:rFonts w:ascii="Calibri" w:hAnsi="Calibri" w:eastAsia="Microsoft YaHei"/>
          <w:sz w:val="22"/>
        </w:rPr>
        <w:t xml:space="preserve">：将 </w:t>
      </w:r>
      <w:r>
        <w:rPr>
          <w:rFonts w:ascii="Calibri" w:hAnsi="Calibri" w:eastAsia="Microsoft YaHei"/>
          <w:color w:val="6E4114"/>
          <w:sz w:val="20"/>
        </w:rPr>
        <w:t>users</w:t>
      </w:r>
      <w:r>
        <w:rPr>
          <w:rFonts w:ascii="Calibri" w:hAnsi="Calibri" w:eastAsia="Microsoft YaHei"/>
          <w:sz w:val="22"/>
        </w:rPr>
        <w:t xml:space="preserve"> 表中旧的字符串 </w:t>
      </w:r>
      <w:r>
        <w:rPr>
          <w:rFonts w:ascii="Calibri" w:hAnsi="Calibri" w:eastAsia="Microsoft YaHei"/>
          <w:color w:val="6E4114"/>
          <w:sz w:val="20"/>
        </w:rPr>
        <w:t>organization</w:t>
      </w:r>
      <w:r>
        <w:rPr>
          <w:rFonts w:ascii="Calibri" w:hAnsi="Calibri" w:eastAsia="Microsoft YaHei"/>
          <w:sz w:val="22"/>
        </w:rPr>
        <w:t xml:space="preserve"> 字段迁移为 </w:t>
      </w:r>
      <w:r>
        <w:rPr>
          <w:rFonts w:ascii="Calibri" w:hAnsi="Calibri" w:eastAsia="Microsoft YaHei"/>
          <w:color w:val="6E4114"/>
          <w:sz w:val="20"/>
        </w:rPr>
        <w:t>organizations</w:t>
      </w:r>
      <w:r>
        <w:rPr>
          <w:rFonts w:ascii="Calibri" w:hAnsi="Calibri" w:eastAsia="Microsoft YaHei"/>
          <w:sz w:val="22"/>
        </w:rPr>
        <w:t xml:space="preserve"> 表外键引用，幂等操作。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种子数据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6E4114"/>
          <w:sz w:val="20"/>
        </w:rPr>
        <w:t>backend/main.go</w:t>
      </w:r>
      <w:r>
        <w:rPr>
          <w:rFonts w:ascii="Calibri" w:hAnsi="Calibri" w:eastAsia="Microsoft YaHei"/>
          <w:sz w:val="22"/>
        </w:rPr>
        <w:t xml:space="preserve"> 启动时确保存在管理员账号：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邮箱：</w:t>
      </w:r>
      <w:r>
        <w:rPr>
          <w:rFonts w:ascii="Calibri" w:hAnsi="Calibri" w:eastAsia="Microsoft YaHei"/>
          <w:color w:val="6E4114"/>
          <w:sz w:val="19"/>
        </w:rPr>
        <w:t>admin@research.com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密码：</w:t>
      </w:r>
      <w:r>
        <w:rPr>
          <w:rFonts w:ascii="Calibri" w:hAnsi="Calibri" w:eastAsia="Microsoft YaHei"/>
          <w:color w:val="6E4114"/>
          <w:sz w:val="19"/>
        </w:rPr>
        <w:t>admin123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角色：</w:t>
      </w:r>
      <w:r>
        <w:rPr>
          <w:rFonts w:ascii="Calibri" w:hAnsi="Calibri" w:eastAsia="Microsoft YaHei"/>
          <w:color w:val="6E4114"/>
          <w:sz w:val="19"/>
        </w:rPr>
        <w:t>admin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注意事项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color w:val="6E4114"/>
          <w:sz w:val="19"/>
        </w:rPr>
        <w:t>backend/test.db</w:t>
      </w:r>
      <w:r>
        <w:rPr>
          <w:rFonts w:ascii="Calibri" w:hAnsi="Calibri" w:eastAsia="Microsoft YaHei"/>
          <w:sz w:val="21"/>
        </w:rPr>
        <w:t xml:space="preserve"> 已加入 </w:t>
      </w:r>
      <w:r>
        <w:rPr>
          <w:rFonts w:ascii="Calibri" w:hAnsi="Calibri" w:eastAsia="Microsoft YaHei"/>
          <w:color w:val="6E4114"/>
          <w:sz w:val="19"/>
        </w:rPr>
        <w:t>.gitignore</w:t>
      </w:r>
      <w:r>
        <w:rPr>
          <w:rFonts w:ascii="Calibri" w:hAnsi="Calibri" w:eastAsia="Microsoft YaHei"/>
          <w:sz w:val="21"/>
        </w:rPr>
        <w:t>，</w:t>
      </w:r>
      <w:r>
        <w:rPr>
          <w:rFonts w:ascii="Calibri" w:hAnsi="Calibri" w:eastAsia="Microsoft YaHei"/>
          <w:b/>
          <w:sz w:val="21"/>
        </w:rPr>
        <w:t>不要提交本地数据库到 Git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切换数据库文件后重启服务即可生效，无需额外迁移命令。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测试文件使用内存数据库（</w:t>
      </w:r>
      <w:r>
        <w:rPr>
          <w:rFonts w:ascii="Calibri" w:hAnsi="Calibri" w:eastAsia="Microsoft YaHei"/>
          <w:color w:val="6E4114"/>
          <w:sz w:val="19"/>
        </w:rPr>
        <w:t>file::memory:?cache=shared</w:t>
      </w:r>
      <w:r>
        <w:rPr>
          <w:rFonts w:ascii="Calibri" w:hAnsi="Calibri" w:eastAsia="Microsoft YaHei"/>
          <w:sz w:val="21"/>
        </w:rPr>
        <w:t>），每次运行独立隔离。</w:t>
      </w:r>
    </w:p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项目启动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一键启动（推荐）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powershell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npm run dev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脚本 </w:t>
      </w:r>
      <w:r>
        <w:rPr>
          <w:rFonts w:ascii="Calibri" w:hAnsi="Calibri" w:eastAsia="Microsoft YaHei"/>
          <w:color w:val="6E4114"/>
          <w:sz w:val="20"/>
        </w:rPr>
        <w:t>scripts/dev.mjs</w:t>
      </w:r>
      <w:r>
        <w:rPr>
          <w:rFonts w:ascii="Calibri" w:hAnsi="Calibri" w:eastAsia="Microsoft YaHei"/>
          <w:sz w:val="22"/>
        </w:rPr>
        <w:t xml:space="preserve"> 会并发启动三个服务，带彩色日志前缀，Ctrl+C 统一退出。启动前自动检查 Node 依赖是否安装（缺失则自动 </w:t>
      </w:r>
      <w:r>
        <w:rPr>
          <w:rFonts w:ascii="Calibri" w:hAnsi="Calibri" w:eastAsia="Microsoft YaHei"/>
          <w:color w:val="6E4114"/>
          <w:sz w:val="20"/>
        </w:rPr>
        <w:t>npm install</w:t>
      </w:r>
      <w:r>
        <w:rPr>
          <w:rFonts w:ascii="Calibri" w:hAnsi="Calibri" w:eastAsia="Microsoft YaHei"/>
          <w:sz w:val="22"/>
        </w:rPr>
        <w:t xml:space="preserve"> / </w:t>
      </w:r>
      <w:r>
        <w:rPr>
          <w:rFonts w:ascii="Calibri" w:hAnsi="Calibri" w:eastAsia="Microsoft YaHei"/>
          <w:color w:val="6E4114"/>
          <w:sz w:val="20"/>
        </w:rPr>
        <w:t>pnpm install</w:t>
      </w:r>
      <w:r>
        <w:rPr>
          <w:rFonts w:ascii="Calibri" w:hAnsi="Calibri" w:eastAsia="Microsoft YaHei"/>
          <w:sz w:val="22"/>
        </w:rPr>
        <w:t>）。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分步启动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powershell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# 终端 1：Go 后端（端口 8080）</w:t>
        <w:br/>
        <w:t>cd backend</w:t>
        <w:br/>
        <w:t>go run .</w:t>
        <w:br/>
        <w:br/>
        <w:t># 终端 2：Node 协同服务（端口 3001）</w:t>
        <w:br/>
        <w:t>cd backend/node</w:t>
        <w:br/>
        <w:t>npm run dev</w:t>
        <w:br/>
        <w:br/>
        <w:t># 终端 3：前端 Vite（端口 5173）</w:t>
        <w:br/>
        <w:t>cd Frontend</w:t>
        <w:br/>
        <w:t>pnpm dev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服务端口一览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服务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端口</w:t>
            </w:r>
          </w:p>
        </w:tc>
        <w:tc>
          <w:tcPr>
            <w:tcW w:type="dxa" w:w="62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 REST API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8080</w:t>
            </w:r>
          </w:p>
        </w:tc>
        <w:tc>
          <w:tcPr>
            <w:tcW w:type="dxa" w:w="6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Gin 框架，约 35 个端点，Swagger 文档在 </w:t>
            </w:r>
            <w:r>
              <w:rPr>
                <w:rFonts w:ascii="Calibri" w:hAnsi="Calibri" w:eastAsia="Microsoft YaHei"/>
                <w:color w:val="6E4114"/>
                <w:sz w:val="16"/>
              </w:rPr>
              <w:t>/swagger/*any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 WebSocket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3001</w:t>
            </w:r>
          </w:p>
        </w:tc>
        <w:tc>
          <w:tcPr>
            <w:tcW w:type="dxa" w:w="6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Yjs CRDT 协同编辑，路径 </w:t>
            </w:r>
            <w:r>
              <w:rPr>
                <w:rFonts w:ascii="Calibri" w:hAnsi="Calibri" w:eastAsia="Microsoft YaHei"/>
                <w:color w:val="6E4114"/>
                <w:sz w:val="16"/>
              </w:rPr>
              <w:t>/documents/{uuid}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Vite 前端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5173</w:t>
            </w:r>
          </w:p>
        </w:tc>
        <w:tc>
          <w:tcPr>
            <w:tcW w:type="dxa" w:w="6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React 19 + Ant Design 6，API 代理到 </w:t>
            </w:r>
            <w:r>
              <w:rPr>
                <w:rFonts w:ascii="Calibri" w:hAnsi="Calibri" w:eastAsia="Microsoft YaHei"/>
                <w:color w:val="6E4114"/>
                <w:sz w:val="16"/>
              </w:rPr>
              <w:t>:8080</w:t>
            </w:r>
          </w:p>
        </w:tc>
      </w:tr>
    </w:tbl>
    <w:p/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环境变量参考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配置文件：</w:t>
      </w:r>
      <w:r>
        <w:rPr>
          <w:rFonts w:ascii="Calibri" w:hAnsi="Calibri" w:eastAsia="Microsoft YaHei"/>
          <w:color w:val="6E4114"/>
          <w:sz w:val="20"/>
        </w:rPr>
        <w:t>backend/internal/config/config.go</w:t>
      </w:r>
      <w:r>
        <w:rPr>
          <w:rFonts w:ascii="Calibri" w:hAnsi="Calibri" w:eastAsia="Microsoft YaHei"/>
          <w:sz w:val="22"/>
        </w:rPr>
        <w:t>（Go 端）、</w:t>
      </w:r>
      <w:r>
        <w:rPr>
          <w:rFonts w:ascii="Calibri" w:hAnsi="Calibri" w:eastAsia="Microsoft YaHei"/>
          <w:color w:val="6E4114"/>
          <w:sz w:val="20"/>
        </w:rPr>
        <w:t>backend/node/src/config.js</w:t>
      </w:r>
      <w:r>
        <w:rPr>
          <w:rFonts w:ascii="Calibri" w:hAnsi="Calibri" w:eastAsia="Microsoft YaHei"/>
          <w:sz w:val="22"/>
        </w:rPr>
        <w:t>（Node 端）。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变量</w:t>
            </w:r>
          </w:p>
        </w:tc>
        <w:tc>
          <w:tcPr>
            <w:tcW w:type="dxa" w:w="113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服务</w:t>
            </w:r>
          </w:p>
        </w:tc>
        <w:tc>
          <w:tcPr>
            <w:tcW w:type="dxa" w:w="290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默认值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HTTP_ADDR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:8080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HTTP 监听地址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DB_DSN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test.db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SQLite 数据库路径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JWT_SECRET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dev_secret_change_me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JWT HS256 签名密钥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JWT_TTL_SECONDS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86400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JWT 过期时间（秒），默认 24h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GO_INTERNAL_TOKEN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Go + Node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""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Node 调用 Go 内部 API 的认证令牌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GO_BACKEND_URL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6E4114"/>
                <w:sz w:val="16"/>
              </w:rPr>
              <w:t>http://localhost:8080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Node 回写快照的 Go 后端地址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WORKER_COUNT</w:t>
            </w:r>
          </w:p>
        </w:tc>
        <w:tc>
          <w:tcPr>
            <w:tcW w:type="dxa" w:w="1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Node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6E4114"/>
                <w:sz w:val="16"/>
              </w:rPr>
              <w:t>4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Yjs 合并工作线程数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变量通过 </w:t>
      </w:r>
      <w:r>
        <w:rPr>
          <w:rFonts w:ascii="Calibri" w:hAnsi="Calibri" w:eastAsia="Microsoft YaHei"/>
          <w:color w:val="6E4114"/>
          <w:sz w:val="20"/>
        </w:rPr>
        <w:t>github.com/joho/godotenv</w:t>
      </w:r>
      <w:r>
        <w:rPr>
          <w:rFonts w:ascii="Calibri" w:hAnsi="Calibri" w:eastAsia="Microsoft YaHei"/>
          <w:sz w:val="22"/>
        </w:rPr>
        <w:t xml:space="preserve"> 加载，优先级：系统环境变量 &gt; </w:t>
      </w:r>
      <w:r>
        <w:rPr>
          <w:rFonts w:ascii="Calibri" w:hAnsi="Calibri" w:eastAsia="Microsoft YaHei"/>
          <w:color w:val="6E4114"/>
          <w:sz w:val="20"/>
        </w:rPr>
        <w:t>.env</w:t>
      </w:r>
      <w:r>
        <w:rPr>
          <w:rFonts w:ascii="Calibri" w:hAnsi="Calibri" w:eastAsia="Microsoft YaHei"/>
          <w:sz w:val="22"/>
        </w:rPr>
        <w:t xml:space="preserve"> 文件 &gt; 默认值。</w:t>
      </w:r>
    </w:p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项目架构</w:t>
      </w:r>
    </w:p>
    <w:p>
      <w:pPr>
        <w:spacing w:before="80" w:after="40" w:line="264" w:lineRule="auto"/>
      </w:pPr>
      <w:r>
        <w:rPr>
          <w:rFonts w:ascii="Calibri" w:hAnsi="Calibri" w:eastAsia="Microsoft YaHei"/>
          <w:b/>
          <w:color w:val="5A5A5A"/>
          <w:sz w:val="18"/>
        </w:rPr>
        <w:t>代码块</w:t>
      </w:r>
    </w:p>
    <w:p>
      <w:pPr>
        <w:spacing w:before="0" w:after="160" w:line="240" w:lineRule="auto"/>
        <w:shd w:fill="F6F8FA"/>
      </w:pPr>
      <w:r>
        <w:rPr>
          <w:rFonts w:ascii="Calibri" w:hAnsi="Calibri" w:eastAsia="Microsoft YaHei"/>
          <w:color w:val="282828"/>
          <w:sz w:val="17"/>
        </w:rPr>
        <w:t>ResearchAdmin/</w:t>
        <w:br/>
        <w:t>├── .env                     # 环境变量（已 gitignore）</w:t>
        <w:br/>
        <w:t>├── package.json             # 根 npm 脚本（npm run dev）</w:t>
        <w:br/>
        <w:t>├── scripts/</w:t>
        <w:br/>
        <w:t>│   ├── dev.mjs              # 一键启动三服务</w:t>
        <w:br/>
        <w:t>│   ├── setup-node.bat/sh    # Node 依赖安装</w:t>
        <w:br/>
        <w:t>│   └── setup-go.bat/sh      # Go 依赖整理</w:t>
        <w:br/>
        <w:t>├── docs/                    # PRD、TRD、测试计划、用户手册</w:t>
        <w:br/>
        <w:t>├── backend/</w:t>
        <w:br/>
        <w:t>│   ├── main.go              # Go 入口</w:t>
        <w:br/>
        <w:t>│   ├── internal/</w:t>
        <w:br/>
        <w:t>│   │   ├── config/          # 环境变量加载</w:t>
        <w:br/>
        <w:t>│   │   ├── database/        # GORM 初始化 + 自动迁移</w:t>
        <w:br/>
        <w:t>│   │   ├── auth/            # JWT 签发与解析</w:t>
        <w:br/>
        <w:t>│   │   ├── middleware/      # JWT 认证、管理员守卫</w:t>
        <w:br/>
        <w:t>│   │   ├── domain/          # 实体定义</w:t>
        <w:br/>
        <w:t>│   │   ├── repository/      # 数据访问层</w:t>
        <w:br/>
        <w:t>│   │   ├── service/         # 业务逻辑层</w:t>
        <w:br/>
        <w:t>│   │   ├── handler/         # HTTP 处理器</w:t>
        <w:br/>
        <w:t>│   │   ├── router/          # 路由注册</w:t>
        <w:br/>
        <w:t>│   │   └── response/        # 统一 JSON 响应</w:t>
        <w:br/>
        <w:t>│   └── node/                # Node.js 协同编辑服务</w:t>
        <w:br/>
        <w:t>│       └── src/</w:t>
        <w:br/>
        <w:t>│           ├── server.js    # WebSocket 入口</w:t>
        <w:br/>
        <w:t>│           ├── config.js    # 去抖、刷新、工作线程配置</w:t>
        <w:br/>
        <w:t>│           ├── ydoc-pool.js # Yjs 文档池</w:t>
        <w:br/>
        <w:t>│           └── go-client.js # 回写 Go 后端的 HTTP 客户端</w:t>
        <w:br/>
        <w:t>├── Frontend/</w:t>
        <w:br/>
        <w:t>│   ├── vite.config.ts       # Vite 7 配置（API 代理、代码分割）</w:t>
        <w:br/>
        <w:t>│   ├── tsconfig.json        # TypeScript strict 模式</w:t>
        <w:br/>
        <w:t>│   └── src/</w:t>
        <w:br/>
        <w:t>│       ├── main.tsx         # React 入口</w:t>
        <w:br/>
        <w:t>│       ├── contexts/        # AuthContext、PrivateSpaceContext</w:t>
        <w:br/>
        <w:t>│       ├── services/        # API 客户端（fetch 封装）</w:t>
        <w:br/>
        <w:t>│       ├── components/      # 通用组件</w:t>
        <w:br/>
        <w:t>│       └── pages/           # 页面组件</w:t>
        <w:br/>
        <w:t>└── md2word/                 # Markdown→Word 独立工具</w:t>
      </w:r>
    </w:p>
    <w:p>
      <w:pPr>
        <w:spacing w:before="80" w:after="80" w:line="264" w:lineRule="auto"/>
      </w:pPr>
      <w:r>
        <w:rPr>
          <w:rFonts w:ascii="Calibri" w:hAnsi="Calibri" w:eastAsia="Microsoft YaHei"/>
          <w:color w:val="BEBEBE"/>
          <w:sz w:val="16"/>
        </w:rPr>
        <w:t>--------------------------------------------------------</w:t>
      </w:r>
    </w:p>
    <w:p>
      <w:pPr>
        <w:pStyle w:val="Heading2"/>
      </w:pPr>
      <w:r>
        <w:rPr>
          <w:rFonts w:ascii="Calibri" w:hAnsi="Calibri" w:eastAsia="Microsoft YaHei"/>
          <w:sz w:val="30"/>
        </w:rPr>
        <w:t>常见问题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 xml:space="preserve">Go 启动报 </w:t>
      </w:r>
      <w:r>
        <w:rPr>
          <w:rFonts w:ascii="Calibri" w:hAnsi="Calibri" w:eastAsia="Microsoft YaHei"/>
          <w:color w:val="6E4114"/>
          <w:sz w:val="26"/>
        </w:rPr>
        <w:t>SQLite driver not found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确保 CGO 已启用：</w:t>
      </w:r>
      <w:r>
        <w:rPr>
          <w:rFonts w:ascii="Calibri" w:hAnsi="Calibri" w:eastAsia="Microsoft YaHei"/>
          <w:color w:val="6E4114"/>
          <w:sz w:val="20"/>
        </w:rPr>
        <w:t>CGO_ENABLED=1 go run .</w:t>
      </w:r>
      <w:r>
        <w:rPr>
          <w:rFonts w:ascii="Calibri" w:hAnsi="Calibri" w:eastAsia="Microsoft YaHei"/>
          <w:sz w:val="22"/>
        </w:rPr>
        <w:t>。Windows 下可能需要安装 GCC（如 MinGW 或 TDM-GCC）。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前端请求 API 报 401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检查 Go 后端是否在 </w:t>
      </w:r>
      <w:r>
        <w:rPr>
          <w:rFonts w:ascii="Calibri" w:hAnsi="Calibri" w:eastAsia="Microsoft YaHei"/>
          <w:color w:val="6E4114"/>
          <w:sz w:val="20"/>
        </w:rPr>
        <w:t>:8080</w:t>
      </w:r>
      <w:r>
        <w:rPr>
          <w:rFonts w:ascii="Calibri" w:hAnsi="Calibri" w:eastAsia="Microsoft YaHei"/>
          <w:sz w:val="22"/>
        </w:rPr>
        <w:t xml:space="preserve"> 运行。Vite 代理在 </w:t>
      </w:r>
      <w:r>
        <w:rPr>
          <w:rFonts w:ascii="Calibri" w:hAnsi="Calibri" w:eastAsia="Microsoft YaHei"/>
          <w:color w:val="6E4114"/>
          <w:sz w:val="20"/>
        </w:rPr>
        <w:t>vite.config.ts</w:t>
      </w:r>
      <w:r>
        <w:rPr>
          <w:rFonts w:ascii="Calibri" w:hAnsi="Calibri" w:eastAsia="Microsoft YaHei"/>
          <w:sz w:val="22"/>
        </w:rPr>
        <w:t xml:space="preserve"> 中配置，将 </w:t>
      </w:r>
      <w:r>
        <w:rPr>
          <w:rFonts w:ascii="Calibri" w:hAnsi="Calibri" w:eastAsia="Microsoft YaHei"/>
          <w:color w:val="6E4114"/>
          <w:sz w:val="20"/>
        </w:rPr>
        <w:t>/api</w:t>
      </w:r>
      <w:r>
        <w:rPr>
          <w:rFonts w:ascii="Calibri" w:hAnsi="Calibri" w:eastAsia="Microsoft YaHei"/>
          <w:sz w:val="22"/>
        </w:rPr>
        <w:t xml:space="preserve"> 转发到 </w:t>
      </w:r>
      <w:r>
        <w:rPr>
          <w:rFonts w:ascii="Calibri" w:hAnsi="Calibri" w:eastAsia="Microsoft YaHei"/>
          <w:color w:val="6E4114"/>
          <w:sz w:val="20"/>
        </w:rPr>
        <w:t>http://localhost:8080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协同编辑不生效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确保 Node 协同服务在 </w:t>
      </w:r>
      <w:r>
        <w:rPr>
          <w:rFonts w:ascii="Calibri" w:hAnsi="Calibri" w:eastAsia="Microsoft YaHei"/>
          <w:color w:val="6E4114"/>
          <w:sz w:val="20"/>
        </w:rPr>
        <w:t>:3001</w:t>
      </w:r>
      <w:r>
        <w:rPr>
          <w:rFonts w:ascii="Calibri" w:hAnsi="Calibri" w:eastAsia="Microsoft YaHei"/>
          <w:sz w:val="22"/>
        </w:rPr>
        <w:t xml:space="preserve"> 运行，且 </w:t>
      </w:r>
      <w:r>
        <w:rPr>
          <w:rFonts w:ascii="Calibri" w:hAnsi="Calibri" w:eastAsia="Microsoft YaHei"/>
          <w:color w:val="6E4114"/>
          <w:sz w:val="20"/>
        </w:rPr>
        <w:t>GO_INTERNAL_TOKEN</w:t>
      </w:r>
      <w:r>
        <w:rPr>
          <w:rFonts w:ascii="Calibri" w:hAnsi="Calibri" w:eastAsia="Microsoft YaHei"/>
          <w:sz w:val="22"/>
        </w:rPr>
        <w:t xml:space="preserve"> 与 Go 后端配置一致。</w:t>
      </w:r>
    </w:p>
    <w:p>
      <w:pPr>
        <w:pStyle w:val="Heading3"/>
      </w:pPr>
      <w:r>
        <w:rPr>
          <w:rFonts w:ascii="Calibri" w:hAnsi="Calibri" w:eastAsia="Microsoft YaHei"/>
          <w:sz w:val="28"/>
        </w:rPr>
        <w:t>端口被占用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 xml:space="preserve">默认端口：8080、3001、5173。启动脚本 </w:t>
      </w:r>
      <w:r>
        <w:rPr>
          <w:rFonts w:ascii="Calibri" w:hAnsi="Calibri" w:eastAsia="Microsoft YaHei"/>
          <w:color w:val="6E4114"/>
          <w:sz w:val="20"/>
        </w:rPr>
        <w:t>dev.mjs</w:t>
      </w:r>
      <w:r>
        <w:rPr>
          <w:rFonts w:ascii="Calibri" w:hAnsi="Calibri" w:eastAsia="Microsoft YaHei"/>
          <w:sz w:val="22"/>
        </w:rPr>
        <w:t xml:space="preserve"> 在 Linux/macOS 上会自动检测端口占用。Windows 下需手动检查：</w:t>
      </w:r>
      <w:r>
        <w:rPr>
          <w:rFonts w:ascii="Calibri" w:hAnsi="Calibri" w:eastAsia="Microsoft YaHei"/>
          <w:color w:val="6E4114"/>
          <w:sz w:val="20"/>
        </w:rPr>
        <w:t>netstat -ano | findstr :8080</w:t>
      </w:r>
      <w:r>
        <w:rPr>
          <w:rFonts w:ascii="Calibri" w:hAnsi="Calibri" w:eastAsia="Microsoft YaHei"/>
          <w:sz w:val="22"/>
        </w:rPr>
        <w:t>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8"/>
      </w:rPr>
      <w:t>dev-manual-mdword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dev-manual-mdword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