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Meiryo" w:cs="Meiryo" w:eastAsia="Meiryo" w:hAnsi="Meiryo"/>
          <w:b/>
          <w:bCs/>
          <w:color w:val="1F3864"/>
          <w:sz w:val="36"/>
          <w:szCs w:val="36"/>
        </w:rPr>
        <w:t xml:space="preserve">別紙　インタフェース項目定義書</w:t>
      </w:r>
    </w:p>
    <w:p>
      <w:pPr>
        <w:spacing w:after="240" w:before="0"/>
        <w:jc w:val="center"/>
      </w:pPr>
      <w:r>
        <w:rPr>
          <w:rFonts w:ascii="Meiryo" w:cs="Meiryo" w:eastAsia="Meiryo" w:hAnsi="Meiryo"/>
          <w:color w:val="2E75B6"/>
          <w:sz w:val="24"/>
          <w:szCs w:val="24"/>
        </w:rPr>
        <w:t xml:space="preserve">格付判定サービス基本設計書</w:t>
      </w:r>
    </w:p>
    <w:p>
      <w:pPr>
        <w:spacing w:after="0" w:before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関連文書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IF-EXT-001 格付判定連携設計書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1.0（基本設計書より転記）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2026年5月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 リクエスト共通項目（JSONボディ最上位）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requestId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呼び出し元で発行した一意な識別子（UUID）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リクエスト日時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モデル実行区分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"保証審査" または "随時格付" を設定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出資者コード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法人・個人の判断をするコード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基準日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モデル実行区分により異なる（下記参照）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直近2期分のBS表面値（BS当期・BS前期）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BS実態値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直近1期分のBS実態値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直近3期分のPL情報（PL当期・前期・前々期）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定性情報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直近2期分（TS当期・TS前期）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審査情報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保証審査または随時格付データ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自己査定格付履歴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直近3期分の債務者区分（JS当期・前期・前々期）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保証審査格付履歴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直近3期分の格付（SN当期・前期・前々期）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随時格付格付履歴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直近3期分の格付（ZK当期・前期・前々期）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b/>
          <w:bCs/>
          <w:sz w:val="18"/>
          <w:szCs w:val="18"/>
        </w:rPr>
        <w:t xml:space="preserve">【基準日の設定ルール】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・モデル実行区分="保証審査"（審査対象が保証）→ 保証データの受付日（apdate）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・モデル実行区分="保証審査"（審査対象が保証変更）→ 保証変更データの受付日（apdate）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・モデル実行区分="随時格付" → 随時格付情報の基準日（kijnDate）</w:t>
      </w:r>
    </w:p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 BS（貸借対照表表面値）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対象テーブル：財務BS（T_BS）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抽出条件：申告・粉飾補正区分=0 AND 被保証者番号=判定対象の出資者コード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　　　　　モデル実行区分="随時格付"の場合、上記に加えBS決算情報期 &lt;= 「随時格付情報.基準日」のYYYYMM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並び順：BS決算情報期の降順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IF対象：1行めを「BS当期」、2行めを「BS前期」として連携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※ 必須項目のNull・項目の省略は不可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BS当期（BS前期も同構造）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BS決算情報期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"YYYYMM"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hoseikbn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0がセットされる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BS現金預金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単位:円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BS受取手形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BS割引手形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BS売掛金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BS貸付金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BS棚卸資産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BS前渡金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BSその他流動資産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BS流動資産計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BS仮払金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BS未収入金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Null→0に変換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BS貸倒引当金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BS流動資産有価証券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Null→0に変換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BS立替金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BS不渡手形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BS未成工事支出金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Null→0に変換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BS前払金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BS預け金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BS積立金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BS山林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BS立木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BS前払費用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BS未完成工事支出金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Null→0に変換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BS債権債務特別勘定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BS代表者勘定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BS林産勘定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BS圧縮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BS建物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BS什器備品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BS車両運搬具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BS土地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BSその他有形固定資産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BS固定資産計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BS資産合計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BS投資等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BS構築物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BS固定山林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BS出資金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BS建設仮勘定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BS固定仮払金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BS減価償却累計額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BS借地権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BS長期貸付金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BS機械装置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BS工具備品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BS有価証券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BS固定立木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BS保険積立金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BS保証金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BS営業権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BS農林漁業貸付金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BS繰延資産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BS減価償却引当金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BS固定不渡手形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BS建物付属設備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BS減価償却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BS支払手形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BS買掛金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BS短期借入金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BS前受金仮払金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BSその他流動負債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BS流動負債計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Null→0に変換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BS仮受金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BS未払費用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BS未払消費税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BS未成工事受入金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BS工事未払金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BS賞与引当金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BS未払法人税等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BS流動負債代表者勘定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BS未払配当金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BS当座借越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BS預り金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BS流動負債仮払金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BS流動負債債権担保特別勘定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BS借受金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BS借入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BS個人借入金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BS代表者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BS森林公団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BS短期役員等借入金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BS長期借入金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BS役員等借入金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BSその他引当金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BS長期未払金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BS長期支払手形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BS預り保証金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BSその他固定負債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BS固定負債計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BS資本金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BS剰余金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BS繰越欠損金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BS当期利益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BS資本合計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BS負債資本合計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BS減価償却未実施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BS保証人資産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BS簿外資産債務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BS実態値計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 BS実態値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対象テーブル：財務BS（T_BS）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抽出条件：申告・粉飾補正区分=1 AND 被保証者番号=判定対象の出資者コード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並び順：BS決算情報期の降順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IF対象：上記並び順の1行めを連携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BS決算情報期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"YYYYMM"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hoseikbn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1がセットされる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BS受取手形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単位:円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BS売掛金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BS貸付金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BS棚卸資産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BS仮払金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BS未収入金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BS土地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BS投資等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BS有価証券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BS役員等借入金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BS減価償却未実施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BS保証人資産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BS簿外資産債務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BS実態値計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4. PL（損益計算書）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対象テーブル：財務PL（T_PL）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抽出条件：被保証者番号=判定対象の出資者コード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　　　　　モデル実行区分="随時格付"の場合、上記に加えPL決算情報期 &lt;= 「随時格付情報.基準日」のYYYYMM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並び順：PL決算情報期の降順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IF対象：1行めを「PL当期」、2行めを「PL前期」、3行めを「PL前々期」として連携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PL当期（PL前期・前々期も同構造）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PL決算情報期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"YYYYMM"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PL売上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PL月商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PL売上原価計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PL売上高総利益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PL販売管理費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PL営業利益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PL営業外収益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PL受取利息配当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PL営業外費用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PL支払利息割引料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PL経常利益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PL特別利益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PL特別損失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PL当期利益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PL減価償却費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5. 定性情報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対象テーブル：定性情報（T_TEISEI）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抽出条件：被保証者番号=判定対象の出資者コード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IF対象：当期=1行めの「決算期」、前期=2行めの「決算期」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TS当期（TS前期も同構造）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kessanki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"YYYYMM"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jyokenkanawa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条件緩和債権 01:有、02:無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entaijyokyo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延滞状況 01:有、02:無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6. 審査情報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モデル実行区分="保証審査"の場合：対象テーブル = 保証審査（T_HOSYOSINSA）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モデル実行区分="随時格付"の場合：対象テーブル = 随時格付（T_KAKUDUKE）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抽出条件：保証番号=判定対象者の保証番号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審査情報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jyokenkanawa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条件緩和債権 01:有、02:無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entaijyokyo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延滞状況 01:有、02:無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7. 自己査定格付履歴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対象テーブル：自己査定マスタ（T_自己査定）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抽出条件：自己査定マスタの出資番号=判定対象者の出資者コード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　　　　　かつ（自己査定マスタの決算年月=PL当期/前期/前々期のPL決算情報期）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IF対象：直近3期分の債務者区分（全て欠損の想定あり）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JS当期（JS前期・JS前々期も同構造）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決算年月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最終債務者区分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8. 保証審査格付履歴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対象テーブル：保証審査（T_HOSYOSINSA）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抽出条件（SN当期）：保証審査の被保証者番号=判定対象者の出資者コード AND 決算期（当期）=PL当期.PL決算情報期 AND 自動審査実行日が最新のもの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同様にSN前期・SN前々期も抽出（全て欠損の想定あり）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SN当期（SN前期・SN前々期も同構造）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prevkessan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RATING3rd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9. 随時格付格付履歴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対象テーブル：随時格付（T_KAKUDUKE）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抽出条件（ZK当期）：保証審査の被保証者番号=判定対象者の出資者コード AND 決算期（当期）=PL当期.PL決算情報期 AND 自動審査実行日が最新のもの</w:t>
            </w:r>
          </w:p>
          <w:p>
            <w:pPr>
              <w:spacing w:after="30" w:before="30"/>
            </w:pPr>
            <w:r>
              <w:rPr>
                <w:rFonts w:ascii="Meiryo" w:cs="Meiryo" w:eastAsia="Meiryo" w:hAnsi="Meiryo"/>
                <w:b w:val="false"/>
                <w:bCs w:val="false"/>
                <w:sz w:val="17"/>
                <w:szCs w:val="17"/>
              </w:rPr>
              <w:t xml:space="preserve">同様にZK前期・ZK前々期も抽出（全て欠損の想定あり）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16"/>
                <w:szCs w:val="16"/>
              </w:rPr>
              <w:t xml:space="preserve">ZK当期（ZK前期・ZK前々期も同構造）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prevkessan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RATING3rd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10. レスポンス共通項目</w:t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10.1 正常時（HTTP 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requestId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呼び出し元で発行した一意な識別子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"success"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processedAt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回答日時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審査情報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保証審査データ項目（第11章参照）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財務指標情報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財務指標項目（第12章参照）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10.2 異常時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requestId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呼び出し元で発行した一意な識別子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"error"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processedAt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回答日時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エラーコード（例：INVALID_PARAMETER）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エラーメッセージ（例：項目名:XXXXXX NULL値は認めていません）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11. 審査情報（レスポンス詳細）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ankenkind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出資者コード4桁目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自動審査実行日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倍精度浮動小数（有効桁数15桁）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P1st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倍精度浮動小数（有効桁数15桁）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prevkessan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lastKessan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2tagokessan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3tagokessan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4tagokessan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5tagoKessan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bsPrevKessan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bs1stKessan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tsPrevKessan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ts1stKessan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RATING1st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RATING2nd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RATING3rd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1F3864"/>
                <w:sz w:val="16"/>
                <w:szCs w:val="16"/>
              </w:rPr>
              <w:t xml:space="preserve">○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saikbn1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saikbn2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saikbn3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entaijyokyo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jyokenkanawa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sageage1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sageage2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sageage3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sageage4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sageage5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sageage6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msg1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msg2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msg3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msg4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msg5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msg6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saimucyouka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akaji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rule_1_1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rule_1_2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rule_1_3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rule_1_4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rule_2_1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rule_2_2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rule_2_3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rule_3_1_1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rule_3_1_2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rule_3_1_3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rule_3_1_4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rule_3_2_1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rule_3_3_1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rule_3_7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rule_3_8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rule_3_9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rule_3_10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rule_4_1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rule_4_2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rule_4_3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rule_4_4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rule_5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hyoka_1_1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hyoka_1_2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hyoka_1_3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hyoka_1_4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hyoka_1_5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hyoka_1_6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hyoka_2_1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hyoka_2_2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hyoka_2_3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hyoka_3_1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hyoka_3_2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model_ver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jittai_kbn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jittai_ksn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hosyo_kbn1_kessan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hosyo_kbn1_limit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hosyo_kbn1_kijnDate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hosyo_kbn2_kessan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hosyo_kbn2_limit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hosyo_kbn2_kijnDate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hosyo_kbn3_kessan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hosyo_kbn3_limit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hosyo_kbn3_kijnDate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string(ISO8601)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日付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RATING3rd_1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RTINGFINAL1_KESSAN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RATING3rd_2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RTINGFINAL2_KESSAN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RATING3rd_3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RTINGFINAL3_KESSAN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kijnDate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Z_RATING3rd_1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Z_RTINGFINAL1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Z_RTINGFINAL1_KESSAN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Z_RATING3rd_2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Z_RTINGFINAL2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Z_RTINGFINAL2_KESSAN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Z_RATING3rd_3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Z_RTINGFINAL3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Z_RTINGFINAL3_KESSAN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/>
        </w:pBdr>
        <w:spacing w:after="120" w:before="36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12. 財務指標情報（レスポンス詳細）</w:t>
      </w:r>
    </w:p>
    <w:p>
      <w:pPr>
        <w:spacing w:after="60" w:before="60"/>
      </w:pPr>
      <w:r>
        <w:rPr>
          <w:rFonts w:ascii="Meiryo" w:cs="Meiryo" w:eastAsia="Meiryo" w:hAnsi="Meiryo"/>
          <w:sz w:val="18"/>
          <w:szCs w:val="18"/>
        </w:rPr>
        <w:t xml:space="preserve">全項目：倍精度浮動小数（有効桁数15桁）※法人コード・経営振り・資金繰り・経営処理を除く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600"/>
        <w:gridCol w:w="600"/>
        <w:gridCol w:w="37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項目名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型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桁数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必須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説明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有利子負債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倍精度浮動小数（有効桁数15桁）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月商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売上高営業外費用率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売上高純金利負担率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有利子負債平均金利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支払利息総利益率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仕入債務回転期間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支払手形回転期間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借入金回転期間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インタレストカバレッジレシオ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総資本資本金比率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総負債資本金比率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現金手持日数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現預金短期借入金比率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キャッシュフロー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有利子負債償却前営業利益率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自己資本増加率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法人コード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正常運転資金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債務償還年数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本業利益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営業CF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経営振り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資金繰り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経営処理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実質自己資本比率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総資本総利益率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棚卸資産回転期間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総資本回転期間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流動資産回転期間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外部負債依存度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外部負債自己資本比率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長期借入金回転期間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当座比率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棚卸資産未使用流動比率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現金・預金短期借入金比率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売上高運転資本比率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クイックレシオ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流動負債実務営業CF比率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収支ずれ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売上高経常利益率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固定資産回転期間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負債回転期間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運転資本比率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キャッシュ・インターバル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キャッシュ・レシオ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売上高営業CF比率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有利子負債実務営業CF比率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債務超過解消期間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G28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キャッシュフロー_緩和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D43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債務償還年数_緩和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G32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経常利益_直近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B34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当期利益_直近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B35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実質当期利益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G38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剰余金等考慮利益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G39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営業利益＋支払利息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G33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売上高_直近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B28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実質自己資本比率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実質自己資本比率_算評ルール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格付判定表 L31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Z7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Z8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Z9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Z10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PX7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PX8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PX9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PX10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PX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PP1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PP3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PP4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PP6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PP7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PP8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PP9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PP10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PPA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>hosyoryo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4"/>
      </w:pBdr>
      <w:jc w:val="right"/>
    </w:pPr>
    <w:r>
      <w:rPr>
        <w:rFonts w:ascii="Meiryo" w:cs="Meiryo" w:eastAsia="Meiryo" w:hAnsi="Meiryo"/>
        <w:color w:val="808080"/>
        <w:sz w:val="16"/>
        <w:szCs w:val="16"/>
      </w:rPr>
      <w:t xml:space="preserve">- </w:t>
    </w:r>
    <w:fldSimple w:instr="PAGE"/>
    <w:r>
      <w:rPr>
        <w:rFonts w:ascii="Meiryo" w:cs="Meiryo" w:eastAsia="Meiryo" w:hAnsi="Meiryo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360"/>
      </w:tabs>
    </w:pPr>
    <w:r>
      <w:rPr>
        <w:rFonts w:ascii="Meiryo" w:cs="Meiryo" w:eastAsia="Meiryo" w:hAnsi="Meiryo"/>
        <w:b/>
        <w:bCs/>
        <w:color w:val="2E75B6"/>
        <w:sz w:val="15"/>
        <w:szCs w:val="15"/>
      </w:rPr>
      <w:t xml:space="preserve">IF-EXT-001 別紙 インタフェース項目定義書（格付判定システム連携）</w:t>
    </w:r>
    <w:r>
      <w:rPr>
        <w:rFonts w:ascii="Meiryo" w:cs="Meiryo" w:eastAsia="Meiryo" w:hAnsi="Meiryo"/>
        <w:color w:val="808080"/>
        <w:sz w:val="15"/>
        <w:szCs w:val="15"/>
      </w:rPr>
      <w:t xml:space="preserve">	政府内部システム移行プロジェクト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Meiryo" w:cs="Meiryo" w:eastAsia="Meiryo" w:hAnsi="Meiryo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Meiryo" w:cs="Meiryo" w:eastAsia="Meiryo" w:hAnsi="Meiryo"/>
      <w:b/>
      <w:bCs/>
      <w:color w:val="1F3864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Meiryo" w:cs="Meiryo" w:eastAsia="Meiryo" w:hAnsi="Meiryo"/>
      <w:b/>
      <w:bCs/>
      <w:color w:val="2E75B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2026-05-07T05:22:41.482Z</dcterms:created>
  <dcterms:modified xsi:type="dcterms:W3CDTF">2026-05-07T05:22:41.499Z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