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 w:after="30"/>
        <w:jc w:val="left"/>
      </w:pPr>
      <w:r>
        <w:rPr>
          <w:rFonts w:ascii="MS Mincho" w:cs="MS Mincho" w:eastAsia="MS Mincho" w:hAnsi="MS Mincho"/>
          <w:b w:val="false"/>
          <w:bCs w:val="false"/>
          <w:color w:val="000000"/>
          <w:sz w:val="12"/>
          <w:szCs w:val="12"/>
        </w:rPr>
        <w:t xml:space="preserve"/>
      </w:r>
    </w:p>
    <w:p>
      <w:pPr>
        <w:spacing w:before="30" w:after="30"/>
        <w:jc w:val="left"/>
      </w:pPr>
      <w:r>
        <w:rPr>
          <w:rFonts w:ascii="MS Mincho" w:cs="MS Mincho" w:eastAsia="MS Mincho" w:hAnsi="MS Mincho"/>
          <w:b w:val="false"/>
          <w:bCs w:val="false"/>
          <w:color w:val="000000"/>
          <w:sz w:val="12"/>
          <w:szCs w:val="12"/>
        </w:rPr>
        <w:t xml:space="preserve"/>
      </w:r>
    </w:p>
    <w:p>
      <w:pPr>
        <w:spacing w:before="30" w:after="30"/>
        <w:jc w:val="left"/>
      </w:pPr>
      <w:r>
        <w:rPr>
          <w:rFonts w:ascii="MS Mincho" w:cs="MS Mincho" w:eastAsia="MS Mincho" w:hAnsi="MS Mincho"/>
          <w:b w:val="false"/>
          <w:bCs w:val="false"/>
          <w:color w:val="000000"/>
          <w:sz w:val="12"/>
          <w:szCs w:val="12"/>
        </w:rPr>
        <w:t xml:space="preserve"/>
      </w:r>
    </w:p>
    <w:p>
      <w:pPr>
        <w:spacing w:before="30" w:after="30"/>
        <w:jc w:val="left"/>
      </w:pPr>
      <w:r>
        <w:rPr>
          <w:rFonts w:ascii="MS Mincho" w:cs="MS Mincho" w:eastAsia="MS Mincho" w:hAnsi="MS Mincho"/>
          <w:b w:val="false"/>
          <w:bCs w:val="false"/>
          <w:color w:val="000000"/>
          <w:sz w:val="12"/>
          <w:szCs w:val="12"/>
        </w:rPr>
        <w:t xml:space="preserve"/>
      </w:r>
    </w:p>
    <w:p>
      <w:pPr>
        <w:spacing w:before="400" w:after="200"/>
        <w:jc w:val="center"/>
      </w:pPr>
      <w:r>
        <w:rPr>
          <w:rFonts w:ascii="MS Mincho" w:cs="MS Mincho" w:eastAsia="MS Mincho" w:hAnsi="MS Mincho"/>
          <w:b/>
          <w:bCs/>
          <w:color w:val="1F4E79"/>
          <w:sz w:val="36"/>
          <w:szCs w:val="36"/>
        </w:rPr>
        <w:t xml:space="preserve">政府内部システム移行プロジェクト</w:t>
      </w:r>
    </w:p>
    <w:p>
      <w:pPr>
        <w:spacing w:before="60" w:after="400"/>
        <w:jc w:val="center"/>
      </w:pPr>
      <w:r>
        <w:rPr>
          <w:rFonts w:ascii="MS Mincho" w:cs="MS Mincho" w:eastAsia="MS Mincho" w:hAnsi="MS Mincho"/>
          <w:color w:val="2E75B6"/>
          <w:sz w:val="26"/>
          <w:szCs w:val="26"/>
        </w:rPr>
        <w:t xml:space="preserve">林業部門基幹システム</w:t>
      </w:r>
    </w:p>
    <w:p>
      <w:pPr>
        <w:pBdr>
          <w:top w:val="single" w:color="2E75B6" w:sz="6"/>
          <w:bottom w:val="single" w:color="2E75B6" w:sz="6"/>
        </w:pBdr>
        <w:spacing w:before="200" w:after="200"/>
        <w:jc w:val="center"/>
      </w:pPr>
      <w:r>
        <w:rPr>
          <w:rFonts w:ascii="MS Mincho" w:cs="MS Mincho" w:eastAsia="MS Mincho" w:hAnsi="MS Mincho"/>
          <w:b/>
          <w:bCs/>
          <w:color w:val="1F4E79"/>
          <w:sz w:val="38"/>
          <w:szCs w:val="38"/>
        </w:rPr>
        <w:t xml:space="preserve">アプリケーション処理方式設計書</w:t>
      </w:r>
    </w:p>
    <w:p>
      <w:pPr>
        <w:spacing w:before="80" w:after="60"/>
        <w:jc w:val="center"/>
      </w:pPr>
      <w:r>
        <w:rPr>
          <w:rFonts w:ascii="MS Mincho" w:cs="MS Mincho" w:eastAsia="MS Mincho" w:hAnsi="MS Mincho"/>
          <w:b/>
          <w:bCs/>
          <w:color w:val="2E75B6"/>
          <w:sz w:val="28"/>
          <w:szCs w:val="28"/>
        </w:rPr>
        <w:t xml:space="preserve">第5章　ログ出力方式</w:t>
      </w:r>
    </w:p>
    <w:p>
      <w:pPr>
        <w:spacing w:before="30" w:after="30"/>
        <w:jc w:val="left"/>
      </w:pPr>
      <w:r>
        <w:rPr>
          <w:rFonts w:ascii="MS Mincho" w:cs="MS Mincho" w:eastAsia="MS Mincho" w:hAnsi="MS Mincho"/>
          <w:b w:val="false"/>
          <w:bCs w:val="false"/>
          <w:color w:val="000000"/>
          <w:sz w:val="12"/>
          <w:szCs w:val="12"/>
        </w:rPr>
        <w:t xml:space="preserve"/>
      </w:r>
    </w:p>
    <w:p>
      <w:pPr>
        <w:spacing w:before="30" w:after="30"/>
        <w:jc w:val="left"/>
      </w:pPr>
      <w:r>
        <w:rPr>
          <w:rFonts w:ascii="MS Mincho" w:cs="MS Mincho" w:eastAsia="MS Mincho" w:hAnsi="MS Mincho"/>
          <w:b w:val="false"/>
          <w:bCs w:val="false"/>
          <w:color w:val="000000"/>
          <w:sz w:val="12"/>
          <w:szCs w:val="12"/>
        </w:rPr>
        <w:t xml:space="preserve"/>
      </w:r>
    </w:p>
    <w:p>
      <w:pPr>
        <w:spacing w:before="30" w:after="30"/>
        <w:jc w:val="left"/>
      </w:pPr>
      <w:r>
        <w:rPr>
          <w:rFonts w:ascii="MS Mincho" w:cs="MS Mincho" w:eastAsia="MS Mincho" w:hAnsi="MS Mincho"/>
          <w:b w:val="false"/>
          <w:bCs w:val="false"/>
          <w:color w:val="000000"/>
          <w:sz w:val="12"/>
          <w:szCs w:val="1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システム名</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政府内部システム移行プロジェクト（林業部門）</w:t>
            </w:r>
          </w:p>
        </w:tc>
      </w:tr>
      <w:tr>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ドキュメント名</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アプリケーション処理方式設計書（ログ出力方式）</w:t>
            </w:r>
          </w:p>
        </w:tc>
      </w:tr>
      <w:tr>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作成日</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2025/9/1</w:t>
            </w:r>
          </w:p>
        </w:tc>
      </w:tr>
      <w:tr>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更新日</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2025/12/26</w:t>
            </w:r>
          </w:p>
        </w:tc>
      </w:tr>
      <w:tr>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版数</w:t>
            </w:r>
          </w:p>
        </w:tc>
        <w:tc>
          <w:tcPr>
            <w:tcW w:type="dxa" w:w="4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1.1</w:t>
            </w:r>
          </w:p>
        </w:tc>
      </w:tr>
    </w:tbl>
    <w:p>
      <w:r>
        <w:br w:type="page"/>
      </w:r>
    </w:p>
    <w:p>
      <w:pPr>
        <w:pStyle w:val="Heading1"/>
        <w:pBdr>
          <w:bottom w:val="single" w:color="2E75B6" w:sz="6"/>
        </w:pBdr>
        <w:shd w:fill="BDD7EE" w:val="clear"/>
        <w:spacing w:before="240" w:after="120"/>
      </w:pPr>
      <w:r>
        <w:rPr>
          <w:rFonts w:ascii="MS Mincho" w:cs="MS Mincho" w:eastAsia="MS Mincho" w:hAnsi="MS Mincho"/>
          <w:b/>
          <w:bCs/>
          <w:color w:val="1F4E79"/>
          <w:sz w:val="26"/>
          <w:szCs w:val="26"/>
        </w:rPr>
        <w:t xml:space="preserve">改訂履歴</w:t>
      </w:r>
    </w:p>
    <w:p>
      <w:pPr>
        <w:spacing w:before="30" w:after="30"/>
        <w:jc w:val="left"/>
      </w:pPr>
      <w:r>
        <w:rPr>
          <w:rFonts w:ascii="MS Mincho" w:cs="MS Mincho" w:eastAsia="MS Mincho" w:hAnsi="MS Mincho"/>
          <w:b w:val="false"/>
          <w:bCs w:val="false"/>
          <w:color w:val="000000"/>
          <w:sz w:val="12"/>
          <w:szCs w:val="1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600"/>
        <w:gridCol w:w="6046"/>
      </w:tblGrid>
      <w:tr>
        <w:tc>
          <w:tcPr>
            <w:tcW w:type="dxa" w:w="9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版数</w:t>
            </w:r>
          </w:p>
        </w:tc>
        <w:tc>
          <w:tcPr>
            <w:tcW w:type="dxa" w:w="1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更新日</w:t>
            </w:r>
          </w:p>
        </w:tc>
        <w:tc>
          <w:tcPr>
            <w:tcW w:type="dxa" w:w="16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更新者</w:t>
            </w:r>
          </w:p>
        </w:tc>
        <w:tc>
          <w:tcPr>
            <w:tcW w:type="dxa" w:w="60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変更内容</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1.0</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2025/9/1</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OKI</w:t>
            </w:r>
          </w:p>
        </w:tc>
        <w:tc>
          <w:tcPr>
            <w:tcW w:type="dxa" w:w="60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初版作成</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1.1</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2025/12/26</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OKI</w:t>
            </w:r>
          </w:p>
        </w:tc>
        <w:tc>
          <w:tcPr>
            <w:tcW w:type="dxa" w:w="60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クラウド基盤準拠・Azure 監視サービス対応・ログ設計方針確定（DB 保存なし・Serilog + Log Analytics に統一）</w:t>
            </w:r>
          </w:p>
        </w:tc>
      </w:tr>
    </w:tbl>
    <w:p>
      <w:r>
        <w:br w:type="page"/>
      </w:r>
    </w:p>
    <w:p>
      <w:pPr>
        <w:pStyle w:val="Heading1"/>
        <w:pBdr>
          <w:bottom w:val="single" w:color="2E75B6" w:sz="6"/>
        </w:pBdr>
        <w:shd w:fill="BDD7EE" w:val="clear"/>
        <w:spacing w:before="240" w:after="120"/>
      </w:pPr>
      <w:r>
        <w:rPr>
          <w:rFonts w:ascii="MS Mincho" w:cs="MS Mincho" w:eastAsia="MS Mincho" w:hAnsi="MS Mincho"/>
          <w:b/>
          <w:bCs/>
          <w:color w:val="1F4E79"/>
          <w:sz w:val="26"/>
          <w:szCs w:val="26"/>
        </w:rPr>
        <w:t xml:space="preserve">5. ログ出力</w:t>
      </w:r>
    </w:p>
    <w:p>
      <w:pPr>
        <w:spacing w:before="80" w:after="80"/>
        <w:jc w:val="left"/>
      </w:pPr>
      <w:r>
        <w:rPr>
          <w:rFonts w:ascii="MS Mincho" w:cs="MS Mincho" w:eastAsia="MS Mincho" w:hAnsi="MS Mincho"/>
          <w:b w:val="false"/>
          <w:bCs w:val="false"/>
          <w:color w:val="000000"/>
          <w:sz w:val="18"/>
          <w:szCs w:val="18"/>
        </w:rPr>
        <w:t xml:space="preserve">本章では、林業部門基幹システムにおいて出力するログについて整理する。</w:t>
      </w:r>
    </w:p>
    <w:p>
      <w:pPr>
        <w:spacing w:before="30" w:after="30"/>
        <w:jc w:val="left"/>
      </w:pPr>
      <w:r>
        <w:rPr>
          <w:rFonts w:ascii="MS Mincho" w:cs="MS Mincho" w:eastAsia="MS Mincho" w:hAnsi="MS Mincho"/>
          <w:b w:val="false"/>
          <w:bCs w:val="false"/>
          <w:color w:val="000000"/>
          <w:sz w:val="12"/>
          <w:szCs w:val="12"/>
        </w:rPr>
        <w:t xml:space="preserve"/>
      </w:r>
    </w:p>
    <w:p>
      <w:pPr>
        <w:pStyle w:val="Heading2"/>
        <w:pBdr>
          <w:left w:val="single" w:color="2E75B6" w:sz="12"/>
        </w:pBdr>
        <w:spacing w:before="200" w:after="80"/>
        <w:ind w:left="160"/>
      </w:pPr>
      <w:r>
        <w:rPr>
          <w:rFonts w:ascii="MS Mincho" w:cs="MS Mincho" w:eastAsia="MS Mincho" w:hAnsi="MS Mincho"/>
          <w:b/>
          <w:bCs/>
          <w:color w:val="2E75B6"/>
          <w:sz w:val="22"/>
          <w:szCs w:val="22"/>
        </w:rPr>
        <w:t xml:space="preserve">5.1. ログ出力の目的</w:t>
      </w:r>
    </w:p>
    <w:p>
      <w:pPr>
        <w:spacing w:before="60" w:after="60"/>
        <w:jc w:val="left"/>
      </w:pPr>
      <w:r>
        <w:rPr>
          <w:rFonts w:ascii="MS Mincho" w:cs="MS Mincho" w:eastAsia="MS Mincho" w:hAnsi="MS Mincho"/>
          <w:b w:val="false"/>
          <w:bCs w:val="false"/>
          <w:color w:val="000000"/>
          <w:sz w:val="18"/>
          <w:szCs w:val="18"/>
        </w:rPr>
        <w:t xml:space="preserve">本システムでは、以下の目的からログの取得を行う。</w:t>
      </w:r>
    </w:p>
    <w:p>
      <w:pPr>
        <w:spacing w:before="30" w:after="30"/>
        <w:jc w:val="left"/>
      </w:pPr>
      <w:r>
        <w:rPr>
          <w:rFonts w:ascii="MS Mincho" w:cs="MS Mincho" w:eastAsia="MS Mincho" w:hAnsi="MS Mincho"/>
          <w:b w:val="false"/>
          <w:bCs w:val="false"/>
          <w:color w:val="000000"/>
          <w:sz w:val="12"/>
          <w:szCs w:val="12"/>
        </w:rPr>
        <w:t xml:space="preserve"/>
      </w:r>
    </w:p>
    <w:p>
      <w:pPr>
        <w:spacing w:before="80" w:after="40"/>
        <w:ind w:left="480"/>
        <w:jc w:val="left"/>
      </w:pPr>
      <w:r>
        <w:rPr>
          <w:rFonts w:ascii="MS Mincho" w:cs="MS Mincho" w:eastAsia="MS Mincho" w:hAnsi="MS Mincho"/>
          <w:b/>
          <w:bCs/>
          <w:color w:val="000000"/>
          <w:sz w:val="18"/>
          <w:szCs w:val="18"/>
        </w:rPr>
        <w:t xml:space="preserve">(1) セキュリティ</w:t>
      </w:r>
    </w:p>
    <w:p>
      <w:pPr>
        <w:spacing w:before="40" w:after="60"/>
        <w:ind w:left="960"/>
        <w:jc w:val="left"/>
      </w:pPr>
      <w:r>
        <w:rPr>
          <w:rFonts w:ascii="MS Mincho" w:cs="MS Mincho" w:eastAsia="MS Mincho" w:hAnsi="MS Mincho"/>
          <w:b w:val="false"/>
          <w:bCs w:val="false"/>
          <w:color w:val="000000"/>
          <w:sz w:val="18"/>
          <w:szCs w:val="18"/>
        </w:rPr>
        <w:t xml:space="preserve">システムの不正アクセス、システム停止、情報漏えい、改竄の追跡を目的として監査用ログを記録し、システムのセキュリティを確保する。</w:t>
      </w:r>
    </w:p>
    <w:p>
      <w:pPr>
        <w:spacing w:before="80" w:after="40"/>
        <w:ind w:left="480"/>
        <w:jc w:val="left"/>
      </w:pPr>
      <w:r>
        <w:rPr>
          <w:rFonts w:ascii="MS Mincho" w:cs="MS Mincho" w:eastAsia="MS Mincho" w:hAnsi="MS Mincho"/>
          <w:b/>
          <w:bCs/>
          <w:color w:val="000000"/>
          <w:sz w:val="18"/>
          <w:szCs w:val="18"/>
        </w:rPr>
        <w:t xml:space="preserve">(2) 障害調査</w:t>
      </w:r>
    </w:p>
    <w:p>
      <w:pPr>
        <w:spacing w:before="40" w:after="60"/>
        <w:ind w:left="960"/>
        <w:jc w:val="left"/>
      </w:pPr>
      <w:r>
        <w:rPr>
          <w:rFonts w:ascii="MS Mincho" w:cs="MS Mincho" w:eastAsia="MS Mincho" w:hAnsi="MS Mincho"/>
          <w:b w:val="false"/>
          <w:bCs w:val="false"/>
          <w:color w:val="000000"/>
          <w:sz w:val="18"/>
          <w:szCs w:val="18"/>
        </w:rPr>
        <w:t xml:space="preserve">システムにエラーが発生した場合、エラーの発生源を特定するためのトレース情報などを障害調査用ログとして記録し、障害解析の材料とする。</w:t>
      </w:r>
    </w:p>
    <w:p>
      <w:pPr>
        <w:spacing w:before="80" w:after="40"/>
        <w:ind w:left="480"/>
        <w:jc w:val="left"/>
      </w:pPr>
      <w:r>
        <w:rPr>
          <w:rFonts w:ascii="MS Mincho" w:cs="MS Mincho" w:eastAsia="MS Mincho" w:hAnsi="MS Mincho"/>
          <w:b/>
          <w:bCs/>
          <w:color w:val="000000"/>
          <w:sz w:val="18"/>
          <w:szCs w:val="18"/>
        </w:rPr>
        <w:t xml:space="preserve">(3) 稼働実績</w:t>
      </w:r>
    </w:p>
    <w:p>
      <w:pPr>
        <w:spacing w:before="40" w:after="60"/>
        <w:ind w:left="960"/>
        <w:jc w:val="left"/>
      </w:pPr>
      <w:r>
        <w:rPr>
          <w:rFonts w:ascii="MS Mincho" w:cs="MS Mincho" w:eastAsia="MS Mincho" w:hAnsi="MS Mincho"/>
          <w:b w:val="false"/>
          <w:bCs w:val="false"/>
          <w:color w:val="000000"/>
          <w:sz w:val="18"/>
          <w:szCs w:val="18"/>
        </w:rPr>
        <w:t xml:space="preserve">システムのアクセス数、アクセス時間などの情報を稼働実績ログとして記録し、サービス利用状況の解析などを行う。</w:t>
      </w:r>
    </w:p>
    <w:p>
      <w:pPr>
        <w:spacing w:before="80" w:after="40"/>
        <w:ind w:left="480"/>
        <w:jc w:val="left"/>
      </w:pPr>
      <w:r>
        <w:rPr>
          <w:rFonts w:ascii="MS Mincho" w:cs="MS Mincho" w:eastAsia="MS Mincho" w:hAnsi="MS Mincho"/>
          <w:b/>
          <w:bCs/>
          <w:color w:val="000000"/>
          <w:sz w:val="18"/>
          <w:szCs w:val="18"/>
        </w:rPr>
        <w:t xml:space="preserve">(4) JAFFIC 基盤要件への対応</w:t>
      </w:r>
    </w:p>
    <w:p>
      <w:pPr>
        <w:spacing w:before="40" w:after="80"/>
        <w:ind w:left="960"/>
        <w:jc w:val="left"/>
      </w:pPr>
      <w:r>
        <w:rPr>
          <w:rFonts w:ascii="MS Mincho" w:cs="MS Mincho" w:eastAsia="MS Mincho" w:hAnsi="MS Mincho"/>
          <w:b w:val="false"/>
          <w:bCs w:val="false"/>
          <w:color w:val="000000"/>
          <w:sz w:val="18"/>
          <w:szCs w:val="18"/>
        </w:rPr>
        <w:t xml:space="preserve">JAFFIC クラウド（Microsoft Azure 上に構築された政府共通クラウド基盤）の運用規程に基づき、情報システム管理者が必要と認めた場合に対応するログを出力する。JAFFIC 基盤が提供する Azure Monitor・Log Analytics・Microsoft Sentinel との連携を前提とし、ログ収集・分析・セキュリティ監視の一元管理を実現する。</w:t>
      </w:r>
    </w:p>
    <w:p>
      <w:pPr>
        <w:spacing w:before="30" w:after="30"/>
        <w:jc w:val="left"/>
      </w:pPr>
      <w:r>
        <w:rPr>
          <w:rFonts w:ascii="MS Mincho" w:cs="MS Mincho" w:eastAsia="MS Mincho" w:hAnsi="MS Mincho"/>
          <w:b w:val="false"/>
          <w:bCs w:val="false"/>
          <w:color w:val="000000"/>
          <w:sz w:val="12"/>
          <w:szCs w:val="12"/>
        </w:rPr>
        <w:t xml:space="preserve"/>
      </w:r>
    </w:p>
    <w:p>
      <w:pPr>
        <w:pStyle w:val="Heading2"/>
        <w:pBdr>
          <w:left w:val="single" w:color="2E75B6" w:sz="12"/>
        </w:pBdr>
        <w:spacing w:before="200" w:after="80"/>
        <w:ind w:left="160"/>
      </w:pPr>
      <w:r>
        <w:rPr>
          <w:rFonts w:ascii="MS Mincho" w:cs="MS Mincho" w:eastAsia="MS Mincho" w:hAnsi="MS Mincho"/>
          <w:b/>
          <w:bCs/>
          <w:color w:val="2E75B6"/>
          <w:sz w:val="22"/>
          <w:szCs w:val="22"/>
        </w:rPr>
        <w:t xml:space="preserve">5.2. ログ出力方式</w:t>
      </w:r>
    </w:p>
    <w:p>
      <w:pPr>
        <w:spacing w:before="60" w:after="40"/>
        <w:jc w:val="left"/>
      </w:pPr>
      <w:r>
        <w:rPr>
          <w:rFonts w:ascii="MS Mincho" w:cs="MS Mincho" w:eastAsia="MS Mincho" w:hAnsi="MS Mincho"/>
          <w:b w:val="false"/>
          <w:bCs w:val="false"/>
          <w:color w:val="000000"/>
          <w:sz w:val="18"/>
          <w:szCs w:val="18"/>
        </w:rPr>
        <w:t xml:space="preserve">ログの出力は、出力先・出力箇所・出力内容に応じて出力方式が異なる。</w:t>
      </w:r>
    </w:p>
    <w:p>
      <w:pPr>
        <w:spacing w:before="40" w:after="60"/>
        <w:jc w:val="left"/>
      </w:pPr>
      <w:r>
        <w:rPr>
          <w:rFonts w:ascii="MS Mincho" w:cs="MS Mincho" w:eastAsia="MS Mincho" w:hAnsi="MS Mincho"/>
          <w:b w:val="false"/>
          <w:bCs w:val="false"/>
          <w:color w:val="000000"/>
          <w:sz w:val="18"/>
          <w:szCs w:val="18"/>
        </w:rPr>
        <w:t xml:space="preserve">本システムのログ設計方針を以下に示す。</w:t>
      </w:r>
    </w:p>
    <w:p>
      <w:pPr>
        <w:spacing w:before="30" w:after="30"/>
        <w:jc w:val="left"/>
      </w:pPr>
      <w:r>
        <w:rPr>
          <w:rFonts w:ascii="MS Mincho" w:cs="MS Mincho" w:eastAsia="MS Mincho" w:hAnsi="MS Mincho"/>
          <w:b w:val="false"/>
          <w:bCs w:val="false"/>
          <w:color w:val="000000"/>
          <w:sz w:val="12"/>
          <w:szCs w:val="1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before="60" w:after="60"/>
              <w:jc w:val="left"/>
            </w:pPr>
            <w:r>
              <w:rPr>
                <w:rFonts w:ascii="MS Mincho" w:cs="MS Mincho" w:eastAsia="MS Mincho" w:hAnsi="MS Mincho"/>
                <w:b/>
                <w:bCs/>
                <w:color w:val="1F4E79"/>
                <w:sz w:val="18"/>
                <w:szCs w:val="18"/>
              </w:rPr>
              <w:t xml:space="preserve">【ログ設計基本方針】</w:t>
            </w:r>
          </w:p>
          <w:p>
            <w:pPr>
              <w:spacing w:before="40" w:after="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アプリケーションログの実装は Serilog（.NET 8）のみとし、DB（GovSystemLogDB）へのログ書き込みは行わない。</w:t>
            </w:r>
          </w:p>
          <w:p>
            <w:pPr>
              <w:spacing w:before="40" w:after="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Serilog はログファイル（VM ローカル）へ出力し、Azure Monitor エージェント（AMA）が Log Analytics Workspace へ自動転送する。</w:t>
            </w:r>
          </w:p>
          <w:p>
            <w:pPr>
              <w:spacing w:before="40" w:after="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ユーザ認証ログ（ログイン・ログアウト）は、Entra ID の診断設定により Log Analytics Workspace へ自動収集する。アプリ側の追加実装は不要。</w:t>
            </w:r>
          </w:p>
          <w:p>
            <w:pPr>
              <w:spacing w:before="40" w:after="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セキュリティ監視は JAFFIC 基盤が提供する Microsoft Sentinel が担う。</w:t>
            </w:r>
          </w:p>
        </w:tc>
      </w:tr>
    </w:tbl>
    <w:p>
      <w:pPr>
        <w:spacing w:before="30" w:after="30"/>
        <w:jc w:val="left"/>
      </w:pPr>
      <w:r>
        <w:rPr>
          <w:rFonts w:ascii="MS Mincho" w:cs="MS Mincho" w:eastAsia="MS Mincho" w:hAnsi="MS Mincho"/>
          <w:b w:val="false"/>
          <w:bCs w:val="false"/>
          <w:color w:val="000000"/>
          <w:sz w:val="12"/>
          <w:szCs w:val="12"/>
        </w:rPr>
        <w:t xml:space="preserve"/>
      </w:r>
    </w:p>
    <w:p>
      <w:pPr>
        <w:spacing w:before="100" w:after="40"/>
        <w:ind w:left="240"/>
      </w:pPr>
      <w:r>
        <w:rPr>
          <w:rFonts w:ascii="MS Mincho" w:cs="MS Mincho" w:eastAsia="MS Mincho" w:hAnsi="MS Mincho"/>
          <w:b/>
          <w:bCs/>
          <w:color w:val="2E75B6"/>
          <w:sz w:val="17"/>
          <w:szCs w:val="17"/>
        </w:rPr>
        <w:t xml:space="preserve">表5-1　出力ログ詳細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3000"/>
        <w:gridCol w:w="2246"/>
      </w:tblGrid>
      <w:tr>
        <w:tc>
          <w:tcPr>
            <w:tcW w:type="dxa" w:w="17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出力ログ</w:t>
            </w:r>
          </w:p>
        </w:tc>
        <w:tc>
          <w:tcPr>
            <w:tcW w:type="dxa" w:w="2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出力内容</w:t>
            </w:r>
          </w:p>
        </w:tc>
        <w:tc>
          <w:tcPr>
            <w:tcW w:type="dxa" w:w="3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出力先</w:t>
            </w:r>
          </w:p>
        </w:tc>
        <w:tc>
          <w:tcPr>
            <w:tcW w:type="dxa" w:w="22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実装責任</w:t>
            </w:r>
          </w:p>
        </w:tc>
      </w:tr>
      <w:tr>
        <w:tc>
          <w:tcPr>
            <w:tcW w:type="dxa" w:w="17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ユーザ認証ログ</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Entra ID への ログイン・ログアウト・MFA・トークン発行等の認証イベント</w:t>
            </w:r>
          </w:p>
        </w:tc>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 Analytics Workspace（Entra ID 診断設定により自動収集）</w:t>
            </w:r>
          </w:p>
        </w:tc>
        <w:tc>
          <w:tcPr>
            <w:tcW w:type="dxa" w:w="22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基盤（設定のみ）</w:t>
            </w:r>
          </w:p>
        </w:tc>
      </w:tr>
      <w:tr>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オンライン処理用ログ</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画面操作・API リクエスト/レスポンスが出力するログ</w:t>
            </w:r>
          </w:p>
        </w:tc>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ログファイル（VM）→ AMA → Log Analytics Workspace</w:t>
            </w:r>
          </w:p>
        </w:tc>
        <w:tc>
          <w:tcPr>
            <w:tcW w:type="dxa" w:w="22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アプリ側（Serilog 実装）</w:t>
            </w:r>
          </w:p>
        </w:tc>
      </w:tr>
      <w:tr>
        <w:tc>
          <w:tcPr>
            <w:tcW w:type="dxa" w:w="17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バックグラウンド処理用ログ</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BackgroundService（CSV 取込・ファイル監視等）が出力するログ</w:t>
            </w:r>
          </w:p>
        </w:tc>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ログファイル（VM）→ AMA → Log Analytics Workspace</w:t>
            </w:r>
          </w:p>
        </w:tc>
        <w:tc>
          <w:tcPr>
            <w:tcW w:type="dxa" w:w="22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アプリ側（Serilog 実装）</w:t>
            </w:r>
          </w:p>
        </w:tc>
      </w:tr>
      <w:tr>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外部連携用ログ</w:t>
            </w:r>
          </w:p>
        </w:tc>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格付判定システム・財務会計システム等の外部 API 通信ログ（Polly リトライ含む）</w:t>
            </w:r>
          </w:p>
        </w:tc>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ログファイル（VM）→ AMA → Log Analytics Workspace</w:t>
            </w:r>
          </w:p>
        </w:tc>
        <w:tc>
          <w:tcPr>
            <w:tcW w:type="dxa" w:w="22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アプリ側（Serilog 実装）</w:t>
            </w:r>
          </w:p>
        </w:tc>
      </w:tr>
      <w:tr>
        <w:tc>
          <w:tcPr>
            <w:tcW w:type="dxa" w:w="17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セキュリティ監査ログ</w:t>
            </w:r>
          </w:p>
        </w:tc>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不正アクセス試行・異常通信・VM セキュリティイベント等</w:t>
            </w:r>
          </w:p>
        </w:tc>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Microsoft Sentinel（Log Analytics Workspace 経由）</w:t>
            </w:r>
          </w:p>
        </w:tc>
        <w:tc>
          <w:tcPr>
            <w:tcW w:type="dxa" w:w="22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基盤（自動）</w:t>
            </w:r>
          </w:p>
        </w:tc>
      </w:tr>
    </w:tbl>
    <w:p>
      <w:pPr>
        <w:spacing w:before="30" w:after="30"/>
        <w:jc w:val="left"/>
      </w:pPr>
      <w:r>
        <w:rPr>
          <w:rFonts w:ascii="MS Mincho" w:cs="MS Mincho" w:eastAsia="MS Mincho" w:hAnsi="MS Mincho"/>
          <w:b w:val="false"/>
          <w:bCs w:val="false"/>
          <w:color w:val="000000"/>
          <w:sz w:val="12"/>
          <w:szCs w:val="12"/>
        </w:rPr>
        <w:t xml:space="preserve"/>
      </w:r>
    </w:p>
    <w:p>
      <w:pPr>
        <w:pStyle w:val="Heading3"/>
        <w:spacing w:before="160" w:after="60"/>
        <w:ind w:left="360"/>
      </w:pPr>
      <w:r>
        <w:rPr>
          <w:rFonts w:ascii="MS Mincho" w:cs="MS Mincho" w:eastAsia="MS Mincho" w:hAnsi="MS Mincho"/>
          <w:b/>
          <w:bCs/>
          <w:color w:val="000000"/>
          <w:sz w:val="20"/>
          <w:szCs w:val="20"/>
        </w:rPr>
        <w:t xml:space="preserve">5.2.1. ユーザ認証ログ</w:t>
      </w:r>
    </w:p>
    <w:p>
      <w:pPr>
        <w:spacing w:before="60" w:after="40"/>
        <w:ind w:left="360"/>
        <w:jc w:val="left"/>
      </w:pPr>
      <w:r>
        <w:rPr>
          <w:rFonts w:ascii="MS Mincho" w:cs="MS Mincho" w:eastAsia="MS Mincho" w:hAnsi="MS Mincho"/>
          <w:b w:val="false"/>
          <w:bCs w:val="false"/>
          <w:color w:val="000000"/>
          <w:sz w:val="18"/>
          <w:szCs w:val="18"/>
        </w:rPr>
        <w:t xml:space="preserve">ユーザ認証ログは、JAFFIC 共通テナントの Microsoft Entra ID が生成する認証イベントを Log Analytics Workspace へ自動収集することで取得する。アプリケーション側（.NET 8 / Angular 18）に追加実装は不要である。</w:t>
      </w:r>
    </w:p>
    <w:p>
      <w:pPr>
        <w:spacing w:before="30" w:after="30"/>
        <w:jc w:val="left"/>
      </w:pPr>
      <w:r>
        <w:rPr>
          <w:rFonts w:ascii="MS Mincho" w:cs="MS Mincho" w:eastAsia="MS Mincho" w:hAnsi="MS Mincho"/>
          <w:b w:val="false"/>
          <w:bCs w:val="false"/>
          <w:color w:val="000000"/>
          <w:sz w:val="12"/>
          <w:szCs w:val="12"/>
        </w:rPr>
        <w:t xml:space="preserve"/>
      </w:r>
    </w:p>
    <w:p>
      <w:pPr>
        <w:spacing w:before="40" w:after="40"/>
        <w:ind w:left="360"/>
        <w:jc w:val="left"/>
      </w:pPr>
      <w:r>
        <w:rPr>
          <w:rFonts w:ascii="MS Mincho" w:cs="MS Mincho" w:eastAsia="MS Mincho" w:hAnsi="MS Mincho"/>
          <w:b w:val="false"/>
          <w:bCs w:val="false"/>
          <w:color w:val="000000"/>
          <w:sz w:val="18"/>
          <w:szCs w:val="18"/>
        </w:rPr>
        <w:t xml:space="preserve">収集される主な認証イベントを以下に示す。</w:t>
      </w:r>
    </w:p>
    <w:p>
      <w:pPr>
        <w:spacing w:before="40" w:after="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正常ログイン（Authorization Code Flow + PKCE 完了）</w:t>
      </w:r>
    </w:p>
    <w:p>
      <w:pPr>
        <w:spacing w:before="40" w:after="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ログアウト（MSAL サインアウト）</w:t>
      </w:r>
    </w:p>
    <w:p>
      <w:pPr>
        <w:spacing w:before="40" w:after="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MFA 認証完了 / MFA 失敗</w:t>
      </w:r>
    </w:p>
    <w:p>
      <w:pPr>
        <w:spacing w:before="40" w:after="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条件付きアクセスポリシーによるブロック</w:t>
      </w:r>
    </w:p>
    <w:p>
      <w:pPr>
        <w:spacing w:before="40" w:after="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トークン発行 / トークン失効</w:t>
      </w:r>
    </w:p>
    <w:p>
      <w:pPr>
        <w:spacing w:before="40" w:after="40"/>
        <w:ind w:left="480" w:hanging="240"/>
      </w:pPr>
      <w:r>
        <w:rPr>
          <w:rFonts w:ascii="MS Mincho" w:cs="MS Mincho" w:eastAsia="MS Mincho" w:hAnsi="MS Mincho"/>
          <w:sz w:val="17"/>
          <w:szCs w:val="17"/>
        </w:rPr>
        <w:t xml:space="preserve">・</w:t>
      </w:r>
      <w:r>
        <w:rPr>
          <w:rFonts w:ascii="MS Mincho" w:cs="MS Mincho" w:eastAsia="MS Mincho" w:hAnsi="MS Mincho"/>
          <w:sz w:val="17"/>
          <w:szCs w:val="17"/>
        </w:rPr>
        <w:t xml:space="preserve">アカウントロック / 認証失敗連続発生</w:t>
      </w:r>
    </w:p>
    <w:p>
      <w:pPr>
        <w:spacing w:before="30" w:after="30"/>
        <w:jc w:val="left"/>
      </w:pPr>
      <w:r>
        <w:rPr>
          <w:rFonts w:ascii="MS Mincho" w:cs="MS Mincho" w:eastAsia="MS Mincho" w:hAnsi="MS Mincho"/>
          <w:b w:val="false"/>
          <w:bCs w:val="false"/>
          <w:color w:val="000000"/>
          <w:sz w:val="12"/>
          <w:szCs w:val="12"/>
        </w:rPr>
        <w:t xml:space="preserve"/>
      </w:r>
    </w:p>
    <w:p>
      <w:pPr>
        <w:spacing w:before="100" w:after="40"/>
        <w:ind w:left="240"/>
      </w:pPr>
      <w:r>
        <w:rPr>
          <w:rFonts w:ascii="MS Mincho" w:cs="MS Mincho" w:eastAsia="MS Mincho" w:hAnsi="MS Mincho"/>
          <w:b/>
          <w:bCs/>
          <w:color w:val="2E75B6"/>
          <w:sz w:val="17"/>
          <w:szCs w:val="17"/>
        </w:rPr>
        <w:t xml:space="preserve">表5-2　ユーザ認証ログの収集項目（Entra ID サインインログ）</w:t>
      </w:r>
    </w:p>
    <w:tbl>
      <w:tblPr>
        <w:tblW w:type="dxa" w:w="7991"/>
        <w:tblBorders>
          <w:top w:val="single" w:color="auto" w:sz="4"/>
          <w:left w:val="single" w:color="auto" w:sz="4"/>
          <w:bottom w:val="single" w:color="auto" w:sz="4"/>
          <w:right w:val="single" w:color="auto" w:sz="4"/>
          <w:insideH w:val="single" w:color="auto" w:sz="4"/>
          <w:insideV w:val="single" w:color="auto" w:sz="4"/>
        </w:tblBorders>
      </w:tblPr>
      <w:tblGrid>
        <w:gridCol w:w="2200"/>
        <w:gridCol w:w="5792"/>
      </w:tblGrid>
      <w:tr>
        <w:tc>
          <w:tcPr>
            <w:tcW w:type="dxa" w:w="2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項目名</w:t>
            </w:r>
          </w:p>
        </w:tc>
        <w:tc>
          <w:tcPr>
            <w:tcW w:type="dxa" w:w="5792"/>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説明</w:t>
            </w:r>
          </w:p>
        </w:tc>
      </w:tr>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アクセス日時</w:t>
            </w:r>
          </w:p>
        </w:tc>
        <w:tc>
          <w:tcPr>
            <w:tcW w:type="dxa" w:w="5792"/>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認証イベントが発生した日時（UTC）</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ユーザ UPN</w:t>
            </w:r>
          </w:p>
        </w:tc>
        <w:tc>
          <w:tcPr>
            <w:tcW w:type="dxa" w:w="579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アクセスしたユーザの Entra ID UPN（User Principal Name）</w:t>
            </w:r>
          </w:p>
        </w:tc>
      </w:tr>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認証結果</w:t>
            </w:r>
          </w:p>
        </w:tc>
        <w:tc>
          <w:tcPr>
            <w:tcW w:type="dxa" w:w="5792"/>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成功 / 失敗、失敗理由コード（例：InvalidUserNameOrPassword 等）</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クライアント IP アドレス</w:t>
            </w:r>
          </w:p>
        </w:tc>
        <w:tc>
          <w:tcPr>
            <w:tcW w:type="dxa" w:w="579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アクセスしたユーザの端末に対する IP アドレス（VPN 経由内部 IP）</w:t>
            </w:r>
          </w:p>
        </w:tc>
      </w:tr>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アプリケーション ID</w:t>
            </w:r>
          </w:p>
        </w:tc>
        <w:tc>
          <w:tcPr>
            <w:tcW w:type="dxa" w:w="5792"/>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本システムの Entra ID アプリ登録 ID（Client ID）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条件付きアクセス</w:t>
            </w:r>
          </w:p>
        </w:tc>
        <w:tc>
          <w:tcPr>
            <w:tcW w:type="dxa" w:w="579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適用されたポリシー名・結果</w:t>
            </w:r>
          </w:p>
        </w:tc>
      </w:tr>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MFA 詳細</w:t>
            </w:r>
          </w:p>
        </w:tc>
        <w:tc>
          <w:tcPr>
            <w:tcW w:type="dxa" w:w="5792"/>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MFA の認証方法・結果</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テナント ID</w:t>
            </w:r>
          </w:p>
        </w:tc>
        <w:tc>
          <w:tcPr>
            <w:tcW w:type="dxa" w:w="579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JAFFIC 共通テナントの Azure AD テナント ID</w:t>
            </w:r>
          </w:p>
        </w:tc>
      </w:tr>
    </w:tbl>
    <w:p>
      <w:pPr>
        <w:spacing w:before="30" w:after="30"/>
        <w:jc w:val="left"/>
      </w:pPr>
      <w:r>
        <w:rPr>
          <w:rFonts w:ascii="MS Mincho" w:cs="MS Mincho" w:eastAsia="MS Mincho" w:hAnsi="MS Mincho"/>
          <w:b w:val="false"/>
          <w:bCs w:val="false"/>
          <w:color w:val="000000"/>
          <w:sz w:val="12"/>
          <w:szCs w:val="12"/>
        </w:rPr>
        <w:t xml:space="preserve"/>
      </w:r>
    </w:p>
    <w:p>
      <w:pPr>
        <w:spacing w:before="30" w:after="30"/>
        <w:ind w:left="480"/>
      </w:pPr>
      <w:r>
        <w:rPr>
          <w:rFonts w:ascii="MS Mincho" w:cs="MS Mincho" w:eastAsia="MS Mincho" w:hAnsi="MS Mincho"/>
          <w:color w:val="555555"/>
          <w:sz w:val="16"/>
          <w:szCs w:val="16"/>
        </w:rPr>
        <w:t xml:space="preserve">※ 収集された認証ログは Log Analytics Workspace の SigninLogs テーブルに格納され、KQL で検索・集計が可能。</w:t>
      </w:r>
    </w:p>
    <w:p>
      <w:pPr>
        <w:spacing w:before="30" w:after="30"/>
        <w:ind w:left="480"/>
      </w:pPr>
      <w:r>
        <w:rPr>
          <w:rFonts w:ascii="MS Mincho" w:cs="MS Mincho" w:eastAsia="MS Mincho" w:hAnsi="MS Mincho"/>
          <w:color w:val="555555"/>
          <w:sz w:val="16"/>
          <w:szCs w:val="16"/>
        </w:rPr>
        <w:t xml:space="preserve">※ Microsoft Sentinel が自動的に Entra ID コネクタ経由で本ログを取得し、異常な認証パターンの検知に活用する。</w:t>
      </w:r>
    </w:p>
    <w:p>
      <w:pPr>
        <w:spacing w:before="30" w:after="30"/>
        <w:jc w:val="left"/>
      </w:pPr>
      <w:r>
        <w:rPr>
          <w:rFonts w:ascii="MS Mincho" w:cs="MS Mincho" w:eastAsia="MS Mincho" w:hAnsi="MS Mincho"/>
          <w:b w:val="false"/>
          <w:bCs w:val="false"/>
          <w:color w:val="000000"/>
          <w:sz w:val="12"/>
          <w:szCs w:val="12"/>
        </w:rPr>
        <w:t xml:space="preserve"/>
      </w:r>
    </w:p>
    <w:p>
      <w:pPr>
        <w:pStyle w:val="Heading3"/>
        <w:spacing w:before="160" w:after="60"/>
        <w:ind w:left="360"/>
      </w:pPr>
      <w:r>
        <w:rPr>
          <w:rFonts w:ascii="MS Mincho" w:cs="MS Mincho" w:eastAsia="MS Mincho" w:hAnsi="MS Mincho"/>
          <w:b/>
          <w:bCs/>
          <w:color w:val="000000"/>
          <w:sz w:val="20"/>
          <w:szCs w:val="20"/>
        </w:rPr>
        <w:t xml:space="preserve">5.2.2. オンライン処理用ログ・バックグラウンド処理用ログ・外部連携用ログ</w:t>
      </w:r>
    </w:p>
    <w:p>
      <w:pPr>
        <w:spacing w:before="60" w:after="60"/>
        <w:ind w:left="360"/>
        <w:jc w:val="left"/>
      </w:pPr>
      <w:r>
        <w:rPr>
          <w:rFonts w:ascii="MS Mincho" w:cs="MS Mincho" w:eastAsia="MS Mincho" w:hAnsi="MS Mincho"/>
          <w:b w:val="false"/>
          <w:bCs w:val="false"/>
          <w:color w:val="000000"/>
          <w:sz w:val="18"/>
          <w:szCs w:val="18"/>
        </w:rPr>
        <w:t xml:space="preserve">オンライン処理・バックグラウンド処理・外部連携の各ログは、Serilog（ASP.NET Core 統合）を用いてログファイルに出力し、Azure Monitor エージェント（AMA）が Log Analytics Workspace へ転送する。</w:t>
      </w:r>
    </w:p>
    <w:p>
      <w:pPr>
        <w:spacing w:before="30" w:after="30"/>
        <w:jc w:val="left"/>
      </w:pPr>
      <w:r>
        <w:rPr>
          <w:rFonts w:ascii="MS Mincho" w:cs="MS Mincho" w:eastAsia="MS Mincho" w:hAnsi="MS Mincho"/>
          <w:b w:val="false"/>
          <w:bCs w:val="false"/>
          <w:color w:val="000000"/>
          <w:sz w:val="12"/>
          <w:szCs w:val="12"/>
        </w:rPr>
        <w:t xml:space="preserve"/>
      </w:r>
    </w:p>
    <w:p>
      <w:pPr>
        <w:spacing w:before="80" w:after="40"/>
        <w:ind w:left="360"/>
        <w:jc w:val="left"/>
      </w:pPr>
      <w:r>
        <w:rPr>
          <w:rFonts w:ascii="MS Mincho" w:cs="MS Mincho" w:eastAsia="MS Mincho" w:hAnsi="MS Mincho"/>
          <w:b/>
          <w:bCs/>
          <w:color w:val="000000"/>
          <w:sz w:val="18"/>
          <w:szCs w:val="18"/>
        </w:rPr>
        <w:t xml:space="preserve">① 出力ファイル構成</w:t>
      </w:r>
    </w:p>
    <w:p>
      <w:pPr>
        <w:spacing w:before="100" w:after="40"/>
        <w:ind w:left="240"/>
      </w:pPr>
      <w:r>
        <w:rPr>
          <w:rFonts w:ascii="MS Mincho" w:cs="MS Mincho" w:eastAsia="MS Mincho" w:hAnsi="MS Mincho"/>
          <w:b/>
          <w:bCs/>
          <w:color w:val="2E75B6"/>
          <w:sz w:val="17"/>
          <w:szCs w:val="17"/>
        </w:rPr>
        <w:t xml:space="preserve">表5-3　ログ出力箇所・ファイル種別に対するファイル名詳細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3000"/>
        <w:gridCol w:w="3446"/>
      </w:tblGrid>
      <w:tr>
        <w:tc>
          <w:tcPr>
            <w:tcW w:type="dxa" w:w="19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出力箇所</w:t>
            </w:r>
          </w:p>
        </w:tc>
        <w:tc>
          <w:tcPr>
            <w:tcW w:type="dxa" w:w="14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ファイル種別</w:t>
            </w:r>
          </w:p>
        </w:tc>
        <w:tc>
          <w:tcPr>
            <w:tcW w:type="dxa" w:w="3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保管場所（VM ローカル）</w:t>
            </w:r>
          </w:p>
        </w:tc>
        <w:tc>
          <w:tcPr>
            <w:tcW w:type="dxa" w:w="34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ローテーション前ファイル名</w:t>
            </w:r>
          </w:p>
        </w:tc>
      </w:tr>
      <w:tr>
        <w:tc>
          <w:tcPr>
            <w:tcW w:type="dxa" w:w="1900"/>
            <w:vMerge w:val="restart"/>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オンライン処理用ログ</w:t>
            </w:r>
          </w:p>
        </w:tc>
        <w:tc>
          <w:tcPr>
            <w:tcW w:type="dxa" w:w="1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アプリケーションログ</w:t>
            </w:r>
          </w:p>
        </w:tc>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C:\Logs\GovSystem\online\</w:t>
            </w:r>
          </w:p>
        </w:tc>
        <w:tc>
          <w:tcPr>
            <w:tcW w:type="dxa" w:w="34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appl-yyyyMMdd.log</w:t>
            </w:r>
          </w:p>
        </w:tc>
      </w:tr>
      <w:tr>
        <w:tc>
          <w:tcPr>
            <w:vMerge w:val="continue"/>
            <w:tcBorders>
              <w:top w:val="single" w:color="AAAAAA" w:sz="4"/>
              <w:left w:val="single" w:color="AAAAAA" w:sz="4"/>
              <w:bottom w:val="single" w:color="AAAAAA" w:sz="4"/>
              <w:right w:val="single" w:color="AAAAAA" w:sz="4"/>
            </w:tcBorders>
          </w:tcP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デバッグログ</w:t>
            </w:r>
          </w:p>
        </w:tc>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C:\Logs\GovSystem\online\</w:t>
            </w:r>
          </w:p>
        </w:tc>
        <w:tc>
          <w:tcPr>
            <w:tcW w:type="dxa" w:w="3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debug_appl-yyyyMMdd.log</w:t>
            </w:r>
          </w:p>
        </w:tc>
      </w:tr>
      <w:tr>
        <w:tc>
          <w:tcPr>
            <w:tcW w:type="dxa" w:w="1900"/>
            <w:vMerge w:val="restart"/>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バックグラウンド処理用ログ</w:t>
            </w:r>
          </w:p>
        </w:tc>
        <w:tc>
          <w:tcPr>
            <w:tcW w:type="dxa" w:w="1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アプリケーションログ</w:t>
            </w:r>
          </w:p>
        </w:tc>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C:\Logs\GovSystem\background\</w:t>
            </w:r>
          </w:p>
        </w:tc>
        <w:tc>
          <w:tcPr>
            <w:tcW w:type="dxa" w:w="34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bg-yyyyMMdd.log</w:t>
            </w:r>
          </w:p>
        </w:tc>
      </w:tr>
      <w:tr>
        <w:tc>
          <w:tcPr>
            <w:vMerge w:val="continue"/>
            <w:tcBorders>
              <w:top w:val="single" w:color="AAAAAA" w:sz="4"/>
              <w:left w:val="single" w:color="AAAAAA" w:sz="4"/>
              <w:bottom w:val="single" w:color="AAAAAA" w:sz="4"/>
              <w:right w:val="single" w:color="AAAAAA" w:sz="4"/>
            </w:tcBorders>
          </w:tcP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デバッグログ</w:t>
            </w:r>
          </w:p>
        </w:tc>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C:\Logs\GovSystem\background\</w:t>
            </w:r>
          </w:p>
        </w:tc>
        <w:tc>
          <w:tcPr>
            <w:tcW w:type="dxa" w:w="3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debug_bg-yyyyMMdd.log</w:t>
            </w:r>
          </w:p>
        </w:tc>
      </w:tr>
      <w:tr>
        <w:tc>
          <w:tcPr>
            <w:tcW w:type="dxa" w:w="1900"/>
            <w:vMerge w:val="restart"/>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外部連携用ログ</w:t>
            </w:r>
          </w:p>
        </w:tc>
        <w:tc>
          <w:tcPr>
            <w:tcW w:type="dxa" w:w="1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アプリケーションログ</w:t>
            </w:r>
          </w:p>
        </w:tc>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C:\Logs\GovSystem\external\</w:t>
            </w:r>
          </w:p>
        </w:tc>
        <w:tc>
          <w:tcPr>
            <w:tcW w:type="dxa" w:w="34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external-yyyyMMdd.log</w:t>
            </w:r>
          </w:p>
        </w:tc>
      </w:tr>
      <w:tr>
        <w:tc>
          <w:tcPr>
            <w:vMerge w:val="continue"/>
            <w:tcBorders>
              <w:top w:val="single" w:color="AAAAAA" w:sz="4"/>
              <w:left w:val="single" w:color="AAAAAA" w:sz="4"/>
              <w:bottom w:val="single" w:color="AAAAAA" w:sz="4"/>
              <w:right w:val="single" w:color="AAAAAA" w:sz="4"/>
            </w:tcBorders>
          </w:tcP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デバッグログ</w:t>
            </w:r>
          </w:p>
        </w:tc>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C:\Logs\GovSystem\external\</w:t>
            </w:r>
          </w:p>
        </w:tc>
        <w:tc>
          <w:tcPr>
            <w:tcW w:type="dxa" w:w="34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debug_external-yyyyMMdd.log</w:t>
            </w:r>
          </w:p>
        </w:tc>
      </w:tr>
    </w:tbl>
    <w:p>
      <w:pPr>
        <w:spacing w:before="30" w:after="30"/>
        <w:jc w:val="left"/>
      </w:pPr>
      <w:r>
        <w:rPr>
          <w:rFonts w:ascii="MS Mincho" w:cs="MS Mincho" w:eastAsia="MS Mincho" w:hAnsi="MS Mincho"/>
          <w:b w:val="false"/>
          <w:bCs w:val="false"/>
          <w:color w:val="000000"/>
          <w:sz w:val="12"/>
          <w:szCs w:val="12"/>
        </w:rPr>
        <w:t xml:space="preserve"/>
      </w:r>
    </w:p>
    <w:p>
      <w:pPr>
        <w:spacing w:before="30" w:after="30"/>
        <w:ind w:left="480"/>
      </w:pPr>
      <w:r>
        <w:rPr>
          <w:rFonts w:ascii="MS Mincho" w:cs="MS Mincho" w:eastAsia="MS Mincho" w:hAnsi="MS Mincho"/>
          <w:color w:val="555555"/>
          <w:sz w:val="16"/>
          <w:szCs w:val="16"/>
        </w:rPr>
        <w:t xml:space="preserve">※ ファイル名の日付（yyyyMMdd）は Serilog の RollingFileSink が自動付与する。</w:t>
      </w:r>
    </w:p>
    <w:p>
      <w:pPr>
        <w:spacing w:before="30" w:after="30"/>
        <w:ind w:left="480"/>
      </w:pPr>
      <w:r>
        <w:rPr>
          <w:rFonts w:ascii="MS Mincho" w:cs="MS Mincho" w:eastAsia="MS Mincho" w:hAnsi="MS Mincho"/>
          <w:color w:val="555555"/>
          <w:sz w:val="16"/>
          <w:szCs w:val="16"/>
        </w:rPr>
        <w:t xml:space="preserve">※ デバッグログは開発環境のみ有効。本番環境では出力しない。</w:t>
      </w:r>
    </w:p>
    <w:p>
      <w:pPr>
        <w:spacing w:before="30" w:after="30"/>
        <w:jc w:val="left"/>
      </w:pPr>
      <w:r>
        <w:rPr>
          <w:rFonts w:ascii="MS Mincho" w:cs="MS Mincho" w:eastAsia="MS Mincho" w:hAnsi="MS Mincho"/>
          <w:b w:val="false"/>
          <w:bCs w:val="false"/>
          <w:color w:val="000000"/>
          <w:sz w:val="12"/>
          <w:szCs w:val="12"/>
        </w:rPr>
        <w:t xml:space="preserve"/>
      </w:r>
    </w:p>
    <w:p>
      <w:pPr>
        <w:spacing w:before="100" w:after="40"/>
        <w:ind w:left="240"/>
      </w:pPr>
      <w:r>
        <w:rPr>
          <w:rFonts w:ascii="MS Mincho" w:cs="MS Mincho" w:eastAsia="MS Mincho" w:hAnsi="MS Mincho"/>
          <w:b/>
          <w:bCs/>
          <w:color w:val="2E75B6"/>
          <w:sz w:val="17"/>
          <w:szCs w:val="17"/>
        </w:rPr>
        <w:t xml:space="preserve">表5-4　Log Analytics Workspace への転送先（AMA 設定）</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546"/>
      </w:tblGrid>
      <w:tr>
        <w:tc>
          <w:tcPr>
            <w:tcW w:type="dxa" w:w="2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ファイルパターン</w:t>
            </w:r>
          </w:p>
        </w:tc>
        <w:tc>
          <w:tcPr>
            <w:tcW w:type="dxa" w:w="34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Log Analytics カスタムテーブル</w:t>
            </w:r>
          </w:p>
        </w:tc>
        <w:tc>
          <w:tcPr>
            <w:tcW w:type="dxa" w:w="35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備考</w:t>
            </w:r>
          </w:p>
        </w:tc>
      </w:tr>
      <w:tr>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C:\Logs\GovSystem\online\appl-*.log</w:t>
            </w:r>
          </w:p>
        </w:tc>
        <w:tc>
          <w:tcPr>
            <w:tcW w:type="dxa" w:w="3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GovSystem_Online_CL</w:t>
            </w:r>
          </w:p>
        </w:tc>
        <w:tc>
          <w:tcPr>
            <w:tcW w:type="dxa" w:w="35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オンライン処理 アプリケーションログ</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C:\Logs\GovSystem\background\bg-*.log</w:t>
            </w:r>
          </w:p>
        </w:tc>
        <w:tc>
          <w:tcPr>
            <w:tcW w:type="dxa" w:w="3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GovSystem_Background_CL</w:t>
            </w:r>
          </w:p>
        </w:tc>
        <w:tc>
          <w:tcPr>
            <w:tcW w:type="dxa" w:w="35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バックグラウンド処理ログ</w:t>
            </w:r>
          </w:p>
        </w:tc>
      </w:tr>
      <w:tr>
        <w:tc>
          <w:tcPr>
            <w:tcW w:type="dxa" w:w="2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C:\Logs\GovSystem\external\external-*.log</w:t>
            </w:r>
          </w:p>
        </w:tc>
        <w:tc>
          <w:tcPr>
            <w:tcW w:type="dxa" w:w="3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GovSystem_External_CL</w:t>
            </w:r>
          </w:p>
        </w:tc>
        <w:tc>
          <w:tcPr>
            <w:tcW w:type="dxa" w:w="35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外部 API 連携ログ（Polly リトライ含む）</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debug_*.log（全フォルダ）</w:t>
            </w:r>
          </w:p>
        </w:tc>
        <w:tc>
          <w:tcPr>
            <w:tcW w:type="dxa" w:w="3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GovSystem_Debug_CL</w:t>
            </w:r>
          </w:p>
        </w:tc>
        <w:tc>
          <w:tcPr>
            <w:tcW w:type="dxa" w:w="35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開発環境のみ転送</w:t>
            </w:r>
          </w:p>
        </w:tc>
      </w:tr>
    </w:tbl>
    <w:p>
      <w:pPr>
        <w:spacing w:before="30" w:after="30"/>
        <w:jc w:val="left"/>
      </w:pPr>
      <w:r>
        <w:rPr>
          <w:rFonts w:ascii="MS Mincho" w:cs="MS Mincho" w:eastAsia="MS Mincho" w:hAnsi="MS Mincho"/>
          <w:b w:val="false"/>
          <w:bCs w:val="false"/>
          <w:color w:val="000000"/>
          <w:sz w:val="12"/>
          <w:szCs w:val="12"/>
        </w:rPr>
        <w:t xml:space="preserve"/>
      </w:r>
    </w:p>
    <w:p>
      <w:pPr>
        <w:spacing w:before="80" w:after="40"/>
        <w:ind w:left="360"/>
        <w:jc w:val="left"/>
      </w:pPr>
      <w:r>
        <w:rPr>
          <w:rFonts w:ascii="MS Mincho" w:cs="MS Mincho" w:eastAsia="MS Mincho" w:hAnsi="MS Mincho"/>
          <w:b/>
          <w:bCs/>
          <w:color w:val="000000"/>
          <w:sz w:val="18"/>
          <w:szCs w:val="18"/>
        </w:rPr>
        <w:t xml:space="preserve">② ログ出力フォーマット</w:t>
      </w:r>
    </w:p>
    <w:p>
      <w:pPr>
        <w:spacing w:before="40" w:after="60"/>
        <w:ind w:left="360"/>
        <w:jc w:val="left"/>
      </w:pPr>
      <w:r>
        <w:rPr>
          <w:rFonts w:ascii="MS Mincho" w:cs="MS Mincho" w:eastAsia="MS Mincho" w:hAnsi="MS Mincho"/>
          <w:b w:val="false"/>
          <w:bCs w:val="false"/>
          <w:color w:val="000000"/>
          <w:sz w:val="18"/>
          <w:szCs w:val="18"/>
        </w:rPr>
        <w:t xml:space="preserve">ログファイルの共通フォーマットを以下に示す。</w:t>
      </w:r>
    </w:p>
    <w:p>
      <w:pPr>
        <w:spacing w:before="100" w:after="40"/>
        <w:ind w:left="240"/>
      </w:pPr>
      <w:r>
        <w:rPr>
          <w:rFonts w:ascii="MS Mincho" w:cs="MS Mincho" w:eastAsia="MS Mincho" w:hAnsi="MS Mincho"/>
          <w:b/>
          <w:bCs/>
          <w:color w:val="2E75B6"/>
          <w:sz w:val="17"/>
          <w:szCs w:val="17"/>
        </w:rPr>
        <w:t xml:space="preserve">表5-5　共通フォーマット詳細</w:t>
      </w:r>
    </w:p>
    <w:tbl>
      <w:tblPr>
        <w:tblW w:type="dxa" w:w="7991"/>
        <w:tblBorders>
          <w:top w:val="single" w:color="auto" w:sz="4"/>
          <w:left w:val="single" w:color="auto" w:sz="4"/>
          <w:bottom w:val="single" w:color="auto" w:sz="4"/>
          <w:right w:val="single" w:color="auto" w:sz="4"/>
          <w:insideH w:val="single" w:color="auto" w:sz="4"/>
          <w:insideV w:val="single" w:color="auto" w:sz="4"/>
        </w:tblBorders>
      </w:tblPr>
      <w:tblGrid>
        <w:gridCol w:w="2200"/>
        <w:gridCol w:w="5792"/>
      </w:tblGrid>
      <w:tr>
        <w:tc>
          <w:tcPr>
            <w:tcW w:type="dxa" w:w="2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出力項目</w:t>
            </w:r>
          </w:p>
        </w:tc>
        <w:tc>
          <w:tcPr>
            <w:tcW w:type="dxa" w:w="5792"/>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出力内容</w:t>
            </w:r>
          </w:p>
        </w:tc>
      </w:tr>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出力日時</w:t>
            </w:r>
          </w:p>
        </w:tc>
        <w:tc>
          <w:tcPr>
            <w:tcW w:type="dxa" w:w="5792"/>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ログ出力時刻（yyyy-MM-ddTHH:mm:ss.fffZ　ISO 8601 形式）</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ログレベル</w:t>
            </w:r>
          </w:p>
        </w:tc>
        <w:tc>
          <w:tcPr>
            <w:tcW w:type="dxa" w:w="579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ログレベルを定義した値（表5-7 参照）</w:t>
            </w:r>
          </w:p>
        </w:tc>
      </w:tr>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ホスト名</w:t>
            </w:r>
          </w:p>
        </w:tc>
        <w:tc>
          <w:tcPr>
            <w:tcW w:type="dxa" w:w="5792"/>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処理を実行したサーバのホスト名（Azure VM ホスト名）</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クラス名</w:t>
            </w:r>
          </w:p>
        </w:tc>
        <w:tc>
          <w:tcPr>
            <w:tcW w:type="dxa" w:w="579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ログを出力した .NET クラスの完全修飾名</w:t>
            </w:r>
          </w:p>
        </w:tc>
      </w:tr>
    </w:tbl>
    <w:p>
      <w:pPr>
        <w:spacing w:before="30" w:after="30"/>
        <w:jc w:val="left"/>
      </w:pPr>
      <w:r>
        <w:rPr>
          <w:rFonts w:ascii="MS Mincho" w:cs="MS Mincho" w:eastAsia="MS Mincho" w:hAnsi="MS Mincho"/>
          <w:b w:val="false"/>
          <w:bCs w:val="false"/>
          <w:color w:val="000000"/>
          <w:sz w:val="12"/>
          <w:szCs w:val="12"/>
        </w:rPr>
        <w:t xml:space="preserve"/>
      </w:r>
    </w:p>
    <w:p>
      <w:pPr>
        <w:spacing w:before="100" w:after="40"/>
        <w:ind w:left="240"/>
      </w:pPr>
      <w:r>
        <w:rPr>
          <w:rFonts w:ascii="MS Mincho" w:cs="MS Mincho" w:eastAsia="MS Mincho" w:hAnsi="MS Mincho"/>
          <w:b/>
          <w:bCs/>
          <w:color w:val="2E75B6"/>
          <w:sz w:val="17"/>
          <w:szCs w:val="17"/>
        </w:rPr>
        <w:t xml:space="preserve">表5-6　アプリケーションログ フォーマット詳細</w:t>
      </w:r>
    </w:p>
    <w:tbl>
      <w:tblPr>
        <w:tblW w:type="dxa" w:w="7991"/>
        <w:tblBorders>
          <w:top w:val="single" w:color="auto" w:sz="4"/>
          <w:left w:val="single" w:color="auto" w:sz="4"/>
          <w:bottom w:val="single" w:color="auto" w:sz="4"/>
          <w:right w:val="single" w:color="auto" w:sz="4"/>
          <w:insideH w:val="single" w:color="auto" w:sz="4"/>
          <w:insideV w:val="single" w:color="auto" w:sz="4"/>
        </w:tblBorders>
      </w:tblPr>
      <w:tblGrid>
        <w:gridCol w:w="2200"/>
        <w:gridCol w:w="5792"/>
      </w:tblGrid>
      <w:tr>
        <w:tc>
          <w:tcPr>
            <w:tcW w:type="dxa" w:w="2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出力項目</w:t>
            </w:r>
          </w:p>
        </w:tc>
        <w:tc>
          <w:tcPr>
            <w:tcW w:type="dxa" w:w="5792"/>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出力内容</w:t>
            </w:r>
          </w:p>
        </w:tc>
      </w:tr>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メッセージ ID</w:t>
            </w:r>
          </w:p>
        </w:tc>
        <w:tc>
          <w:tcPr>
            <w:tcW w:type="dxa" w:w="5792"/>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業務でメッセージ単位に割り当てた ID（メッセージコード体系に準拠）</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メッセージ本文</w:t>
            </w:r>
          </w:p>
        </w:tc>
        <w:tc>
          <w:tcPr>
            <w:tcW w:type="dxa" w:w="579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メッセージ ID に対するメッセージ（nrmList / wrnList / errList 区分に応じる）</w:t>
            </w:r>
          </w:p>
        </w:tc>
      </w:tr>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ログイン ID</w:t>
            </w:r>
          </w:p>
        </w:tc>
        <w:tc>
          <w:tcPr>
            <w:tcW w:type="dxa" w:w="5792"/>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実行ユーザの Entra ID UPN（値が未取得の場合は空白）</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サブシステム ID</w:t>
            </w:r>
          </w:p>
        </w:tc>
        <w:tc>
          <w:tcPr>
            <w:tcW w:type="dxa" w:w="579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処理対象のサブシステム（HOSHO / SATEI / SUISHIN / KEIRI / KYOTSU / KASHI / KITAKU）</w:t>
            </w:r>
          </w:p>
        </w:tc>
      </w:tr>
      <w:tr>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リクエスト ID</w:t>
            </w:r>
          </w:p>
        </w:tc>
        <w:tc>
          <w:tcPr>
            <w:tcW w:type="dxa" w:w="5792"/>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ASP.NET Core が自動付与するリクエスト追跡 ID（HttpContext.TraceIdentifier）</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スタックトレース</w:t>
            </w:r>
          </w:p>
        </w:tc>
        <w:tc>
          <w:tcPr>
            <w:tcW w:type="dxa" w:w="5792"/>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Exception 発生時のスタックトレース（Error / Fatal レベルのみ出力）</w:t>
            </w:r>
          </w:p>
        </w:tc>
      </w:tr>
    </w:tbl>
    <w:p>
      <w:pPr>
        <w:spacing w:before="30" w:after="30"/>
        <w:jc w:val="left"/>
      </w:pPr>
      <w:r>
        <w:rPr>
          <w:rFonts w:ascii="MS Mincho" w:cs="MS Mincho" w:eastAsia="MS Mincho" w:hAnsi="MS Mincho"/>
          <w:b w:val="false"/>
          <w:bCs w:val="false"/>
          <w:color w:val="000000"/>
          <w:sz w:val="12"/>
          <w:szCs w:val="12"/>
        </w:rPr>
        <w:t xml:space="preserve"/>
      </w:r>
    </w:p>
    <w:p>
      <w:pPr>
        <w:spacing w:before="80" w:after="40"/>
        <w:ind w:left="360"/>
        <w:jc w:val="left"/>
      </w:pPr>
      <w:r>
        <w:rPr>
          <w:rFonts w:ascii="MS Mincho" w:cs="MS Mincho" w:eastAsia="MS Mincho" w:hAnsi="MS Mincho"/>
          <w:b/>
          <w:bCs/>
          <w:color w:val="000000"/>
          <w:sz w:val="18"/>
          <w:szCs w:val="18"/>
        </w:rPr>
        <w:t xml:space="preserve">③ ログレベルの定義</w:t>
      </w:r>
    </w:p>
    <w:p>
      <w:pPr>
        <w:spacing w:before="40" w:after="60"/>
        <w:ind w:left="360"/>
        <w:jc w:val="left"/>
      </w:pPr>
      <w:r>
        <w:rPr>
          <w:rFonts w:ascii="MS Mincho" w:cs="MS Mincho" w:eastAsia="MS Mincho" w:hAnsi="MS Mincho"/>
          <w:b w:val="false"/>
          <w:bCs w:val="false"/>
          <w:color w:val="000000"/>
          <w:sz w:val="18"/>
          <w:szCs w:val="18"/>
        </w:rPr>
        <w:t xml:space="preserve">メッセージコードの先頭区分とログ出力部品の組み合わせでログレベルを選定し、出力対象のファイル・環境を振り分ける。</w:t>
      </w:r>
    </w:p>
    <w:p>
      <w:pPr>
        <w:spacing w:before="100" w:after="40"/>
        <w:ind w:left="240"/>
      </w:pPr>
      <w:r>
        <w:rPr>
          <w:rFonts w:ascii="MS Mincho" w:cs="MS Mincho" w:eastAsia="MS Mincho" w:hAnsi="MS Mincho"/>
          <w:b/>
          <w:bCs/>
          <w:color w:val="2E75B6"/>
          <w:sz w:val="17"/>
          <w:szCs w:val="17"/>
        </w:rPr>
        <w:t xml:space="preserve">表5-7　ログレベルと出力内容詳細</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2600"/>
        <w:gridCol w:w="1200"/>
        <w:gridCol w:w="946"/>
      </w:tblGrid>
      <w:tr>
        <w:tc>
          <w:tcPr>
            <w:tcW w:type="dxa" w:w="1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ログレベル</w:t>
            </w:r>
          </w:p>
        </w:tc>
        <w:tc>
          <w:tcPr>
            <w:tcW w:type="dxa" w:w="16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メッセージコード先頭</w:t>
            </w:r>
          </w:p>
        </w:tc>
        <w:tc>
          <w:tcPr>
            <w:tcW w:type="dxa" w:w="2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出力条件</w:t>
            </w:r>
          </w:p>
        </w:tc>
        <w:tc>
          <w:tcPr>
            <w:tcW w:type="dxa" w:w="26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出力内容</w:t>
            </w:r>
          </w:p>
        </w:tc>
        <w:tc>
          <w:tcPr>
            <w:tcW w:type="dxa" w:w="1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開発時出力</w:t>
            </w:r>
          </w:p>
        </w:tc>
        <w:tc>
          <w:tcPr>
            <w:tcW w:type="dxa" w:w="9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運用時出力</w:t>
            </w:r>
          </w:p>
        </w:tc>
      </w:tr>
      <w:tr>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Fatal</w:t>
            </w:r>
          </w:p>
        </w:tc>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ESYS5xxxx</w:t>
            </w:r>
          </w:p>
        </w:tc>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処理継続不可のエラー発生時</w:t>
            </w:r>
          </w:p>
        </w:tc>
        <w:tc>
          <w:tcPr>
            <w:tcW w:type="dxa" w:w="2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未捕捉例外（ExceptionHandlerMiddleware が捕捉）</w:t>
            </w:r>
          </w:p>
        </w:tc>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Error</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E{SYS}4xxxx</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処理継続可能なエラー発生時</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業務エラー（errList に格納されるエラー）</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r>
      <w:tr>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Warning</w:t>
            </w:r>
          </w:p>
        </w:tc>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W{SYS}3xxxx</w:t>
            </w:r>
          </w:p>
        </w:tc>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注意を促す動作発生時</w:t>
            </w:r>
          </w:p>
        </w:tc>
        <w:tc>
          <w:tcPr>
            <w:tcW w:type="dxa" w:w="2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業務警告（wrnList）/ Polly リトライ発生</w:t>
            </w:r>
          </w:p>
        </w:tc>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Information</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I{SYS}2xxxx</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運用に必要な情報出力時</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正常完了通知・外部 API 呼び出し結果（nrmList）</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r>
      <w:tr>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Debug</w:t>
            </w:r>
          </w:p>
        </w:tc>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w:t>
            </w:r>
          </w:p>
        </w:tc>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開発時の詳細情報出力時</w:t>
            </w:r>
          </w:p>
        </w:tc>
        <w:tc>
          <w:tcPr>
            <w:tcW w:type="dxa" w:w="2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SQL パラメータ詳細・EF Core クエリ内容</w:t>
            </w:r>
          </w:p>
        </w:tc>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r>
    </w:tbl>
    <w:p>
      <w:pPr>
        <w:spacing w:before="30" w:after="30"/>
        <w:jc w:val="left"/>
      </w:pPr>
      <w:r>
        <w:rPr>
          <w:rFonts w:ascii="MS Mincho" w:cs="MS Mincho" w:eastAsia="MS Mincho" w:hAnsi="MS Mincho"/>
          <w:b w:val="false"/>
          <w:bCs w:val="false"/>
          <w:color w:val="000000"/>
          <w:sz w:val="12"/>
          <w:szCs w:val="12"/>
        </w:rPr>
        <w:t xml:space="preserve"/>
      </w:r>
    </w:p>
    <w:p>
      <w:pPr>
        <w:spacing w:before="30" w:after="30"/>
        <w:ind w:left="480"/>
      </w:pPr>
      <w:r>
        <w:rPr>
          <w:rFonts w:ascii="MS Mincho" w:cs="MS Mincho" w:eastAsia="MS Mincho" w:hAnsi="MS Mincho"/>
          <w:color w:val="555555"/>
          <w:sz w:val="16"/>
          <w:szCs w:val="16"/>
        </w:rPr>
        <w:t xml:space="preserve">※ {SYS} はサブシステム略称（HOSHO / SATEI / SUISHIN / KEIRI / KYOTSU / KASHI / KITAKU）が入る。</w:t>
      </w:r>
    </w:p>
    <w:p>
      <w:pPr>
        <w:spacing w:before="30" w:after="30"/>
        <w:ind w:left="480"/>
      </w:pPr>
      <w:r>
        <w:rPr>
          <w:rFonts w:ascii="MS Mincho" w:cs="MS Mincho" w:eastAsia="MS Mincho" w:hAnsi="MS Mincho"/>
          <w:color w:val="555555"/>
          <w:sz w:val="16"/>
          <w:szCs w:val="16"/>
        </w:rPr>
        <w:t xml:space="preserve">※ appsettings.json の Serilog:MinimumLevel で環境ごとに出力レベルを制御する（本番：Information、開発：Debug）。</w:t>
      </w:r>
    </w:p>
    <w:p>
      <w:pPr>
        <w:spacing w:before="30" w:after="30"/>
        <w:jc w:val="left"/>
      </w:pPr>
      <w:r>
        <w:rPr>
          <w:rFonts w:ascii="MS Mincho" w:cs="MS Mincho" w:eastAsia="MS Mincho" w:hAnsi="MS Mincho"/>
          <w:b w:val="false"/>
          <w:bCs w:val="false"/>
          <w:color w:val="000000"/>
          <w:sz w:val="12"/>
          <w:szCs w:val="12"/>
        </w:rPr>
        <w:t xml:space="preserve"/>
      </w:r>
    </w:p>
    <w:p>
      <w:pPr>
        <w:spacing w:before="100" w:after="40"/>
        <w:ind w:left="240"/>
      </w:pPr>
      <w:r>
        <w:rPr>
          <w:rFonts w:ascii="MS Mincho" w:cs="MS Mincho" w:eastAsia="MS Mincho" w:hAnsi="MS Mincho"/>
          <w:b/>
          <w:bCs/>
          <w:color w:val="2E75B6"/>
          <w:sz w:val="17"/>
          <w:szCs w:val="17"/>
        </w:rPr>
        <w:t xml:space="preserve">表5-8　各メッセージコード区分の出力例</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146"/>
      </w:tblGrid>
      <w:tr>
        <w:tc>
          <w:tcPr>
            <w:tcW w:type="dxa" w:w="1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ログレベル</w:t>
            </w:r>
          </w:p>
        </w:tc>
        <w:tc>
          <w:tcPr>
            <w:tcW w:type="dxa" w:w="24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メッセージコード例</w:t>
            </w:r>
          </w:p>
        </w:tc>
        <w:tc>
          <w:tcPr>
            <w:tcW w:type="dxa" w:w="61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メッセージ内容例</w:t>
            </w:r>
          </w:p>
        </w:tc>
      </w:tr>
      <w:tr>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Fatal</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ESYS50001</w:t>
            </w:r>
          </w:p>
        </w:tc>
        <w:tc>
          <w:tcPr>
            <w:tcW w:type="dxa" w:w="61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予期しないシステムエラーが発生しました。管理者に連絡してください。</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Error</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EHOSHO40001</w:t>
            </w:r>
          </w:p>
        </w:tc>
        <w:tc>
          <w:tcPr>
            <w:tcW w:type="dxa" w:w="6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保証審査申込のデータが見つかりません。保証 ID: {0}</w:t>
            </w:r>
          </w:p>
        </w:tc>
      </w:tr>
      <w:tr>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Warning</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WHOSHO30001</w:t>
            </w:r>
          </w:p>
        </w:tc>
        <w:tc>
          <w:tcPr>
            <w:tcW w:type="dxa" w:w="61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格付判定システムへの接続が遅延しています。Polly リトライを実行します。（試行 {0} 回目）</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Information</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IHOSHO20001</w:t>
            </w:r>
          </w:p>
        </w:tc>
        <w:tc>
          <w:tcPr>
            <w:tcW w:type="dxa" w:w="6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保証審査申込登録が正常に完了しました。保証 ID: {0}</w:t>
            </w:r>
          </w:p>
        </w:tc>
      </w:tr>
      <w:tr>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Information</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Courier New" w:cs="Courier New" w:eastAsia="Courier New" w:hAnsi="Courier New"/>
                <w:color w:val="000000"/>
                <w:sz w:val="17"/>
                <w:szCs w:val="17"/>
              </w:rPr>
              <w:t xml:space="preserve">IAUTH20001</w:t>
            </w:r>
          </w:p>
        </w:tc>
        <w:tc>
          <w:tcPr>
            <w:tcW w:type="dxa" w:w="61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API リクエスト受信。エンドポイント: {0}、ユーザ: {1}</w:t>
            </w:r>
          </w:p>
        </w:tc>
      </w:tr>
    </w:tbl>
    <w:p>
      <w:pPr>
        <w:spacing w:before="30" w:after="30"/>
        <w:jc w:val="left"/>
      </w:pPr>
      <w:r>
        <w:rPr>
          <w:rFonts w:ascii="MS Mincho" w:cs="MS Mincho" w:eastAsia="MS Mincho" w:hAnsi="MS Mincho"/>
          <w:b w:val="false"/>
          <w:bCs w:val="false"/>
          <w:color w:val="000000"/>
          <w:sz w:val="12"/>
          <w:szCs w:val="12"/>
        </w:rPr>
        <w:t xml:space="preserve"/>
      </w:r>
    </w:p>
    <w:p>
      <w:pPr>
        <w:pStyle w:val="Heading3"/>
        <w:spacing w:before="160" w:after="60"/>
        <w:ind w:left="360"/>
      </w:pPr>
      <w:r>
        <w:rPr>
          <w:rFonts w:ascii="MS Mincho" w:cs="MS Mincho" w:eastAsia="MS Mincho" w:hAnsi="MS Mincho"/>
          <w:b/>
          <w:bCs/>
          <w:color w:val="000000"/>
          <w:sz w:val="20"/>
          <w:szCs w:val="20"/>
        </w:rPr>
        <w:t xml:space="preserve">5.2.3. Serilog 実装方針</w:t>
      </w:r>
    </w:p>
    <w:p>
      <w:pPr>
        <w:spacing w:before="60" w:after="60"/>
        <w:ind w:left="360"/>
        <w:jc w:val="left"/>
      </w:pPr>
      <w:r>
        <w:rPr>
          <w:rFonts w:ascii="MS Mincho" w:cs="MS Mincho" w:eastAsia="MS Mincho" w:hAnsi="MS Mincho"/>
          <w:b w:val="false"/>
          <w:bCs w:val="false"/>
          <w:color w:val="000000"/>
          <w:sz w:val="18"/>
          <w:szCs w:val="18"/>
        </w:rPr>
        <w:t xml:space="preserve">本システムのログ出力は Serilog（Serilog.AspNetCore）を用いて実装する。シンクはファイル出力のみとし、DB へのログ書き込みは行わない。</w:t>
      </w:r>
    </w:p>
    <w:p>
      <w:pPr>
        <w:spacing w:before="30" w:after="30"/>
        <w:jc w:val="left"/>
      </w:pPr>
      <w:r>
        <w:rPr>
          <w:rFonts w:ascii="MS Mincho" w:cs="MS Mincho" w:eastAsia="MS Mincho" w:hAnsi="MS Mincho"/>
          <w:b w:val="false"/>
          <w:bCs w:val="false"/>
          <w:color w:val="000000"/>
          <w:sz w:val="12"/>
          <w:szCs w:val="12"/>
        </w:rPr>
        <w:t xml:space="preserve"/>
      </w:r>
    </w:p>
    <w:p>
      <w:pPr>
        <w:spacing w:before="100" w:after="40"/>
        <w:ind w:left="240"/>
      </w:pPr>
      <w:r>
        <w:rPr>
          <w:rFonts w:ascii="MS Mincho" w:cs="MS Mincho" w:eastAsia="MS Mincho" w:hAnsi="MS Mincho"/>
          <w:b/>
          <w:bCs/>
          <w:color w:val="2E75B6"/>
          <w:sz w:val="17"/>
          <w:szCs w:val="17"/>
        </w:rPr>
        <w:t xml:space="preserve">表5-9　Serilog シンク（Sink）構成</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546"/>
      </w:tblGrid>
      <w:tr>
        <w:tc>
          <w:tcPr>
            <w:tcW w:type="dxa" w:w="1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シンク</w:t>
            </w:r>
          </w:p>
        </w:tc>
        <w:tc>
          <w:tcPr>
            <w:tcW w:type="dxa" w:w="26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出力先</w:t>
            </w:r>
          </w:p>
        </w:tc>
        <w:tc>
          <w:tcPr>
            <w:tcW w:type="dxa" w:w="18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対象環境</w:t>
            </w:r>
          </w:p>
        </w:tc>
        <w:tc>
          <w:tcPr>
            <w:tcW w:type="dxa" w:w="35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備考</w:t>
            </w:r>
          </w:p>
        </w:tc>
      </w:tr>
      <w:tr>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File（RollingFile）</w:t>
            </w:r>
          </w:p>
        </w:tc>
        <w:tc>
          <w:tcPr>
            <w:tcW w:type="dxa" w:w="2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VM ローカルログファイル（C:\Logs\GovSystem\）</w:t>
            </w:r>
          </w:p>
        </w:tc>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全環境</w:t>
            </w:r>
          </w:p>
        </w:tc>
        <w:tc>
          <w:tcPr>
            <w:tcW w:type="dxa" w:w="35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AMA が Log Analytics Workspace へ自動転送</w:t>
            </w:r>
          </w:p>
        </w:tc>
      </w:tr>
      <w:tr>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Console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標準出力</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開発環境のみ</w:t>
            </w:r>
          </w:p>
        </w:tc>
        <w:tc>
          <w:tcPr>
            <w:tcW w:type="dxa" w:w="35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Visual Studio / IIS Express デバッグ時の確認用</w:t>
            </w:r>
          </w:p>
        </w:tc>
      </w:tr>
    </w:tbl>
    <w:p>
      <w:pPr>
        <w:spacing w:before="30" w:after="30"/>
        <w:jc w:val="left"/>
      </w:pPr>
      <w:r>
        <w:rPr>
          <w:rFonts w:ascii="MS Mincho" w:cs="MS Mincho" w:eastAsia="MS Mincho" w:hAnsi="MS Mincho"/>
          <w:b w:val="false"/>
          <w:bCs w:val="false"/>
          <w:color w:val="000000"/>
          <w:sz w:val="12"/>
          <w:szCs w:val="12"/>
        </w:rPr>
        <w:t xml:space="preserve"/>
      </w:r>
    </w:p>
    <w:p>
      <w:pPr>
        <w:spacing w:before="30" w:after="30"/>
        <w:ind w:left="480"/>
      </w:pPr>
      <w:r>
        <w:rPr>
          <w:rFonts w:ascii="MS Mincho" w:cs="MS Mincho" w:eastAsia="MS Mincho" w:hAnsi="MS Mincho"/>
          <w:color w:val="555555"/>
          <w:sz w:val="16"/>
          <w:szCs w:val="16"/>
        </w:rPr>
        <w:t xml:space="preserve">※ Serilog.Sinks.MSSqlServer は使用しない。DB へのログ保管は行わない。</w:t>
      </w:r>
    </w:p>
    <w:p>
      <w:pPr>
        <w:spacing w:before="30" w:after="30"/>
        <w:ind w:left="480"/>
      </w:pPr>
      <w:r>
        <w:rPr>
          <w:rFonts w:ascii="MS Mincho" w:cs="MS Mincho" w:eastAsia="MS Mincho" w:hAnsi="MS Mincho"/>
          <w:color w:val="555555"/>
          <w:sz w:val="16"/>
          <w:szCs w:val="16"/>
        </w:rPr>
        <w:t xml:space="preserve">※ Serilog.AspNetCore の UseSerilogRequestLogging() により、全 HTTP リクエスト/レスポンスが自動的に Information ログとして記録される。</w:t>
      </w:r>
    </w:p>
    <w:p>
      <w:pPr>
        <w:spacing w:before="30" w:after="30"/>
        <w:ind w:left="480"/>
      </w:pPr>
      <w:r>
        <w:rPr>
          <w:rFonts w:ascii="MS Mincho" w:cs="MS Mincho" w:eastAsia="MS Mincho" w:hAnsi="MS Mincho"/>
          <w:color w:val="555555"/>
          <w:sz w:val="16"/>
          <w:szCs w:val="16"/>
        </w:rPr>
        <w:t xml:space="preserve">※ ExceptionHandlerMiddleware（共通）が未捕捉例外を自動的に Fatal / Error ログとして出力する。</w:t>
      </w:r>
    </w:p>
    <w:p>
      <w:pPr>
        <w:spacing w:before="30" w:after="30"/>
        <w:jc w:val="left"/>
      </w:pPr>
      <w:r>
        <w:rPr>
          <w:rFonts w:ascii="MS Mincho" w:cs="MS Mincho" w:eastAsia="MS Mincho" w:hAnsi="MS Mincho"/>
          <w:b w:val="false"/>
          <w:bCs w:val="false"/>
          <w:color w:val="000000"/>
          <w:sz w:val="12"/>
          <w:szCs w:val="12"/>
        </w:rPr>
        <w:t xml:space="preserve"/>
      </w:r>
    </w:p>
    <w:p>
      <w:pPr>
        <w:spacing w:before="60" w:after="30"/>
        <w:ind w:left="360"/>
        <w:jc w:val="left"/>
      </w:pPr>
      <w:r>
        <w:rPr>
          <w:rFonts w:ascii="MS Mincho" w:cs="MS Mincho" w:eastAsia="MS Mincho" w:hAnsi="MS Mincho"/>
          <w:b w:val="false"/>
          <w:bCs w:val="false"/>
          <w:color w:val="000000"/>
          <w:sz w:val="18"/>
          <w:szCs w:val="18"/>
        </w:rPr>
        <w:t xml:space="preserve">appsettings.json 設定例（抜粋）：</w:t>
      </w:r>
    </w:p>
    <w:p>
      <w:pPr>
        <w:spacing w:before="20" w:after="20"/>
        <w:ind w:left="720"/>
      </w:pPr>
      <w:r>
        <w:rPr>
          <w:rFonts w:ascii="Courier New" w:cs="Courier New" w:eastAsia="Courier New" w:hAnsi="Courier New"/>
          <w:color w:val="007700"/>
          <w:sz w:val="16"/>
          <w:szCs w:val="16"/>
        </w:rPr>
        <w:t xml:space="preserve">// appsettings.Production.json</w:t>
      </w:r>
    </w:p>
    <w:p>
      <w:pPr>
        <w:spacing w:before="20" w:after="20"/>
        <w:ind w:left="720"/>
      </w:pPr>
      <w:r>
        <w:rPr>
          <w:rFonts w:ascii="Courier New" w:cs="Courier New" w:eastAsia="Courier New" w:hAnsi="Courier New"/>
          <w:sz w:val="16"/>
          <w:szCs w:val="16"/>
        </w:rPr>
        <w:t xml:space="preserve">{</w:t>
      </w:r>
    </w:p>
    <w:p>
      <w:pPr>
        <w:spacing w:before="20" w:after="20"/>
        <w:ind w:left="720"/>
      </w:pPr>
      <w:r>
        <w:rPr>
          <w:rFonts w:ascii="Courier New" w:cs="Courier New" w:eastAsia="Courier New" w:hAnsi="Courier New"/>
          <w:sz w:val="16"/>
          <w:szCs w:val="16"/>
        </w:rPr>
        <w:t xml:space="preserve">  "Serilog": {</w:t>
      </w:r>
    </w:p>
    <w:p>
      <w:pPr>
        <w:spacing w:before="20" w:after="20"/>
        <w:ind w:left="720"/>
      </w:pPr>
      <w:r>
        <w:rPr>
          <w:rFonts w:ascii="Courier New" w:cs="Courier New" w:eastAsia="Courier New" w:hAnsi="Courier New"/>
          <w:sz w:val="16"/>
          <w:szCs w:val="16"/>
        </w:rPr>
        <w:t xml:space="preserve">    "MinimumLevel": {</w:t>
      </w:r>
    </w:p>
    <w:p>
      <w:pPr>
        <w:spacing w:before="20" w:after="20"/>
        <w:ind w:left="720"/>
      </w:pPr>
      <w:r>
        <w:rPr>
          <w:rFonts w:ascii="Courier New" w:cs="Courier New" w:eastAsia="Courier New" w:hAnsi="Courier New"/>
          <w:sz w:val="16"/>
          <w:szCs w:val="16"/>
        </w:rPr>
        <w:t xml:space="preserve">      "Default": "Information",</w:t>
      </w:r>
    </w:p>
    <w:p>
      <w:pPr>
        <w:spacing w:before="20" w:after="20"/>
        <w:ind w:left="720"/>
      </w:pPr>
      <w:r>
        <w:rPr>
          <w:rFonts w:ascii="Courier New" w:cs="Courier New" w:eastAsia="Courier New" w:hAnsi="Courier New"/>
          <w:sz w:val="16"/>
          <w:szCs w:val="16"/>
        </w:rPr>
        <w:t xml:space="preserve">      "Override": {</w:t>
      </w:r>
    </w:p>
    <w:p>
      <w:pPr>
        <w:spacing w:before="20" w:after="20"/>
        <w:ind w:left="720"/>
      </w:pPr>
      <w:r>
        <w:rPr>
          <w:rFonts w:ascii="Courier New" w:cs="Courier New" w:eastAsia="Courier New" w:hAnsi="Courier New"/>
          <w:sz w:val="16"/>
          <w:szCs w:val="16"/>
        </w:rPr>
        <w:t xml:space="preserve">        "Microsoft": "Warning",</w:t>
      </w:r>
    </w:p>
    <w:p>
      <w:pPr>
        <w:spacing w:before="20" w:after="20"/>
        <w:ind w:left="720"/>
      </w:pPr>
      <w:r>
        <w:rPr>
          <w:rFonts w:ascii="Courier New" w:cs="Courier New" w:eastAsia="Courier New" w:hAnsi="Courier New"/>
          <w:sz w:val="16"/>
          <w:szCs w:val="16"/>
        </w:rPr>
        <w:t xml:space="preserve">        "System": "Warning"</w:t>
      </w:r>
    </w:p>
    <w:p>
      <w:pPr>
        <w:spacing w:before="20" w:after="20"/>
        <w:ind w:left="720"/>
      </w:pPr>
      <w:r>
        <w:rPr>
          <w:rFonts w:ascii="Courier New" w:cs="Courier New" w:eastAsia="Courier New" w:hAnsi="Courier New"/>
          <w:sz w:val="16"/>
          <w:szCs w:val="16"/>
        </w:rPr>
        <w:t xml:space="preserve">      }</w:t>
      </w:r>
    </w:p>
    <w:p>
      <w:pPr>
        <w:spacing w:before="20" w:after="20"/>
        <w:ind w:left="720"/>
      </w:pPr>
      <w:r>
        <w:rPr>
          <w:rFonts w:ascii="Courier New" w:cs="Courier New" w:eastAsia="Courier New" w:hAnsi="Courier New"/>
          <w:sz w:val="16"/>
          <w:szCs w:val="16"/>
        </w:rPr>
        <w:t xml:space="preserve">    },</w:t>
      </w:r>
    </w:p>
    <w:p>
      <w:pPr>
        <w:spacing w:before="20" w:after="20"/>
        <w:ind w:left="720"/>
      </w:pPr>
      <w:r>
        <w:rPr>
          <w:rFonts w:ascii="Courier New" w:cs="Courier New" w:eastAsia="Courier New" w:hAnsi="Courier New"/>
          <w:sz w:val="16"/>
          <w:szCs w:val="16"/>
        </w:rPr>
        <w:t xml:space="preserve">    "WriteTo": [</w:t>
      </w:r>
    </w:p>
    <w:p>
      <w:pPr>
        <w:spacing w:before="20" w:after="20"/>
        <w:ind w:left="720"/>
      </w:pPr>
      <w:r>
        <w:rPr>
          <w:rFonts w:ascii="Courier New" w:cs="Courier New" w:eastAsia="Courier New" w:hAnsi="Courier New"/>
          <w:sz w:val="16"/>
          <w:szCs w:val="16"/>
        </w:rPr>
        <w:t xml:space="preserve">      {</w:t>
      </w:r>
    </w:p>
    <w:p>
      <w:pPr>
        <w:spacing w:before="20" w:after="20"/>
        <w:ind w:left="720"/>
      </w:pPr>
      <w:r>
        <w:rPr>
          <w:rFonts w:ascii="Courier New" w:cs="Courier New" w:eastAsia="Courier New" w:hAnsi="Courier New"/>
          <w:sz w:val="16"/>
          <w:szCs w:val="16"/>
        </w:rPr>
        <w:t xml:space="preserve">        "Name": "File",</w:t>
      </w:r>
    </w:p>
    <w:p>
      <w:pPr>
        <w:spacing w:before="20" w:after="20"/>
        <w:ind w:left="720"/>
      </w:pPr>
      <w:r>
        <w:rPr>
          <w:rFonts w:ascii="Courier New" w:cs="Courier New" w:eastAsia="Courier New" w:hAnsi="Courier New"/>
          <w:sz w:val="16"/>
          <w:szCs w:val="16"/>
        </w:rPr>
        <w:t xml:space="preserve">        "Args": {</w:t>
      </w:r>
    </w:p>
    <w:p>
      <w:pPr>
        <w:spacing w:before="20" w:after="20"/>
        <w:ind w:left="720"/>
      </w:pPr>
      <w:r>
        <w:rPr>
          <w:rFonts w:ascii="Courier New" w:cs="Courier New" w:eastAsia="Courier New" w:hAnsi="Courier New"/>
          <w:sz w:val="16"/>
          <w:szCs w:val="16"/>
        </w:rPr>
        <w:t xml:space="preserve">          "path": "C:\\Logs\\GovSystem\\online\\appl-.log",</w:t>
      </w:r>
    </w:p>
    <w:p>
      <w:pPr>
        <w:spacing w:before="20" w:after="20"/>
        <w:ind w:left="720"/>
      </w:pPr>
      <w:r>
        <w:rPr>
          <w:rFonts w:ascii="Courier New" w:cs="Courier New" w:eastAsia="Courier New" w:hAnsi="Courier New"/>
          <w:sz w:val="16"/>
          <w:szCs w:val="16"/>
        </w:rPr>
        <w:t xml:space="preserve">          "rollingInterval": "Day",</w:t>
      </w:r>
    </w:p>
    <w:p>
      <w:pPr>
        <w:spacing w:before="20" w:after="20"/>
        <w:ind w:left="720"/>
      </w:pPr>
      <w:r>
        <w:rPr>
          <w:rFonts w:ascii="Courier New" w:cs="Courier New" w:eastAsia="Courier New" w:hAnsi="Courier New"/>
          <w:sz w:val="16"/>
          <w:szCs w:val="16"/>
        </w:rPr>
        <w:t xml:space="preserve">          "fileSizeLimitBytes": 20971520,</w:t>
      </w:r>
    </w:p>
    <w:p>
      <w:pPr>
        <w:spacing w:before="20" w:after="20"/>
        <w:ind w:left="720"/>
      </w:pPr>
      <w:r>
        <w:rPr>
          <w:rFonts w:ascii="Courier New" w:cs="Courier New" w:eastAsia="Courier New" w:hAnsi="Courier New"/>
          <w:sz w:val="16"/>
          <w:szCs w:val="16"/>
        </w:rPr>
        <w:t xml:space="preserve">          "outputTemplate": "{Timestamp:yyyy-MM-ddTHH:mm:ss.fffZ} [{Level}] {SourceContext} {Message}{NewLine}{Exception}"</w:t>
      </w:r>
    </w:p>
    <w:p>
      <w:pPr>
        <w:spacing w:before="20" w:after="20"/>
        <w:ind w:left="720"/>
      </w:pPr>
      <w:r>
        <w:rPr>
          <w:rFonts w:ascii="Courier New" w:cs="Courier New" w:eastAsia="Courier New" w:hAnsi="Courier New"/>
          <w:sz w:val="16"/>
          <w:szCs w:val="16"/>
        </w:rPr>
        <w:t xml:space="preserve">        }</w:t>
      </w:r>
    </w:p>
    <w:p>
      <w:pPr>
        <w:spacing w:before="20" w:after="20"/>
        <w:ind w:left="720"/>
      </w:pPr>
      <w:r>
        <w:rPr>
          <w:rFonts w:ascii="Courier New" w:cs="Courier New" w:eastAsia="Courier New" w:hAnsi="Courier New"/>
          <w:sz w:val="16"/>
          <w:szCs w:val="16"/>
        </w:rPr>
        <w:t xml:space="preserve">      }</w:t>
      </w:r>
    </w:p>
    <w:p>
      <w:pPr>
        <w:spacing w:before="20" w:after="20"/>
        <w:ind w:left="720"/>
      </w:pPr>
      <w:r>
        <w:rPr>
          <w:rFonts w:ascii="Courier New" w:cs="Courier New" w:eastAsia="Courier New" w:hAnsi="Courier New"/>
          <w:sz w:val="16"/>
          <w:szCs w:val="16"/>
        </w:rPr>
        <w:t xml:space="preserve">    ]</w:t>
      </w:r>
    </w:p>
    <w:p>
      <w:pPr>
        <w:spacing w:before="20" w:after="20"/>
        <w:ind w:left="720"/>
      </w:pPr>
      <w:r>
        <w:rPr>
          <w:rFonts w:ascii="Courier New" w:cs="Courier New" w:eastAsia="Courier New" w:hAnsi="Courier New"/>
          <w:sz w:val="16"/>
          <w:szCs w:val="16"/>
        </w:rPr>
        <w:t xml:space="preserve">  }</w:t>
      </w:r>
    </w:p>
    <w:p>
      <w:pPr>
        <w:spacing w:before="20" w:after="20"/>
        <w:ind w:left="720"/>
      </w:pPr>
      <w:r>
        <w:rPr>
          <w:rFonts w:ascii="Courier New" w:cs="Courier New" w:eastAsia="Courier New" w:hAnsi="Courier New"/>
          <w:sz w:val="16"/>
          <w:szCs w:val="16"/>
        </w:rPr>
        <w:t xml:space="preserve">}</w:t>
      </w:r>
    </w:p>
    <w:p>
      <w:pPr>
        <w:spacing w:before="30" w:after="30"/>
        <w:jc w:val="left"/>
      </w:pPr>
      <w:r>
        <w:rPr>
          <w:rFonts w:ascii="MS Mincho" w:cs="MS Mincho" w:eastAsia="MS Mincho" w:hAnsi="MS Mincho"/>
          <w:b w:val="false"/>
          <w:bCs w:val="false"/>
          <w:color w:val="000000"/>
          <w:sz w:val="12"/>
          <w:szCs w:val="12"/>
        </w:rPr>
        <w:t xml:space="preserve"/>
      </w:r>
    </w:p>
    <w:p>
      <w:pPr>
        <w:spacing w:before="100" w:after="40"/>
        <w:ind w:left="240"/>
      </w:pPr>
      <w:r>
        <w:rPr>
          <w:rFonts w:ascii="MS Mincho" w:cs="MS Mincho" w:eastAsia="MS Mincho" w:hAnsi="MS Mincho"/>
          <w:b/>
          <w:bCs/>
          <w:color w:val="2E75B6"/>
          <w:sz w:val="17"/>
          <w:szCs w:val="17"/>
        </w:rPr>
        <w:t xml:space="preserve">表5-10　Serilog が提供するログ出力部品（Controller・Service クラス向け）</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200"/>
        <w:gridCol w:w="1200"/>
        <w:gridCol w:w="2146"/>
      </w:tblGrid>
      <w:tr>
        <w:tc>
          <w:tcPr>
            <w:tcW w:type="dxa" w:w="3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クラス / 使用方法</w:t>
            </w:r>
          </w:p>
        </w:tc>
        <w:tc>
          <w:tcPr>
            <w:tcW w:type="dxa" w:w="2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メソッド</w:t>
            </w:r>
          </w:p>
        </w:tc>
        <w:tc>
          <w:tcPr>
            <w:tcW w:type="dxa" w:w="1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開発時出力</w:t>
            </w:r>
          </w:p>
        </w:tc>
        <w:tc>
          <w:tcPr>
            <w:tcW w:type="dxa" w:w="1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運用時出力</w:t>
            </w:r>
          </w:p>
        </w:tc>
        <w:tc>
          <w:tcPr>
            <w:tcW w:type="dxa" w:w="21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説明</w:t>
            </w:r>
          </w:p>
        </w:tc>
      </w:tr>
      <w:tr>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ILogger&lt;T&gt;（DI 注入）</w:t>
            </w:r>
          </w:p>
        </w:tc>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LogInformation()</w:t>
            </w:r>
          </w:p>
        </w:tc>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21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正常系・nrmList 対応</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ILogger&lt;T&gt;（DI 注入）</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LogWarning()</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2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警告系・wrnList 対応</w:t>
            </w:r>
          </w:p>
        </w:tc>
      </w:tr>
      <w:tr>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ILogger&lt;T&gt;（DI 注入）</w:t>
            </w:r>
          </w:p>
        </w:tc>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LogError()</w:t>
            </w:r>
          </w:p>
        </w:tc>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21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エラー系・errList 対応</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ILogger&lt;T&gt;（DI 注入）</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LogDebug()</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2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デバッグ情報（開発環境のみ）</w:t>
            </w:r>
          </w:p>
        </w:tc>
      </w:tr>
      <w:tr>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ExceptionHandlerMiddleware（共通基盤）</w:t>
            </w:r>
          </w:p>
        </w:tc>
        <w:tc>
          <w:tcPr>
            <w:tcW w:type="dxa" w:w="2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LogError() / LogCritical()</w:t>
            </w:r>
          </w:p>
        </w:tc>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12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21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未捕捉例外を自動出力</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Serilog RequestLoggingMiddleware（共通基盤）</w:t>
            </w:r>
          </w:p>
        </w:tc>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自動（全リクエスト）</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MS Mincho" w:cs="MS Mincho" w:eastAsia="MS Mincho" w:hAnsi="MS Mincho"/>
                <w:color w:val="000000"/>
                <w:sz w:val="17"/>
                <w:szCs w:val="17"/>
              </w:rPr>
              <w:t xml:space="preserve">○</w:t>
            </w:r>
          </w:p>
        </w:tc>
        <w:tc>
          <w:tcPr>
            <w:tcW w:type="dxa" w:w="21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HTTP リクエスト/レスポンス自動記録</w:t>
            </w:r>
          </w:p>
        </w:tc>
      </w:tr>
    </w:tbl>
    <w:p>
      <w:pPr>
        <w:spacing w:before="30" w:after="30"/>
        <w:jc w:val="left"/>
      </w:pPr>
      <w:r>
        <w:rPr>
          <w:rFonts w:ascii="MS Mincho" w:cs="MS Mincho" w:eastAsia="MS Mincho" w:hAnsi="MS Mincho"/>
          <w:b w:val="false"/>
          <w:bCs w:val="false"/>
          <w:color w:val="000000"/>
          <w:sz w:val="12"/>
          <w:szCs w:val="12"/>
        </w:rPr>
        <w:t xml:space="preserve"/>
      </w:r>
    </w:p>
    <w:p>
      <w:pPr>
        <w:pStyle w:val="Heading2"/>
        <w:pBdr>
          <w:left w:val="single" w:color="2E75B6" w:sz="12"/>
        </w:pBdr>
        <w:spacing w:before="200" w:after="80"/>
        <w:ind w:left="160"/>
      </w:pPr>
      <w:r>
        <w:rPr>
          <w:rFonts w:ascii="MS Mincho" w:cs="MS Mincho" w:eastAsia="MS Mincho" w:hAnsi="MS Mincho"/>
          <w:b/>
          <w:bCs/>
          <w:color w:val="2E75B6"/>
          <w:sz w:val="22"/>
          <w:szCs w:val="22"/>
        </w:rPr>
        <w:t xml:space="preserve">5.3. ログローテーション方式</w:t>
      </w:r>
    </w:p>
    <w:p>
      <w:pPr>
        <w:spacing w:before="60" w:after="60"/>
        <w:jc w:val="left"/>
      </w:pPr>
      <w:r>
        <w:rPr>
          <w:rFonts w:ascii="MS Mincho" w:cs="MS Mincho" w:eastAsia="MS Mincho" w:hAnsi="MS Mincho"/>
          <w:b w:val="false"/>
          <w:bCs w:val="false"/>
          <w:color w:val="000000"/>
          <w:sz w:val="18"/>
          <w:szCs w:val="18"/>
        </w:rPr>
        <w:t xml:space="preserve">オンライン処理用ログ・バックグラウンド処理用ログ・外部連携用ログは、日付・ファイルサイズごとにローテーションを行い別ファイルとして管理する。Serilog の RollingFileSink により自動制御する。</w:t>
      </w:r>
    </w:p>
    <w:p>
      <w:pPr>
        <w:spacing w:before="30" w:after="30"/>
        <w:jc w:val="left"/>
      </w:pPr>
      <w:r>
        <w:rPr>
          <w:rFonts w:ascii="MS Mincho" w:cs="MS Mincho" w:eastAsia="MS Mincho" w:hAnsi="MS Mincho"/>
          <w:b w:val="false"/>
          <w:bCs w:val="false"/>
          <w:color w:val="000000"/>
          <w:sz w:val="12"/>
          <w:szCs w:val="12"/>
        </w:rPr>
        <w:t xml:space="preserve"/>
      </w:r>
    </w:p>
    <w:p>
      <w:pPr>
        <w:spacing w:before="60" w:after="40"/>
        <w:ind w:left="480"/>
        <w:jc w:val="left"/>
      </w:pPr>
      <w:r>
        <w:rPr>
          <w:rFonts w:ascii="MS Mincho" w:cs="MS Mincho" w:eastAsia="MS Mincho" w:hAnsi="MS Mincho"/>
          <w:b/>
          <w:bCs/>
          <w:color w:val="000000"/>
          <w:sz w:val="18"/>
          <w:szCs w:val="18"/>
        </w:rPr>
        <w:t xml:space="preserve">① 日付ローテーション：ファイルの作成日付と現在日付が異なる場合</w:t>
      </w:r>
    </w:p>
    <w:p>
      <w:pPr>
        <w:spacing w:before="40" w:after="60"/>
        <w:ind w:left="960"/>
        <w:jc w:val="left"/>
      </w:pPr>
      <w:r>
        <w:rPr>
          <w:rFonts w:ascii="MS Mincho" w:cs="MS Mincho" w:eastAsia="MS Mincho" w:hAnsi="MS Mincho"/>
          <w:b w:val="false"/>
          <w:bCs w:val="false"/>
          <w:color w:val="000000"/>
          <w:sz w:val="18"/>
          <w:szCs w:val="18"/>
        </w:rPr>
        <w:t xml:space="preserve">→ ファイル名に作成日付が自動付与される（例: appl-20251226.log）。新しい日付で新ファイルを生成して書き込みを行う。</w:t>
      </w:r>
    </w:p>
    <w:p>
      <w:pPr>
        <w:spacing w:before="60" w:after="40"/>
        <w:ind w:left="480"/>
        <w:jc w:val="left"/>
      </w:pPr>
      <w:r>
        <w:rPr>
          <w:rFonts w:ascii="MS Mincho" w:cs="MS Mincho" w:eastAsia="MS Mincho" w:hAnsi="MS Mincho"/>
          <w:b/>
          <w:bCs/>
          <w:color w:val="000000"/>
          <w:sz w:val="18"/>
          <w:szCs w:val="18"/>
        </w:rPr>
        <w:t xml:space="preserve">② サイズローテーション：ファイルサイズが規定値を超えている場合</w:t>
      </w:r>
    </w:p>
    <w:p>
      <w:pPr>
        <w:spacing w:before="40" w:after="80"/>
        <w:ind w:left="960"/>
        <w:jc w:val="left"/>
      </w:pPr>
      <w:r>
        <w:rPr>
          <w:rFonts w:ascii="MS Mincho" w:cs="MS Mincho" w:eastAsia="MS Mincho" w:hAnsi="MS Mincho"/>
          <w:b w:val="false"/>
          <w:bCs w:val="false"/>
          <w:color w:val="000000"/>
          <w:sz w:val="18"/>
          <w:szCs w:val="18"/>
        </w:rPr>
        <w:t xml:space="preserve">→ 連番が付与された新ファイルを生成して書き込みを行う（例: appl-20251226_001.log）。</w:t>
      </w:r>
    </w:p>
    <w:p>
      <w:pPr>
        <w:spacing w:before="30" w:after="30"/>
        <w:jc w:val="left"/>
      </w:pPr>
      <w:r>
        <w:rPr>
          <w:rFonts w:ascii="MS Mincho" w:cs="MS Mincho" w:eastAsia="MS Mincho" w:hAnsi="MS Mincho"/>
          <w:b w:val="false"/>
          <w:bCs w:val="false"/>
          <w:color w:val="000000"/>
          <w:sz w:val="12"/>
          <w:szCs w:val="12"/>
        </w:rPr>
        <w:t xml:space="preserve"/>
      </w:r>
    </w:p>
    <w:p>
      <w:pPr>
        <w:spacing w:before="100" w:after="40"/>
        <w:ind w:left="240"/>
      </w:pPr>
      <w:r>
        <w:rPr>
          <w:rFonts w:ascii="MS Mincho" w:cs="MS Mincho" w:eastAsia="MS Mincho" w:hAnsi="MS Mincho"/>
          <w:b/>
          <w:bCs/>
          <w:color w:val="2E75B6"/>
          <w:sz w:val="17"/>
          <w:szCs w:val="17"/>
        </w:rPr>
        <w:t xml:space="preserve">表5-11　ログのローテーション規定値（Serilog 設定）</w:t>
      </w:r>
    </w:p>
    <w:tbl>
      <w:tblPr>
        <w:tblW w:type="dxa" w:w="6334"/>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538"/>
      </w:tblGrid>
      <w:tr>
        <w:tc>
          <w:tcPr>
            <w:tcW w:type="dxa" w:w="22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出力用途</w:t>
            </w:r>
          </w:p>
        </w:tc>
        <w:tc>
          <w:tcPr>
            <w:tcW w:type="dxa" w:w="16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ファイル種別</w:t>
            </w:r>
          </w:p>
        </w:tc>
        <w:tc>
          <w:tcPr>
            <w:tcW w:type="dxa" w:w="2538"/>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サイズローテーション</w:t>
            </w:r>
          </w:p>
        </w:tc>
      </w:tr>
      <w:tr>
        <w:tc>
          <w:tcPr>
            <w:tcW w:type="dxa" w:w="2200"/>
            <w:vMerge w:val="restart"/>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オンライン処理用ログ</w:t>
            </w:r>
          </w:p>
        </w:tc>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アプリケーションログ</w:t>
            </w:r>
          </w:p>
        </w:tc>
        <w:tc>
          <w:tcPr>
            <w:tcW w:type="dxa" w:w="2538"/>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20 MByte</w:t>
            </w:r>
          </w:p>
        </w:tc>
      </w:tr>
      <w:tr>
        <w:tc>
          <w:tcPr>
            <w:vMerge w:val="continue"/>
            <w:tcBorders>
              <w:top w:val="single" w:color="AAAAAA" w:sz="4"/>
              <w:left w:val="single" w:color="AAAAAA" w:sz="4"/>
              <w:bottom w:val="single" w:color="AAAAAA" w:sz="4"/>
              <w:right w:val="single" w:color="AAAAAA" w:sz="4"/>
            </w:tcBorders>
          </w:tcP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デバッグログ</w:t>
            </w:r>
          </w:p>
        </w:tc>
        <w:tc>
          <w:tcPr>
            <w:tcW w:type="dxa" w:w="253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100 MByte（開発環境のみ）</w:t>
            </w:r>
          </w:p>
        </w:tc>
      </w:tr>
      <w:tr>
        <w:tc>
          <w:tcPr>
            <w:tcW w:type="dxa" w:w="2200"/>
            <w:vMerge w:val="restart"/>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バックグラウンド処理用ログ</w:t>
            </w:r>
          </w:p>
        </w:tc>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アプリケーションログ</w:t>
            </w:r>
          </w:p>
        </w:tc>
        <w:tc>
          <w:tcPr>
            <w:tcW w:type="dxa" w:w="2538"/>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20 MByte</w:t>
            </w:r>
          </w:p>
        </w:tc>
      </w:tr>
      <w:tr>
        <w:tc>
          <w:tcPr>
            <w:vMerge w:val="continue"/>
            <w:tcBorders>
              <w:top w:val="single" w:color="AAAAAA" w:sz="4"/>
              <w:left w:val="single" w:color="AAAAAA" w:sz="4"/>
              <w:bottom w:val="single" w:color="AAAAAA" w:sz="4"/>
              <w:right w:val="single" w:color="AAAAAA" w:sz="4"/>
            </w:tcBorders>
          </w:tcP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デバッグログ</w:t>
            </w:r>
          </w:p>
        </w:tc>
        <w:tc>
          <w:tcPr>
            <w:tcW w:type="dxa" w:w="253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100 MByte（開発環境のみ）</w:t>
            </w:r>
          </w:p>
        </w:tc>
      </w:tr>
      <w:tr>
        <w:tc>
          <w:tcPr>
            <w:tcW w:type="dxa" w:w="2200"/>
            <w:vMerge w:val="restart"/>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外部連携用ログ</w:t>
            </w:r>
          </w:p>
        </w:tc>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アプリケーションログ</w:t>
            </w:r>
          </w:p>
        </w:tc>
        <w:tc>
          <w:tcPr>
            <w:tcW w:type="dxa" w:w="2538"/>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20 MByte</w:t>
            </w:r>
          </w:p>
        </w:tc>
      </w:tr>
      <w:tr>
        <w:tc>
          <w:tcPr>
            <w:vMerge w:val="continue"/>
            <w:tcBorders>
              <w:top w:val="single" w:color="AAAAAA" w:sz="4"/>
              <w:left w:val="single" w:color="AAAAAA" w:sz="4"/>
              <w:bottom w:val="single" w:color="AAAAAA" w:sz="4"/>
              <w:right w:val="single" w:color="AAAAAA" w:sz="4"/>
            </w:tcBorders>
          </w:tcP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デバッグログ</w:t>
            </w:r>
          </w:p>
        </w:tc>
        <w:tc>
          <w:tcPr>
            <w:tcW w:type="dxa" w:w="2538"/>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100 MByte（開発環境のみ）</w:t>
            </w:r>
          </w:p>
        </w:tc>
      </w:tr>
    </w:tbl>
    <w:p>
      <w:pPr>
        <w:spacing w:before="30" w:after="30"/>
        <w:jc w:val="left"/>
      </w:pPr>
      <w:r>
        <w:rPr>
          <w:rFonts w:ascii="MS Mincho" w:cs="MS Mincho" w:eastAsia="MS Mincho" w:hAnsi="MS Mincho"/>
          <w:b w:val="false"/>
          <w:bCs w:val="false"/>
          <w:color w:val="000000"/>
          <w:sz w:val="12"/>
          <w:szCs w:val="12"/>
        </w:rPr>
        <w:t xml:space="preserve"/>
      </w:r>
    </w:p>
    <w:p>
      <w:pPr>
        <w:spacing w:before="30" w:after="30"/>
        <w:ind w:left="480"/>
      </w:pPr>
      <w:r>
        <w:rPr>
          <w:rFonts w:ascii="MS Mincho" w:cs="MS Mincho" w:eastAsia="MS Mincho" w:hAnsi="MS Mincho"/>
          <w:color w:val="555555"/>
          <w:sz w:val="16"/>
          <w:szCs w:val="16"/>
        </w:rPr>
        <w:t xml:space="preserve">※ VM ローカルのログファイルは AMA が Log Analytics に転送後、7 日以内に削除する（ディスク節約）。</w:t>
      </w:r>
    </w:p>
    <w:p>
      <w:pPr>
        <w:spacing w:before="30" w:after="30"/>
        <w:ind w:left="480"/>
      </w:pPr>
      <w:r>
        <w:rPr>
          <w:rFonts w:ascii="MS Mincho" w:cs="MS Mincho" w:eastAsia="MS Mincho" w:hAnsi="MS Mincho"/>
          <w:color w:val="555555"/>
          <w:sz w:val="16"/>
          <w:szCs w:val="16"/>
        </w:rPr>
        <w:t xml:space="preserve">※ Log Analytics Workspace のリテンション期間は本番環境で 90 日に設定する（デフォルト 30 日）。</w:t>
      </w:r>
    </w:p>
    <w:p>
      <w:pPr>
        <w:spacing w:before="30" w:after="30"/>
        <w:jc w:val="left"/>
      </w:pPr>
      <w:r>
        <w:rPr>
          <w:rFonts w:ascii="MS Mincho" w:cs="MS Mincho" w:eastAsia="MS Mincho" w:hAnsi="MS Mincho"/>
          <w:b w:val="false"/>
          <w:bCs w:val="false"/>
          <w:color w:val="000000"/>
          <w:sz w:val="12"/>
          <w:szCs w:val="12"/>
        </w:rPr>
        <w:t xml:space="preserve"/>
      </w:r>
    </w:p>
    <w:p>
      <w:pPr>
        <w:spacing w:before="100" w:after="40"/>
        <w:ind w:left="240"/>
      </w:pPr>
      <w:r>
        <w:rPr>
          <w:rFonts w:ascii="MS Mincho" w:cs="MS Mincho" w:eastAsia="MS Mincho" w:hAnsi="MS Mincho"/>
          <w:b/>
          <w:bCs/>
          <w:color w:val="2E75B6"/>
          <w:sz w:val="17"/>
          <w:szCs w:val="17"/>
        </w:rPr>
        <w:t xml:space="preserve">表5-12　ログ保管場所および保持期間</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000"/>
        <w:gridCol w:w="2546"/>
      </w:tblGrid>
      <w:tr>
        <w:tc>
          <w:tcPr>
            <w:tcW w:type="dxa" w:w="16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保管期間</w:t>
            </w:r>
          </w:p>
        </w:tc>
        <w:tc>
          <w:tcPr>
            <w:tcW w:type="dxa" w:w="26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保管先</w:t>
            </w:r>
          </w:p>
        </w:tc>
        <w:tc>
          <w:tcPr>
            <w:tcW w:type="dxa" w:w="3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備考</w:t>
            </w:r>
          </w:p>
        </w:tc>
        <w:tc>
          <w:tcPr>
            <w:tcW w:type="dxa" w:w="25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対象ログ種別</w:t>
            </w:r>
          </w:p>
        </w:tc>
      </w:tr>
      <w:tr>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0〜7 日間</w:t>
            </w:r>
          </w:p>
        </w:tc>
        <w:tc>
          <w:tcPr>
            <w:tcW w:type="dxa" w:w="2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VM ローカルファイル + Log Analytics</w:t>
            </w:r>
          </w:p>
        </w:tc>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ローカルは AMA 転送後に削除</w:t>
            </w:r>
          </w:p>
        </w:tc>
        <w:tc>
          <w:tcPr>
            <w:tcW w:type="dxa" w:w="25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全ログ</w:t>
            </w:r>
          </w:p>
        </w:tc>
      </w:tr>
      <w:tr>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7〜90 日間</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 Analytics Workspace</w:t>
            </w:r>
          </w:p>
        </w:tc>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本番環境リテンション設定</w:t>
            </w:r>
          </w:p>
        </w:tc>
        <w:tc>
          <w:tcPr>
            <w:tcW w:type="dxa" w:w="25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全ログ</w:t>
            </w:r>
          </w:p>
        </w:tc>
      </w:tr>
      <w:tr>
        <w:tc>
          <w:tcPr>
            <w:tcW w:type="dxa" w:w="1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90 日以上</w:t>
            </w:r>
          </w:p>
        </w:tc>
        <w:tc>
          <w:tcPr>
            <w:tcW w:type="dxa" w:w="26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 Analytics アーカイブ層</w:t>
            </w:r>
          </w:p>
        </w:tc>
        <w:tc>
          <w:tcPr>
            <w:tcW w:type="dxa" w:w="3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低コスト長期保管（検索コストあり）</w:t>
            </w:r>
          </w:p>
        </w:tc>
        <w:tc>
          <w:tcPr>
            <w:tcW w:type="dxa" w:w="25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認証ログ・監査ログ</w:t>
            </w:r>
          </w:p>
        </w:tc>
      </w:tr>
    </w:tbl>
    <w:p>
      <w:pPr>
        <w:spacing w:before="30" w:after="30"/>
        <w:jc w:val="left"/>
      </w:pPr>
      <w:r>
        <w:rPr>
          <w:rFonts w:ascii="MS Mincho" w:cs="MS Mincho" w:eastAsia="MS Mincho" w:hAnsi="MS Mincho"/>
          <w:b w:val="false"/>
          <w:bCs w:val="false"/>
          <w:color w:val="000000"/>
          <w:sz w:val="12"/>
          <w:szCs w:val="12"/>
        </w:rPr>
        <w:t xml:space="preserve"/>
      </w:r>
    </w:p>
    <w:p>
      <w:pPr>
        <w:pStyle w:val="Heading2"/>
        <w:pBdr>
          <w:left w:val="single" w:color="2E75B6" w:sz="12"/>
        </w:pBdr>
        <w:spacing w:before="200" w:after="80"/>
        <w:ind w:left="160"/>
      </w:pPr>
      <w:r>
        <w:rPr>
          <w:rFonts w:ascii="MS Mincho" w:cs="MS Mincho" w:eastAsia="MS Mincho" w:hAnsi="MS Mincho"/>
          <w:b/>
          <w:bCs/>
          <w:color w:val="2E75B6"/>
          <w:sz w:val="22"/>
          <w:szCs w:val="22"/>
        </w:rPr>
        <w:t xml:space="preserve">5.4. Azure 監視サービスとの連携</w:t>
      </w:r>
    </w:p>
    <w:p>
      <w:pPr>
        <w:spacing w:before="60" w:after="60"/>
        <w:jc w:val="left"/>
      </w:pPr>
      <w:r>
        <w:rPr>
          <w:rFonts w:ascii="MS Mincho" w:cs="MS Mincho" w:eastAsia="MS Mincho" w:hAnsi="MS Mincho"/>
          <w:b w:val="false"/>
          <w:bCs w:val="false"/>
          <w:color w:val="000000"/>
          <w:sz w:val="18"/>
          <w:szCs w:val="18"/>
        </w:rPr>
        <w:t xml:space="preserve">JAFFIC クラウド基盤が提供する Azure 監視サービスと本システムのログ出力を連携させ、統合的な監視・障害対応体制を構築する。</w:t>
      </w:r>
    </w:p>
    <w:p>
      <w:pPr>
        <w:spacing w:before="30" w:after="30"/>
        <w:jc w:val="left"/>
      </w:pPr>
      <w:r>
        <w:rPr>
          <w:rFonts w:ascii="MS Mincho" w:cs="MS Mincho" w:eastAsia="MS Mincho" w:hAnsi="MS Mincho"/>
          <w:b w:val="false"/>
          <w:bCs w:val="false"/>
          <w:color w:val="000000"/>
          <w:sz w:val="12"/>
          <w:szCs w:val="12"/>
        </w:rPr>
        <w:t xml:space="preserve"/>
      </w:r>
    </w:p>
    <w:p>
      <w:pPr>
        <w:spacing w:before="100" w:after="40"/>
        <w:ind w:left="240"/>
      </w:pPr>
      <w:r>
        <w:rPr>
          <w:rFonts w:ascii="MS Mincho" w:cs="MS Mincho" w:eastAsia="MS Mincho" w:hAnsi="MS Mincho"/>
          <w:b/>
          <w:bCs/>
          <w:color w:val="2E75B6"/>
          <w:sz w:val="17"/>
          <w:szCs w:val="17"/>
        </w:rPr>
        <w:t xml:space="preserve">表5-13　JAFFIC 基盤提供の監視サービス一覧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400"/>
        <w:gridCol w:w="4946"/>
      </w:tblGrid>
      <w:tr>
        <w:tc>
          <w:tcPr>
            <w:tcW w:type="dxa" w:w="1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分類</w:t>
            </w:r>
          </w:p>
        </w:tc>
        <w:tc>
          <w:tcPr>
            <w:tcW w:type="dxa" w:w="14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機能</w:t>
            </w:r>
          </w:p>
        </w:tc>
        <w:tc>
          <w:tcPr>
            <w:tcW w:type="dxa" w:w="24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サービス / 製品</w:t>
            </w:r>
          </w:p>
        </w:tc>
        <w:tc>
          <w:tcPr>
            <w:tcW w:type="dxa" w:w="49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用途（本システムにおける位置付け）</w:t>
            </w:r>
          </w:p>
        </w:tc>
      </w:tr>
      <w:tr>
        <w:tc>
          <w:tcPr>
            <w:tcW w:type="dxa" w:w="1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w:t>
            </w:r>
          </w:p>
        </w:tc>
        <w:tc>
          <w:tcPr>
            <w:tcW w:type="dxa" w:w="1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監視</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 Monitor</w:t>
            </w:r>
          </w:p>
        </w:tc>
        <w:tc>
          <w:tcPr>
            <w:tcW w:type="dxa" w:w="4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 VM（AP サーバ）・SQL MI・Blob Storage 等の各サービスのメトリクス監視。異常発生時は迅速に検知・通知し、早期復旧可能な構成とする。</w:t>
            </w:r>
          </w:p>
        </w:tc>
      </w:tr>
      <w:tr>
        <w:tc>
          <w:tcPr>
            <w:tcW w:type="dxa" w:w="1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監視</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 Network Watcher</w:t>
            </w:r>
          </w:p>
        </w:tc>
        <w:tc>
          <w:tcPr>
            <w:tcW w:type="dxa" w:w="4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VNet 内のネットワークトラフィックの監視に使用。NSG フローログの分析・ネットワーク問題発生時の原因特定および問題解決に活用する。</w:t>
            </w:r>
          </w:p>
        </w:tc>
      </w:tr>
      <w:tr>
        <w:tc>
          <w:tcPr>
            <w:tcW w:type="dxa" w:w="1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w:t>
            </w:r>
          </w:p>
        </w:tc>
        <w:tc>
          <w:tcPr>
            <w:tcW w:type="dxa" w:w="1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ログ管理・解析</w:t>
            </w:r>
          </w:p>
        </w:tc>
        <w:tc>
          <w:tcPr>
            <w:tcW w:type="dxa" w:w="24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 Analytics Workspace</w:t>
            </w:r>
          </w:p>
        </w:tc>
        <w:tc>
          <w:tcPr>
            <w:tcW w:type="dxa" w:w="49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OS ログ・Serilog 出力ファイルの保存・解析に使用。KQL クエリによるログ横断検索・アラート設定・Entra ID 認証ログの収集先。</w:t>
            </w:r>
          </w:p>
        </w:tc>
      </w:tr>
      <w:tr>
        <w:tc>
          <w:tcPr>
            <w:tcW w:type="dxa" w:w="1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ログ管理・解析</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Microsoft Sentinel</w:t>
            </w:r>
          </w:p>
        </w:tc>
        <w:tc>
          <w:tcPr>
            <w:tcW w:type="dxa" w:w="49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Log Analytics Workspace と組み合わせて SIEM 機能として使用。Entra ID 認証ログ・VM セキュリティイベント・アプリケーションログを統合し、不正アクセス・脅威をリアルタイムに検知・分析する。</w:t>
            </w:r>
          </w:p>
        </w:tc>
      </w:tr>
    </w:tbl>
    <w:p>
      <w:pPr>
        <w:spacing w:before="30" w:after="30"/>
        <w:jc w:val="left"/>
      </w:pPr>
      <w:r>
        <w:rPr>
          <w:rFonts w:ascii="MS Mincho" w:cs="MS Mincho" w:eastAsia="MS Mincho" w:hAnsi="MS Mincho"/>
          <w:b w:val="false"/>
          <w:bCs w:val="false"/>
          <w:color w:val="000000"/>
          <w:sz w:val="12"/>
          <w:szCs w:val="12"/>
        </w:rPr>
        <w:t xml:space="preserve"/>
      </w:r>
    </w:p>
    <w:p>
      <w:pPr>
        <w:spacing w:before="100" w:after="40"/>
        <w:ind w:left="240"/>
      </w:pPr>
      <w:r>
        <w:rPr>
          <w:rFonts w:ascii="MS Mincho" w:cs="MS Mincho" w:eastAsia="MS Mincho" w:hAnsi="MS Mincho"/>
          <w:b/>
          <w:bCs/>
          <w:color w:val="2E75B6"/>
          <w:sz w:val="17"/>
          <w:szCs w:val="17"/>
        </w:rPr>
        <w:t xml:space="preserve">表5-14　Azure Monitor アラートルール設定</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746"/>
      </w:tblGrid>
      <w:tr>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監視対象</w:t>
            </w:r>
          </w:p>
        </w:tc>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メトリクス</w:t>
            </w:r>
          </w:p>
        </w:tc>
        <w:tc>
          <w:tcPr>
            <w:tcW w:type="dxa" w:w="2000"/>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アラート閾値</w:t>
            </w:r>
          </w:p>
        </w:tc>
        <w:tc>
          <w:tcPr>
            <w:tcW w:type="dxa" w:w="3746"/>
            <w:tcBorders>
              <w:top w:val="single" w:color="AAAAAA" w:sz="4"/>
              <w:left w:val="single" w:color="AAAAAA" w:sz="4"/>
              <w:bottom w:val="single" w:color="AAAAAA" w:sz="4"/>
              <w:right w:val="single" w:color="AAAAAA" w:sz="4"/>
            </w:tcBorders>
            <w:shd w:fill="1F4E79" w:val="clear"/>
            <w:tcMar>
              <w:top w:type="dxa" w:w="60"/>
              <w:left w:type="dxa" w:w="100"/>
              <w:bottom w:type="dxa" w:w="60"/>
              <w:right w:type="dxa" w:w="100"/>
            </w:tcMar>
            <w:vAlign w:val="center"/>
          </w:tcPr>
          <w:p>
            <w:pPr>
              <w:jc w:val="center"/>
            </w:pPr>
            <w:r>
              <w:rPr>
                <w:rFonts w:ascii="MS Mincho" w:cs="MS Mincho" w:eastAsia="MS Mincho" w:hAnsi="MS Mincho"/>
                <w:b/>
                <w:bCs/>
                <w:color w:val="FFFFFF"/>
                <w:sz w:val="18"/>
                <w:szCs w:val="18"/>
              </w:rPr>
              <w:t xml:space="preserve">対応アクション</w:t>
            </w:r>
          </w:p>
        </w:tc>
      </w:tr>
      <w:tr>
        <w:tc>
          <w:tcPr>
            <w:tcW w:type="dxa" w:w="2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 VM（AP サーバ）</w:t>
            </w:r>
          </w:p>
        </w:tc>
        <w:tc>
          <w:tcPr>
            <w:tcW w:type="dxa" w:w="2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CPU 使用率</w:t>
            </w:r>
          </w:p>
        </w:tc>
        <w:tc>
          <w:tcPr>
            <w:tcW w:type="dxa" w:w="2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5 分間平均 &gt; 85%</w:t>
            </w:r>
          </w:p>
        </w:tc>
        <w:tc>
          <w:tcPr>
            <w:tcW w:type="dxa" w:w="37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担当者メール通知 + Log Analytics にアラートイベント記録</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 VM（AP サーバ）</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空きメモリ</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&lt; 512 MB</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担当者メール通知</w:t>
            </w:r>
          </w:p>
        </w:tc>
      </w:tr>
      <w:tr>
        <w:tc>
          <w:tcPr>
            <w:tcW w:type="dxa" w:w="2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Azure SQL MI</w:t>
            </w:r>
          </w:p>
        </w:tc>
        <w:tc>
          <w:tcPr>
            <w:tcW w:type="dxa" w:w="2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CPU 使用率</w:t>
            </w:r>
          </w:p>
        </w:tc>
        <w:tc>
          <w:tcPr>
            <w:tcW w:type="dxa" w:w="20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5 分間平均 &gt; 80%</w:t>
            </w:r>
          </w:p>
        </w:tc>
        <w:tc>
          <w:tcPr>
            <w:tcW w:type="dxa" w:w="3746"/>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DBA 通知 + クエリ最適化検討</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IIS / .NET 8 API</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HTTP 5xx エラーレート</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5 分間に 10 件以上</w:t>
            </w:r>
          </w:p>
        </w:tc>
        <w:tc>
          <w:tcPr>
            <w:tcW w:type="dxa" w:w="374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MS Mincho" w:cs="MS Mincho" w:eastAsia="MS Mincho" w:hAnsi="MS Mincho"/>
                <w:color w:val="000000"/>
                <w:sz w:val="17"/>
                <w:szCs w:val="17"/>
              </w:rPr>
              <w:t xml:space="preserve">担当者通知 + Serilog Error ログ確認</w:t>
            </w:r>
          </w:p>
        </w:tc>
      </w:tr>
    </w:tbl>
    <w:p>
      <w:pPr>
        <w:spacing w:before="30" w:after="30"/>
        <w:jc w:val="left"/>
      </w:pPr>
      <w:r>
        <w:rPr>
          <w:rFonts w:ascii="MS Mincho" w:cs="MS Mincho" w:eastAsia="MS Mincho" w:hAnsi="MS Mincho"/>
          <w:b w:val="false"/>
          <w:bCs w:val="false"/>
          <w:color w:val="000000"/>
          <w:sz w:val="12"/>
          <w:szCs w:val="12"/>
        </w:rPr>
        <w:t xml:space="preserve"/>
      </w:r>
    </w:p>
    <w:p>
      <w:pPr>
        <w:pStyle w:val="Heading2"/>
        <w:pBdr>
          <w:left w:val="single" w:color="2E75B6" w:sz="12"/>
        </w:pBdr>
        <w:spacing w:before="200" w:after="80"/>
        <w:ind w:left="160"/>
      </w:pPr>
      <w:r>
        <w:rPr>
          <w:rFonts w:ascii="MS Mincho" w:cs="MS Mincho" w:eastAsia="MS Mincho" w:hAnsi="MS Mincho"/>
          <w:b/>
          <w:bCs/>
          <w:color w:val="2E75B6"/>
          <w:sz w:val="22"/>
          <w:szCs w:val="22"/>
        </w:rPr>
        <w:t xml:space="preserve">5.5. ログ出力フロー概要</w:t>
      </w:r>
    </w:p>
    <w:p>
      <w:pPr>
        <w:spacing w:before="60" w:after="60"/>
        <w:jc w:val="left"/>
      </w:pPr>
      <w:r>
        <w:rPr>
          <w:rFonts w:ascii="MS Mincho" w:cs="MS Mincho" w:eastAsia="MS Mincho" w:hAnsi="MS Mincho"/>
          <w:b w:val="false"/>
          <w:bCs w:val="false"/>
          <w:color w:val="000000"/>
          <w:sz w:val="18"/>
          <w:szCs w:val="18"/>
        </w:rPr>
        <w:t xml:space="preserve">本システムにおけるログ出力の全体フローを以下に示す。</w:t>
      </w:r>
    </w:p>
    <w:p>
      <w:pPr>
        <w:spacing w:before="30" w:after="30"/>
        <w:jc w:val="left"/>
      </w:pPr>
      <w:r>
        <w:rPr>
          <w:rFonts w:ascii="MS Mincho" w:cs="MS Mincho" w:eastAsia="MS Mincho" w:hAnsi="MS Mincho"/>
          <w:b w:val="false"/>
          <w:bCs w:val="false"/>
          <w:color w:val="000000"/>
          <w:sz w:val="12"/>
          <w:szCs w:val="1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4"/>
              <w:left w:val="single" w:color="2E75B6" w:sz="4"/>
              <w:bottom w:val="single" w:color="2E75B6" w:sz="4"/>
              <w:right w:val="single" w:color="2E75B6" w:sz="4"/>
            </w:tcBorders>
            <w:shd w:fill="EBF3FB" w:val="clear"/>
            <w:tcMar>
              <w:top w:type="dxa" w:w="120"/>
              <w:left w:type="dxa" w:w="200"/>
              <w:bottom w:type="dxa" w:w="120"/>
              <w:right w:type="dxa" w:w="200"/>
            </w:tcMar>
          </w:tcPr>
          <w:p>
            <w:pPr>
              <w:spacing w:before="40" w:after="20"/>
              <w:jc w:val="left"/>
            </w:pPr>
            <w:r>
              <w:rPr>
                <w:rFonts w:ascii="MS Mincho" w:cs="MS Mincho" w:eastAsia="MS Mincho" w:hAnsi="MS Mincho"/>
                <w:b/>
                <w:bCs/>
                <w:color w:val="1F4E79"/>
                <w:sz w:val="17"/>
                <w:szCs w:val="17"/>
              </w:rPr>
              <w:t xml:space="preserve">【クライアント側（Angular 18 / ブラウザ）】</w:t>
            </w:r>
          </w:p>
          <w:p>
            <w:pPr>
              <w:spacing w:before="20" w:after="20"/>
              <w:jc w:val="left"/>
            </w:pPr>
            <w:r>
              <w:rPr>
                <w:rFonts w:ascii="MS Mincho" w:cs="MS Mincho" w:eastAsia="MS Mincho" w:hAnsi="MS Mincho"/>
                <w:b w:val="false"/>
                <w:bCs w:val="false"/>
                <w:color w:val="000000"/>
                <w:sz w:val="17"/>
                <w:szCs w:val="17"/>
              </w:rPr>
              <w:t xml:space="preserve">　Entra ID ログイン → MSAL が Access Token 取得 → MsalInterceptor が全リクエストに自動付与</w:t>
            </w:r>
          </w:p>
          <w:p>
            <w:pPr>
              <w:spacing w:before="20" w:after="40"/>
              <w:jc w:val="left"/>
            </w:pPr>
            <w:r>
              <w:rPr>
                <w:rFonts w:ascii="MS Mincho" w:cs="MS Mincho" w:eastAsia="MS Mincho" w:hAnsi="MS Mincho"/>
                <w:b w:val="false"/>
                <w:bCs w:val="false"/>
                <w:color w:val="000000"/>
                <w:sz w:val="17"/>
                <w:szCs w:val="17"/>
              </w:rPr>
              <w:t xml:space="preserve">　→ 認証イベントは Entra ID 診断設定により Log Analytics（SigninLogs）へ自動収集</w:t>
            </w:r>
          </w:p>
          <w:p>
            <w:pPr>
              <w:spacing w:before="40" w:after="20"/>
              <w:jc w:val="left"/>
            </w:pPr>
            <w:r>
              <w:rPr>
                <w:rFonts w:ascii="MS Mincho" w:cs="MS Mincho" w:eastAsia="MS Mincho" w:hAnsi="MS Mincho"/>
                <w:b/>
                <w:bCs/>
                <w:color w:val="1F4E79"/>
                <w:sz w:val="17"/>
                <w:szCs w:val="17"/>
              </w:rPr>
              <w:t xml:space="preserve">【AP サーバ（Azure VM / IIS / .NET 8）】</w:t>
            </w:r>
          </w:p>
          <w:p>
            <w:pPr>
              <w:spacing w:before="20" w:after="20"/>
              <w:jc w:val="left"/>
            </w:pPr>
            <w:r>
              <w:rPr>
                <w:rFonts w:ascii="MS Mincho" w:cs="MS Mincho" w:eastAsia="MS Mincho" w:hAnsi="MS Mincho"/>
                <w:b w:val="false"/>
                <w:bCs w:val="false"/>
                <w:color w:val="000000"/>
                <w:sz w:val="17"/>
                <w:szCs w:val="17"/>
              </w:rPr>
              <w:t xml:space="preserve">　① Serilog RequestLoggingMiddleware → 全リクエスト/レスポンスを Information ログとしてファイル出力</w:t>
            </w:r>
          </w:p>
          <w:p>
            <w:pPr>
              <w:spacing w:before="20" w:after="20"/>
              <w:jc w:val="left"/>
            </w:pPr>
            <w:r>
              <w:rPr>
                <w:rFonts w:ascii="MS Mincho" w:cs="MS Mincho" w:eastAsia="MS Mincho" w:hAnsi="MS Mincho"/>
                <w:b w:val="false"/>
                <w:bCs w:val="false"/>
                <w:color w:val="000000"/>
                <w:sz w:val="17"/>
                <w:szCs w:val="17"/>
              </w:rPr>
              <w:t xml:space="preserve">　② ExceptionHandlerMiddleware → 未捕捉例外を Fatal / Error ログとしてファイル出力</w:t>
            </w:r>
          </w:p>
          <w:p>
            <w:pPr>
              <w:spacing w:before="20" w:after="20"/>
              <w:jc w:val="left"/>
            </w:pPr>
            <w:r>
              <w:rPr>
                <w:rFonts w:ascii="MS Mincho" w:cs="MS Mincho" w:eastAsia="MS Mincho" w:hAnsi="MS Mincho"/>
                <w:b w:val="false"/>
                <w:bCs w:val="false"/>
                <w:color w:val="000000"/>
                <w:sz w:val="17"/>
                <w:szCs w:val="17"/>
              </w:rPr>
              <w:t xml:space="preserve">　③ Controller → FluentValidation → Service（ILogger&lt;T&gt;.LogXxx()）→ ログファイル出力</w:t>
            </w:r>
          </w:p>
          <w:p>
            <w:pPr>
              <w:spacing w:before="20" w:after="40"/>
              <w:jc w:val="left"/>
            </w:pPr>
            <w:r>
              <w:rPr>
                <w:rFonts w:ascii="MS Mincho" w:cs="MS Mincho" w:eastAsia="MS Mincho" w:hAnsi="MS Mincho"/>
                <w:b w:val="false"/>
                <w:bCs w:val="false"/>
                <w:color w:val="000000"/>
                <w:sz w:val="17"/>
                <w:szCs w:val="17"/>
              </w:rPr>
              <w:t xml:space="preserve">　④ Polly リトライ発生時 → Warning ログをファイル出力</w:t>
            </w:r>
          </w:p>
          <w:p>
            <w:pPr>
              <w:spacing w:before="40" w:after="20"/>
              <w:jc w:val="left"/>
            </w:pPr>
            <w:r>
              <w:rPr>
                <w:rFonts w:ascii="MS Mincho" w:cs="MS Mincho" w:eastAsia="MS Mincho" w:hAnsi="MS Mincho"/>
                <w:b/>
                <w:bCs/>
                <w:color w:val="1F4E79"/>
                <w:sz w:val="17"/>
                <w:szCs w:val="17"/>
              </w:rPr>
              <w:t xml:space="preserve">【Azure 監視基盤（JAFFIC クラウド共通 / アプリ実装不要）】</w:t>
            </w:r>
          </w:p>
          <w:p>
            <w:pPr>
              <w:spacing w:before="20" w:after="20"/>
              <w:jc w:val="left"/>
            </w:pPr>
            <w:r>
              <w:rPr>
                <w:rFonts w:ascii="MS Mincho" w:cs="MS Mincho" w:eastAsia="MS Mincho" w:hAnsi="MS Mincho"/>
                <w:b w:val="false"/>
                <w:bCs w:val="false"/>
                <w:color w:val="000000"/>
                <w:sz w:val="17"/>
                <w:szCs w:val="17"/>
              </w:rPr>
              <w:t xml:space="preserve">　⑤ Azure Monitor エージェント（AMA）→ VM ログファイルを Log Analytics Workspace へ自動転送</w:t>
            </w:r>
          </w:p>
          <w:p>
            <w:pPr>
              <w:spacing w:before="20" w:after="20"/>
              <w:jc w:val="left"/>
            </w:pPr>
            <w:r>
              <w:rPr>
                <w:rFonts w:ascii="MS Mincho" w:cs="MS Mincho" w:eastAsia="MS Mincho" w:hAnsi="MS Mincho"/>
                <w:b w:val="false"/>
                <w:bCs w:val="false"/>
                <w:color w:val="000000"/>
                <w:sz w:val="17"/>
                <w:szCs w:val="17"/>
              </w:rPr>
              <w:t xml:space="preserve">　⑥ Azure Monitor → VM / SQL MI メトリクス監視 → 閾値超過時アラート発砲</w:t>
            </w:r>
          </w:p>
          <w:p>
            <w:pPr>
              <w:spacing w:before="20" w:after="20"/>
              <w:jc w:val="left"/>
            </w:pPr>
            <w:r>
              <w:rPr>
                <w:rFonts w:ascii="MS Mincho" w:cs="MS Mincho" w:eastAsia="MS Mincho" w:hAnsi="MS Mincho"/>
                <w:b w:val="false"/>
                <w:bCs w:val="false"/>
                <w:color w:val="000000"/>
                <w:sz w:val="17"/>
                <w:szCs w:val="17"/>
              </w:rPr>
              <w:t xml:space="preserve">　⑦ Azure Network Watcher → NSG フローログ収集 → 異常通信検知</w:t>
            </w:r>
          </w:p>
          <w:p>
            <w:pPr>
              <w:spacing w:before="20" w:after="20"/>
              <w:jc w:val="left"/>
            </w:pPr>
            <w:r>
              <w:rPr>
                <w:rFonts w:ascii="MS Mincho" w:cs="MS Mincho" w:eastAsia="MS Mincho" w:hAnsi="MS Mincho"/>
                <w:b w:val="false"/>
                <w:bCs w:val="false"/>
                <w:color w:val="000000"/>
                <w:sz w:val="17"/>
                <w:szCs w:val="17"/>
              </w:rPr>
              <w:t xml:space="preserve">　⑧ Microsoft Sentinel → Log Analytics + Entra ID ログ統合 → SIEM 脅威分析</w:t>
            </w:r>
          </w:p>
          <w:p>
            <w:pPr>
              <w:spacing w:before="20" w:after="40"/>
              <w:jc w:val="left"/>
            </w:pPr>
            <w:r>
              <w:rPr>
                <w:rFonts w:ascii="MS Mincho" w:cs="MS Mincho" w:eastAsia="MS Mincho" w:hAnsi="MS Mincho"/>
                <w:b w:val="false"/>
                <w:bCs w:val="false"/>
                <w:color w:val="000000"/>
                <w:sz w:val="17"/>
                <w:szCs w:val="17"/>
              </w:rPr>
              <w:t xml:space="preserve">　⑨ Log Analytics → 90 日リテンション後、アーカイブ層へ自動移行</w:t>
            </w:r>
          </w:p>
        </w:tc>
      </w:tr>
    </w:tbl>
    <w:p>
      <w:pPr>
        <w:spacing w:before="30" w:after="30"/>
        <w:jc w:val="left"/>
      </w:pPr>
      <w:r>
        <w:rPr>
          <w:rFonts w:ascii="MS Mincho" w:cs="MS Mincho" w:eastAsia="MS Mincho" w:hAnsi="MS Mincho"/>
          <w:b w:val="false"/>
          <w:bCs w:val="false"/>
          <w:color w:val="000000"/>
          <w:sz w:val="12"/>
          <w:szCs w:val="12"/>
        </w:rPr>
        <w:t xml:space="preserve"/>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00"/>
      <w:jc w:val="right"/>
    </w:pPr>
    <w:r>
      <w:rPr>
        <w:rFonts w:ascii="MS Mincho" w:cs="MS Mincho" w:eastAsia="MS Mincho" w:hAnsi="MS Mincho"/>
        <w:color w:val="666666"/>
        <w:sz w:val="14"/>
        <w:szCs w:val="14"/>
      </w:rPr>
      <w:t xml:space="preserve">- </w:t>
    </w:r>
    <w:r>
      <w:rPr>
        <w:rFonts w:ascii="MS Mincho" w:cs="MS Mincho" w:eastAsia="MS Mincho" w:hAnsi="MS Mincho"/>
        <w:color w:val="666666"/>
        <w:sz w:val="14"/>
        <w:szCs w:val="14"/>
      </w:rPr>
      <w:fldChar w:fldCharType="begin"/>
      <w:instrText xml:space="preserve">PAGE</w:instrText>
      <w:fldChar w:fldCharType="separate"/>
      <w:fldChar w:fldCharType="end"/>
    </w:r>
    <w:r>
      <w:rPr>
        <w:rFonts w:ascii="MS Mincho" w:cs="MS Mincho" w:eastAsia="MS Mincho" w:hAnsi="MS Mincho"/>
        <w:color w:val="666666"/>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before="0" w:after="100"/>
    </w:pPr>
    <w:r>
      <w:rPr>
        <w:rFonts w:ascii="MS Mincho" w:cs="MS Mincho" w:eastAsia="MS Mincho" w:hAnsi="MS Mincho"/>
        <w:color w:val="666666"/>
        <w:sz w:val="14"/>
        <w:szCs w:val="14"/>
      </w:rPr>
      <w:t xml:space="preserve">政府内部システム移行プロジェクト（林業部門）　アプリケーション処理方式設計書　第5章　ログ出力方式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MS Mincho" w:cs="MS Mincho" w:eastAsia="MS Mincho" w:hAnsi="MS Mincho"/>
      <w:b/>
      <w:bCs/>
      <w:color w:val="1F4E79"/>
      <w:sz w:val="26"/>
      <w:szCs w:val="26"/>
    </w:rPr>
  </w:style>
  <w:style w:type="paragraph" w:styleId="Heading2">
    <w:name w:val="Heading 2"/>
    <w:basedOn w:val="Normal"/>
    <w:next w:val="Normal"/>
    <w:qFormat/>
    <w:pPr>
      <w:spacing w:before="200" w:after="80"/>
      <w:outlineLvl w:val="1"/>
    </w:pPr>
    <w:rPr>
      <w:rFonts w:ascii="MS Mincho" w:cs="MS Mincho" w:eastAsia="MS Mincho" w:hAnsi="MS Mincho"/>
      <w:b/>
      <w:bCs/>
      <w:color w:val="2E75B6"/>
      <w:sz w:val="22"/>
      <w:szCs w:val="22"/>
    </w:rPr>
  </w:style>
  <w:style w:type="paragraph" w:styleId="Heading3">
    <w:name w:val="Heading 3"/>
    <w:basedOn w:val="Normal"/>
    <w:next w:val="Normal"/>
    <w:qFormat/>
    <w:pPr>
      <w:spacing w:before="160" w:after="60"/>
      <w:outlineLvl w:val="2"/>
    </w:pPr>
    <w:rPr>
      <w:rFonts w:ascii="MS Mincho" w:cs="MS Mincho" w:eastAsia="MS Mincho" w:hAnsi="MS Mincho"/>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2026-03-22T02:07:01.106Z</dcterms:created>
  <dcterms:modified xsi:type="dcterms:W3CDTF">2026-03-22T02:07:01.107Z</dcterms:modified>
</cp:coreProperties>
</file>

<file path=docProps/custom.xml><?xml version="1.0" encoding="utf-8"?>
<Properties xmlns="http://schemas.openxmlformats.org/officeDocument/2006/custom-properties" xmlns:vt="http://schemas.openxmlformats.org/officeDocument/2006/docPropsVTypes"/>
</file>