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rFonts w:ascii="MS Gothic" w:cs="MS Gothic" w:eastAsia="MS Gothic" w:hAnsi="MS Gothic"/>
          <w:b/>
          <w:bCs/>
          <w:color w:val="1F4E79"/>
          <w:sz w:val="26"/>
          <w:szCs w:val="26"/>
        </w:rPr>
        <w:t xml:space="preserve">5. ログ出力方式</w:t>
      </w:r>
    </w:p>
    <w:p>
      <w:pPr>
        <w:spacing w:before="40" w:after="40"/>
      </w:pPr>
      <w:r>
        <w:rPr>
          <w:rFonts w:ascii="MS Gothic" w:cs="MS Gothic" w:eastAsia="MS Gothic" w:hAnsi="MS Gothic"/>
          <w:sz w:val="18"/>
          <w:szCs w:val="18"/>
        </w:rPr>
        <w:t xml:space="preserve">本章では、林業信用基金基幹システムで出力するログについて整理する。</w:t>
      </w:r>
    </w:p>
    <w:p>
      <w:r>
        <w:t xml:space="preserve"/>
      </w:r>
    </w:p>
    <w:p>
      <w:pPr>
        <w:pStyle w:val="Heading2"/>
        <w:spacing w:before="240" w:after="120"/>
      </w:pPr>
      <w:r>
        <w:rPr>
          <w:rFonts w:ascii="MS Gothic" w:cs="MS Gothic" w:eastAsia="MS Gothic" w:hAnsi="MS Gothic"/>
          <w:b/>
          <w:bCs/>
          <w:color w:val="2F75B6"/>
          <w:sz w:val="22"/>
          <w:szCs w:val="22"/>
        </w:rPr>
        <w:t xml:space="preserve">5.1. ログ出力の目的</w:t>
      </w:r>
    </w:p>
    <w:p>
      <w:pPr>
        <w:spacing w:before="40" w:after="40"/>
      </w:pPr>
      <w:r>
        <w:rPr>
          <w:rFonts w:ascii="MS Gothic" w:cs="MS Gothic" w:eastAsia="MS Gothic" w:hAnsi="MS Gothic"/>
          <w:sz w:val="18"/>
          <w:szCs w:val="18"/>
        </w:rPr>
        <w:t xml:space="preserve">本システムでは、以下の目的からログの取得を行う。</w:t>
      </w:r>
    </w:p>
    <w:p>
      <w:r>
        <w:t xml:space="preserve"/>
      </w:r>
    </w:p>
    <w:p>
      <w:pPr>
        <w:spacing w:before="40" w:after="40"/>
      </w:pPr>
      <w:r>
        <w:rPr>
          <w:rFonts w:ascii="MS Gothic" w:cs="MS Gothic" w:eastAsia="MS Gothic" w:hAnsi="MS Gothic"/>
          <w:sz w:val="18"/>
          <w:szCs w:val="18"/>
        </w:rPr>
        <w:t xml:space="preserve">(1) セキュリティ</w:t>
      </w:r>
    </w:p>
    <w:p>
      <w:pPr>
        <w:spacing w:before="40" w:after="40"/>
      </w:pPr>
      <w:r>
        <w:rPr>
          <w:rFonts w:ascii="MS Gothic" w:cs="MS Gothic" w:eastAsia="MS Gothic" w:hAnsi="MS Gothic"/>
          <w:sz w:val="18"/>
          <w:szCs w:val="18"/>
        </w:rPr>
        <w:t xml:space="preserve">　　システムへの不正アクセス、システム停止、情報漏えい、改竄の痕跡の追跡を目的として監査用ログを記録し、システムのセキュリティを確保する。また、Azure Sentinel と Log Analytics を組み合わせた SIEM 機能によりセキュリティイベントを継続的に監視する。</w:t>
      </w:r>
    </w:p>
    <w:p>
      <w:r>
        <w:t xml:space="preserve"/>
      </w:r>
    </w:p>
    <w:p>
      <w:pPr>
        <w:spacing w:before="40" w:after="40"/>
      </w:pPr>
      <w:r>
        <w:rPr>
          <w:rFonts w:ascii="MS Gothic" w:cs="MS Gothic" w:eastAsia="MS Gothic" w:hAnsi="MS Gothic"/>
          <w:sz w:val="18"/>
          <w:szCs w:val="18"/>
        </w:rPr>
        <w:t xml:space="preserve">(2) 障害調査</w:t>
      </w:r>
    </w:p>
    <w:p>
      <w:pPr>
        <w:spacing w:before="40" w:after="40"/>
      </w:pPr>
      <w:r>
        <w:rPr>
          <w:rFonts w:ascii="MS Gothic" w:cs="MS Gothic" w:eastAsia="MS Gothic" w:hAnsi="MS Gothic"/>
          <w:sz w:val="18"/>
          <w:szCs w:val="18"/>
        </w:rPr>
        <w:t xml:space="preserve">　　システムにエラーが発生した場合、エラーの発生源を特定するためのトレース情報などを障害調査用ログとして記録し、障害解析の材料とする。Serilog の構造化ログと Azure Monitor のアラート機能を組み合わせ、迅速な障害検知・通知を実現する。</w:t>
      </w:r>
    </w:p>
    <w:p>
      <w:r>
        <w:t xml:space="preserve"/>
      </w:r>
    </w:p>
    <w:p>
      <w:pPr>
        <w:spacing w:before="40" w:after="40"/>
      </w:pPr>
      <w:r>
        <w:rPr>
          <w:rFonts w:ascii="MS Gothic" w:cs="MS Gothic" w:eastAsia="MS Gothic" w:hAnsi="MS Gothic"/>
          <w:sz w:val="18"/>
          <w:szCs w:val="18"/>
        </w:rPr>
        <w:t xml:space="preserve">(3) 稼働実績</w:t>
      </w:r>
    </w:p>
    <w:p>
      <w:pPr>
        <w:spacing w:before="40" w:after="40"/>
      </w:pPr>
      <w:r>
        <w:rPr>
          <w:rFonts w:ascii="MS Gothic" w:cs="MS Gothic" w:eastAsia="MS Gothic" w:hAnsi="MS Gothic"/>
          <w:sz w:val="18"/>
          <w:szCs w:val="18"/>
        </w:rPr>
        <w:t xml:space="preserve">　　システムのアクセス数、アクセス時間などの情報を稼働実績ログとして記録し、サービス利用状況の解析などを行う。Log Analytics ワークスペースにより、KQL クエリを使った稼働分析を可能とする。</w:t>
      </w:r>
    </w:p>
    <w:p>
      <w:r>
        <w:t xml:space="preserve"/>
      </w:r>
    </w:p>
    <w:p>
      <w:pPr>
        <w:spacing w:before="120" w:after="60"/>
      </w:pPr>
      <w:r>
        <w:rPr>
          <w:rFonts w:ascii="MS Gothic" w:cs="MS Gothic" w:eastAsia="MS Gothic" w:hAnsi="MS Gothic"/>
          <w:b/>
          <w:bCs/>
          <w:sz w:val="18"/>
          <w:szCs w:val="18"/>
        </w:rPr>
        <w:t xml:space="preserve">表5-1 出力ログ詳細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80"/>
        <w:gridCol w:w="2280"/>
      </w:tblGrid>
      <w:tr>
        <w:trPr>
          <w:tblHeader/>
        </w:trPr>
        <w:tc>
          <w:tcPr>
            <w:tcW w:type="dxa" w:w="22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出力ログ種別</w:t>
            </w:r>
          </w:p>
        </w:tc>
        <w:tc>
          <w:tcPr>
            <w:tcW w:type="dxa" w:w="32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出力内容</w:t>
            </w:r>
          </w:p>
        </w:tc>
        <w:tc>
          <w:tcPr>
            <w:tcW w:type="dxa" w:w="168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出力先</w:t>
            </w:r>
          </w:p>
        </w:tc>
        <w:tc>
          <w:tcPr>
            <w:tcW w:type="dxa" w:w="228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メンテナンス方法</w:t>
            </w:r>
          </w:p>
        </w:tc>
      </w:tr>
      <w:tr>
        <w:tc>
          <w:tcPr>
            <w:tcW w:type="dxa" w:w="2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ユーザ認証ログ</w:t>
            </w:r>
          </w:p>
        </w:tc>
        <w:tc>
          <w:tcPr>
            <w:tcW w:type="dxa" w:w="3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システムへのログイン・ログアウトに対する情報を出力するログ</w:t>
            </w:r>
          </w:p>
        </w:tc>
        <w:tc>
          <w:tcPr>
            <w:tcW w:type="dxa" w:w="168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DB、Azure Blobファイル、Log Analytics</w:t>
            </w:r>
          </w:p>
        </w:tc>
        <w:tc>
          <w:tcPr>
            <w:tcW w:type="dxa" w:w="228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ジョブによる削除</w:t>
            </w:r>
          </w:p>
        </w:tc>
      </w:tr>
      <w:tr>
        <w:tc>
          <w:tcPr>
            <w:tcW w:type="dxa" w:w="2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オンライン処理用ログ</w:t>
            </w:r>
          </w:p>
        </w:tc>
        <w:tc>
          <w:tcPr>
            <w:tcW w:type="dxa" w:w="3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オンライン処理（Webリクエスト処理）が出力するログ</w:t>
            </w:r>
          </w:p>
        </w:tc>
        <w:tc>
          <w:tcPr>
            <w:tcW w:type="dxa" w:w="168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ファイル、Log Analytics</w:t>
            </w:r>
          </w:p>
        </w:tc>
        <w:tc>
          <w:tcPr>
            <w:tcW w:type="dxa" w:w="228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Serilog設定による自動削除</w:t>
            </w:r>
          </w:p>
        </w:tc>
      </w:tr>
      <w:tr>
        <w:tc>
          <w:tcPr>
            <w:tcW w:type="dxa" w:w="2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バックグラウンド処理用ログ</w:t>
            </w:r>
          </w:p>
        </w:tc>
        <w:tc>
          <w:tcPr>
            <w:tcW w:type="dxa" w:w="3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BackgroundService（CSVファイル監視・取込等）が出力するログ</w:t>
            </w:r>
          </w:p>
        </w:tc>
        <w:tc>
          <w:tcPr>
            <w:tcW w:type="dxa" w:w="168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ファイル、Log Analytics</w:t>
            </w:r>
          </w:p>
        </w:tc>
        <w:tc>
          <w:tcPr>
            <w:tcW w:type="dxa" w:w="228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Serilog設定による自動削除</w:t>
            </w:r>
          </w:p>
        </w:tc>
      </w:tr>
      <w:tr>
        <w:tc>
          <w:tcPr>
            <w:tcW w:type="dxa" w:w="2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外部連携処理用ログ</w:t>
            </w:r>
          </w:p>
        </w:tc>
        <w:tc>
          <w:tcPr>
            <w:tcW w:type="dxa" w:w="3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外部APIおよびSFTP連携処理（格付判定システム等）が出力するログ</w:t>
            </w:r>
          </w:p>
        </w:tc>
        <w:tc>
          <w:tcPr>
            <w:tcW w:type="dxa" w:w="168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ファイル、Log Analytics</w:t>
            </w:r>
          </w:p>
        </w:tc>
        <w:tc>
          <w:tcPr>
            <w:tcW w:type="dxa" w:w="228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Serilog設定による自動削除</w:t>
            </w:r>
          </w:p>
        </w:tc>
      </w:tr>
    </w:tbl>
    <w:p>
      <w:r>
        <w:t xml:space="preserve"/>
      </w:r>
    </w:p>
    <w:p>
      <w:pPr>
        <w:pStyle w:val="Heading2"/>
        <w:spacing w:before="240" w:after="120"/>
      </w:pPr>
      <w:r>
        <w:rPr>
          <w:rFonts w:ascii="MS Gothic" w:cs="MS Gothic" w:eastAsia="MS Gothic" w:hAnsi="MS Gothic"/>
          <w:b/>
          <w:bCs/>
          <w:color w:val="2F75B6"/>
          <w:sz w:val="22"/>
          <w:szCs w:val="22"/>
        </w:rPr>
        <w:t xml:space="preserve">5.2. ログ出力方式</w:t>
      </w:r>
    </w:p>
    <w:p>
      <w:pPr>
        <w:spacing w:before="40" w:after="40"/>
      </w:pPr>
      <w:r>
        <w:rPr>
          <w:rFonts w:ascii="MS Gothic" w:cs="MS Gothic" w:eastAsia="MS Gothic" w:hAnsi="MS Gothic"/>
          <w:sz w:val="18"/>
          <w:szCs w:val="18"/>
        </w:rPr>
        <w:t xml:space="preserve">ログの出力は、出力先、出力箇所、出力内容に応じて出力方式が異なる。</w:t>
      </w:r>
    </w:p>
    <w:p>
      <w:pPr>
        <w:spacing w:before="40" w:after="40"/>
      </w:pPr>
      <w:r>
        <w:rPr>
          <w:rFonts w:ascii="MS Gothic" w:cs="MS Gothic" w:eastAsia="MS Gothic" w:hAnsi="MS Gothic"/>
          <w:sz w:val="18"/>
          <w:szCs w:val="18"/>
        </w:rPr>
        <w:t xml:space="preserve">本システムでは Serilog（バージョン 8.x）をロギングフレームワークとして採用し、以下のシンクを使用する。</w:t>
      </w:r>
    </w:p>
    <w:p>
      <w:r>
        <w:t xml:space="preserve"/>
      </w:r>
    </w:p>
    <w:p>
      <w:pPr>
        <w:pStyle w:val="ListParagraph"/>
        <w:numPr>
          <w:ilvl w:val="0"/>
          <w:numId w:val="2"/>
        </w:numPr>
        <w:spacing w:before="40" w:after="40"/>
      </w:pPr>
      <w:r>
        <w:rPr>
          <w:rFonts w:ascii="MS Gothic" w:cs="MS Gothic" w:eastAsia="MS Gothic" w:hAnsi="MS Gothic"/>
          <w:sz w:val="18"/>
          <w:szCs w:val="18"/>
        </w:rPr>
        <w:t xml:space="preserve">File シンク：VMローカルファイルへのログ出力（ローテーション対応）</w:t>
      </w:r>
    </w:p>
    <w:p>
      <w:pPr>
        <w:pStyle w:val="ListParagraph"/>
        <w:numPr>
          <w:ilvl w:val="0"/>
          <w:numId w:val="2"/>
        </w:numPr>
        <w:spacing w:before="40" w:after="40"/>
      </w:pPr>
      <w:r>
        <w:rPr>
          <w:rFonts w:ascii="MS Gothic" w:cs="MS Gothic" w:eastAsia="MS Gothic" w:hAnsi="MS Gothic"/>
          <w:sz w:val="18"/>
          <w:szCs w:val="18"/>
        </w:rPr>
        <w:t xml:space="preserve">MSSqlServer シンク：Azure SQL MI（GovSystemLogDB）へのログ出力（全レベル統合）</w:t>
      </w:r>
    </w:p>
    <w:p>
      <w:pPr>
        <w:pStyle w:val="ListParagraph"/>
        <w:numPr>
          <w:ilvl w:val="0"/>
          <w:numId w:val="2"/>
        </w:numPr>
        <w:spacing w:before="40" w:after="40"/>
      </w:pPr>
      <w:r>
        <w:rPr>
          <w:rFonts w:ascii="MS Gothic" w:cs="MS Gothic" w:eastAsia="MS Gothic" w:hAnsi="MS Gothic"/>
          <w:sz w:val="18"/>
          <w:szCs w:val="18"/>
        </w:rPr>
        <w:t xml:space="preserve">Azure Monitor Agent（AMA）経由：VMログファイルを Log Analytics Workspace へ転送</w:t>
      </w:r>
    </w:p>
    <w:p>
      <w:r>
        <w:t xml:space="preserve"/>
      </w:r>
    </w:p>
    <w:p>
      <w:pPr>
        <w:pStyle w:val="Heading3"/>
        <w:spacing w:before="160" w:after="80"/>
      </w:pPr>
      <w:r>
        <w:rPr>
          <w:rFonts w:ascii="MS Gothic" w:cs="MS Gothic" w:eastAsia="MS Gothic" w:hAnsi="MS Gothic"/>
          <w:b/>
          <w:bCs/>
          <w:sz w:val="20"/>
          <w:szCs w:val="20"/>
        </w:rPr>
        <w:t xml:space="preserve">5.2.1. ユーザ認証ログ</w:t>
      </w:r>
    </w:p>
    <w:p>
      <w:pPr>
        <w:spacing w:before="40" w:after="40"/>
      </w:pPr>
      <w:r>
        <w:rPr>
          <w:rFonts w:ascii="MS Gothic" w:cs="MS Gothic" w:eastAsia="MS Gothic" w:hAnsi="MS Gothic"/>
          <w:sz w:val="18"/>
          <w:szCs w:val="18"/>
        </w:rPr>
        <w:t xml:space="preserve">本システムは Microsoft Entra ID による SSO（OIDC Authorization Code Flow + PKCE）を採用しているため、セッション管理はサーバ側では行わない。ログイン・ログアウト時に、Microsoft.Identity.Web の JWT 検証結果を起点として、以下のアクセス情報を AccessLogs テーブルへ登録する。</w:t>
      </w:r>
    </w:p>
    <w:p>
      <w:r>
        <w:t xml:space="preserve"/>
      </w:r>
    </w:p>
    <w:p>
      <w:pPr>
        <w:spacing w:before="40" w:after="40"/>
      </w:pPr>
      <w:r>
        <w:rPr>
          <w:rFonts w:ascii="MS Gothic" w:cs="MS Gothic" w:eastAsia="MS Gothic" w:hAnsi="MS Gothic"/>
          <w:sz w:val="18"/>
          <w:szCs w:val="18"/>
        </w:rPr>
        <w:t xml:space="preserve">登録した情報は定期バッチ処理でテーブルから削除する（5.9節参照）。</w:t>
      </w:r>
    </w:p>
    <w:p>
      <w:pPr>
        <w:spacing w:before="40" w:after="40"/>
      </w:pPr>
      <w:r>
        <w:rPr>
          <w:rFonts w:ascii="MS Gothic" w:cs="MS Gothic" w:eastAsia="MS Gothic" w:hAnsi="MS Gothic"/>
          <w:sz w:val="18"/>
          <w:szCs w:val="18"/>
        </w:rPr>
        <w:t xml:space="preserve">アクセス情報にはログイン・ログアウトの正常終了に関連する内容だけではなく、システムへのセキュリティ攻撃の解析をするための情報が含まれる。</w:t>
      </w:r>
    </w:p>
    <w:p>
      <w:r>
        <w:t xml:space="preserve"/>
      </w:r>
    </w:p>
    <w:p>
      <w:pPr>
        <w:spacing w:before="120" w:after="60"/>
      </w:pPr>
      <w:r>
        <w:rPr>
          <w:rFonts w:ascii="MS Gothic" w:cs="MS Gothic" w:eastAsia="MS Gothic" w:hAnsi="MS Gothic"/>
          <w:b/>
          <w:bCs/>
          <w:sz w:val="18"/>
          <w:szCs w:val="18"/>
        </w:rPr>
        <w:t xml:space="preserve">表5-2 アクセスログ管理情報詳細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項目名</w:t>
            </w:r>
          </w:p>
        </w:tc>
        <w:tc>
          <w:tcPr>
            <w:tcW w:type="dxa" w:w="73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説明</w:t>
            </w:r>
          </w:p>
        </w:tc>
      </w:tr>
      <w:tr>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アクセス日時</w:t>
            </w:r>
          </w:p>
        </w:tc>
        <w:tc>
          <w:tcPr>
            <w:tcW w:type="dxa" w:w="73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ユーザがアクセスした日時</w:t>
            </w:r>
          </w:p>
        </w:tc>
      </w:tr>
      <w:tr>
        <w:tc>
          <w:tcPr>
            <w:tcW w:type="dxa" w:w="2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セッションID</w:t>
            </w:r>
          </w:p>
        </w:tc>
        <w:tc>
          <w:tcPr>
            <w:tcW w:type="dxa" w:w="73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Entra ID発行のアクセストークン識別子（JTIクレーム）</w:t>
            </w:r>
          </w:p>
        </w:tc>
      </w:tr>
      <w:tr>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top"/>
          </w:tcPr>
          <w:p>
            <w:r>
              <w:rPr>
                <w:rFonts w:ascii="MS Gothic" w:cs="MS Gothic" w:eastAsia="MS Gothic" w:hAnsi="MS Gothic"/>
                <w:sz w:val="18"/>
                <w:szCs w:val="18"/>
              </w:rPr>
              <w:t xml:space="preserve">認証区分</w:t>
            </w:r>
          </w:p>
        </w:tc>
        <w:tc>
          <w:tcPr>
            <w:tcW w:type="dxa" w:w="73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top"/>
          </w:tcPr>
          <w:p>
            <w:r>
              <w:rPr>
                <w:rFonts w:ascii="MS Gothic" w:cs="MS Gothic" w:eastAsia="MS Gothic" w:hAnsi="MS Gothic"/>
                <w:sz w:val="18"/>
                <w:szCs w:val="18"/>
              </w:rPr>
              <w:t xml:space="preserve">アクセスに対する区分</w:t>
            </w:r>
          </w:p>
          <w:p>
            <w:r>
              <w:rPr>
                <w:rFonts w:ascii="MS Gothic" w:cs="MS Gothic" w:eastAsia="MS Gothic" w:hAnsi="MS Gothic"/>
                <w:sz w:val="18"/>
                <w:szCs w:val="18"/>
              </w:rPr>
              <w:t xml:space="preserve">  ・正常認証</w:t>
            </w:r>
          </w:p>
          <w:p>
            <w:r>
              <w:rPr>
                <w:rFonts w:ascii="MS Gothic" w:cs="MS Gothic" w:eastAsia="MS Gothic" w:hAnsi="MS Gothic"/>
                <w:sz w:val="18"/>
                <w:szCs w:val="18"/>
              </w:rPr>
              <w:t xml:space="preserve">  ・トークン検証失敗（署名不正／期限切れ）</w:t>
            </w:r>
          </w:p>
          <w:p>
            <w:r>
              <w:rPr>
                <w:rFonts w:ascii="MS Gothic" w:cs="MS Gothic" w:eastAsia="MS Gothic" w:hAnsi="MS Gothic"/>
                <w:sz w:val="18"/>
                <w:szCs w:val="18"/>
              </w:rPr>
              <w:t xml:space="preserve">  ・認可失敗（ロール不足）</w:t>
            </w:r>
          </w:p>
          <w:p>
            <w:r>
              <w:rPr>
                <w:rFonts w:ascii="MS Gothic" w:cs="MS Gothic" w:eastAsia="MS Gothic" w:hAnsi="MS Gothic"/>
                <w:sz w:val="18"/>
                <w:szCs w:val="18"/>
              </w:rPr>
              <w:t xml:space="preserve">  ・セッションタイムアウト（トークン有効期限切れ）</w:t>
            </w:r>
          </w:p>
          <w:p>
            <w:r>
              <w:rPr>
                <w:rFonts w:ascii="MS Gothic" w:cs="MS Gothic" w:eastAsia="MS Gothic" w:hAnsi="MS Gothic"/>
                <w:sz w:val="18"/>
                <w:szCs w:val="18"/>
              </w:rPr>
              <w:t xml:space="preserve">  ・システムエラー</w:t>
            </w:r>
          </w:p>
        </w:tc>
      </w:tr>
      <w:tr>
        <w:tc>
          <w:tcPr>
            <w:tcW w:type="dxa" w:w="2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ログインID</w:t>
            </w:r>
          </w:p>
        </w:tc>
        <w:tc>
          <w:tcPr>
            <w:tcW w:type="dxa" w:w="73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アクセスしたユーザのログインID（Entra ID oid クレーム）</w:t>
            </w:r>
          </w:p>
        </w:tc>
      </w:tr>
      <w:tr>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クライアントIPアドレス</w:t>
            </w:r>
          </w:p>
        </w:tc>
        <w:tc>
          <w:tcPr>
            <w:tcW w:type="dxa" w:w="73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アクセスしたユーザの端末に対するIPアドレス</w:t>
            </w:r>
          </w:p>
        </w:tc>
      </w:tr>
      <w:tr>
        <w:tc>
          <w:tcPr>
            <w:tcW w:type="dxa" w:w="2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APサーバ名称</w:t>
            </w:r>
          </w:p>
        </w:tc>
        <w:tc>
          <w:tcPr>
            <w:tcW w:type="dxa" w:w="73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アクセスされたAPサーバのホスト名（VM名）</w:t>
            </w:r>
          </w:p>
        </w:tc>
      </w:tr>
      <w:tr>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ログ出力箇所</w:t>
            </w:r>
          </w:p>
        </w:tc>
        <w:tc>
          <w:tcPr>
            <w:tcW w:type="dxa" w:w="73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ユーザが操作を行った画面ID（サブシステム / 画面番号）</w:t>
            </w:r>
          </w:p>
        </w:tc>
      </w:tr>
    </w:tbl>
    <w:p>
      <w:r>
        <w:t xml:space="preserve"/>
      </w:r>
    </w:p>
    <w:p>
      <w:pPr>
        <w:spacing w:before="120" w:after="60"/>
        <w:jc w:val="center"/>
      </w:pPr>
      <w:r>
        <w:rPr>
          <w:rFonts w:ascii="MS Gothic" w:cs="MS Gothic" w:eastAsia="MS Gothic" w:hAnsi="MS Gothic"/>
          <w:b/>
          <w:bCs/>
          <w:sz w:val="18"/>
          <w:szCs w:val="18"/>
        </w:rPr>
        <w:t xml:space="preserve">図5-1 認証履歴ログ処理イメージ</w:t>
      </w:r>
    </w:p>
    <w:p>
      <w:pPr>
        <w:spacing w:before="0" w:after="0"/>
        <w:ind w:left="360"/>
      </w:pPr>
      <w:r>
        <w:rPr>
          <w:rFonts w:ascii="Courier New" w:cs="Courier New" w:eastAsia="Courier New" w:hAnsi="Courier New"/>
          <w:color w:val="1F2937"/>
          <w:sz w:val="16"/>
          <w:szCs w:val="16"/>
        </w:rPr>
        <w:t xml:space="preserve">┌─────────────┐   ①リクエスト    ┌──────────────────────────────────┐</w:t>
      </w:r>
    </w:p>
    <w:p>
      <w:pPr>
        <w:spacing w:before="0" w:after="0"/>
        <w:ind w:left="360"/>
      </w:pPr>
      <w:r>
        <w:rPr>
          <w:rFonts w:ascii="Courier New" w:cs="Courier New" w:eastAsia="Courier New" w:hAnsi="Courier New"/>
          <w:color w:val="1F2937"/>
          <w:sz w:val="16"/>
          <w:szCs w:val="16"/>
        </w:rPr>
        <w:t xml:space="preserve">│ Angular SPA │ ─────────────→ │       .NET 8 AP サーバ（IIS/VM）  │</w:t>
      </w:r>
    </w:p>
    <w:p>
      <w:pPr>
        <w:spacing w:before="0" w:after="0"/>
        <w:ind w:left="360"/>
      </w:pPr>
      <w:r>
        <w:rPr>
          <w:rFonts w:ascii="Courier New" w:cs="Courier New" w:eastAsia="Courier New" w:hAnsi="Courier New"/>
          <w:color w:val="1F2937"/>
          <w:sz w:val="16"/>
          <w:szCs w:val="16"/>
        </w:rPr>
        <w:t xml:space="preserve">│（ブラウザ）  │ ←───────────── │ ┌────────────────────────────────┐│</w:t>
      </w:r>
    </w:p>
    <w:p>
      <w:pPr>
        <w:spacing w:before="0" w:after="0"/>
        <w:ind w:left="360"/>
      </w:pPr>
      <w:r>
        <w:rPr>
          <w:rFonts w:ascii="Courier New" w:cs="Courier New" w:eastAsia="Courier New" w:hAnsi="Courier New"/>
          <w:color w:val="1F2937"/>
          <w:sz w:val="16"/>
          <w:szCs w:val="16"/>
        </w:rPr>
        <w:t xml:space="preserve">│             │  ②レスポンス     │ │   MsalInterceptor（認証検証）   ││</w:t>
      </w:r>
    </w:p>
    <w:p>
      <w:pPr>
        <w:spacing w:before="0" w:after="0"/>
        <w:ind w:left="360"/>
      </w:pPr>
      <w:r>
        <w:rPr>
          <w:rFonts w:ascii="Courier New" w:cs="Courier New" w:eastAsia="Courier New" w:hAnsi="Courier New"/>
          <w:color w:val="1F2937"/>
          <w:sz w:val="16"/>
          <w:szCs w:val="16"/>
        </w:rPr>
        <w:t xml:space="preserve">└─────────────┘                 │ │   ↓ JWTトークン検証              ││</w:t>
      </w:r>
    </w:p>
    <w:p>
      <w:pPr>
        <w:spacing w:before="0" w:after="0"/>
        <w:ind w:left="360"/>
      </w:pPr>
      <w:r>
        <w:rPr>
          <w:rFonts w:ascii="Courier New" w:cs="Courier New" w:eastAsia="Courier New" w:hAnsi="Courier New"/>
          <w:color w:val="1F2937"/>
          <w:sz w:val="16"/>
          <w:szCs w:val="16"/>
        </w:rPr>
        <w:t xml:space="preserve">                                │ │   ↓ 認証区分判定                  ││</w:t>
      </w:r>
    </w:p>
    <w:p>
      <w:pPr>
        <w:spacing w:before="0" w:after="0"/>
        <w:ind w:left="360"/>
      </w:pPr>
      <w:r>
        <w:rPr>
          <w:rFonts w:ascii="Courier New" w:cs="Courier New" w:eastAsia="Courier New" w:hAnsi="Courier New"/>
          <w:color w:val="1F2937"/>
          <w:sz w:val="16"/>
          <w:szCs w:val="16"/>
        </w:rPr>
        <w:t xml:space="preserve">                                │ │   ↓ AccessLogsテーブルへ登録   ←──┼┼───→ DB（GovSystemDB）</w:t>
      </w:r>
    </w:p>
    <w:p>
      <w:pPr>
        <w:spacing w:before="0" w:after="0"/>
        <w:ind w:left="360"/>
      </w:pPr>
      <w:r>
        <w:rPr>
          <w:rFonts w:ascii="Courier New" w:cs="Courier New" w:eastAsia="Courier New" w:hAnsi="Courier New"/>
          <w:color w:val="1F2937"/>
          <w:sz w:val="16"/>
          <w:szCs w:val="16"/>
        </w:rPr>
        <w:t xml:space="preserve">                                │ └────────────────────────────────┘│</w:t>
      </w:r>
    </w:p>
    <w:p>
      <w:pPr>
        <w:spacing w:before="0" w:after="0"/>
        <w:ind w:left="360"/>
      </w:pPr>
      <w:r>
        <w:rPr>
          <w:rFonts w:ascii="Courier New" w:cs="Courier New" w:eastAsia="Courier New" w:hAnsi="Courier New"/>
          <w:color w:val="1F2937"/>
          <w:sz w:val="16"/>
          <w:szCs w:val="16"/>
        </w:rPr>
        <w:t xml:space="preserve">                                │ ┌────────────────────────────────┐│</w:t>
      </w:r>
    </w:p>
    <w:p>
      <w:pPr>
        <w:spacing w:before="0" w:after="0"/>
        <w:ind w:left="360"/>
      </w:pPr>
      <w:r>
        <w:rPr>
          <w:rFonts w:ascii="Courier New" w:cs="Courier New" w:eastAsia="Courier New" w:hAnsi="Courier New"/>
          <w:color w:val="1F2937"/>
          <w:sz w:val="16"/>
          <w:szCs w:val="16"/>
        </w:rPr>
        <w:t xml:space="preserve">                                │ │バッチ処理（日次夜間）            ││</w:t>
      </w:r>
    </w:p>
    <w:p>
      <w:pPr>
        <w:spacing w:before="0" w:after="0"/>
        <w:ind w:left="360"/>
      </w:pPr>
      <w:r>
        <w:rPr>
          <w:rFonts w:ascii="Courier New" w:cs="Courier New" w:eastAsia="Courier New" w:hAnsi="Courier New"/>
          <w:color w:val="1F2937"/>
          <w:sz w:val="16"/>
          <w:szCs w:val="16"/>
        </w:rPr>
        <w:t xml:space="preserve">                                │ │ AccessLogs → Blob/Log Analytics ││</w:t>
      </w:r>
    </w:p>
    <w:p>
      <w:pPr>
        <w:spacing w:before="0" w:after="0"/>
        <w:ind w:left="360"/>
      </w:pPr>
      <w:r>
        <w:rPr>
          <w:rFonts w:ascii="Courier New" w:cs="Courier New" w:eastAsia="Courier New" w:hAnsi="Courier New"/>
          <w:color w:val="1F2937"/>
          <w:sz w:val="16"/>
          <w:szCs w:val="16"/>
        </w:rPr>
        <w:t xml:space="preserve">                                │ └────────────────────────────────┘│</w:t>
      </w:r>
    </w:p>
    <w:p>
      <w:pPr>
        <w:spacing w:before="0" w:after="0"/>
        <w:ind w:left="360"/>
      </w:pPr>
      <w:r>
        <w:rPr>
          <w:rFonts w:ascii="Courier New" w:cs="Courier New" w:eastAsia="Courier New" w:hAnsi="Courier New"/>
          <w:color w:val="1F2937"/>
          <w:sz w:val="16"/>
          <w:szCs w:val="16"/>
        </w:rPr>
        <w:t xml:space="preserve">                                └──────────────────────────────────┘</w:t>
      </w:r>
    </w:p>
    <w:p>
      <w:r>
        <w:t xml:space="preserve"/>
      </w:r>
    </w:p>
    <w:p>
      <w:pPr>
        <w:pStyle w:val="Heading3"/>
        <w:spacing w:before="160" w:after="80"/>
      </w:pPr>
      <w:r>
        <w:rPr>
          <w:rFonts w:ascii="MS Gothic" w:cs="MS Gothic" w:eastAsia="MS Gothic" w:hAnsi="MS Gothic"/>
          <w:b/>
          <w:bCs/>
          <w:sz w:val="20"/>
          <w:szCs w:val="20"/>
        </w:rPr>
        <w:t xml:space="preserve">5.2.2. オンライン処理用ログ、バックグラウンド処理用ログ、外部連携処理用ログ</w:t>
      </w:r>
    </w:p>
    <w:p>
      <w:pPr>
        <w:spacing w:before="40" w:after="40"/>
      </w:pPr>
      <w:r>
        <w:rPr>
          <w:rFonts w:ascii="MS Gothic" w:cs="MS Gothic" w:eastAsia="MS Gothic" w:hAnsi="MS Gothic"/>
          <w:sz w:val="18"/>
          <w:szCs w:val="18"/>
        </w:rPr>
        <w:t xml:space="preserve">① 出力内容に応じて別ファイルとして出力する。</w:t>
      </w:r>
    </w:p>
    <w:p>
      <w:r>
        <w:t xml:space="preserve"/>
      </w:r>
    </w:p>
    <w:p>
      <w:pPr>
        <w:spacing w:before="120" w:after="60"/>
        <w:jc w:val="center"/>
      </w:pPr>
      <w:r>
        <w:rPr>
          <w:rFonts w:ascii="MS Gothic" w:cs="MS Gothic" w:eastAsia="MS Gothic" w:hAnsi="MS Gothic"/>
          <w:b/>
          <w:bCs/>
          <w:sz w:val="18"/>
          <w:szCs w:val="18"/>
        </w:rPr>
        <w:t xml:space="preserve">図5-2 ログファイル作成処理イメージ</w:t>
      </w:r>
    </w:p>
    <w:p>
      <w:pPr>
        <w:spacing w:before="0" w:after="0"/>
        <w:ind w:left="360"/>
      </w:pPr>
      <w:r>
        <w:rPr>
          <w:rFonts w:ascii="Courier New" w:cs="Courier New" w:eastAsia="Courier New" w:hAnsi="Courier New"/>
          <w:color w:val="1F2937"/>
          <w:sz w:val="16"/>
          <w:szCs w:val="16"/>
        </w:rPr>
        <w:t xml:space="preserve">                                         ★ Azure 側</w:t>
      </w:r>
    </w:p>
    <w:p>
      <w:pPr>
        <w:spacing w:before="0" w:after="0"/>
        <w:ind w:left="360"/>
      </w:pPr>
      <w:r>
        <w:rPr>
          <w:rFonts w:ascii="Courier New" w:cs="Courier New" w:eastAsia="Courier New" w:hAnsi="Courier New"/>
          <w:color w:val="1F2937"/>
          <w:sz w:val="16"/>
          <w:szCs w:val="16"/>
        </w:rPr>
        <w:t xml:space="preserve"> .NET 8 AP (IIS/Kestrel)</w:t>
      </w:r>
    </w:p>
    <w:p>
      <w:pPr>
        <w:spacing w:before="0" w:after="0"/>
        <w:ind w:left="360"/>
      </w:pPr>
      <w:r>
        <w:rPr>
          <w:rFonts w:ascii="Courier New" w:cs="Courier New" w:eastAsia="Courier New" w:hAnsi="Courier New"/>
          <w:color w:val="1F2937"/>
          <w:sz w:val="16"/>
          <w:szCs w:val="16"/>
        </w:rPr>
        <w:t xml:space="preserve"> ┌──────────────────────────────┐         ┌──────────────────────────┐</w:t>
      </w:r>
    </w:p>
    <w:p>
      <w:pPr>
        <w:spacing w:before="0" w:after="0"/>
        <w:ind w:left="360"/>
      </w:pPr>
      <w:r>
        <w:rPr>
          <w:rFonts w:ascii="Courier New" w:cs="Courier New" w:eastAsia="Courier New" w:hAnsi="Courier New"/>
          <w:color w:val="1F2937"/>
          <w:sz w:val="16"/>
          <w:szCs w:val="16"/>
        </w:rPr>
        <w:t xml:space="preserve"> │  業務アプリ（Controller/Service） │         │  Log Analytics Workspace │</w:t>
      </w:r>
    </w:p>
    <w:p>
      <w:pPr>
        <w:spacing w:before="0" w:after="0"/>
        <w:ind w:left="360"/>
      </w:pPr>
      <w:r>
        <w:rPr>
          <w:rFonts w:ascii="Courier New" w:cs="Courier New" w:eastAsia="Courier New" w:hAnsi="Courier New"/>
          <w:color w:val="1F2937"/>
          <w:sz w:val="16"/>
          <w:szCs w:val="16"/>
        </w:rPr>
        <w:t xml:space="preserve"> │     ↓ ILogger&lt;T&gt;.Log(...)     │         │  ┌────────────────────┐  │</w:t>
      </w:r>
    </w:p>
    <w:p>
      <w:pPr>
        <w:spacing w:before="0" w:after="0"/>
        <w:ind w:left="360"/>
      </w:pPr>
      <w:r>
        <w:rPr>
          <w:rFonts w:ascii="Courier New" w:cs="Courier New" w:eastAsia="Courier New" w:hAnsi="Courier New"/>
          <w:color w:val="1F2937"/>
          <w:sz w:val="16"/>
          <w:szCs w:val="16"/>
        </w:rPr>
        <w:t xml:space="preserve"> │  Serilog Pipeline             │         │  │ govlinrin_online_CL │  │</w:t>
      </w:r>
    </w:p>
    <w:p>
      <w:pPr>
        <w:spacing w:before="0" w:after="0"/>
        <w:ind w:left="360"/>
      </w:pPr>
      <w:r>
        <w:rPr>
          <w:rFonts w:ascii="Courier New" w:cs="Courier New" w:eastAsia="Courier New" w:hAnsi="Courier New"/>
          <w:color w:val="1F2937"/>
          <w:sz w:val="16"/>
          <w:szCs w:val="16"/>
        </w:rPr>
        <w:t xml:space="preserve"> │  ┌─────────────────────────┐  │ Azure   │  │ govlinrin_bg_CL     │  │</w:t>
      </w:r>
    </w:p>
    <w:p>
      <w:pPr>
        <w:spacing w:before="0" w:after="0"/>
        <w:ind w:left="360"/>
      </w:pPr>
      <w:r>
        <w:rPr>
          <w:rFonts w:ascii="Courier New" w:cs="Courier New" w:eastAsia="Courier New" w:hAnsi="Courier New"/>
          <w:color w:val="1F2937"/>
          <w:sz w:val="16"/>
          <w:szCs w:val="16"/>
        </w:rPr>
        <w:t xml:space="preserve"> │  │ File シンク             │ ─┼─Monitor─→  │ govlinrin_ext_CL    │  │</w:t>
      </w:r>
    </w:p>
    <w:p>
      <w:pPr>
        <w:spacing w:before="0" w:after="0"/>
        <w:ind w:left="360"/>
      </w:pPr>
      <w:r>
        <w:rPr>
          <w:rFonts w:ascii="Courier New" w:cs="Courier New" w:eastAsia="Courier New" w:hAnsi="Courier New"/>
          <w:color w:val="1F2937"/>
          <w:sz w:val="16"/>
          <w:szCs w:val="16"/>
        </w:rPr>
        <w:t xml:space="preserve"> │  │  appl.log / bg.log 等   │  │ Agent   │  │ govlinrin_db_CL     │  │</w:t>
      </w:r>
    </w:p>
    <w:p>
      <w:pPr>
        <w:spacing w:before="0" w:after="0"/>
        <w:ind w:left="360"/>
      </w:pPr>
      <w:r>
        <w:rPr>
          <w:rFonts w:ascii="Courier New" w:cs="Courier New" w:eastAsia="Courier New" w:hAnsi="Courier New"/>
          <w:color w:val="1F2937"/>
          <w:sz w:val="16"/>
          <w:szCs w:val="16"/>
        </w:rPr>
        <w:t xml:space="preserve"> │  ├─────────────────────────┤  │         │  │ govlinrin_auth_CL   │  │</w:t>
      </w:r>
    </w:p>
    <w:p>
      <w:pPr>
        <w:spacing w:before="0" w:after="0"/>
        <w:ind w:left="360"/>
      </w:pPr>
      <w:r>
        <w:rPr>
          <w:rFonts w:ascii="Courier New" w:cs="Courier New" w:eastAsia="Courier New" w:hAnsi="Courier New"/>
          <w:color w:val="1F2937"/>
          <w:sz w:val="16"/>
          <w:szCs w:val="16"/>
        </w:rPr>
        <w:t xml:space="preserve"> │  │ MSSqlServer シンク      │  │         │  └────────────────────┘  │</w:t>
      </w:r>
    </w:p>
    <w:p>
      <w:pPr>
        <w:spacing w:before="0" w:after="0"/>
        <w:ind w:left="360"/>
      </w:pPr>
      <w:r>
        <w:rPr>
          <w:rFonts w:ascii="Courier New" w:cs="Courier New" w:eastAsia="Courier New" w:hAnsi="Courier New"/>
          <w:color w:val="1F2937"/>
          <w:sz w:val="16"/>
          <w:szCs w:val="16"/>
        </w:rPr>
        <w:t xml:space="preserve"> │  │  GovSystemLogDB         │  │         └──────────────────────────┘</w:t>
      </w:r>
    </w:p>
    <w:p>
      <w:pPr>
        <w:spacing w:before="0" w:after="0"/>
        <w:ind w:left="360"/>
      </w:pPr>
      <w:r>
        <w:rPr>
          <w:rFonts w:ascii="Courier New" w:cs="Courier New" w:eastAsia="Courier New" w:hAnsi="Courier New"/>
          <w:color w:val="1F2937"/>
          <w:sz w:val="16"/>
          <w:szCs w:val="16"/>
        </w:rPr>
        <w:t xml:space="preserve"> │  └─────────────────────────┘  │                    ↓</w:t>
      </w:r>
    </w:p>
    <w:p>
      <w:pPr>
        <w:spacing w:before="0" w:after="0"/>
        <w:ind w:left="360"/>
      </w:pPr>
      <w:r>
        <w:rPr>
          <w:rFonts w:ascii="Courier New" w:cs="Courier New" w:eastAsia="Courier New" w:hAnsi="Courier New"/>
          <w:color w:val="1F2937"/>
          <w:sz w:val="16"/>
          <w:szCs w:val="16"/>
        </w:rPr>
        <w:t xml:space="preserve"> └──────────────────────────────┘         ┌──────────────────────────┐</w:t>
      </w:r>
    </w:p>
    <w:p>
      <w:pPr>
        <w:spacing w:before="0" w:after="0"/>
        <w:ind w:left="360"/>
      </w:pPr>
      <w:r>
        <w:rPr>
          <w:rFonts w:ascii="Courier New" w:cs="Courier New" w:eastAsia="Courier New" w:hAnsi="Courier New"/>
          <w:color w:val="1F2937"/>
          <w:sz w:val="16"/>
          <w:szCs w:val="16"/>
        </w:rPr>
        <w:t xml:space="preserve">                                           │  Azure Sentinel（SIEM）  │</w:t>
      </w:r>
    </w:p>
    <w:p>
      <w:pPr>
        <w:spacing w:before="0" w:after="0"/>
        <w:ind w:left="360"/>
      </w:pPr>
      <w:r>
        <w:rPr>
          <w:rFonts w:ascii="Courier New" w:cs="Courier New" w:eastAsia="Courier New" w:hAnsi="Courier New"/>
          <w:color w:val="1F2937"/>
          <w:sz w:val="16"/>
          <w:szCs w:val="16"/>
        </w:rPr>
        <w:t xml:space="preserve">                                           │  セキュリティ監視・アラート│</w:t>
      </w:r>
    </w:p>
    <w:p>
      <w:pPr>
        <w:spacing w:before="0" w:after="0"/>
        <w:ind w:left="360"/>
      </w:pPr>
      <w:r>
        <w:rPr>
          <w:rFonts w:ascii="Courier New" w:cs="Courier New" w:eastAsia="Courier New" w:hAnsi="Courier New"/>
          <w:color w:val="1F2937"/>
          <w:sz w:val="16"/>
          <w:szCs w:val="16"/>
        </w:rPr>
        <w:t xml:space="preserve">                                           └──────────────────────────┘</w:t>
      </w:r>
    </w:p>
    <w:p>
      <w:r>
        <w:t xml:space="preserve"/>
      </w:r>
    </w:p>
    <w:p>
      <w:pPr>
        <w:spacing w:before="120" w:after="60"/>
      </w:pPr>
      <w:r>
        <w:rPr>
          <w:rFonts w:ascii="MS Gothic" w:cs="MS Gothic" w:eastAsia="MS Gothic" w:hAnsi="MS Gothic"/>
          <w:b/>
          <w:bCs/>
          <w:sz w:val="18"/>
          <w:szCs w:val="18"/>
        </w:rPr>
        <w:t xml:space="preserve">表5-3 共通フォーマット詳細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出力項目</w:t>
            </w:r>
          </w:p>
        </w:tc>
        <w:tc>
          <w:tcPr>
            <w:tcW w:type="dxa" w:w="67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出力内容</w:t>
            </w:r>
          </w:p>
        </w:tc>
      </w:tr>
      <w:tr>
        <w:tc>
          <w:tcPr>
            <w:tcW w:type="dxa" w:w="26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出力日時（年月日時分秒ミリ秒）</w:t>
            </w:r>
          </w:p>
        </w:tc>
        <w:tc>
          <w:tcPr>
            <w:tcW w:type="dxa" w:w="6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ログ出力時刻（UTC＋9、ISO 8601形式）</w:t>
            </w:r>
          </w:p>
        </w:tc>
      </w:tr>
      <w:tr>
        <w:tc>
          <w:tcPr>
            <w:tcW w:type="dxa" w:w="26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ログレベル（優先度）</w:t>
            </w:r>
          </w:p>
        </w:tc>
        <w:tc>
          <w:tcPr>
            <w:tcW w:type="dxa" w:w="6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ログレベルを定義した値（例：Information、Warning、Error）</w:t>
            </w:r>
          </w:p>
        </w:tc>
      </w:tr>
      <w:tr>
        <w:tc>
          <w:tcPr>
            <w:tcW w:type="dxa" w:w="26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ホスト名</w:t>
            </w:r>
          </w:p>
        </w:tc>
        <w:tc>
          <w:tcPr>
            <w:tcW w:type="dxa" w:w="6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処理を実行したサーバのホスト名（VM名）</w:t>
            </w:r>
          </w:p>
        </w:tc>
      </w:tr>
      <w:tr>
        <w:tc>
          <w:tcPr>
            <w:tcW w:type="dxa" w:w="26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クラス名（完全修飾名）</w:t>
            </w:r>
          </w:p>
        </w:tc>
        <w:tc>
          <w:tcPr>
            <w:tcW w:type="dxa" w:w="6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ログを出力したクラス名（.NET 名前空間付き）</w:t>
            </w:r>
          </w:p>
        </w:tc>
      </w:tr>
    </w:tbl>
    <w:p>
      <w:r>
        <w:t xml:space="preserve"/>
      </w:r>
    </w:p>
    <w:p>
      <w:pPr>
        <w:spacing w:before="120" w:after="60"/>
      </w:pPr>
      <w:r>
        <w:rPr>
          <w:rFonts w:ascii="MS Gothic" w:cs="MS Gothic" w:eastAsia="MS Gothic" w:hAnsi="MS Gothic"/>
          <w:b/>
          <w:bCs/>
          <w:sz w:val="18"/>
          <w:szCs w:val="18"/>
        </w:rPr>
        <w:t xml:space="preserve">表5-4 アプリケーションログ（オンライン）フォーマット詳細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出力項目</w:t>
            </w:r>
          </w:p>
        </w:tc>
        <w:tc>
          <w:tcPr>
            <w:tcW w:type="dxa" w:w="67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出力内容</w:t>
            </w:r>
          </w:p>
        </w:tc>
      </w:tr>
      <w:tr>
        <w:tc>
          <w:tcPr>
            <w:tcW w:type="dxa" w:w="26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メッセージID</w:t>
            </w:r>
          </w:p>
        </w:tc>
        <w:tc>
          <w:tcPr>
            <w:tcW w:type="dxa" w:w="6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業務でメッセージ単位に割り当てたID（例：IHOSHO20001）</w:t>
            </w:r>
          </w:p>
        </w:tc>
      </w:tr>
      <w:tr>
        <w:tc>
          <w:tcPr>
            <w:tcW w:type="dxa" w:w="26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メッセージ本文</w:t>
            </w:r>
          </w:p>
        </w:tc>
        <w:tc>
          <w:tcPr>
            <w:tcW w:type="dxa" w:w="6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メッセージIDに対するメッセージ</w:t>
            </w:r>
          </w:p>
        </w:tc>
      </w:tr>
      <w:tr>
        <w:tc>
          <w:tcPr>
            <w:tcW w:type="dxa" w:w="26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リクエストID</w:t>
            </w:r>
          </w:p>
        </w:tc>
        <w:tc>
          <w:tcPr>
            <w:tcW w:type="dxa" w:w="6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HTTPリクエスト毎に付与されたトレースID（CorrelationId）</w:t>
            </w:r>
          </w:p>
        </w:tc>
      </w:tr>
      <w:tr>
        <w:tc>
          <w:tcPr>
            <w:tcW w:type="dxa" w:w="26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ユーザID</w:t>
            </w:r>
          </w:p>
        </w:tc>
        <w:tc>
          <w:tcPr>
            <w:tcW w:type="dxa" w:w="6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実行ユーザのユーザID（値が未取得の場合は空白）</w:t>
            </w:r>
          </w:p>
        </w:tc>
      </w:tr>
      <w:tr>
        <w:tc>
          <w:tcPr>
            <w:tcW w:type="dxa" w:w="26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HTTPメソッド</w:t>
            </w:r>
          </w:p>
        </w:tc>
        <w:tc>
          <w:tcPr>
            <w:tcW w:type="dxa" w:w="6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リクエストのHTTPメソッド（GET / POST / PUT / DELETE）</w:t>
            </w:r>
          </w:p>
        </w:tc>
      </w:tr>
      <w:tr>
        <w:tc>
          <w:tcPr>
            <w:tcW w:type="dxa" w:w="26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リクエストURL</w:t>
            </w:r>
          </w:p>
        </w:tc>
        <w:tc>
          <w:tcPr>
            <w:tcW w:type="dxa" w:w="6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リクエストされたURL（/api/{subsystem}/{screen}/{method}）</w:t>
            </w:r>
          </w:p>
        </w:tc>
      </w:tr>
      <w:tr>
        <w:tc>
          <w:tcPr>
            <w:tcW w:type="dxa" w:w="26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レスポンスステータスコード</w:t>
            </w:r>
          </w:p>
        </w:tc>
        <w:tc>
          <w:tcPr>
            <w:tcW w:type="dxa" w:w="6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HTTPレスポンスのステータスコード（200 / 400 / 401 / 403 / 500 等）</w:t>
            </w:r>
          </w:p>
        </w:tc>
      </w:tr>
      <w:tr>
        <w:tc>
          <w:tcPr>
            <w:tcW w:type="dxa" w:w="26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処理時間（ミリ秒）</w:t>
            </w:r>
          </w:p>
        </w:tc>
        <w:tc>
          <w:tcPr>
            <w:tcW w:type="dxa" w:w="6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リクエスト受信からレスポンス送信までの経過時間</w:t>
            </w:r>
          </w:p>
        </w:tc>
      </w:tr>
      <w:tr>
        <w:tc>
          <w:tcPr>
            <w:tcW w:type="dxa" w:w="26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メッセージ（スタックトレース）</w:t>
            </w:r>
          </w:p>
        </w:tc>
        <w:tc>
          <w:tcPr>
            <w:tcW w:type="dxa" w:w="6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任意の文字列（Exceptionのスタックトレース等）</w:t>
            </w:r>
          </w:p>
        </w:tc>
      </w:tr>
    </w:tbl>
    <w:p>
      <w:r>
        <w:t xml:space="preserve"/>
      </w:r>
    </w:p>
    <w:p>
      <w:pPr>
        <w:spacing w:before="120" w:after="60"/>
      </w:pPr>
      <w:r>
        <w:rPr>
          <w:rFonts w:ascii="MS Gothic" w:cs="MS Gothic" w:eastAsia="MS Gothic" w:hAnsi="MS Gothic"/>
          <w:b/>
          <w:bCs/>
          <w:sz w:val="18"/>
          <w:szCs w:val="18"/>
        </w:rPr>
        <w:t xml:space="preserve">表5-5 アプリケーションログ（SQL）フォーマット詳細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出力項目</w:t>
            </w:r>
          </w:p>
        </w:tc>
        <w:tc>
          <w:tcPr>
            <w:tcW w:type="dxa" w:w="67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出力内容</w:t>
            </w:r>
          </w:p>
        </w:tc>
      </w:tr>
      <w:tr>
        <w:tc>
          <w:tcPr>
            <w:tcW w:type="dxa" w:w="26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ユーザID</w:t>
            </w:r>
          </w:p>
        </w:tc>
        <w:tc>
          <w:tcPr>
            <w:tcW w:type="dxa" w:w="6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実行ユーザのユーザID（値が未取得の場合は空白）</w:t>
            </w:r>
          </w:p>
        </w:tc>
      </w:tr>
      <w:tr>
        <w:tc>
          <w:tcPr>
            <w:tcW w:type="dxa" w:w="26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リクエストID</w:t>
            </w:r>
          </w:p>
        </w:tc>
        <w:tc>
          <w:tcPr>
            <w:tcW w:type="dxa" w:w="6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HTTPリクエスト毎に付与されたトレースID</w:t>
            </w:r>
          </w:p>
        </w:tc>
      </w:tr>
      <w:tr>
        <w:tc>
          <w:tcPr>
            <w:tcW w:type="dxa" w:w="26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SQL文</w:t>
            </w:r>
          </w:p>
        </w:tc>
        <w:tc>
          <w:tcPr>
            <w:tcW w:type="dxa" w:w="6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実行したSQL文（EF Core生成クエリ）</w:t>
            </w:r>
          </w:p>
        </w:tc>
      </w:tr>
      <w:tr>
        <w:tc>
          <w:tcPr>
            <w:tcW w:type="dxa" w:w="26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SQLパラメータ</w:t>
            </w:r>
          </w:p>
        </w:tc>
        <w:tc>
          <w:tcPr>
            <w:tcW w:type="dxa" w:w="6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SQLに設定したパラメータ（個人情報はマスキング）</w:t>
            </w:r>
          </w:p>
        </w:tc>
      </w:tr>
      <w:tr>
        <w:tc>
          <w:tcPr>
            <w:tcW w:type="dxa" w:w="26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実行時間（ミリ秒）</w:t>
            </w:r>
          </w:p>
        </w:tc>
        <w:tc>
          <w:tcPr>
            <w:tcW w:type="dxa" w:w="6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SQL実行の経過時間</w:t>
            </w:r>
          </w:p>
        </w:tc>
      </w:tr>
    </w:tbl>
    <w:p>
      <w:pPr>
        <w:spacing w:before="40" w:after="40"/>
        <w:ind w:left="200"/>
      </w:pPr>
      <w:r>
        <w:rPr>
          <w:rFonts w:ascii="MS Gothic" w:cs="MS Gothic" w:eastAsia="MS Gothic" w:hAnsi="MS Gothic"/>
          <w:color w:val="666666"/>
          <w:sz w:val="16"/>
          <w:szCs w:val="16"/>
        </w:rPr>
        <w:t xml:space="preserve">※ SQLログは開発時のみ出力（appsettings.Development.json にて MinimumLevel.Override("Microsoft.EntityFrameworkCore", Debug) を設定）。</w:t>
      </w:r>
    </w:p>
    <w:p>
      <w:r>
        <w:t xml:space="preserve"/>
      </w:r>
    </w:p>
    <w:p>
      <w:pPr>
        <w:spacing w:before="120" w:after="60"/>
      </w:pPr>
      <w:r>
        <w:rPr>
          <w:rFonts w:ascii="MS Gothic" w:cs="MS Gothic" w:eastAsia="MS Gothic" w:hAnsi="MS Gothic"/>
          <w:b/>
          <w:bCs/>
          <w:sz w:val="18"/>
          <w:szCs w:val="18"/>
        </w:rPr>
        <w:t xml:space="preserve">表5-6 デバッグログフォーマット詳細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出力項目</w:t>
            </w:r>
          </w:p>
        </w:tc>
        <w:tc>
          <w:tcPr>
            <w:tcW w:type="dxa" w:w="67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出力内容</w:t>
            </w:r>
          </w:p>
        </w:tc>
      </w:tr>
      <w:tr>
        <w:tc>
          <w:tcPr>
            <w:tcW w:type="dxa" w:w="26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デバッグメッセージ</w:t>
            </w:r>
          </w:p>
        </w:tc>
        <w:tc>
          <w:tcPr>
            <w:tcW w:type="dxa" w:w="6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任意の文字列（詳細トレース情報等）</w:t>
            </w:r>
          </w:p>
        </w:tc>
      </w:tr>
    </w:tbl>
    <w:p>
      <w:r>
        <w:t xml:space="preserve"/>
      </w:r>
    </w:p>
    <w:p>
      <w:pPr>
        <w:pStyle w:val="Heading2"/>
        <w:spacing w:before="240" w:after="120"/>
      </w:pPr>
      <w:r>
        <w:rPr>
          <w:rFonts w:ascii="MS Gothic" w:cs="MS Gothic" w:eastAsia="MS Gothic" w:hAnsi="MS Gothic"/>
          <w:b/>
          <w:bCs/>
          <w:color w:val="2F75B6"/>
          <w:sz w:val="22"/>
          <w:szCs w:val="22"/>
        </w:rPr>
        <w:t xml:space="preserve">5.3. ログレベルの定義</w:t>
      </w:r>
    </w:p>
    <w:p>
      <w:pPr>
        <w:spacing w:before="40" w:after="40"/>
      </w:pPr>
      <w:r>
        <w:rPr>
          <w:rFonts w:ascii="MS Gothic" w:cs="MS Gothic" w:eastAsia="MS Gothic" w:hAnsi="MS Gothic"/>
          <w:sz w:val="18"/>
          <w:szCs w:val="18"/>
        </w:rPr>
        <w:t xml:space="preserve">メッセージ内容に応じて、ログレベルを定義する。</w:t>
      </w:r>
    </w:p>
    <w:p>
      <w:pPr>
        <w:spacing w:before="40" w:after="40"/>
      </w:pPr>
      <w:r>
        <w:rPr>
          <w:rFonts w:ascii="MS Gothic" w:cs="MS Gothic" w:eastAsia="MS Gothic" w:hAnsi="MS Gothic"/>
          <w:sz w:val="18"/>
          <w:szCs w:val="18"/>
        </w:rPr>
        <w:t xml:space="preserve">メッセージコードの先頭文字とログ出力箇所（Serilog パイプライン）の組み合わせでログレベルを選定し、出力対象のファイル・環境を振り分けて行う。</w:t>
      </w:r>
    </w:p>
    <w:p>
      <w:r>
        <w:t xml:space="preserve"/>
      </w:r>
    </w:p>
    <w:p>
      <w:pPr>
        <w:spacing w:before="120" w:after="60"/>
      </w:pPr>
      <w:r>
        <w:rPr>
          <w:rFonts w:ascii="MS Gothic" w:cs="MS Gothic" w:eastAsia="MS Gothic" w:hAnsi="MS Gothic"/>
          <w:b/>
          <w:bCs/>
          <w:sz w:val="18"/>
          <w:szCs w:val="18"/>
        </w:rPr>
        <w:t xml:space="preserve">表5-7 ログレベルと出力内容詳細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760"/>
        <w:gridCol w:w="1200"/>
        <w:gridCol w:w="1400"/>
        <w:gridCol w:w="1400"/>
      </w:tblGrid>
      <w:tr>
        <w:trPr>
          <w:tblHeader/>
        </w:trPr>
        <w:tc>
          <w:tcPr>
            <w:tcW w:type="dxa" w:w="12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ログレベル（Serilog）</w:t>
            </w:r>
          </w:p>
        </w:tc>
        <w:tc>
          <w:tcPr>
            <w:tcW w:type="dxa" w:w="14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メッセージコード先頭</w:t>
            </w:r>
          </w:p>
        </w:tc>
        <w:tc>
          <w:tcPr>
            <w:tcW w:type="dxa" w:w="27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出力条件</w:t>
            </w:r>
          </w:p>
        </w:tc>
        <w:tc>
          <w:tcPr>
            <w:tcW w:type="dxa" w:w="12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出力対象</w:t>
            </w:r>
          </w:p>
        </w:tc>
        <w:tc>
          <w:tcPr>
            <w:tcW w:type="dxa" w:w="14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開発時出力</w:t>
            </w:r>
          </w:p>
        </w:tc>
        <w:tc>
          <w:tcPr>
            <w:tcW w:type="dxa" w:w="14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運用時出力</w:t>
            </w:r>
          </w:p>
        </w:tc>
      </w:tr>
      <w:tr>
        <w:tc>
          <w:tcPr>
            <w:tcW w:type="dxa" w:w="1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Fatal</w:t>
            </w:r>
          </w:p>
        </w:tc>
        <w:tc>
          <w:tcPr>
            <w:tcW w:type="dxa" w:w="14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ESS, EAS</w:t>
            </w:r>
          </w:p>
        </w:tc>
        <w:tc>
          <w:tcPr>
            <w:tcW w:type="dxa" w:w="2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処理の継続が不可のエラーが発生した場合に出力</w:t>
            </w:r>
          </w:p>
        </w:tc>
        <w:tc>
          <w:tcPr>
            <w:tcW w:type="dxa" w:w="1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アプリケーションログ</w:t>
            </w:r>
          </w:p>
        </w:tc>
        <w:tc>
          <w:tcPr>
            <w:tcW w:type="dxa" w:w="14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center"/>
            </w:pPr>
            <w:r>
              <w:rPr>
                <w:rFonts w:ascii="MS Gothic" w:cs="MS Gothic" w:eastAsia="MS Gothic" w:hAnsi="MS Gothic"/>
                <w:b w:val="false"/>
                <w:bCs w:val="false"/>
                <w:color w:val="000000"/>
                <w:sz w:val="18"/>
                <w:szCs w:val="18"/>
              </w:rPr>
              <w:t xml:space="preserve">○</w:t>
            </w:r>
          </w:p>
        </w:tc>
        <w:tc>
          <w:tcPr>
            <w:tcW w:type="dxa" w:w="14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center"/>
            </w:pPr>
            <w:r>
              <w:rPr>
                <w:rFonts w:ascii="MS Gothic" w:cs="MS Gothic" w:eastAsia="MS Gothic" w:hAnsi="MS Gothic"/>
                <w:b w:val="false"/>
                <w:bCs w:val="false"/>
                <w:color w:val="000000"/>
                <w:sz w:val="18"/>
                <w:szCs w:val="18"/>
              </w:rPr>
              <w:t xml:space="preserve">○</w:t>
            </w:r>
          </w:p>
        </w:tc>
      </w:tr>
      <w:tr>
        <w:tc>
          <w:tcPr>
            <w:tcW w:type="dxa" w:w="1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Error</w:t>
            </w:r>
          </w:p>
        </w:tc>
        <w:tc>
          <w:tcPr>
            <w:tcW w:type="dxa" w:w="14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ESL, EAL</w:t>
            </w:r>
          </w:p>
        </w:tc>
        <w:tc>
          <w:tcPr>
            <w:tcW w:type="dxa" w:w="2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処理の継続が可能のエラーが発生した場合に出力</w:t>
            </w:r>
          </w:p>
        </w:tc>
        <w:tc>
          <w:tcPr>
            <w:tcW w:type="dxa" w:w="1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アプリケーションログ</w:t>
            </w:r>
          </w:p>
        </w:tc>
        <w:tc>
          <w:tcPr>
            <w:tcW w:type="dxa" w:w="14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center"/>
            </w:pPr>
            <w:r>
              <w:rPr>
                <w:rFonts w:ascii="MS Gothic" w:cs="MS Gothic" w:eastAsia="MS Gothic" w:hAnsi="MS Gothic"/>
                <w:b w:val="false"/>
                <w:bCs w:val="false"/>
                <w:color w:val="000000"/>
                <w:sz w:val="18"/>
                <w:szCs w:val="18"/>
              </w:rPr>
              <w:t xml:space="preserve">○</w:t>
            </w:r>
          </w:p>
        </w:tc>
        <w:tc>
          <w:tcPr>
            <w:tcW w:type="dxa" w:w="14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center"/>
            </w:pPr>
            <w:r>
              <w:rPr>
                <w:rFonts w:ascii="MS Gothic" w:cs="MS Gothic" w:eastAsia="MS Gothic" w:hAnsi="MS Gothic"/>
                <w:b w:val="false"/>
                <w:bCs w:val="false"/>
                <w:color w:val="000000"/>
                <w:sz w:val="18"/>
                <w:szCs w:val="18"/>
              </w:rPr>
              <w:t xml:space="preserve">○</w:t>
            </w:r>
          </w:p>
        </w:tc>
      </w:tr>
      <w:tr>
        <w:tc>
          <w:tcPr>
            <w:tcW w:type="dxa" w:w="1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Warning</w:t>
            </w:r>
          </w:p>
        </w:tc>
        <w:tc>
          <w:tcPr>
            <w:tcW w:type="dxa" w:w="14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WRN</w:t>
            </w:r>
          </w:p>
        </w:tc>
        <w:tc>
          <w:tcPr>
            <w:tcW w:type="dxa" w:w="2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処理は正常に完了するが、注意を促す必要のある動作をした場合に出力</w:t>
            </w:r>
          </w:p>
        </w:tc>
        <w:tc>
          <w:tcPr>
            <w:tcW w:type="dxa" w:w="1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アプリケーションログ</w:t>
            </w:r>
          </w:p>
        </w:tc>
        <w:tc>
          <w:tcPr>
            <w:tcW w:type="dxa" w:w="14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center"/>
            </w:pPr>
            <w:r>
              <w:rPr>
                <w:rFonts w:ascii="MS Gothic" w:cs="MS Gothic" w:eastAsia="MS Gothic" w:hAnsi="MS Gothic"/>
                <w:b w:val="false"/>
                <w:bCs w:val="false"/>
                <w:color w:val="000000"/>
                <w:sz w:val="18"/>
                <w:szCs w:val="18"/>
              </w:rPr>
              <w:t xml:space="preserve">○</w:t>
            </w:r>
          </w:p>
        </w:tc>
        <w:tc>
          <w:tcPr>
            <w:tcW w:type="dxa" w:w="14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center"/>
            </w:pPr>
            <w:r>
              <w:rPr>
                <w:rFonts w:ascii="MS Gothic" w:cs="MS Gothic" w:eastAsia="MS Gothic" w:hAnsi="MS Gothic"/>
                <w:b w:val="false"/>
                <w:bCs w:val="false"/>
                <w:color w:val="000000"/>
                <w:sz w:val="18"/>
                <w:szCs w:val="18"/>
              </w:rPr>
              <w:t xml:space="preserve">○</w:t>
            </w:r>
          </w:p>
        </w:tc>
      </w:tr>
      <w:tr>
        <w:tc>
          <w:tcPr>
            <w:tcW w:type="dxa" w:w="1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Information</w:t>
            </w:r>
          </w:p>
        </w:tc>
        <w:tc>
          <w:tcPr>
            <w:tcW w:type="dxa" w:w="14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NRM</w:t>
            </w:r>
          </w:p>
        </w:tc>
        <w:tc>
          <w:tcPr>
            <w:tcW w:type="dxa" w:w="2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運用時に必要な情報を出力（リクエスト受付・完了、業務処理開始・終了等）</w:t>
            </w:r>
          </w:p>
        </w:tc>
        <w:tc>
          <w:tcPr>
            <w:tcW w:type="dxa" w:w="1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アプリケーションログ</w:t>
            </w:r>
          </w:p>
        </w:tc>
        <w:tc>
          <w:tcPr>
            <w:tcW w:type="dxa" w:w="14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center"/>
            </w:pPr>
            <w:r>
              <w:rPr>
                <w:rFonts w:ascii="MS Gothic" w:cs="MS Gothic" w:eastAsia="MS Gothic" w:hAnsi="MS Gothic"/>
                <w:b w:val="false"/>
                <w:bCs w:val="false"/>
                <w:color w:val="000000"/>
                <w:sz w:val="18"/>
                <w:szCs w:val="18"/>
              </w:rPr>
              <w:t xml:space="preserve">○</w:t>
            </w:r>
          </w:p>
        </w:tc>
        <w:tc>
          <w:tcPr>
            <w:tcW w:type="dxa" w:w="14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center"/>
            </w:pPr>
            <w:r>
              <w:rPr>
                <w:rFonts w:ascii="MS Gothic" w:cs="MS Gothic" w:eastAsia="MS Gothic" w:hAnsi="MS Gothic"/>
                <w:b w:val="false"/>
                <w:bCs w:val="false"/>
                <w:color w:val="000000"/>
                <w:sz w:val="18"/>
                <w:szCs w:val="18"/>
              </w:rPr>
              <w:t xml:space="preserve">○</w:t>
            </w:r>
          </w:p>
        </w:tc>
      </w:tr>
      <w:tr>
        <w:tc>
          <w:tcPr>
            <w:tcW w:type="dxa" w:w="1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Debug</w:t>
            </w:r>
          </w:p>
        </w:tc>
        <w:tc>
          <w:tcPr>
            <w:tcW w:type="dxa" w:w="14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w:t>
            </w:r>
          </w:p>
        </w:tc>
        <w:tc>
          <w:tcPr>
            <w:tcW w:type="dxa" w:w="2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DBの参照・更新・削除を行った場合に出力（EF Core クエリログ等）</w:t>
            </w:r>
          </w:p>
        </w:tc>
        <w:tc>
          <w:tcPr>
            <w:tcW w:type="dxa" w:w="1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デバッグログ</w:t>
            </w:r>
          </w:p>
        </w:tc>
        <w:tc>
          <w:tcPr>
            <w:tcW w:type="dxa" w:w="14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center"/>
            </w:pPr>
            <w:r>
              <w:rPr>
                <w:rFonts w:ascii="MS Gothic" w:cs="MS Gothic" w:eastAsia="MS Gothic" w:hAnsi="MS Gothic"/>
                <w:b w:val="false"/>
                <w:bCs w:val="false"/>
                <w:color w:val="000000"/>
                <w:sz w:val="18"/>
                <w:szCs w:val="18"/>
              </w:rPr>
              <w:t xml:space="preserve">○</w:t>
            </w:r>
          </w:p>
        </w:tc>
        <w:tc>
          <w:tcPr>
            <w:tcW w:type="dxa" w:w="14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center"/>
            </w:pPr>
            <w:r>
              <w:rPr>
                <w:rFonts w:ascii="MS Gothic" w:cs="MS Gothic" w:eastAsia="MS Gothic" w:hAnsi="MS Gothic"/>
                <w:b w:val="false"/>
                <w:bCs w:val="false"/>
                <w:color w:val="000000"/>
                <w:sz w:val="18"/>
                <w:szCs w:val="18"/>
              </w:rPr>
              <w:t xml:space="preserve">－</w:t>
            </w:r>
          </w:p>
        </w:tc>
      </w:tr>
      <w:tr>
        <w:tc>
          <w:tcPr>
            <w:tcW w:type="dxa" w:w="1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Verbose</w:t>
            </w:r>
          </w:p>
        </w:tc>
        <w:tc>
          <w:tcPr>
            <w:tcW w:type="dxa" w:w="14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w:t>
            </w:r>
          </w:p>
        </w:tc>
        <w:tc>
          <w:tcPr>
            <w:tcW w:type="dxa" w:w="2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開発時に必要となる詳細トレース情報を出力</w:t>
            </w:r>
          </w:p>
        </w:tc>
        <w:tc>
          <w:tcPr>
            <w:tcW w:type="dxa" w:w="1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デバッグログ</w:t>
            </w:r>
          </w:p>
        </w:tc>
        <w:tc>
          <w:tcPr>
            <w:tcW w:type="dxa" w:w="14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center"/>
            </w:pPr>
            <w:r>
              <w:rPr>
                <w:rFonts w:ascii="MS Gothic" w:cs="MS Gothic" w:eastAsia="MS Gothic" w:hAnsi="MS Gothic"/>
                <w:b w:val="false"/>
                <w:bCs w:val="false"/>
                <w:color w:val="000000"/>
                <w:sz w:val="18"/>
                <w:szCs w:val="18"/>
              </w:rPr>
              <w:t xml:space="preserve">○</w:t>
            </w:r>
          </w:p>
        </w:tc>
        <w:tc>
          <w:tcPr>
            <w:tcW w:type="dxa" w:w="14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center"/>
            </w:pPr>
            <w:r>
              <w:rPr>
                <w:rFonts w:ascii="MS Gothic" w:cs="MS Gothic" w:eastAsia="MS Gothic" w:hAnsi="MS Gothic"/>
                <w:b w:val="false"/>
                <w:bCs w:val="false"/>
                <w:color w:val="000000"/>
                <w:sz w:val="18"/>
                <w:szCs w:val="18"/>
              </w:rPr>
              <w:t xml:space="preserve">－</w:t>
            </w:r>
          </w:p>
        </w:tc>
      </w:tr>
    </w:tbl>
    <w:p>
      <w:r>
        <w:t xml:space="preserve"/>
      </w:r>
    </w:p>
    <w:p>
      <w:pPr>
        <w:spacing w:before="40" w:after="40"/>
        <w:ind w:left="200"/>
      </w:pPr>
      <w:r>
        <w:rPr>
          <w:rFonts w:ascii="MS Gothic" w:cs="MS Gothic" w:eastAsia="MS Gothic" w:hAnsi="MS Gothic"/>
          <w:color w:val="666666"/>
          <w:sz w:val="16"/>
          <w:szCs w:val="16"/>
        </w:rPr>
        <w:t xml:space="preserve">※ ログ設定は appsettings.json の Serilog セクションで定義し、開発時と運用時で出力するログレベルの範囲を変更することが可能。</w:t>
      </w:r>
    </w:p>
    <w:p>
      <w:pPr>
        <w:spacing w:before="40" w:after="40"/>
        <w:ind w:left="200"/>
      </w:pPr>
      <w:r>
        <w:rPr>
          <w:rFonts w:ascii="MS Gothic" w:cs="MS Gothic" w:eastAsia="MS Gothic" w:hAnsi="MS Gothic"/>
          <w:color w:val="666666"/>
          <w:sz w:val="16"/>
          <w:szCs w:val="16"/>
        </w:rPr>
        <w:t xml:space="preserve">　開発環境：MinimumLevel = Verbose　/　本番環境：MinimumLevel = Information</w:t>
      </w:r>
    </w:p>
    <w:p>
      <w:r>
        <w:t xml:space="preserve"/>
      </w:r>
    </w:p>
    <w:p>
      <w:pPr>
        <w:spacing w:before="40" w:after="40"/>
      </w:pPr>
      <w:r>
        <w:rPr>
          <w:rFonts w:ascii="MS Gothic" w:cs="MS Gothic" w:eastAsia="MS Gothic" w:hAnsi="MS Gothic"/>
          <w:sz w:val="18"/>
          <w:szCs w:val="18"/>
        </w:rPr>
        <w:t xml:space="preserve">メッセージコード先頭文字の区分は以下のとおり。</w:t>
      </w:r>
    </w:p>
    <w:p>
      <w:pPr>
        <w:pStyle w:val="ListParagraph"/>
        <w:numPr>
          <w:ilvl w:val="0"/>
          <w:numId w:val="2"/>
        </w:numPr>
        <w:spacing w:before="40" w:after="40"/>
      </w:pPr>
      <w:r>
        <w:rPr>
          <w:rFonts w:ascii="MS Gothic" w:cs="MS Gothic" w:eastAsia="MS Gothic" w:hAnsi="MS Gothic"/>
          <w:sz w:val="18"/>
          <w:szCs w:val="18"/>
        </w:rPr>
        <w:t xml:space="preserve">NRM…正常</w:t>
      </w:r>
    </w:p>
    <w:p>
      <w:pPr>
        <w:pStyle w:val="ListParagraph"/>
        <w:numPr>
          <w:ilvl w:val="0"/>
          <w:numId w:val="2"/>
        </w:numPr>
        <w:spacing w:before="40" w:after="40"/>
      </w:pPr>
      <w:r>
        <w:rPr>
          <w:rFonts w:ascii="MS Gothic" w:cs="MS Gothic" w:eastAsia="MS Gothic" w:hAnsi="MS Gothic"/>
          <w:sz w:val="18"/>
          <w:szCs w:val="18"/>
        </w:rPr>
        <w:t xml:space="preserve">WRN…警告</w:t>
      </w:r>
    </w:p>
    <w:p>
      <w:pPr>
        <w:pStyle w:val="ListParagraph"/>
        <w:numPr>
          <w:ilvl w:val="0"/>
          <w:numId w:val="2"/>
        </w:numPr>
        <w:spacing w:before="40" w:after="40"/>
      </w:pPr>
      <w:r>
        <w:rPr>
          <w:rFonts w:ascii="MS Gothic" w:cs="MS Gothic" w:eastAsia="MS Gothic" w:hAnsi="MS Gothic"/>
          <w:sz w:val="18"/>
          <w:szCs w:val="18"/>
        </w:rPr>
        <w:t xml:space="preserve">EAL…エラー（アプリケーションエラー軽度）</w:t>
      </w:r>
    </w:p>
    <w:p>
      <w:pPr>
        <w:pStyle w:val="ListParagraph"/>
        <w:numPr>
          <w:ilvl w:val="0"/>
          <w:numId w:val="2"/>
        </w:numPr>
        <w:spacing w:before="40" w:after="40"/>
      </w:pPr>
      <w:r>
        <w:rPr>
          <w:rFonts w:ascii="MS Gothic" w:cs="MS Gothic" w:eastAsia="MS Gothic" w:hAnsi="MS Gothic"/>
          <w:sz w:val="18"/>
          <w:szCs w:val="18"/>
        </w:rPr>
        <w:t xml:space="preserve">EAS…エラー（アプリケーションエラー重度）</w:t>
      </w:r>
    </w:p>
    <w:p>
      <w:pPr>
        <w:pStyle w:val="ListParagraph"/>
        <w:numPr>
          <w:ilvl w:val="0"/>
          <w:numId w:val="2"/>
        </w:numPr>
        <w:spacing w:before="40" w:after="40"/>
      </w:pPr>
      <w:r>
        <w:rPr>
          <w:rFonts w:ascii="MS Gothic" w:cs="MS Gothic" w:eastAsia="MS Gothic" w:hAnsi="MS Gothic"/>
          <w:sz w:val="18"/>
          <w:szCs w:val="18"/>
        </w:rPr>
        <w:t xml:space="preserve">ESL…エラー（システムエラー軽度）</w:t>
      </w:r>
    </w:p>
    <w:p>
      <w:pPr>
        <w:pStyle w:val="ListParagraph"/>
        <w:numPr>
          <w:ilvl w:val="0"/>
          <w:numId w:val="2"/>
        </w:numPr>
        <w:spacing w:before="40" w:after="40"/>
      </w:pPr>
      <w:r>
        <w:rPr>
          <w:rFonts w:ascii="MS Gothic" w:cs="MS Gothic" w:eastAsia="MS Gothic" w:hAnsi="MS Gothic"/>
          <w:sz w:val="18"/>
          <w:szCs w:val="18"/>
        </w:rPr>
        <w:t xml:space="preserve">ESS…エラー（システムエラー重度）</w:t>
      </w:r>
    </w:p>
    <w:p>
      <w:r>
        <w:t xml:space="preserve"/>
      </w:r>
    </w:p>
    <w:p>
      <w:pPr>
        <w:spacing w:before="120" w:after="60"/>
      </w:pPr>
      <w:r>
        <w:rPr>
          <w:rFonts w:ascii="MS Gothic" w:cs="MS Gothic" w:eastAsia="MS Gothic" w:hAnsi="MS Gothic"/>
          <w:b/>
          <w:bCs/>
          <w:sz w:val="18"/>
          <w:szCs w:val="18"/>
        </w:rPr>
        <w:t xml:space="preserve">表5-8 各メッセージコード区分の出力例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ログレベル</w:t>
            </w:r>
          </w:p>
        </w:tc>
        <w:tc>
          <w:tcPr>
            <w:tcW w:type="dxa" w:w="18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メッセージコード</w:t>
            </w:r>
          </w:p>
        </w:tc>
        <w:tc>
          <w:tcPr>
            <w:tcW w:type="dxa" w:w="63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メッセージ内容（例）</w:t>
            </w:r>
          </w:p>
        </w:tc>
      </w:tr>
      <w:tr>
        <w:tc>
          <w:tcPr>
            <w:tcW w:type="dxa" w:w="1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Fatal</w:t>
            </w:r>
          </w:p>
        </w:tc>
        <w:tc>
          <w:tcPr>
            <w:tcW w:type="dxa" w:w="18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ESYS50001</w:t>
            </w:r>
          </w:p>
        </w:tc>
        <w:tc>
          <w:tcPr>
            <w:tcW w:type="dxa" w:w="63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未補足の例外が発生しました。処理を継続できません。</w:t>
            </w:r>
          </w:p>
        </w:tc>
      </w:tr>
      <w:tr>
        <w:tc>
          <w:tcPr>
            <w:tcW w:type="dxa" w:w="1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Error</w:t>
            </w:r>
          </w:p>
        </w:tc>
        <w:tc>
          <w:tcPr>
            <w:tcW w:type="dxa" w:w="18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EHOSHO40001</w:t>
            </w:r>
          </w:p>
        </w:tc>
        <w:tc>
          <w:tcPr>
            <w:tcW w:type="dxa" w:w="63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保証情報の取得に失敗しました。保証ID：{0}</w:t>
            </w:r>
          </w:p>
        </w:tc>
      </w:tr>
      <w:tr>
        <w:tc>
          <w:tcPr>
            <w:tcW w:type="dxa" w:w="1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Warning</w:t>
            </w:r>
          </w:p>
        </w:tc>
        <w:tc>
          <w:tcPr>
            <w:tcW w:type="dxa" w:w="18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WHOSHO30001</w:t>
            </w:r>
          </w:p>
        </w:tc>
        <w:tc>
          <w:tcPr>
            <w:tcW w:type="dxa" w:w="63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格付判定システムへのリトライが発生しました。試行回数：{0}</w:t>
            </w:r>
          </w:p>
        </w:tc>
      </w:tr>
      <w:tr>
        <w:tc>
          <w:tcPr>
            <w:tcW w:type="dxa" w:w="1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Information</w:t>
            </w:r>
          </w:p>
        </w:tc>
        <w:tc>
          <w:tcPr>
            <w:tcW w:type="dxa" w:w="18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IHOSHO20001</w:t>
            </w:r>
          </w:p>
        </w:tc>
        <w:tc>
          <w:tcPr>
            <w:tcW w:type="dxa" w:w="63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保証審査申込受付が完了しました。申込番号：{0}</w:t>
            </w:r>
          </w:p>
        </w:tc>
      </w:tr>
    </w:tbl>
    <w:p>
      <w:r>
        <w:t xml:space="preserve"/>
      </w:r>
    </w:p>
    <w:p>
      <w:pPr>
        <w:pStyle w:val="Heading2"/>
        <w:spacing w:before="240" w:after="120"/>
      </w:pPr>
      <w:r>
        <w:rPr>
          <w:rFonts w:ascii="MS Gothic" w:cs="MS Gothic" w:eastAsia="MS Gothic" w:hAnsi="MS Gothic"/>
          <w:b/>
          <w:bCs/>
          <w:color w:val="2F75B6"/>
          <w:sz w:val="22"/>
          <w:szCs w:val="22"/>
        </w:rPr>
        <w:t xml:space="preserve">5.4. ログ出力箇所</w:t>
      </w:r>
    </w:p>
    <w:p>
      <w:pPr>
        <w:spacing w:before="40" w:after="40"/>
      </w:pPr>
      <w:r>
        <w:rPr>
          <w:rFonts w:ascii="MS Gothic" w:cs="MS Gothic" w:eastAsia="MS Gothic" w:hAnsi="MS Gothic"/>
          <w:sz w:val="18"/>
          <w:szCs w:val="18"/>
        </w:rPr>
        <w:t xml:space="preserve">本システムにおけるログの出力箇所は以下のとおりである。各クラスは Serilog の ILogger&lt;T&gt; を DI 注入して使用する。</w:t>
      </w:r>
    </w:p>
    <w:p>
      <w:r>
        <w:t xml:space="preserve"/>
      </w:r>
    </w:p>
    <w:p>
      <w:pPr>
        <w:spacing w:before="120" w:after="60"/>
      </w:pPr>
      <w:r>
        <w:rPr>
          <w:rFonts w:ascii="MS Gothic" w:cs="MS Gothic" w:eastAsia="MS Gothic" w:hAnsi="MS Gothic"/>
          <w:b/>
          <w:bCs/>
          <w:sz w:val="18"/>
          <w:szCs w:val="18"/>
        </w:rPr>
        <w:t xml:space="preserve">表5-9 ログ出力箇所一覧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クラス種別</w:t>
            </w:r>
          </w:p>
        </w:tc>
        <w:tc>
          <w:tcPr>
            <w:tcW w:type="dxa" w:w="22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部品名 / ミドルウェア</w:t>
            </w:r>
          </w:p>
        </w:tc>
        <w:tc>
          <w:tcPr>
            <w:tcW w:type="dxa" w:w="49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説明</w:t>
            </w:r>
          </w:p>
        </w:tc>
      </w:tr>
      <w:tr>
        <w:tc>
          <w:tcPr>
            <w:tcW w:type="dxa" w:w="2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ExceptionHandlerMiddleware</w:t>
            </w:r>
          </w:p>
        </w:tc>
        <w:tc>
          <w:tcPr>
            <w:tcW w:type="dxa" w:w="2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UseExceptionHandler</w:t>
            </w:r>
          </w:p>
        </w:tc>
        <w:tc>
          <w:tcPr>
            <w:tcW w:type="dxa" w:w="49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未補足例外を全キャッチし、Fatal / Error レベルで出力。errList[ESYS50001]を生成してクライアントに返す</w:t>
            </w:r>
          </w:p>
        </w:tc>
      </w:tr>
      <w:tr>
        <w:tc>
          <w:tcPr>
            <w:tcW w:type="dxa" w:w="2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Serilog Request Logging</w:t>
            </w:r>
          </w:p>
        </w:tc>
        <w:tc>
          <w:tcPr>
            <w:tcW w:type="dxa" w:w="2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UseSerilogRequestLogging</w:t>
            </w:r>
          </w:p>
        </w:tc>
        <w:tc>
          <w:tcPr>
            <w:tcW w:type="dxa" w:w="49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全リクエスト／レスポンスを Information レベルで自動出力。処理時間・ステータスコードを含む</w:t>
            </w:r>
          </w:p>
        </w:tc>
      </w:tr>
      <w:tr>
        <w:tc>
          <w:tcPr>
            <w:tcW w:type="dxa" w:w="2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Controller（基底クラス）</w:t>
            </w:r>
          </w:p>
        </w:tc>
        <w:tc>
          <w:tcPr>
            <w:tcW w:type="dxa" w:w="2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BaseApiController</w:t>
            </w:r>
          </w:p>
        </w:tc>
        <w:tc>
          <w:tcPr>
            <w:tcW w:type="dxa" w:w="49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リクエスト受付・処理完了ログを出力する。ILogger&lt;T&gt; を DI 注入して使用</w:t>
            </w:r>
          </w:p>
        </w:tc>
      </w:tr>
      <w:tr>
        <w:tc>
          <w:tcPr>
            <w:tcW w:type="dxa" w:w="2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Service（業務処理）</w:t>
            </w:r>
          </w:p>
        </w:tc>
        <w:tc>
          <w:tcPr>
            <w:tcW w:type="dxa" w:w="2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各業務 Service クラス</w:t>
            </w:r>
          </w:p>
        </w:tc>
        <w:tc>
          <w:tcPr>
            <w:tcW w:type="dxa" w:w="49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業務処理の開始ログ・完了ログ・警告ログを出力する。ServiceResult&lt;T&gt; の生成と連動</w:t>
            </w:r>
          </w:p>
        </w:tc>
      </w:tr>
      <w:tr>
        <w:tc>
          <w:tcPr>
            <w:tcW w:type="dxa" w:w="2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BackgroundService</w:t>
            </w:r>
          </w:p>
        </w:tc>
        <w:tc>
          <w:tcPr>
            <w:tcW w:type="dxa" w:w="2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CsvFileWatcherService 等</w:t>
            </w:r>
          </w:p>
        </w:tc>
        <w:tc>
          <w:tcPr>
            <w:tcW w:type="dxa" w:w="49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バックグラウンド処理（CSV取込・ファイル監視）の開始・完了・エラーを出力</w:t>
            </w:r>
          </w:p>
        </w:tc>
      </w:tr>
      <w:tr>
        <w:tc>
          <w:tcPr>
            <w:tcW w:type="dxa" w:w="2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外部連携 Service</w:t>
            </w:r>
          </w:p>
        </w:tc>
        <w:tc>
          <w:tcPr>
            <w:tcW w:type="dxa" w:w="2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ExternalApiService（Polly）</w:t>
            </w:r>
          </w:p>
        </w:tc>
        <w:tc>
          <w:tcPr>
            <w:tcW w:type="dxa" w:w="49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格付判定システム等の外部APIリトライ・サーキットブレーカー状態変化ログを出力</w:t>
            </w:r>
          </w:p>
        </w:tc>
      </w:tr>
      <w:tr>
        <w:tc>
          <w:tcPr>
            <w:tcW w:type="dxa" w:w="2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EF Core / Dapper</w:t>
            </w:r>
          </w:p>
        </w:tc>
        <w:tc>
          <w:tcPr>
            <w:tcW w:type="dxa" w:w="2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DbContext / Dapper</w:t>
            </w:r>
          </w:p>
        </w:tc>
        <w:tc>
          <w:tcPr>
            <w:tcW w:type="dxa" w:w="49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SQLクエリログを Debug レベルで出力。開発時のみ有効（appsettings.Development.json）</w:t>
            </w:r>
          </w:p>
        </w:tc>
      </w:tr>
    </w:tbl>
    <w:p>
      <w:r>
        <w:t xml:space="preserve"/>
      </w:r>
    </w:p>
    <w:p>
      <w:pPr>
        <w:spacing w:before="40" w:after="40"/>
        <w:ind w:left="200"/>
      </w:pPr>
      <w:r>
        <w:rPr>
          <w:rFonts w:ascii="MS Gothic" w:cs="MS Gothic" w:eastAsia="MS Gothic" w:hAnsi="MS Gothic"/>
          <w:color w:val="666666"/>
          <w:sz w:val="16"/>
          <w:szCs w:val="16"/>
        </w:rPr>
        <w:t xml:space="preserve">※ 各 Controller・Service クラス等は、Serilog RequestLogging ミドルウェアによりリクエスト開始・終了ログが自動で出力される。</w:t>
      </w:r>
    </w:p>
    <w:p>
      <w:pPr>
        <w:spacing w:before="40" w:after="40"/>
        <w:ind w:left="200"/>
      </w:pPr>
      <w:r>
        <w:rPr>
          <w:rFonts w:ascii="MS Gothic" w:cs="MS Gothic" w:eastAsia="MS Gothic" w:hAnsi="MS Gothic"/>
          <w:color w:val="666666"/>
          <w:sz w:val="16"/>
          <w:szCs w:val="16"/>
        </w:rPr>
        <w:t xml:space="preserve">※ ExceptionHandlerMiddleware（ミドルウェアパイプライン最上位）が未補足例外を捕捉し、Fatal レベルで出力したうえで errList[ESYS50001] をクライアントに返す。</w:t>
      </w:r>
    </w:p>
    <w:p>
      <w:r>
        <w:t xml:space="preserve"/>
      </w:r>
    </w:p>
    <w:p>
      <w:pPr>
        <w:pStyle w:val="Heading2"/>
        <w:spacing w:before="240" w:after="120"/>
      </w:pPr>
      <w:r>
        <w:rPr>
          <w:rFonts w:ascii="MS Gothic" w:cs="MS Gothic" w:eastAsia="MS Gothic" w:hAnsi="MS Gothic"/>
          <w:b/>
          <w:bCs/>
          <w:color w:val="2F75B6"/>
          <w:sz w:val="22"/>
          <w:szCs w:val="22"/>
        </w:rPr>
        <w:t xml:space="preserve">5.5. ログファイル管理</w:t>
      </w:r>
    </w:p>
    <w:p>
      <w:pPr>
        <w:spacing w:before="40" w:after="40"/>
      </w:pPr>
      <w:r>
        <w:rPr>
          <w:rFonts w:ascii="MS Gothic" w:cs="MS Gothic" w:eastAsia="MS Gothic" w:hAnsi="MS Gothic"/>
          <w:sz w:val="18"/>
          <w:szCs w:val="18"/>
        </w:rPr>
        <w:t xml:space="preserve">ログファイルはVMのローカルディスクに出力され、Azure Monitor Agent（AMA）により Log Analytics Workspace へ自動転送される。</w:t>
      </w:r>
    </w:p>
    <w:p>
      <w:r>
        <w:t xml:space="preserve"/>
      </w:r>
    </w:p>
    <w:p>
      <w:pPr>
        <w:spacing w:before="120" w:after="60"/>
      </w:pPr>
      <w:r>
        <w:rPr>
          <w:rFonts w:ascii="MS Gothic" w:cs="MS Gothic" w:eastAsia="MS Gothic" w:hAnsi="MS Gothic"/>
          <w:b/>
          <w:bCs/>
          <w:sz w:val="18"/>
          <w:szCs w:val="18"/>
        </w:rPr>
        <w:t xml:space="preserve">表5-10 ログ出力先・ファイル名詳細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2400"/>
        <w:gridCol w:w="3200"/>
      </w:tblGrid>
      <w:tr>
        <w:trPr>
          <w:tblHeader/>
        </w:trPr>
        <w:tc>
          <w:tcPr>
            <w:tcW w:type="dxa" w:w="20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出力箇所</w:t>
            </w:r>
          </w:p>
        </w:tc>
        <w:tc>
          <w:tcPr>
            <w:tcW w:type="dxa" w:w="17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ファイル種別</w:t>
            </w:r>
          </w:p>
        </w:tc>
        <w:tc>
          <w:tcPr>
            <w:tcW w:type="dxa" w:w="24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保管場所（VM内）</w:t>
            </w:r>
          </w:p>
        </w:tc>
        <w:tc>
          <w:tcPr>
            <w:tcW w:type="dxa" w:w="32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ローテーション前ファイル名</w:t>
            </w:r>
          </w:p>
        </w:tc>
      </w:tr>
      <w:tr>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オンライン処理用ログ</w:t>
            </w:r>
          </w:p>
        </w:tc>
        <w:tc>
          <w:tcPr>
            <w:tcW w:type="dxa" w:w="1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アプリケーションログ</w:t>
            </w:r>
          </w:p>
        </w:tc>
        <w:tc>
          <w:tcPr>
            <w:tcW w:type="dxa" w:w="24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D:\Logs\govlinrin\var\log</w:t>
            </w:r>
          </w:p>
        </w:tc>
        <w:tc>
          <w:tcPr>
            <w:tcW w:type="dxa" w:w="3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appl.log</w:t>
            </w:r>
          </w:p>
        </w:tc>
      </w:tr>
      <w:tr>
        <w:tc>
          <w:tcPr>
            <w:tcW w:type="dxa" w:w="2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
            </w:r>
          </w:p>
        </w:tc>
        <w:tc>
          <w:tcPr>
            <w:tcW w:type="dxa" w:w="1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デバッグログ</w:t>
            </w:r>
          </w:p>
        </w:tc>
        <w:tc>
          <w:tcPr>
            <w:tcW w:type="dxa" w:w="24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D:\Logs\govlinrin\var\log</w:t>
            </w:r>
          </w:p>
        </w:tc>
        <w:tc>
          <w:tcPr>
            <w:tcW w:type="dxa" w:w="3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debug_appl.log</w:t>
            </w:r>
          </w:p>
        </w:tc>
      </w:tr>
      <w:tr>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バックグラウンド処理用ログ</w:t>
            </w:r>
          </w:p>
        </w:tc>
        <w:tc>
          <w:tcPr>
            <w:tcW w:type="dxa" w:w="1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アプリケーションログ</w:t>
            </w:r>
          </w:p>
        </w:tc>
        <w:tc>
          <w:tcPr>
            <w:tcW w:type="dxa" w:w="24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D:\Logs\govlinrin\var\log</w:t>
            </w:r>
          </w:p>
        </w:tc>
        <w:tc>
          <w:tcPr>
            <w:tcW w:type="dxa" w:w="3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bg.log</w:t>
            </w:r>
          </w:p>
        </w:tc>
      </w:tr>
      <w:tr>
        <w:tc>
          <w:tcPr>
            <w:tcW w:type="dxa" w:w="2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
            </w:r>
          </w:p>
        </w:tc>
        <w:tc>
          <w:tcPr>
            <w:tcW w:type="dxa" w:w="1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デバッグログ</w:t>
            </w:r>
          </w:p>
        </w:tc>
        <w:tc>
          <w:tcPr>
            <w:tcW w:type="dxa" w:w="24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D:\Logs\govlinrin\var\log</w:t>
            </w:r>
          </w:p>
        </w:tc>
        <w:tc>
          <w:tcPr>
            <w:tcW w:type="dxa" w:w="3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debug_bg.log</w:t>
            </w:r>
          </w:p>
        </w:tc>
      </w:tr>
      <w:tr>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外部連携処理用ログ</w:t>
            </w:r>
          </w:p>
        </w:tc>
        <w:tc>
          <w:tcPr>
            <w:tcW w:type="dxa" w:w="1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アプリケーションログ</w:t>
            </w:r>
          </w:p>
        </w:tc>
        <w:tc>
          <w:tcPr>
            <w:tcW w:type="dxa" w:w="24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D:\Logs\govlinrin\var\log</w:t>
            </w:r>
          </w:p>
        </w:tc>
        <w:tc>
          <w:tcPr>
            <w:tcW w:type="dxa" w:w="3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ext.log</w:t>
            </w:r>
          </w:p>
        </w:tc>
      </w:tr>
      <w:tr>
        <w:tc>
          <w:tcPr>
            <w:tcW w:type="dxa" w:w="2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ユーザ認証ログ</w:t>
            </w:r>
          </w:p>
        </w:tc>
        <w:tc>
          <w:tcPr>
            <w:tcW w:type="dxa" w:w="1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DBテーブル</w:t>
            </w:r>
          </w:p>
        </w:tc>
        <w:tc>
          <w:tcPr>
            <w:tcW w:type="dxa" w:w="24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Azure SQL MI（GovSystemDB）</w:t>
            </w:r>
          </w:p>
        </w:tc>
        <w:tc>
          <w:tcPr>
            <w:tcW w:type="dxa" w:w="3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AccessLogs テーブル</w:t>
            </w:r>
          </w:p>
        </w:tc>
      </w:tr>
      <w:tr>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アプリケーションログ（全体）</w:t>
            </w:r>
          </w:p>
        </w:tc>
        <w:tc>
          <w:tcPr>
            <w:tcW w:type="dxa" w:w="1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DBシンク</w:t>
            </w:r>
          </w:p>
        </w:tc>
        <w:tc>
          <w:tcPr>
            <w:tcW w:type="dxa" w:w="24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Azure SQL MI（GovSystemLogDB）</w:t>
            </w:r>
          </w:p>
        </w:tc>
        <w:tc>
          <w:tcPr>
            <w:tcW w:type="dxa" w:w="3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Serilog.Sinks.MSSqlServer</w:t>
            </w:r>
          </w:p>
        </w:tc>
      </w:tr>
    </w:tbl>
    <w:p>
      <w:r>
        <w:t xml:space="preserve"/>
      </w:r>
    </w:p>
    <w:p>
      <w:pPr>
        <w:spacing w:before="40" w:after="40"/>
        <w:ind w:left="200"/>
      </w:pPr>
      <w:r>
        <w:rPr>
          <w:rFonts w:ascii="MS Gothic" w:cs="MS Gothic" w:eastAsia="MS Gothic" w:hAnsi="MS Gothic"/>
          <w:color w:val="666666"/>
          <w:sz w:val="16"/>
          <w:szCs w:val="16"/>
        </w:rPr>
        <w:t xml:space="preserve">※ ファイル名は Serilog の rollingInterval: Day を設定し、日付ごとに自動採番する。</w:t>
      </w:r>
    </w:p>
    <w:p>
      <w:pPr>
        <w:spacing w:before="40" w:after="40"/>
        <w:ind w:left="200"/>
      </w:pPr>
      <w:r>
        <w:rPr>
          <w:rFonts w:ascii="MS Gothic" w:cs="MS Gothic" w:eastAsia="MS Gothic" w:hAnsi="MS Gothic"/>
          <w:color w:val="666666"/>
          <w:sz w:val="16"/>
          <w:szCs w:val="16"/>
        </w:rPr>
        <w:t xml:space="preserve">　 ローテーション後のファイル名例：appl_20250901_001.log</w:t>
      </w:r>
    </w:p>
    <w:p>
      <w:r>
        <w:t xml:space="preserve"/>
      </w:r>
    </w:p>
    <w:p>
      <w:pPr>
        <w:spacing w:before="120" w:after="60"/>
      </w:pPr>
      <w:r>
        <w:rPr>
          <w:rFonts w:ascii="MS Gothic" w:cs="MS Gothic" w:eastAsia="MS Gothic" w:hAnsi="MS Gothic"/>
          <w:b/>
          <w:bCs/>
          <w:sz w:val="18"/>
          <w:szCs w:val="18"/>
        </w:rPr>
        <w:t xml:space="preserve">表5-11 Log Analytics Workspace へのロググループ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ファイル名 / シンク</w:t>
            </w:r>
          </w:p>
        </w:tc>
        <w:tc>
          <w:tcPr>
            <w:tcW w:type="dxa" w:w="31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Log Analyticsテーブル（カスタム）</w:t>
            </w:r>
          </w:p>
        </w:tc>
        <w:tc>
          <w:tcPr>
            <w:tcW w:type="dxa" w:w="30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備考</w:t>
            </w:r>
          </w:p>
        </w:tc>
      </w:tr>
      <w:tr>
        <w:tc>
          <w:tcPr>
            <w:tcW w:type="dxa" w:w="3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appl.log / debug_appl.log</w:t>
            </w:r>
          </w:p>
        </w:tc>
        <w:tc>
          <w:tcPr>
            <w:tcW w:type="dxa" w:w="31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govlinrin_online_CL</w:t>
            </w:r>
          </w:p>
        </w:tc>
        <w:tc>
          <w:tcPr>
            <w:tcW w:type="dxa" w:w="3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オンライン処理ログ</w:t>
            </w:r>
          </w:p>
        </w:tc>
      </w:tr>
      <w:tr>
        <w:tc>
          <w:tcPr>
            <w:tcW w:type="dxa" w:w="3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bg.log / debug_bg.log</w:t>
            </w:r>
          </w:p>
        </w:tc>
        <w:tc>
          <w:tcPr>
            <w:tcW w:type="dxa" w:w="31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govlinrin_bg_CL</w:t>
            </w:r>
          </w:p>
        </w:tc>
        <w:tc>
          <w:tcPr>
            <w:tcW w:type="dxa" w:w="3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バックグラウンド処理ログ</w:t>
            </w:r>
          </w:p>
        </w:tc>
      </w:tr>
      <w:tr>
        <w:tc>
          <w:tcPr>
            <w:tcW w:type="dxa" w:w="3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ext.log</w:t>
            </w:r>
          </w:p>
        </w:tc>
        <w:tc>
          <w:tcPr>
            <w:tcW w:type="dxa" w:w="31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govlinrin_ext_CL</w:t>
            </w:r>
          </w:p>
        </w:tc>
        <w:tc>
          <w:tcPr>
            <w:tcW w:type="dxa" w:w="3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外部連携処理ログ</w:t>
            </w:r>
          </w:p>
        </w:tc>
      </w:tr>
      <w:tr>
        <w:tc>
          <w:tcPr>
            <w:tcW w:type="dxa" w:w="3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GovSystemLogDB（Serilog DBシンク）</w:t>
            </w:r>
          </w:p>
        </w:tc>
        <w:tc>
          <w:tcPr>
            <w:tcW w:type="dxa" w:w="31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govlinrin_db_CL</w:t>
            </w:r>
          </w:p>
        </w:tc>
        <w:tc>
          <w:tcPr>
            <w:tcW w:type="dxa" w:w="3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全レベル統合ログ（DB直接シンク）</w:t>
            </w:r>
          </w:p>
        </w:tc>
      </w:tr>
      <w:tr>
        <w:tc>
          <w:tcPr>
            <w:tcW w:type="dxa" w:w="3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AccessLogs テーブル（DBシンク）</w:t>
            </w:r>
          </w:p>
        </w:tc>
        <w:tc>
          <w:tcPr>
            <w:tcW w:type="dxa" w:w="31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govlinrin_auth_CL</w:t>
            </w:r>
          </w:p>
        </w:tc>
        <w:tc>
          <w:tcPr>
            <w:tcW w:type="dxa" w:w="3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ユーザ認証ログ（Log Analytics Agent経由）</w:t>
            </w:r>
          </w:p>
        </w:tc>
      </w:tr>
    </w:tbl>
    <w:p>
      <w:r>
        <w:t xml:space="preserve"/>
      </w:r>
    </w:p>
    <w:p>
      <w:pPr>
        <w:spacing w:before="40" w:after="40"/>
        <w:ind w:left="200"/>
      </w:pPr>
      <w:r>
        <w:rPr>
          <w:rFonts w:ascii="MS Gothic" w:cs="MS Gothic" w:eastAsia="MS Gothic" w:hAnsi="MS Gothic"/>
          <w:color w:val="666666"/>
          <w:sz w:val="16"/>
          <w:szCs w:val="16"/>
        </w:rPr>
        <w:t xml:space="preserve">※ Azure Monitor Agent（AMA）をVMにインストールし、Data Collection Rule（DCR）を設定することで、VMログファイルを Log Analytics Workspace のカスタムテーブルへ自動転送する。</w:t>
      </w:r>
    </w:p>
    <w:p>
      <w:pPr>
        <w:spacing w:before="40" w:after="40"/>
        <w:ind w:left="200"/>
      </w:pPr>
      <w:r>
        <w:rPr>
          <w:rFonts w:ascii="MS Gothic" w:cs="MS Gothic" w:eastAsia="MS Gothic" w:hAnsi="MS Gothic"/>
          <w:color w:val="666666"/>
          <w:sz w:val="16"/>
          <w:szCs w:val="16"/>
        </w:rPr>
        <w:t xml:space="preserve">※ Log Analytics と Azure Sentinel を組み合わせて SIEM 機能として使用し、セキュリティイベントの検知・通知を行う（表1-1参照）。</w:t>
      </w:r>
    </w:p>
    <w:p>
      <w:r>
        <w:t xml:space="preserve"/>
      </w:r>
    </w:p>
    <w:p>
      <w:pPr>
        <w:pStyle w:val="Heading2"/>
        <w:spacing w:before="240" w:after="120"/>
      </w:pPr>
      <w:r>
        <w:rPr>
          <w:rFonts w:ascii="MS Gothic" w:cs="MS Gothic" w:eastAsia="MS Gothic" w:hAnsi="MS Gothic"/>
          <w:b/>
          <w:bCs/>
          <w:color w:val="2F75B6"/>
          <w:sz w:val="22"/>
          <w:szCs w:val="22"/>
        </w:rPr>
        <w:t xml:space="preserve">5.6. ログローテーション方式</w:t>
      </w:r>
    </w:p>
    <w:p>
      <w:pPr>
        <w:spacing w:before="40" w:after="40"/>
      </w:pPr>
      <w:r>
        <w:rPr>
          <w:rFonts w:ascii="MS Gothic" w:cs="MS Gothic" w:eastAsia="MS Gothic" w:hAnsi="MS Gothic"/>
          <w:sz w:val="18"/>
          <w:szCs w:val="18"/>
        </w:rPr>
        <w:t xml:space="preserve">オンライン処理ログ、バックグラウンド処理ログ、外部連携処理ログは、日付・ファイルサイズごとにローテーションを行い別ファイルとして管理する。</w:t>
      </w:r>
    </w:p>
    <w:p>
      <w:pPr>
        <w:spacing w:before="40" w:after="40"/>
      </w:pPr>
      <w:r>
        <w:rPr>
          <w:rFonts w:ascii="MS Gothic" w:cs="MS Gothic" w:eastAsia="MS Gothic" w:hAnsi="MS Gothic"/>
          <w:sz w:val="18"/>
          <w:szCs w:val="18"/>
        </w:rPr>
        <w:t xml:space="preserve">ユーザ認証ログはDBテーブルへ登録するため、ファイルローテーションは行わない。</w:t>
      </w:r>
    </w:p>
    <w:p>
      <w:r>
        <w:t xml:space="preserve"/>
      </w:r>
    </w:p>
    <w:p>
      <w:pPr>
        <w:spacing w:before="40" w:after="40"/>
      </w:pPr>
      <w:r>
        <w:rPr>
          <w:rFonts w:ascii="MS Gothic" w:cs="MS Gothic" w:eastAsia="MS Gothic" w:hAnsi="MS Gothic"/>
          <w:sz w:val="18"/>
          <w:szCs w:val="18"/>
        </w:rPr>
        <w:t xml:space="preserve">ログローテーションのタイミングはログ書き込み時に以下の条件に該当する場合に行われる。</w:t>
      </w:r>
    </w:p>
    <w:p>
      <w:r>
        <w:t xml:space="preserve"/>
      </w:r>
    </w:p>
    <w:p>
      <w:pPr>
        <w:spacing w:before="40" w:after="40"/>
      </w:pPr>
      <w:r>
        <w:rPr>
          <w:rFonts w:ascii="MS Gothic" w:cs="MS Gothic" w:eastAsia="MS Gothic" w:hAnsi="MS Gothic"/>
          <w:sz w:val="18"/>
          <w:szCs w:val="18"/>
        </w:rPr>
        <w:t xml:space="preserve">① 日付ローテーション：ファイルの作成日付と現在日付が異なる場合</w:t>
      </w:r>
    </w:p>
    <w:p>
      <w:pPr>
        <w:spacing w:before="40" w:after="40"/>
      </w:pPr>
      <w:r>
        <w:rPr>
          <w:rFonts w:ascii="MS Gothic" w:cs="MS Gothic" w:eastAsia="MS Gothic" w:hAnsi="MS Gothic"/>
          <w:sz w:val="18"/>
          <w:szCs w:val="18"/>
        </w:rPr>
        <w:t xml:space="preserve">　　→ Serilog の rollingInterval: Day 設定により自動実施。ファイル名に日付サフィックスが付与される。</w:t>
      </w:r>
    </w:p>
    <w:p>
      <w:r>
        <w:t xml:space="preserve"/>
      </w:r>
    </w:p>
    <w:p>
      <w:pPr>
        <w:spacing w:before="40" w:after="40"/>
      </w:pPr>
      <w:r>
        <w:rPr>
          <w:rFonts w:ascii="MS Gothic" w:cs="MS Gothic" w:eastAsia="MS Gothic" w:hAnsi="MS Gothic"/>
          <w:sz w:val="18"/>
          <w:szCs w:val="18"/>
        </w:rPr>
        <w:t xml:space="preserve">② サイズローテーション：ファイルサイズが規定値を超えている場合</w:t>
      </w:r>
    </w:p>
    <w:p>
      <w:pPr>
        <w:spacing w:before="40" w:after="40"/>
      </w:pPr>
      <w:r>
        <w:rPr>
          <w:rFonts w:ascii="MS Gothic" w:cs="MS Gothic" w:eastAsia="MS Gothic" w:hAnsi="MS Gothic"/>
          <w:sz w:val="18"/>
          <w:szCs w:val="18"/>
        </w:rPr>
        <w:t xml:space="preserve">　　→ Serilog の fileSizeLimitBytes + rollOnFileSizeLimit: true 設定により自動実施。同日内で連番が付与される。</w:t>
      </w:r>
    </w:p>
    <w:p>
      <w:r>
        <w:t xml:space="preserve"/>
      </w:r>
    </w:p>
    <w:p>
      <w:pPr>
        <w:spacing w:before="120" w:after="60"/>
      </w:pPr>
      <w:r>
        <w:rPr>
          <w:rFonts w:ascii="MS Gothic" w:cs="MS Gothic" w:eastAsia="MS Gothic" w:hAnsi="MS Gothic"/>
          <w:b/>
          <w:bCs/>
          <w:sz w:val="18"/>
          <w:szCs w:val="18"/>
        </w:rPr>
        <w:t xml:space="preserve">表5-12 ログのローテーション規定値（Serilog 設定値）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80"/>
        <w:gridCol w:w="2180"/>
      </w:tblGrid>
      <w:tr>
        <w:trPr>
          <w:tblHeader/>
        </w:trPr>
        <w:tc>
          <w:tcPr>
            <w:tcW w:type="dxa" w:w="30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出力用途</w:t>
            </w:r>
          </w:p>
        </w:tc>
        <w:tc>
          <w:tcPr>
            <w:tcW w:type="dxa" w:w="20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ファイル種別</w:t>
            </w:r>
          </w:p>
        </w:tc>
        <w:tc>
          <w:tcPr>
            <w:tcW w:type="dxa" w:w="218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サイズローテーション</w:t>
            </w:r>
          </w:p>
        </w:tc>
        <w:tc>
          <w:tcPr>
            <w:tcW w:type="dxa" w:w="218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日付ローテーション</w:t>
            </w:r>
          </w:p>
        </w:tc>
      </w:tr>
      <w:tr>
        <w:tc>
          <w:tcPr>
            <w:tcW w:type="dxa" w:w="3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オンライン処理用ログ</w:t>
            </w:r>
          </w:p>
        </w:tc>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アプリケーションログ</w:t>
            </w:r>
          </w:p>
        </w:tc>
        <w:tc>
          <w:tcPr>
            <w:tcW w:type="dxa" w:w="218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20MB</w:t>
            </w:r>
          </w:p>
        </w:tc>
        <w:tc>
          <w:tcPr>
            <w:tcW w:type="dxa" w:w="218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1日</w:t>
            </w:r>
          </w:p>
        </w:tc>
      </w:tr>
      <w:tr>
        <w:tc>
          <w:tcPr>
            <w:tcW w:type="dxa" w:w="3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
            </w:r>
          </w:p>
        </w:tc>
        <w:tc>
          <w:tcPr>
            <w:tcW w:type="dxa" w:w="2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デバッグログ</w:t>
            </w:r>
          </w:p>
        </w:tc>
        <w:tc>
          <w:tcPr>
            <w:tcW w:type="dxa" w:w="218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100MB</w:t>
            </w:r>
          </w:p>
        </w:tc>
        <w:tc>
          <w:tcPr>
            <w:tcW w:type="dxa" w:w="218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1日</w:t>
            </w:r>
          </w:p>
        </w:tc>
      </w:tr>
      <w:tr>
        <w:tc>
          <w:tcPr>
            <w:tcW w:type="dxa" w:w="3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バックグラウンド処理用ログ</w:t>
            </w:r>
          </w:p>
        </w:tc>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アプリケーションログ</w:t>
            </w:r>
          </w:p>
        </w:tc>
        <w:tc>
          <w:tcPr>
            <w:tcW w:type="dxa" w:w="218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20MB</w:t>
            </w:r>
          </w:p>
        </w:tc>
        <w:tc>
          <w:tcPr>
            <w:tcW w:type="dxa" w:w="218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1日</w:t>
            </w:r>
          </w:p>
        </w:tc>
      </w:tr>
      <w:tr>
        <w:tc>
          <w:tcPr>
            <w:tcW w:type="dxa" w:w="3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
            </w:r>
          </w:p>
        </w:tc>
        <w:tc>
          <w:tcPr>
            <w:tcW w:type="dxa" w:w="2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デバッグログ</w:t>
            </w:r>
          </w:p>
        </w:tc>
        <w:tc>
          <w:tcPr>
            <w:tcW w:type="dxa" w:w="218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100MB</w:t>
            </w:r>
          </w:p>
        </w:tc>
        <w:tc>
          <w:tcPr>
            <w:tcW w:type="dxa" w:w="218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1日</w:t>
            </w:r>
          </w:p>
        </w:tc>
      </w:tr>
      <w:tr>
        <w:tc>
          <w:tcPr>
            <w:tcW w:type="dxa" w:w="3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外部連携処理用ログ</w:t>
            </w:r>
          </w:p>
        </w:tc>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アプリケーションログ</w:t>
            </w:r>
          </w:p>
        </w:tc>
        <w:tc>
          <w:tcPr>
            <w:tcW w:type="dxa" w:w="218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20MB</w:t>
            </w:r>
          </w:p>
        </w:tc>
        <w:tc>
          <w:tcPr>
            <w:tcW w:type="dxa" w:w="218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1日</w:t>
            </w:r>
          </w:p>
        </w:tc>
      </w:tr>
    </w:tbl>
    <w:p>
      <w:r>
        <w:t xml:space="preserve"/>
      </w:r>
    </w:p>
    <w:p>
      <w:pPr>
        <w:spacing w:before="40" w:after="40"/>
        <w:ind w:left="200"/>
      </w:pPr>
      <w:r>
        <w:rPr>
          <w:rFonts w:ascii="MS Gothic" w:cs="MS Gothic" w:eastAsia="MS Gothic" w:hAnsi="MS Gothic"/>
          <w:color w:val="666666"/>
          <w:sz w:val="16"/>
          <w:szCs w:val="16"/>
        </w:rPr>
        <w:t xml:space="preserve">※ Log Analytics Workspace は、ワークスペースの保持期間設定に従い、保管期間（本番環境：30日）を超えたログエントリを自動削除する。</w:t>
      </w:r>
    </w:p>
    <w:p>
      <w:pPr>
        <w:spacing w:before="40" w:after="40"/>
        <w:ind w:left="200"/>
      </w:pPr>
      <w:r>
        <w:rPr>
          <w:rFonts w:ascii="MS Gothic" w:cs="MS Gothic" w:eastAsia="MS Gothic" w:hAnsi="MS Gothic"/>
          <w:color w:val="666666"/>
          <w:sz w:val="16"/>
          <w:szCs w:val="16"/>
        </w:rPr>
        <w:t xml:space="preserve">※ 各ログファイルは、Azure Monitor Agent を用いて、それぞれ対応する Log Analytics Workspace のカスタムテーブルに送信される。</w:t>
      </w:r>
    </w:p>
    <w:p>
      <w:pPr>
        <w:spacing w:before="40" w:after="40"/>
        <w:ind w:left="200"/>
      </w:pPr>
      <w:r>
        <w:rPr>
          <w:rFonts w:ascii="MS Gothic" w:cs="MS Gothic" w:eastAsia="MS Gothic" w:hAnsi="MS Gothic"/>
          <w:color w:val="666666"/>
          <w:sz w:val="16"/>
          <w:szCs w:val="16"/>
        </w:rPr>
        <w:t xml:space="preserve">※ アーカイブが必要な場合は、Log Analytics のデータエクスポート機能または Azure Data Factory を使用して Azure Blob Storage に長期保管する（★TBD）。</w:t>
      </w:r>
    </w:p>
    <w:p>
      <w:r>
        <w:t xml:space="preserve"/>
      </w:r>
    </w:p>
    <w:p>
      <w:pPr>
        <w:pStyle w:val="Heading2"/>
        <w:spacing w:before="240" w:after="120"/>
      </w:pPr>
      <w:r>
        <w:rPr>
          <w:rFonts w:ascii="MS Gothic" w:cs="MS Gothic" w:eastAsia="MS Gothic" w:hAnsi="MS Gothic"/>
          <w:b/>
          <w:bCs/>
          <w:color w:val="2F75B6"/>
          <w:sz w:val="22"/>
          <w:szCs w:val="22"/>
        </w:rPr>
        <w:t xml:space="preserve">5.7. ログ保管場所および保持期間</w:t>
      </w:r>
    </w:p>
    <w:p>
      <w:pPr>
        <w:spacing w:before="40" w:after="40"/>
      </w:pPr>
      <w:r>
        <w:rPr>
          <w:rFonts w:ascii="MS Gothic" w:cs="MS Gothic" w:eastAsia="MS Gothic" w:hAnsi="MS Gothic"/>
          <w:sz w:val="18"/>
          <w:szCs w:val="18"/>
        </w:rPr>
        <w:t xml:space="preserve">ログ保存期間と保存先は次の表で説明する。</w:t>
      </w:r>
    </w:p>
    <w:p>
      <w:r>
        <w:t xml:space="preserve"/>
      </w:r>
    </w:p>
    <w:p>
      <w:pPr>
        <w:spacing w:before="120" w:after="60"/>
      </w:pPr>
      <w:r>
        <w:rPr>
          <w:rFonts w:ascii="MS Gothic" w:cs="MS Gothic" w:eastAsia="MS Gothic" w:hAnsi="MS Gothic"/>
          <w:b/>
          <w:bCs/>
          <w:sz w:val="18"/>
          <w:szCs w:val="18"/>
        </w:rPr>
        <w:t xml:space="preserve">表5-13 ログ保管場所および保持期間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2800"/>
        <w:gridCol w:w="2200"/>
      </w:tblGrid>
      <w:tr>
        <w:trPr>
          <w:tblHeader/>
        </w:trPr>
        <w:tc>
          <w:tcPr>
            <w:tcW w:type="dxa" w:w="16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保管期間</w:t>
            </w:r>
          </w:p>
        </w:tc>
        <w:tc>
          <w:tcPr>
            <w:tcW w:type="dxa" w:w="27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保管先</w:t>
            </w:r>
          </w:p>
        </w:tc>
        <w:tc>
          <w:tcPr>
            <w:tcW w:type="dxa" w:w="28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移行条件</w:t>
            </w:r>
          </w:p>
        </w:tc>
        <w:tc>
          <w:tcPr>
            <w:tcW w:type="dxa" w:w="22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備考</w:t>
            </w:r>
          </w:p>
        </w:tc>
      </w:tr>
      <w:tr>
        <w:tc>
          <w:tcPr>
            <w:tcW w:type="dxa" w:w="16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0〜30日間</w:t>
            </w:r>
          </w:p>
        </w:tc>
        <w:tc>
          <w:tcPr>
            <w:tcW w:type="dxa" w:w="2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VM ローカルファイル + Log Analytics Workspace</w:t>
            </w:r>
          </w:p>
        </w:tc>
        <w:tc>
          <w:tcPr>
            <w:tcW w:type="dxa" w:w="28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即時（Azure Monitor Agent経由で自動転送）</w:t>
            </w:r>
          </w:p>
        </w:tc>
        <w:tc>
          <w:tcPr>
            <w:tcW w:type="dxa" w:w="2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ホットストレージ。アラート・Sentinel連携に使用</w:t>
            </w:r>
          </w:p>
        </w:tc>
      </w:tr>
      <w:tr>
        <w:tc>
          <w:tcPr>
            <w:tcW w:type="dxa" w:w="16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0〜90日間</w:t>
            </w:r>
          </w:p>
        </w:tc>
        <w:tc>
          <w:tcPr>
            <w:tcW w:type="dxa" w:w="2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Azure SQL MI（GovSystemLogDB）</w:t>
            </w:r>
          </w:p>
        </w:tc>
        <w:tc>
          <w:tcPr>
            <w:tcW w:type="dxa" w:w="28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Serilogシンクが即時書込み</w:t>
            </w:r>
          </w:p>
        </w:tc>
        <w:tc>
          <w:tcPr>
            <w:tcW w:type="dxa" w:w="2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DB上のログは90日後にジョブで削除</w:t>
            </w:r>
          </w:p>
        </w:tc>
      </w:tr>
      <w:tr>
        <w:tc>
          <w:tcPr>
            <w:tcW w:type="dxa" w:w="16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31〜365日間</w:t>
            </w:r>
          </w:p>
        </w:tc>
        <w:tc>
          <w:tcPr>
            <w:tcW w:type="dxa" w:w="27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Azure Blob Storage（logs/archive/）</w:t>
            </w:r>
          </w:p>
        </w:tc>
        <w:tc>
          <w:tcPr>
            <w:tcW w:type="dxa" w:w="28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Log Analyticsの保持期間設定（31日後に自動エクスポート ★TBD）</w:t>
            </w:r>
          </w:p>
        </w:tc>
        <w:tc>
          <w:tcPr>
            <w:tcW w:type="dxa" w:w="22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Standard クラス。即時アクセス可能</w:t>
            </w:r>
          </w:p>
        </w:tc>
      </w:tr>
      <w:tr>
        <w:tc>
          <w:tcPr>
            <w:tcW w:type="dxa" w:w="16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1年以上</w:t>
            </w:r>
          </w:p>
        </w:tc>
        <w:tc>
          <w:tcPr>
            <w:tcW w:type="dxa" w:w="27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保存なし（または別途アーカイブ方針に依存）</w:t>
            </w:r>
          </w:p>
        </w:tc>
        <w:tc>
          <w:tcPr>
            <w:tcW w:type="dxa" w:w="28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1年後に自動削除（★保存要件は顧客と確認が必要）</w:t>
            </w:r>
          </w:p>
        </w:tc>
        <w:tc>
          <w:tcPr>
            <w:tcW w:type="dxa" w:w="22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★TBD（運用要件確認後に確定）</w:t>
            </w:r>
          </w:p>
        </w:tc>
      </w:tr>
    </w:tbl>
    <w:p>
      <w:r>
        <w:t xml:space="preserve"/>
      </w:r>
    </w:p>
    <w:p>
      <w:pPr>
        <w:pStyle w:val="Heading2"/>
        <w:spacing w:before="240" w:after="120"/>
      </w:pPr>
      <w:r>
        <w:rPr>
          <w:rFonts w:ascii="MS Gothic" w:cs="MS Gothic" w:eastAsia="MS Gothic" w:hAnsi="MS Gothic"/>
          <w:b/>
          <w:bCs/>
          <w:color w:val="2F75B6"/>
          <w:sz w:val="22"/>
          <w:szCs w:val="22"/>
        </w:rPr>
        <w:t xml:space="preserve">5.8. ログのバックアップ</w:t>
      </w:r>
    </w:p>
    <w:p>
      <w:pPr>
        <w:spacing w:before="40" w:after="40"/>
      </w:pPr>
      <w:r>
        <w:rPr>
          <w:rFonts w:ascii="MS Gothic" w:cs="MS Gothic" w:eastAsia="MS Gothic" w:hAnsi="MS Gothic"/>
          <w:sz w:val="18"/>
          <w:szCs w:val="18"/>
        </w:rPr>
        <w:t xml:space="preserve">ログの保管・削除はリテンションポリシーによって設定される。長期保管が必要な場合は、定期的に Azure Blob Storage へエクスポートする。</w:t>
      </w:r>
    </w:p>
    <w:p>
      <w:pPr>
        <w:spacing w:before="40" w:after="40"/>
      </w:pPr>
      <w:r>
        <w:rPr>
          <w:rFonts w:ascii="MS Gothic" w:cs="MS Gothic" w:eastAsia="MS Gothic" w:hAnsi="MS Gothic"/>
          <w:sz w:val="18"/>
          <w:szCs w:val="18"/>
        </w:rPr>
        <w:t xml:space="preserve">Blob Storage に保存されるログは次の表にて説明する。</w:t>
      </w:r>
    </w:p>
    <w:p>
      <w:r>
        <w:t xml:space="preserve"/>
      </w:r>
    </w:p>
    <w:p>
      <w:pPr>
        <w:spacing w:before="120" w:after="60"/>
      </w:pPr>
      <w:r>
        <w:rPr>
          <w:rFonts w:ascii="MS Gothic" w:cs="MS Gothic" w:eastAsia="MS Gothic" w:hAnsi="MS Gothic"/>
          <w:b/>
          <w:bCs/>
          <w:sz w:val="18"/>
          <w:szCs w:val="18"/>
        </w:rPr>
        <w:t xml:space="preserve">表5-14 ログのバックアップ詳細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3000"/>
        <w:gridCol w:w="2000"/>
      </w:tblGrid>
      <w:tr>
        <w:trPr>
          <w:tblHeader/>
        </w:trPr>
        <w:tc>
          <w:tcPr>
            <w:tcW w:type="dxa" w:w="20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ログ種別</w:t>
            </w:r>
          </w:p>
        </w:tc>
        <w:tc>
          <w:tcPr>
            <w:tcW w:type="dxa" w:w="23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Log Analyticsテーブル</w:t>
            </w:r>
          </w:p>
        </w:tc>
        <w:tc>
          <w:tcPr>
            <w:tcW w:type="dxa" w:w="30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Blobパス（アーカイブ先）</w:t>
            </w:r>
          </w:p>
        </w:tc>
        <w:tc>
          <w:tcPr>
            <w:tcW w:type="dxa" w:w="20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保管期間</w:t>
            </w:r>
          </w:p>
        </w:tc>
      </w:tr>
      <w:tr>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オンライン処理用ログ</w:t>
            </w:r>
          </w:p>
        </w:tc>
        <w:tc>
          <w:tcPr>
            <w:tcW w:type="dxa" w:w="23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govlinrin_online_CL</w:t>
            </w:r>
          </w:p>
        </w:tc>
        <w:tc>
          <w:tcPr>
            <w:tcW w:type="dxa" w:w="3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logs/archive/online/appl/{date}.log</w:t>
            </w:r>
          </w:p>
        </w:tc>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1年間</w:t>
            </w:r>
          </w:p>
        </w:tc>
      </w:tr>
      <w:tr>
        <w:tc>
          <w:tcPr>
            <w:tcW w:type="dxa" w:w="2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バックグラウンド処理用ログ</w:t>
            </w:r>
          </w:p>
        </w:tc>
        <w:tc>
          <w:tcPr>
            <w:tcW w:type="dxa" w:w="23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govlinrin_bg_CL</w:t>
            </w:r>
          </w:p>
        </w:tc>
        <w:tc>
          <w:tcPr>
            <w:tcW w:type="dxa" w:w="3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logs/archive/bg/{date}.log</w:t>
            </w:r>
          </w:p>
        </w:tc>
        <w:tc>
          <w:tcPr>
            <w:tcW w:type="dxa" w:w="2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1年間</w:t>
            </w:r>
          </w:p>
        </w:tc>
      </w:tr>
      <w:tr>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外部連携処理用ログ</w:t>
            </w:r>
          </w:p>
        </w:tc>
        <w:tc>
          <w:tcPr>
            <w:tcW w:type="dxa" w:w="23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govlinrin_ext_CL</w:t>
            </w:r>
          </w:p>
        </w:tc>
        <w:tc>
          <w:tcPr>
            <w:tcW w:type="dxa" w:w="3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logs/archive/ext/{date}.log</w:t>
            </w:r>
          </w:p>
        </w:tc>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1年間</w:t>
            </w:r>
          </w:p>
        </w:tc>
      </w:tr>
      <w:tr>
        <w:tc>
          <w:tcPr>
            <w:tcW w:type="dxa" w:w="2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ユーザ認証ログ</w:t>
            </w:r>
          </w:p>
        </w:tc>
        <w:tc>
          <w:tcPr>
            <w:tcW w:type="dxa" w:w="23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govlinrin_auth_CL</w:t>
            </w:r>
          </w:p>
        </w:tc>
        <w:tc>
          <w:tcPr>
            <w:tcW w:type="dxa" w:w="3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logs/archive/auth/{date}.csv（★TBD）</w:t>
            </w:r>
          </w:p>
        </w:tc>
        <w:tc>
          <w:tcPr>
            <w:tcW w:type="dxa" w:w="2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期限なし（★TBD）</w:t>
            </w:r>
          </w:p>
        </w:tc>
      </w:tr>
    </w:tbl>
    <w:p>
      <w:r>
        <w:t xml:space="preserve"/>
      </w:r>
    </w:p>
    <w:p>
      <w:pPr>
        <w:spacing w:before="40" w:after="40"/>
        <w:ind w:left="200"/>
      </w:pPr>
      <w:r>
        <w:rPr>
          <w:rFonts w:ascii="MS Gothic" w:cs="MS Gothic" w:eastAsia="MS Gothic" w:hAnsi="MS Gothic"/>
          <w:color w:val="666666"/>
          <w:sz w:val="16"/>
          <w:szCs w:val="16"/>
        </w:rPr>
        <w:t xml:space="preserve">※ env は環境（開発、ステージング、本番）によって置き換えられる。</w:t>
      </w:r>
    </w:p>
    <w:p>
      <w:pPr>
        <w:spacing w:before="40" w:after="40"/>
        <w:ind w:left="200"/>
      </w:pPr>
      <w:r>
        <w:rPr>
          <w:rFonts w:ascii="MS Gothic" w:cs="MS Gothic" w:eastAsia="MS Gothic" w:hAnsi="MS Gothic"/>
          <w:color w:val="666666"/>
          <w:sz w:val="16"/>
          <w:szCs w:val="16"/>
        </w:rPr>
        <w:t xml:space="preserve">※ Blob Storage のライフサイクルポリシーにより、作成から365日後に自動削除される（★保存要件は顧客との確認後に確定）。</w:t>
      </w:r>
    </w:p>
    <w:p>
      <w:r>
        <w:t xml:space="preserve"/>
      </w:r>
    </w:p>
    <w:p>
      <w:pPr>
        <w:pStyle w:val="Heading2"/>
        <w:spacing w:before="240" w:after="120"/>
      </w:pPr>
      <w:r>
        <w:rPr>
          <w:rFonts w:ascii="MS Gothic" w:cs="MS Gothic" w:eastAsia="MS Gothic" w:hAnsi="MS Gothic"/>
          <w:b/>
          <w:bCs/>
          <w:color w:val="2F75B6"/>
          <w:sz w:val="22"/>
          <w:szCs w:val="22"/>
        </w:rPr>
        <w:t xml:space="preserve">5.9. ログの削除</w:t>
      </w:r>
    </w:p>
    <w:p>
      <w:pPr>
        <w:spacing w:before="40" w:after="40"/>
      </w:pPr>
      <w:r>
        <w:rPr>
          <w:rFonts w:ascii="MS Gothic" w:cs="MS Gothic" w:eastAsia="MS Gothic" w:hAnsi="MS Gothic"/>
          <w:sz w:val="18"/>
          <w:szCs w:val="18"/>
        </w:rPr>
        <w:t xml:space="preserve">ログ情報を管理するテーブルのレコードは、ディスク使用量の削減を考慮して、定期バッチ処理（日次夜間）で削除を行う。</w:t>
      </w:r>
    </w:p>
    <w:p>
      <w:pPr>
        <w:spacing w:before="40" w:after="40"/>
      </w:pPr>
      <w:r>
        <w:rPr>
          <w:rFonts w:ascii="MS Gothic" w:cs="MS Gothic" w:eastAsia="MS Gothic" w:hAnsi="MS Gothic"/>
          <w:sz w:val="18"/>
          <w:szCs w:val="18"/>
        </w:rPr>
        <w:t xml:space="preserve">Log Analytics Workspace 上のログデータはワークスペースの保持期間設定により自動削除される（5.6節参照）。</w:t>
      </w:r>
    </w:p>
    <w:p>
      <w:r>
        <w:t xml:space="preserve"/>
      </w:r>
    </w:p>
    <w:p>
      <w:pPr>
        <w:spacing w:before="120" w:after="60"/>
      </w:pPr>
      <w:r>
        <w:rPr>
          <w:rFonts w:ascii="MS Gothic" w:cs="MS Gothic" w:eastAsia="MS Gothic" w:hAnsi="MS Gothic"/>
          <w:b/>
          <w:bCs/>
          <w:sz w:val="18"/>
          <w:szCs w:val="18"/>
        </w:rPr>
        <w:t xml:space="preserve">表5-15 ログ及びログ情報の削除を行う定期バッチ詳細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000"/>
        <w:gridCol w:w="3000"/>
      </w:tblGrid>
      <w:tr>
        <w:trPr>
          <w:tblHeader/>
        </w:trPr>
        <w:tc>
          <w:tcPr>
            <w:tcW w:type="dxa" w:w="20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バッチ処理</w:t>
            </w:r>
          </w:p>
        </w:tc>
        <w:tc>
          <w:tcPr>
            <w:tcW w:type="dxa" w:w="23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説明</w:t>
            </w:r>
          </w:p>
        </w:tc>
        <w:tc>
          <w:tcPr>
            <w:tcW w:type="dxa" w:w="20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削除先</w:t>
            </w:r>
          </w:p>
        </w:tc>
        <w:tc>
          <w:tcPr>
            <w:tcW w:type="dxa" w:w="30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対象</w:t>
            </w:r>
          </w:p>
        </w:tc>
      </w:tr>
      <w:tr>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認証履歴削除</w:t>
            </w:r>
          </w:p>
        </w:tc>
        <w:tc>
          <w:tcPr>
            <w:tcW w:type="dxa" w:w="23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ユーザ認証時に出力したログ情報の削除を行う</w:t>
            </w:r>
          </w:p>
        </w:tc>
        <w:tc>
          <w:tcPr>
            <w:tcW w:type="dxa" w:w="2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DB（AccessLogs）</w:t>
            </w:r>
          </w:p>
        </w:tc>
        <w:tc>
          <w:tcPr>
            <w:tcW w:type="dxa" w:w="300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実行日から91日以前に登録されたレコード</w:t>
            </w:r>
          </w:p>
        </w:tc>
      </w:tr>
      <w:tr>
        <w:tc>
          <w:tcPr>
            <w:tcW w:type="dxa" w:w="2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DBログ削除</w:t>
            </w:r>
          </w:p>
        </w:tc>
        <w:tc>
          <w:tcPr>
            <w:tcW w:type="dxa" w:w="236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GovSystemLogDB上のログレコードの削除を行う</w:t>
            </w:r>
          </w:p>
        </w:tc>
        <w:tc>
          <w:tcPr>
            <w:tcW w:type="dxa" w:w="2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DB（GovSystemLogDB）</w:t>
            </w:r>
          </w:p>
        </w:tc>
        <w:tc>
          <w:tcPr>
            <w:tcW w:type="dxa" w:w="3000"/>
            <w:tcBorders>
              <w:top w:val="single" w:color="9DC3E6" w:sz="1"/>
              <w:left w:val="single" w:color="9DC3E6" w:sz="1"/>
              <w:bottom w:val="single" w:color="9DC3E6" w:sz="1"/>
              <w:right w:val="single" w:color="9DC3E6" w:sz="1"/>
            </w:tcBorders>
            <w:shd w:fill="DEEAF1"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実行日から91日以前に登録されたレコード</w:t>
            </w:r>
          </w:p>
        </w:tc>
      </w:tr>
    </w:tbl>
    <w:p>
      <w:r>
        <w:t xml:space="preserve"/>
      </w:r>
    </w:p>
    <w:sectPr>
      <w:headerReference w:type="default" r:id="rId6"/>
      <w:footerReference w:type="default" r:id="rId7"/>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S Gothic" w:cs="MS Gothic" w:eastAsia="MS Gothic" w:hAnsi="MS Gothic"/>
        <w:sz w:val="16"/>
        <w:szCs w:val="16"/>
      </w:rPr>
      <w:t xml:space="preserve">- </w:t>
    </w:r>
    <w:r>
      <w:rPr>
        <w:rFonts w:ascii="MS Gothic" w:cs="MS Gothic" w:eastAsia="MS Gothic" w:hAnsi="MS Gothic"/>
        <w:sz w:val="16"/>
        <w:szCs w:val="16"/>
      </w:rPr>
      <w:fldChar w:fldCharType="begin"/>
      <w:instrText xml:space="preserve">PAGE</w:instrText>
      <w:fldChar w:fldCharType="separate"/>
      <w:fldChar w:fldCharType="end"/>
    </w:r>
    <w:r>
      <w:rPr>
        <w:rFonts w:ascii="MS Gothic" w:cs="MS Gothic" w:eastAsia="MS Gothic" w:hAnsi="MS Gothi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60"/>
      <w:gridCol w:w="1400"/>
      <w:gridCol w:w="1960"/>
      <w:gridCol w:w="1260"/>
      <w:gridCol w:w="1380"/>
    </w:tblGrid>
    <w:tr>
      <w:tc>
        <w:tcPr>
          <w:tcW w:type="dxa" w:w="14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システム名</w:t>
          </w:r>
        </w:p>
      </w:tc>
      <w:tc>
        <w:tcPr>
          <w:tcW w:type="dxa" w:w="19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林業信用基金基幹システム</w:t>
          </w:r>
        </w:p>
      </w:tc>
      <w:tc>
        <w:tcPr>
          <w:tcW w:type="dxa" w:w="14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サブシステム名</w:t>
          </w:r>
        </w:p>
      </w:tc>
      <w:tc>
        <w:tcPr>
          <w:tcW w:type="dxa" w:w="196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w:t>
          </w:r>
        </w:p>
      </w:tc>
      <w:tc>
        <w:tcPr>
          <w:tcW w:type="dxa" w:w="12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作成日</w:t>
          </w:r>
        </w:p>
      </w:tc>
      <w:tc>
        <w:tcPr>
          <w:tcW w:type="dxa" w:w="138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2025/9/1</w:t>
          </w:r>
        </w:p>
      </w:tc>
    </w:tr>
    <w:tr>
      <w:tc>
        <w:tcPr>
          <w:tcW w:type="dxa" w:w="140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ドキュメント名</w:t>
          </w:r>
        </w:p>
      </w:tc>
      <w:tc>
        <w:tcPr>
          <w:tcW w:type="dxa" w:w="532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アプリケーション処理方式設計書</w:t>
          </w:r>
        </w:p>
      </w:tc>
      <w:tc>
        <w:tcPr>
          <w:tcW w:type="dxa" w:w="1260"/>
          <w:gridSpan w:val="1"/>
          <w:tcBorders>
            <w:top w:val="single" w:color="9DC3E6" w:sz="1"/>
            <w:left w:val="single" w:color="9DC3E6" w:sz="1"/>
            <w:bottom w:val="single" w:color="9DC3E6" w:sz="1"/>
            <w:right w:val="single" w:color="9DC3E6" w:sz="1"/>
          </w:tcBorders>
          <w:shd w:fill="1F4E79"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作成者</w:t>
          </w:r>
        </w:p>
      </w:tc>
      <w:tc>
        <w:tcPr>
          <w:tcW w:type="dxa" w:w="1380"/>
          <w:tcBorders>
            <w:top w:val="single" w:color="9DC3E6" w:sz="1"/>
            <w:left w:val="single" w:color="9DC3E6" w:sz="1"/>
            <w:bottom w:val="single" w:color="9DC3E6" w:sz="1"/>
            <w:right w:val="single" w:color="9DC3E6" w:sz="1"/>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color w:val="000000"/>
              <w:sz w:val="18"/>
              <w:szCs w:val="18"/>
            </w:rPr>
            <w:t xml:space="preserve">★TBD</w:t>
          </w:r>
        </w:p>
      </w:tc>
    </w:tr>
  </w:tbl>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MS Gothic" w:cs="MS Gothic" w:eastAsia="MS Gothic" w:hAnsi="MS Gothic"/>
        <w:sz w:val="18"/>
        <w:szCs w:val="18"/>
      </w:rPr>
    </w:lvl>
  </w:abstractNum>
  <w:abstractNum w:abstractNumId="3" w15:restartNumberingAfterBreak="0">
    <w:multiLevelType w:val="hybridMultilevel"/>
    <w:lvl w:ilvl="0" w15:tentative="1">
      <w:start w:val="1"/>
      <w:numFmt w:val="bullet"/>
      <w:lvlText w:val="・"/>
      <w:lvlJc w:val="left"/>
      <w:pPr>
        <w:ind w:left="720" w:hanging="240"/>
      </w:pPr>
      <w:rPr>
        <w:rFonts w:ascii="MS Gothic" w:cs="MS Gothic" w:eastAsia="MS Gothic" w:hAnsi="MS Gothic"/>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4" w:space="2"/>
      </w:pBdr>
      <w:spacing w:before="360" w:after="200"/>
      <w:outlineLvl w:val="0"/>
    </w:pPr>
    <w:rPr>
      <w:rFonts w:ascii="MS Gothic" w:cs="MS Gothic" w:eastAsia="MS Gothic" w:hAnsi="MS Gothic"/>
      <w:b/>
      <w:bCs/>
      <w:color w:val="1F4E79"/>
      <w:sz w:val="26"/>
      <w:szCs w:val="26"/>
    </w:rPr>
  </w:style>
  <w:style w:type="paragraph" w:styleId="Heading2">
    <w:name w:val="Heading 2"/>
    <w:basedOn w:val="Normal"/>
    <w:next w:val="Normal"/>
    <w:qFormat/>
    <w:pPr>
      <w:spacing w:before="240" w:after="120"/>
      <w:outlineLvl w:val="1"/>
    </w:pPr>
    <w:rPr>
      <w:rFonts w:ascii="MS Gothic" w:cs="MS Gothic" w:eastAsia="MS Gothic" w:hAnsi="MS Gothic"/>
      <w:b/>
      <w:bCs/>
      <w:color w:val="2F75B6"/>
      <w:sz w:val="22"/>
      <w:szCs w:val="22"/>
    </w:rPr>
  </w:style>
  <w:style w:type="paragraph" w:styleId="Heading3">
    <w:name w:val="Heading 3"/>
    <w:basedOn w:val="Normal"/>
    <w:next w:val="Normal"/>
    <w:qFormat/>
    <w:pPr>
      <w:spacing w:before="160" w:after="80"/>
      <w:outlineLvl w:val="2"/>
    </w:pPr>
    <w:rPr>
      <w:rFonts w:ascii="MS Gothic" w:cs="MS Gothic" w:eastAsia="MS Gothic" w:hAnsi="MS Gothic"/>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2026-03-20T10:40:54.558Z</dcterms:created>
  <dcterms:modified xsi:type="dcterms:W3CDTF">2026-03-20T10:40:54.559Z</dcterms:modified>
</cp:coreProperties>
</file>

<file path=docProps/custom.xml><?xml version="1.0" encoding="utf-8"?>
<Properties xmlns="http://schemas.openxmlformats.org/officeDocument/2006/custom-properties" xmlns:vt="http://schemas.openxmlformats.org/officeDocument/2006/docPropsVTypes"/>
</file>