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C3D3A"/>
          <w:sz w:val="36"/>
          <w:szCs w:val="36"/>
        </w:rPr>
        <w:t xml:space="preserve">KNOWLEDGE ATLAS</w:t>
      </w:r>
    </w:p>
    <w:p>
      <w:pPr>
        <w:spacing w:after="100"/>
        <w:jc w:val="center"/>
      </w:pPr>
      <w:r>
        <w:rPr>
          <w:rFonts w:ascii="Arial" w:cs="Arial" w:eastAsia="Arial" w:hAnsi="Arial"/>
          <w:color w:val="2A7868"/>
          <w:sz w:val="30"/>
          <w:szCs w:val="30"/>
        </w:rPr>
        <w:t xml:space="preserve">Workflow Intelligibility Audit</w:t>
      </w:r>
    </w:p>
    <w:p>
      <w:pPr>
        <w:spacing w:after="80"/>
        <w:jc w:val="center"/>
      </w:pPr>
      <w:r>
        <w:rPr>
          <w:rFonts w:ascii="Arial" w:cs="Arial" w:eastAsia="Arial" w:hAnsi="Arial"/>
          <w:color w:val="6A5E50"/>
          <w:sz w:val="24"/>
          <w:szCs w:val="24"/>
        </w:rPr>
        <w:t xml:space="preserve">Analysis, Recommendations &amp; Sprint Proposal</w:t>
      </w:r>
    </w:p>
    <w:p>
      <w:pPr>
        <w:pBdr>
          <w:top w:val="single" w:color="E8872A" w:sz="4" w:space="8"/>
        </w:pBdr>
        <w:spacing w:after="100" w:before="600"/>
        <w:jc w:val="center"/>
      </w:pPr>
      <w:r>
        <w:rPr>
          <w:rFonts w:ascii="Arial" w:cs="Arial" w:eastAsia="Arial" w:hAnsi="Arial"/>
          <w:color w:val="1C3D3A"/>
          <w:sz w:val="22"/>
          <w:szCs w:val="22"/>
        </w:rPr>
        <w:t xml:space="preserve">COGS 160 · Spring 2026</w:t>
      </w:r>
    </w:p>
    <w:p>
      <w:pPr>
        <w:spacing w:after="100"/>
        <w:jc w:val="center"/>
      </w:pPr>
      <w:r>
        <w:rPr>
          <w:rFonts w:ascii="Arial" w:cs="Arial" w:eastAsia="Arial" w:hAnsi="Arial"/>
          <w:color w:val="6A5E50"/>
          <w:sz w:val="21"/>
          <w:szCs w:val="21"/>
        </w:rPr>
        <w:t xml:space="preserve">Prepared for Prof. David Kirsh</w:t>
      </w:r>
    </w:p>
    <w:p>
      <w:pPr>
        <w:spacing w:after="100"/>
        <w:jc w:val="center"/>
      </w:pPr>
      <w:r>
        <w:rPr>
          <w:rFonts w:ascii="Arial" w:cs="Arial" w:eastAsia="Arial" w:hAnsi="Arial"/>
          <w:color w:val="6A5E50"/>
          <w:sz w:val="21"/>
          <w:szCs w:val="21"/>
        </w:rPr>
        <w:t xml:space="preserve">Department of Cognitive Science, UCSD</w:t>
      </w:r>
    </w:p>
    <w:p>
      <w:pPr>
        <w:spacing w:after="400"/>
        <w:jc w:val="center"/>
      </w:pPr>
      <w:r>
        <w:rPr>
          <w:rFonts w:ascii="Arial" w:cs="Arial" w:eastAsia="Arial" w:hAnsi="Arial"/>
          <w:color w:val="6A5E50"/>
          <w:sz w:val="21"/>
          <w:szCs w:val="21"/>
        </w:rPr>
        <w:t xml:space="preserve">March 31, 2026</w:t>
      </w:r>
    </w:p>
    <w:p>
      <w:pPr>
        <w:spacing w:after="100"/>
        <w:jc w:val="center"/>
      </w:pPr>
      <w:r>
        <w:rPr>
          <w:rFonts w:ascii="Arial" w:cs="Arial" w:eastAsia="Arial" w:hAnsi="Arial"/>
          <w:i/>
          <w:iCs/>
          <w:color w:val="6A5E50"/>
          <w:sz w:val="20"/>
          <w:szCs w:val="20"/>
        </w:rPr>
        <w:t xml:space="preserve">Author: Claude (Opus 4.6)</w:t>
      </w:r>
    </w:p>
    <w:p>
      <w:r>
        <w:br w:type="page"/>
      </w:r>
    </w:p>
    <w:p>
      <w:pPr>
        <w:pStyle w:val="Heading1"/>
        <w:spacing w:after="200" w:before="360"/>
      </w:pPr>
      <w:r>
        <w:rPr>
          <w:rFonts w:ascii="Arial" w:cs="Arial" w:eastAsia="Arial" w:hAnsi="Arial"/>
          <w:b/>
          <w:bCs/>
          <w:color w:val="1C3D3A"/>
          <w:sz w:val="28"/>
          <w:szCs w:val="28"/>
        </w:rPr>
        <w:t xml:space="preserve">1. Executive Summary</w:t>
      </w:r>
    </w:p>
    <w:p>
      <w:pPr>
        <w:spacing w:after="140"/>
      </w:pPr>
      <w:r>
        <w:rPr>
          <w:rFonts w:ascii="Arial" w:cs="Arial" w:eastAsia="Arial" w:hAnsi="Arial"/>
          <w:sz w:val="21"/>
          <w:szCs w:val="21"/>
        </w:rPr>
        <w:t xml:space="preserve">This document reports on a systematic audit of the Knowledge Atlas course website from the perspective of each user type: the four student tracks (Image Tagger, Article Finder, VR Production, GUI Evaluation), prospective contributors, and the instructor. The audit examined every page on the site, traced the navigation paths available to each user type, and identified where workflows become unintelligible, where work products are lost, and where dead ends strand users without a clear next action.</w:t>
      </w:r>
    </w:p>
    <w:p>
      <w:pPr>
        <w:spacing w:after="140"/>
      </w:pPr>
      <w:r>
        <w:rPr>
          <w:rFonts w:ascii="Arial" w:cs="Arial" w:eastAsia="Arial" w:hAnsi="Arial"/>
          <w:sz w:val="21"/>
          <w:szCs w:val="21"/>
        </w:rPr>
        <w:t xml:space="preserve">The central finding is that Knowledge Atlas has an unusually rich set of functional pages—roughly 34 in the main atlas plus 12 course-specific pages—but they are connected by thin navigational tissue. Students can reach the tools they need, but the site does not guide them through multi-session workflows, does not accumulate their work products in a visible portfolio, and does not provide export or backup mechanisms for work-in-progress. The dashboard exists but functions as a quota tracker, not a portfolio. The result is a system that is powerful for single-session use but fragile for the sustained, multi-week campaigns that each track requires.</w:t>
      </w:r>
    </w:p>
    <w:p>
      <w:pPr>
        <w:spacing w:after="140"/>
      </w:pPr>
      <w:r>
        <w:rPr>
          <w:rFonts w:ascii="Arial" w:cs="Arial" w:eastAsia="Arial" w:hAnsi="Arial"/>
          <w:sz w:val="21"/>
          <w:szCs w:val="21"/>
        </w:rPr>
        <w:t xml:space="preserve">The document proposes fourteen specific recommendations organized into a five-ticket sprint. The sprint is designed to be completable in one focused week and addresses the highest-impact gaps: a student work basket, session-state persistence, a portable portfolio export, workflow guide overlays for each track, and cross-page navigation improvements.</w:t>
      </w:r>
    </w:p>
    <w:p>
      <w:r>
        <w:br w:type="page"/>
      </w:r>
    </w:p>
    <w:p>
      <w:pPr>
        <w:pStyle w:val="Heading1"/>
        <w:spacing w:after="200" w:before="360"/>
      </w:pPr>
      <w:r>
        <w:rPr>
          <w:rFonts w:ascii="Arial" w:cs="Arial" w:eastAsia="Arial" w:hAnsi="Arial"/>
          <w:b/>
          <w:bCs/>
          <w:color w:val="1C3D3A"/>
          <w:sz w:val="28"/>
          <w:szCs w:val="28"/>
        </w:rPr>
        <w:t xml:space="preserve">2. Site Architecture Overview</w:t>
      </w:r>
    </w:p>
    <w:p>
      <w:pPr>
        <w:spacing w:after="140"/>
      </w:pPr>
      <w:r>
        <w:rPr>
          <w:rFonts w:ascii="Arial" w:cs="Arial" w:eastAsia="Arial" w:hAnsi="Arial"/>
          <w:sz w:val="21"/>
          <w:szCs w:val="21"/>
        </w:rPr>
        <w:t xml:space="preserve">The Knowledge Atlas site comprises three layers, each with distinct user types and navigation patterns.</w:t>
      </w:r>
    </w:p>
    <w:p>
      <w:pPr>
        <w:pStyle w:val="Heading2"/>
        <w:spacing w:after="160" w:before="280"/>
      </w:pPr>
      <w:r>
        <w:rPr>
          <w:rFonts w:ascii="Arial" w:cs="Arial" w:eastAsia="Arial" w:hAnsi="Arial"/>
          <w:b/>
          <w:bCs/>
          <w:color w:val="2A7868"/>
          <w:sz w:val="24"/>
          <w:szCs w:val="24"/>
        </w:rPr>
        <w:t xml:space="preserve">2.1 The Three 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3724"/>
        <w:gridCol w:w="3724"/>
      </w:tblGrid>
      <w:tr>
        <w:tc>
          <w:tcPr>
            <w:tcW w:type="dxa" w:w="22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3724"/>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Pages</w:t>
            </w:r>
          </w:p>
        </w:tc>
        <w:tc>
          <w:tcPr>
            <w:tcW w:type="dxa" w:w="3724"/>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Primary Users</w:t>
            </w:r>
          </w:p>
        </w:tc>
      </w:tr>
      <w:tr>
        <w:tc>
          <w:tcPr>
            <w:tcW w:type="dxa" w:w="2200"/>
            <w:tcBorders>
              <w:top w:val="single" w:color="CCCCCC" w:sz="1"/>
              <w:left w:val="single" w:color="CCCCCC" w:sz="1"/>
              <w:bottom w:val="single" w:color="CCCCCC" w:sz="1"/>
              <w:right w:val="single" w:color="CCCCCC" w:sz="1"/>
            </w:tcBorders>
            <w:shd w:fill="F0F7F5" w:val="clear"/>
            <w:tcMar>
              <w:top w:type="dxa" w:w="60"/>
              <w:left w:type="dxa" w:w="100"/>
              <w:bottom w:type="dxa" w:w="60"/>
              <w:right w:type="dxa" w:w="100"/>
            </w:tcMar>
          </w:tcPr>
          <w:p>
            <w:r>
              <w:rPr>
                <w:rFonts w:ascii="Arial" w:cs="Arial" w:eastAsia="Arial" w:hAnsi="Arial"/>
                <w:sz w:val="19"/>
                <w:szCs w:val="19"/>
              </w:rPr>
              <w:t xml:space="preserve">Research Surface</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Ask, Topics, Evidence, Article Search, Question Maker, Hypothesis Builder, Gap Explorer, Sensors</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Researchers, advanced students, theory explorers</w:t>
            </w:r>
          </w:p>
        </w:tc>
      </w:tr>
      <w:tr>
        <w:tc>
          <w:tcPr>
            <w:tcW w:type="dxa" w:w="2200"/>
            <w:tcBorders>
              <w:top w:val="single" w:color="CCCCCC" w:sz="1"/>
              <w:left w:val="single" w:color="CCCCCC" w:sz="1"/>
              <w:bottom w:val="single" w:color="CCCCCC" w:sz="1"/>
              <w:right w:val="single" w:color="CCCCCC" w:sz="1"/>
            </w:tcBorders>
            <w:shd w:fill="F0F7F5" w:val="clear"/>
            <w:tcMar>
              <w:top w:type="dxa" w:w="60"/>
              <w:left w:type="dxa" w:w="100"/>
              <w:bottom w:type="dxa" w:w="60"/>
              <w:right w:type="dxa" w:w="100"/>
            </w:tcMar>
          </w:tcPr>
          <w:p>
            <w:r>
              <w:rPr>
                <w:rFonts w:ascii="Arial" w:cs="Arial" w:eastAsia="Arial" w:hAnsi="Arial"/>
                <w:sz w:val="19"/>
                <w:szCs w:val="19"/>
              </w:rPr>
              <w:t xml:space="preserve">Epistemic Layers</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Warrants Inspector, Argumentation, Annotation, Interpretation</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Instructors, system designers, QA reviewers</w:t>
            </w:r>
          </w:p>
        </w:tc>
      </w:tr>
      <w:tr>
        <w:tc>
          <w:tcPr>
            <w:tcW w:type="dxa" w:w="2200"/>
            <w:tcBorders>
              <w:top w:val="single" w:color="CCCCCC" w:sz="1"/>
              <w:left w:val="single" w:color="CCCCCC" w:sz="1"/>
              <w:bottom w:val="single" w:color="CCCCCC" w:sz="1"/>
              <w:right w:val="single" w:color="CCCCCC" w:sz="1"/>
            </w:tcBorders>
            <w:shd w:fill="F0F7F5" w:val="clear"/>
            <w:tcMar>
              <w:top w:type="dxa" w:w="60"/>
              <w:left w:type="dxa" w:w="100"/>
              <w:bottom w:type="dxa" w:w="60"/>
              <w:right w:type="dxa" w:w="100"/>
            </w:tcMar>
          </w:tcPr>
          <w:p>
            <w:r>
              <w:rPr>
                <w:rFonts w:ascii="Arial" w:cs="Arial" w:eastAsia="Arial" w:hAnsi="Arial"/>
                <w:sz w:val="19"/>
                <w:szCs w:val="19"/>
              </w:rPr>
              <w:t xml:space="preserve">Course / Contributor</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Schedule, Dashboard, 4 Track Assignments, Track Signup, Setup, Tagger, Article Propose, Data Capture, Approve</w:t>
            </w:r>
          </w:p>
        </w:tc>
        <w:tc>
          <w:tcPr>
            <w:tcW w:type="dxa" w:w="37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COGS 160 enrolled students, instructor</w:t>
            </w:r>
          </w:p>
        </w:tc>
      </w:tr>
    </w:tbl>
    <w:p>
      <w:pPr>
        <w:pStyle w:val="Heading2"/>
        <w:spacing w:after="160" w:before="280"/>
      </w:pPr>
      <w:r>
        <w:rPr>
          <w:rFonts w:ascii="Arial" w:cs="Arial" w:eastAsia="Arial" w:hAnsi="Arial"/>
          <w:b/>
          <w:bCs/>
          <w:color w:val="2A7868"/>
          <w:sz w:val="24"/>
          <w:szCs w:val="24"/>
        </w:rPr>
        <w:t xml:space="preserve">2.2 Six User Modes</w:t>
      </w:r>
    </w:p>
    <w:p>
      <w:pPr>
        <w:spacing w:after="140"/>
      </w:pPr>
      <w:r>
        <w:rPr>
          <w:rFonts w:ascii="Arial" w:cs="Arial" w:eastAsia="Arial" w:hAnsi="Arial"/>
          <w:sz w:val="21"/>
          <w:szCs w:val="21"/>
        </w:rPr>
        <w:t xml:space="preserve">The site adapts its navigation based on six declared modes: Student Explorer (default), Researcher, Contributor, Instructor, Practitioner, and Theory Explorer. Mode selection persists via localStorage through ka_mode_switch.js. However, the adaptation is limited to navbar emphasis and CTA wording; it does not filter page content or reorder navigation to match the user’s actual workflow.</w:t>
      </w:r>
    </w:p>
    <w:p>
      <w:r>
        <w:br w:type="page"/>
      </w:r>
    </w:p>
    <w:p>
      <w:pPr>
        <w:pStyle w:val="Heading1"/>
        <w:spacing w:after="200" w:before="360"/>
      </w:pPr>
      <w:r>
        <w:rPr>
          <w:rFonts w:ascii="Arial" w:cs="Arial" w:eastAsia="Arial" w:hAnsi="Arial"/>
          <w:b/>
          <w:bCs/>
          <w:color w:val="1C3D3A"/>
          <w:sz w:val="28"/>
          <w:szCs w:val="28"/>
        </w:rPr>
        <w:t xml:space="preserve">3. Workflow Analysis by User Type</w:t>
      </w:r>
    </w:p>
    <w:p>
      <w:pPr>
        <w:pStyle w:val="Heading2"/>
        <w:spacing w:after="160" w:before="280"/>
      </w:pPr>
      <w:r>
        <w:rPr>
          <w:rFonts w:ascii="Arial" w:cs="Arial" w:eastAsia="Arial" w:hAnsi="Arial"/>
          <w:b/>
          <w:bCs/>
          <w:color w:val="2A7868"/>
          <w:sz w:val="24"/>
          <w:szCs w:val="24"/>
        </w:rPr>
        <w:t xml:space="preserve">3.1 Track 1: Image Tagger</w:t>
      </w:r>
    </w:p>
    <w:p>
      <w:pPr>
        <w:pStyle w:val="Heading3"/>
        <w:spacing w:after="120" w:before="200"/>
      </w:pPr>
      <w:r>
        <w:rPr>
          <w:rFonts w:ascii="Arial" w:cs="Arial" w:eastAsia="Arial" w:hAnsi="Arial"/>
          <w:b/>
          <w:bCs/>
          <w:color w:val="1C3D3A"/>
          <w:sz w:val="22"/>
          <w:szCs w:val="22"/>
        </w:rPr>
        <w:t xml:space="preserve">Canonical workflow</w:t>
      </w:r>
    </w:p>
    <w:p>
      <w:pPr>
        <w:spacing w:after="140"/>
      </w:pPr>
      <w:r>
        <w:rPr>
          <w:rFonts w:ascii="Arial" w:cs="Arial" w:eastAsia="Arial" w:hAnsi="Arial"/>
          <w:sz w:val="21"/>
          <w:szCs w:val="21"/>
        </w:rPr>
        <w:t xml:space="preserve">The Image Tagger student must: (1) select a computational tag bundle from five options (A–E), each containing five image analysis algorithms; (2) claim the bundle through a confirmation modal; (3) implement the algorithms in Python/NumPy on their personal branch; (4) annotate 1,000+ images using the Tagger tool; (5) produce a validation report with inter-rater agreement ≥ 0.75; (6) open a PR to track/1-staging.</w:t>
      </w:r>
    </w:p>
    <w:p>
      <w:pPr>
        <w:pStyle w:val="Heading3"/>
        <w:spacing w:after="120" w:before="200"/>
      </w:pPr>
      <w:r>
        <w:rPr>
          <w:rFonts w:ascii="Arial" w:cs="Arial" w:eastAsia="Arial" w:hAnsi="Arial"/>
          <w:b/>
          <w:bCs/>
          <w:color w:val="1C3D3A"/>
          <w:sz w:val="22"/>
          <w:szCs w:val="22"/>
        </w:rPr>
        <w:t xml:space="preserve">Intelligibility problems</w:t>
      </w:r>
    </w:p>
    <w:p>
      <w:pPr>
        <w:spacing w:after="140"/>
      </w:pPr>
      <w:r>
        <w:rPr>
          <w:rFonts w:ascii="Arial" w:cs="Arial" w:eastAsia="Arial" w:hAnsi="Arial"/>
          <w:b/>
          <w:bCs/>
          <w:sz w:val="21"/>
          <w:szCs w:val="21"/>
        </w:rPr>
        <w:t xml:space="preserve">Bundle preview is opaque. </w:t>
      </w:r>
      <w:r>
        <w:rPr>
          <w:rFonts w:ascii="Arial" w:cs="Arial" w:eastAsia="Arial" w:hAnsi="Arial"/>
          <w:sz w:val="21"/>
          <w:szCs w:val="21"/>
        </w:rPr>
        <w:t xml:space="preserve">Students cannot browse tag specifications before committing to a bundle. They must click into a modal for each of the five bundles to see what algorithms are involved. There is no comparison view.</w:t>
      </w:r>
    </w:p>
    <w:p>
      <w:pPr>
        <w:spacing w:after="140"/>
      </w:pPr>
      <w:r>
        <w:rPr>
          <w:rFonts w:ascii="Arial" w:cs="Arial" w:eastAsia="Arial" w:hAnsi="Arial"/>
          <w:b/>
          <w:bCs/>
          <w:sz w:val="21"/>
          <w:szCs w:val="21"/>
        </w:rPr>
        <w:t xml:space="preserve">Claim status is invisible. </w:t>
      </w:r>
      <w:r>
        <w:rPr>
          <w:rFonts w:ascii="Arial" w:cs="Arial" w:eastAsia="Arial" w:hAnsi="Arial"/>
          <w:sz w:val="21"/>
          <w:szCs w:val="21"/>
        </w:rPr>
        <w:t xml:space="preserve">After claiming a bundle, the student receives an email confirmation, but there is no persistent visual indicator on the page showing which bundles they have claimed. Returning a week later, the student has no on-page signal of their commitment.</w:t>
      </w:r>
    </w:p>
    <w:p>
      <w:pPr>
        <w:spacing w:after="140"/>
      </w:pPr>
      <w:r>
        <w:rPr>
          <w:rFonts w:ascii="Arial" w:cs="Arial" w:eastAsia="Arial" w:hAnsi="Arial"/>
          <w:b/>
          <w:bCs/>
          <w:sz w:val="21"/>
          <w:szCs w:val="21"/>
        </w:rPr>
        <w:t xml:space="preserve">Tagger integration is a gap. </w:t>
      </w:r>
      <w:r>
        <w:rPr>
          <w:rFonts w:ascii="Arial" w:cs="Arial" w:eastAsia="Arial" w:hAnsi="Arial"/>
          <w:sz w:val="21"/>
          <w:szCs w:val="21"/>
        </w:rPr>
        <w:t xml:space="preserve">The assignment page (bundle selector) and the actual tagging tool (ka_tagger.html) are separate pages with no workflow bridge. A student who claims a bundle must independently navigate to the Tagger, and the Tagger does not acknowledge which bundle the student has claimed.</w:t>
      </w:r>
    </w:p>
    <w:p>
      <w:pPr>
        <w:spacing w:after="140"/>
      </w:pPr>
      <w:r>
        <w:rPr>
          <w:rFonts w:ascii="Arial" w:cs="Arial" w:eastAsia="Arial" w:hAnsi="Arial"/>
          <w:b/>
          <w:bCs/>
          <w:sz w:val="21"/>
          <w:szCs w:val="21"/>
        </w:rPr>
        <w:t xml:space="preserve">No accumulation. </w:t>
      </w:r>
      <w:r>
        <w:rPr>
          <w:rFonts w:ascii="Arial" w:cs="Arial" w:eastAsia="Arial" w:hAnsi="Arial"/>
          <w:sz w:val="21"/>
          <w:szCs w:val="21"/>
        </w:rPr>
        <w:t xml:space="preserve">Tagged images are submitted via modal but there is no “my tags” portfolio. Students cannot review their tagging history, see cumulative statistics, or export their work.</w:t>
      </w:r>
    </w:p>
    <w:p>
      <w:pPr>
        <w:pStyle w:val="Heading2"/>
        <w:spacing w:after="160" w:before="280"/>
      </w:pPr>
      <w:r>
        <w:rPr>
          <w:rFonts w:ascii="Arial" w:cs="Arial" w:eastAsia="Arial" w:hAnsi="Arial"/>
          <w:b/>
          <w:bCs/>
          <w:color w:val="2A7868"/>
          <w:sz w:val="24"/>
          <w:szCs w:val="24"/>
        </w:rPr>
        <w:t xml:space="preserve">3.2 Track 2: Article Finder</w:t>
      </w:r>
    </w:p>
    <w:p>
      <w:pPr>
        <w:pStyle w:val="Heading3"/>
        <w:spacing w:after="120" w:before="200"/>
      </w:pPr>
      <w:r>
        <w:rPr>
          <w:rFonts w:ascii="Arial" w:cs="Arial" w:eastAsia="Arial" w:hAnsi="Arial"/>
          <w:b/>
          <w:bCs/>
          <w:color w:val="1C3D3A"/>
          <w:sz w:val="22"/>
          <w:szCs w:val="22"/>
        </w:rPr>
        <w:t xml:space="preserve">Canonical workflow</w:t>
      </w:r>
    </w:p>
    <w:p>
      <w:pPr>
        <w:spacing w:after="140"/>
      </w:pPr>
      <w:r>
        <w:rPr>
          <w:rFonts w:ascii="Arial" w:cs="Arial" w:eastAsia="Arial" w:hAnsi="Arial"/>
          <w:sz w:val="21"/>
          <w:szCs w:val="21"/>
        </w:rPr>
        <w:t xml:space="preserve">Five phases spanning weeks 3–8: (1) Tool Orientation: 15+ manual Boolean queries across PubMed/PsycINFO/WoS, plus 2+ queries on each of four AI tools; (2) Question Making: 20+ well-formed questions via Question Maker; (3) Corpus Building: 25+ articles assembled into a reference corpus with recall/precision testing against KA; (4) Scale-Up Campaign: 150+ citation records, 50+ PDFs via Article Propose intake; (5) Pipeline Report: methodology, tool breakdown, query bank, API patterns, improvement recommendations.</w:t>
      </w:r>
    </w:p>
    <w:p>
      <w:pPr>
        <w:pStyle w:val="Heading3"/>
        <w:spacing w:after="120" w:before="200"/>
      </w:pPr>
      <w:r>
        <w:rPr>
          <w:rFonts w:ascii="Arial" w:cs="Arial" w:eastAsia="Arial" w:hAnsi="Arial"/>
          <w:b/>
          <w:bCs/>
          <w:color w:val="1C3D3A"/>
          <w:sz w:val="22"/>
          <w:szCs w:val="22"/>
        </w:rPr>
        <w:t xml:space="preserve">Intelligibility problems</w:t>
      </w:r>
    </w:p>
    <w:p>
      <w:pPr>
        <w:spacing w:after="140"/>
      </w:pPr>
      <w:r>
        <w:rPr>
          <w:rFonts w:ascii="Arial" w:cs="Arial" w:eastAsia="Arial" w:hAnsi="Arial"/>
          <w:b/>
          <w:bCs/>
          <w:sz w:val="21"/>
          <w:szCs w:val="21"/>
        </w:rPr>
        <w:t xml:space="preserve">Query Diary has no home. </w:t>
      </w:r>
      <w:r>
        <w:rPr>
          <w:rFonts w:ascii="Arial" w:cs="Arial" w:eastAsia="Arial" w:hAnsi="Arial"/>
          <w:sz w:val="21"/>
          <w:szCs w:val="21"/>
        </w:rPr>
        <w:t xml:space="preserve">The assignment page references a “Query Diary” heavily but there is no dedicated interface for it. Students are expected to maintain 25+ rows of structured data (tool, query, hits, relevance) but the only mechanism is a browser textarea with uncertain auto-save behavior. There is no CSV export, no cumulative view across sessions, and no way to resume a diary on a different device.</w:t>
      </w:r>
    </w:p>
    <w:p>
      <w:pPr>
        <w:spacing w:after="140"/>
      </w:pPr>
      <w:r>
        <w:rPr>
          <w:rFonts w:ascii="Arial" w:cs="Arial" w:eastAsia="Arial" w:hAnsi="Arial"/>
          <w:b/>
          <w:bCs/>
          <w:sz w:val="21"/>
          <w:szCs w:val="21"/>
        </w:rPr>
        <w:t xml:space="preserve">Phase gating is absent. </w:t>
      </w:r>
      <w:r>
        <w:rPr>
          <w:rFonts w:ascii="Arial" w:cs="Arial" w:eastAsia="Arial" w:hAnsi="Arial"/>
          <w:sz w:val="21"/>
          <w:szCs w:val="21"/>
        </w:rPr>
        <w:t xml:space="preserve">The five phases are described sequentially but there is no mechanism to confirm phase completion or signal readiness for the next phase. A student could skip from Phase 1 to Phase 4 without anyone noticing.</w:t>
      </w:r>
    </w:p>
    <w:p>
      <w:pPr>
        <w:spacing w:after="140"/>
      </w:pPr>
      <w:r>
        <w:rPr>
          <w:rFonts w:ascii="Arial" w:cs="Arial" w:eastAsia="Arial" w:hAnsi="Arial"/>
          <w:b/>
          <w:bCs/>
          <w:sz w:val="21"/>
          <w:szCs w:val="21"/>
        </w:rPr>
        <w:t xml:space="preserve">External tools are not linked. </w:t>
      </w:r>
      <w:r>
        <w:rPr>
          <w:rFonts w:ascii="Arial" w:cs="Arial" w:eastAsia="Arial" w:hAnsi="Arial"/>
          <w:sz w:val="21"/>
          <w:szCs w:val="21"/>
        </w:rPr>
        <w:t xml:space="preserve">The four AI search tools (Elicit, Google AI Scholar, Consensus, Scholar AI) are described in cards but have no direct “Open Tool” buttons. Students must navigate to each tool independently.</w:t>
      </w:r>
    </w:p>
    <w:p>
      <w:pPr>
        <w:spacing w:after="140"/>
      </w:pPr>
      <w:r>
        <w:rPr>
          <w:rFonts w:ascii="Arial" w:cs="Arial" w:eastAsia="Arial" w:hAnsi="Arial"/>
          <w:b/>
          <w:bCs/>
          <w:sz w:val="21"/>
          <w:szCs w:val="21"/>
        </w:rPr>
        <w:t xml:space="preserve">PDF acquisition is a black box. </w:t>
      </w:r>
      <w:r>
        <w:rPr>
          <w:rFonts w:ascii="Arial" w:cs="Arial" w:eastAsia="Arial" w:hAnsi="Arial"/>
          <w:sz w:val="21"/>
          <w:szCs w:val="21"/>
        </w:rPr>
        <w:t xml:space="preserve">The workflow from “found a relevant paper” to “PDF submitted to KA” requires navigating from the external search tool to Article Propose, uploading the PDF, and recording it in the Query Diary. This multi-step process is described textually but has no guided workflow.</w:t>
      </w:r>
    </w:p>
    <w:p>
      <w:pPr>
        <w:pStyle w:val="Heading2"/>
        <w:spacing w:after="160" w:before="280"/>
      </w:pPr>
      <w:r>
        <w:rPr>
          <w:rFonts w:ascii="Arial" w:cs="Arial" w:eastAsia="Arial" w:hAnsi="Arial"/>
          <w:b/>
          <w:bCs/>
          <w:color w:val="2A7868"/>
          <w:sz w:val="24"/>
          <w:szCs w:val="24"/>
        </w:rPr>
        <w:t xml:space="preserve">3.3 Track 3: VR Production</w:t>
      </w:r>
    </w:p>
    <w:p>
      <w:pPr>
        <w:pStyle w:val="Heading3"/>
        <w:spacing w:after="120" w:before="200"/>
      </w:pPr>
      <w:r>
        <w:rPr>
          <w:rFonts w:ascii="Arial" w:cs="Arial" w:eastAsia="Arial" w:hAnsi="Arial"/>
          <w:b/>
          <w:bCs/>
          <w:color w:val="1C3D3A"/>
          <w:sz w:val="22"/>
          <w:szCs w:val="22"/>
        </w:rPr>
        <w:t xml:space="preserve">Canonical workflow</w:t>
      </w:r>
    </w:p>
    <w:p>
      <w:pPr>
        <w:spacing w:after="140"/>
      </w:pPr>
      <w:r>
        <w:rPr>
          <w:rFonts w:ascii="Arial" w:cs="Arial" w:eastAsia="Arial" w:hAnsi="Arial"/>
          <w:sz w:val="21"/>
          <w:szCs w:val="21"/>
        </w:rPr>
        <w:t xml:space="preserve">Five phases spanning weeks 1–7: (1) Paradigm Memo: select from 8 pre-defined epistemological paradigm gaps, write 500-word memo; (2) Protocol Translation: complete 6-field Design Spec; (3) Scene Build: A-Frame HTML scene with skybox, geometry, navigation, interactive objects; (4) Instrumentation: wire 3+ dependent variables into event logging; (5) Validation: 2+ walkthroughs, friction log, final PR.</w:t>
      </w:r>
    </w:p>
    <w:p>
      <w:pPr>
        <w:pStyle w:val="Heading3"/>
        <w:spacing w:after="120" w:before="200"/>
      </w:pPr>
      <w:r>
        <w:rPr>
          <w:rFonts w:ascii="Arial" w:cs="Arial" w:eastAsia="Arial" w:hAnsi="Arial"/>
          <w:b/>
          <w:bCs/>
          <w:color w:val="1C3D3A"/>
          <w:sz w:val="22"/>
          <w:szCs w:val="22"/>
        </w:rPr>
        <w:t xml:space="preserve">Intelligibility problems</w:t>
      </w:r>
    </w:p>
    <w:p>
      <w:pPr>
        <w:spacing w:after="140"/>
      </w:pPr>
      <w:r>
        <w:rPr>
          <w:rFonts w:ascii="Arial" w:cs="Arial" w:eastAsia="Arial" w:hAnsi="Arial"/>
          <w:b/>
          <w:bCs/>
          <w:sz w:val="21"/>
          <w:szCs w:val="21"/>
        </w:rPr>
        <w:t xml:space="preserve">localStorage is the only safety net. </w:t>
      </w:r>
      <w:r>
        <w:rPr>
          <w:rFonts w:ascii="Arial" w:cs="Arial" w:eastAsia="Arial" w:hAnsi="Arial"/>
          <w:sz w:val="21"/>
          <w:szCs w:val="21"/>
        </w:rPr>
        <w:t xml:space="preserve">The Paradigm Memo (Phase 1) saves to browser localStorage. If the student clears their cache, switches devices, or experiences a browser crash, the memo is lost. The page warns students to also commit to git, but this is advice, not enforcement.</w:t>
      </w:r>
    </w:p>
    <w:p>
      <w:pPr>
        <w:spacing w:after="140"/>
      </w:pPr>
      <w:r>
        <w:rPr>
          <w:rFonts w:ascii="Arial" w:cs="Arial" w:eastAsia="Arial" w:hAnsi="Arial"/>
          <w:b/>
          <w:bCs/>
          <w:sz w:val="21"/>
          <w:szCs w:val="21"/>
        </w:rPr>
        <w:t xml:space="preserve">A-Frame scaffolding is missing. </w:t>
      </w:r>
      <w:r>
        <w:rPr>
          <w:rFonts w:ascii="Arial" w:cs="Arial" w:eastAsia="Arial" w:hAnsi="Arial"/>
          <w:sz w:val="21"/>
          <w:szCs w:val="21"/>
        </w:rPr>
        <w:t xml:space="preserve">Students must build a VR scene from scratch with no starter template, no boilerplate HTML file, and no link to A-Frame documentation on the assignment page. The gap between “design spec written” and “scene rendering in browser” is enormous for students without 3D web experience.</w:t>
      </w:r>
    </w:p>
    <w:p>
      <w:pPr>
        <w:spacing w:after="140"/>
      </w:pPr>
      <w:r>
        <w:rPr>
          <w:rFonts w:ascii="Arial" w:cs="Arial" w:eastAsia="Arial" w:hAnsi="Arial"/>
          <w:b/>
          <w:bCs/>
          <w:sz w:val="21"/>
          <w:szCs w:val="21"/>
        </w:rPr>
        <w:t xml:space="preserve">Peer review is unstructured. </w:t>
      </w:r>
      <w:r>
        <w:rPr>
          <w:rFonts w:ascii="Arial" w:cs="Arial" w:eastAsia="Arial" w:hAnsi="Arial"/>
          <w:sz w:val="21"/>
          <w:szCs w:val="21"/>
        </w:rPr>
        <w:t xml:space="preserve">Week 5 peer review is mentioned but there is no rubric, no feedback form, and no mechanism for delivering peer comments back to the scene author.</w:t>
      </w:r>
    </w:p>
    <w:p>
      <w:pPr>
        <w:pStyle w:val="Heading2"/>
        <w:spacing w:after="160" w:before="280"/>
      </w:pPr>
      <w:r>
        <w:rPr>
          <w:rFonts w:ascii="Arial" w:cs="Arial" w:eastAsia="Arial" w:hAnsi="Arial"/>
          <w:b/>
          <w:bCs/>
          <w:color w:val="2A7868"/>
          <w:sz w:val="24"/>
          <w:szCs w:val="24"/>
        </w:rPr>
        <w:t xml:space="preserve">3.4 Track 4: GUI Evaluation</w:t>
      </w:r>
    </w:p>
    <w:p>
      <w:pPr>
        <w:pStyle w:val="Heading3"/>
        <w:spacing w:after="120" w:before="200"/>
      </w:pPr>
      <w:r>
        <w:rPr>
          <w:rFonts w:ascii="Arial" w:cs="Arial" w:eastAsia="Arial" w:hAnsi="Arial"/>
          <w:b/>
          <w:bCs/>
          <w:color w:val="1C3D3A"/>
          <w:sz w:val="22"/>
          <w:szCs w:val="22"/>
        </w:rPr>
        <w:t xml:space="preserve">Canonical workflow</w:t>
      </w:r>
    </w:p>
    <w:p>
      <w:pPr>
        <w:spacing w:after="140"/>
      </w:pPr>
      <w:r>
        <w:rPr>
          <w:rFonts w:ascii="Arial" w:cs="Arial" w:eastAsia="Arial" w:hAnsi="Arial"/>
          <w:sz w:val="21"/>
          <w:szCs w:val="21"/>
        </w:rPr>
        <w:t xml:space="preserve">Four phases spanning weeks 3–10: (1) User Type Selection: pick from predefined user types or add new ones; (2) Scenario &amp; Use-Case Definition: 2+ scenarios per user type, 3+ use cases per scenario; (3) Site Walkthrough: compare AI-predicted navigation paths against actual experience, log friction; (4) Spec Wall Contribution: submit findings to shared specification wall.</w:t>
      </w:r>
    </w:p>
    <w:p>
      <w:pPr>
        <w:pStyle w:val="Heading3"/>
        <w:spacing w:after="120" w:before="200"/>
      </w:pPr>
      <w:r>
        <w:rPr>
          <w:rFonts w:ascii="Arial" w:cs="Arial" w:eastAsia="Arial" w:hAnsi="Arial"/>
          <w:b/>
          <w:bCs/>
          <w:color w:val="1C3D3A"/>
          <w:sz w:val="22"/>
          <w:szCs w:val="22"/>
        </w:rPr>
        <w:t xml:space="preserve">Intelligibility problems</w:t>
      </w:r>
    </w:p>
    <w:p>
      <w:pPr>
        <w:spacing w:after="140"/>
      </w:pPr>
      <w:r>
        <w:rPr>
          <w:rFonts w:ascii="Arial" w:cs="Arial" w:eastAsia="Arial" w:hAnsi="Arial"/>
          <w:b/>
          <w:bCs/>
          <w:sz w:val="21"/>
          <w:szCs w:val="21"/>
        </w:rPr>
        <w:t xml:space="preserve">Severity scale is undefined. </w:t>
      </w:r>
      <w:r>
        <w:rPr>
          <w:rFonts w:ascii="Arial" w:cs="Arial" w:eastAsia="Arial" w:hAnsi="Arial"/>
          <w:sz w:val="21"/>
          <w:szCs w:val="21"/>
        </w:rPr>
        <w:t xml:space="preserve">Students are asked to rate friction severity but no rubric is provided. One student’s “blocking” is another’s “minor.” Without a shared scale, the Spec Wall aggregation is unreliable.</w:t>
      </w:r>
    </w:p>
    <w:p>
      <w:pPr>
        <w:spacing w:after="140"/>
      </w:pPr>
      <w:r>
        <w:rPr>
          <w:rFonts w:ascii="Arial" w:cs="Arial" w:eastAsia="Arial" w:hAnsi="Arial"/>
          <w:b/>
          <w:bCs/>
          <w:sz w:val="21"/>
          <w:szCs w:val="21"/>
        </w:rPr>
        <w:t xml:space="preserve">Spec Wall is detached. </w:t>
      </w:r>
      <w:r>
        <w:rPr>
          <w:rFonts w:ascii="Arial" w:cs="Arial" w:eastAsia="Arial" w:hAnsi="Arial"/>
          <w:sz w:val="21"/>
          <w:szCs w:val="21"/>
        </w:rPr>
        <w:t xml:space="preserve">The assignment page references the Spec Wall but it is not embedded. Students must navigate to it separately, and there is no “my contributions” filter. After submitting, students cannot easily find or edit their own entries.</w:t>
      </w:r>
    </w:p>
    <w:p>
      <w:pPr>
        <w:spacing w:after="140"/>
      </w:pPr>
      <w:r>
        <w:rPr>
          <w:rFonts w:ascii="Arial" w:cs="Arial" w:eastAsia="Arial" w:hAnsi="Arial"/>
          <w:b/>
          <w:bCs/>
          <w:sz w:val="21"/>
          <w:szCs w:val="21"/>
        </w:rPr>
        <w:t xml:space="preserve">Workbook persistence is fragile. </w:t>
      </w:r>
      <w:r>
        <w:rPr>
          <w:rFonts w:ascii="Arial" w:cs="Arial" w:eastAsia="Arial" w:hAnsi="Arial"/>
          <w:sz w:val="21"/>
          <w:szCs w:val="21"/>
        </w:rPr>
        <w:t xml:space="preserve">Walkthrough notes are saved to browser session storage. The page explicitly warns that this is ephemeral and that “permanent” persistence requires submitting to the Spec Wall. But the Spec Wall accepts structured findings, not raw walkthrough notes—so there is a format mismatch between what students accumulate and what they can permanently save.</w:t>
      </w:r>
    </w:p>
    <w:p>
      <w:r>
        <w:br w:type="page"/>
      </w:r>
    </w:p>
    <w:p>
      <w:pPr>
        <w:pStyle w:val="Heading1"/>
        <w:spacing w:after="200" w:before="360"/>
      </w:pPr>
      <w:r>
        <w:rPr>
          <w:rFonts w:ascii="Arial" w:cs="Arial" w:eastAsia="Arial" w:hAnsi="Arial"/>
          <w:b/>
          <w:bCs/>
          <w:color w:val="1C3D3A"/>
          <w:sz w:val="28"/>
          <w:szCs w:val="28"/>
        </w:rPr>
        <w:t xml:space="preserve">4. Cross-Cutting Findings</w:t>
      </w:r>
    </w:p>
    <w:p>
      <w:pPr>
        <w:pStyle w:val="Heading2"/>
        <w:spacing w:after="160" w:before="280"/>
      </w:pPr>
      <w:r>
        <w:rPr>
          <w:rFonts w:ascii="Arial" w:cs="Arial" w:eastAsia="Arial" w:hAnsi="Arial"/>
          <w:b/>
          <w:bCs/>
          <w:color w:val="2A7868"/>
          <w:sz w:val="24"/>
          <w:szCs w:val="24"/>
        </w:rPr>
        <w:t xml:space="preserve">4.1 The Accumulation Problem</w:t>
      </w:r>
    </w:p>
    <w:p>
      <w:pPr>
        <w:spacing w:after="140"/>
      </w:pPr>
      <w:r>
        <w:rPr>
          <w:rFonts w:ascii="Arial" w:cs="Arial" w:eastAsia="Arial" w:hAnsi="Arial"/>
          <w:sz w:val="21"/>
          <w:szCs w:val="21"/>
        </w:rPr>
        <w:t xml:space="preserve">Every track requires students to accumulate work products over weeks: tagged images, query diaries, A-Frame scenes, walkthrough logs. But the site provides no unified mechanism for this accumulation. The dashboard shows quota-based progress bars (“7/20 APA submissions,” “24/50 images tagged”) but not the actual work products. A student returning after a week cannot answer the question: “What have I done so far, and where did I leave off?”</w:t>
      </w:r>
    </w:p>
    <w:p>
      <w:pPr>
        <w:spacing w:after="140"/>
      </w:pPr>
      <w:r>
        <w:rPr>
          <w:rFonts w:ascii="Arial" w:cs="Arial" w:eastAsia="Arial" w:hAnsi="Arial"/>
          <w:sz w:val="21"/>
          <w:szCs w:val="21"/>
        </w:rPr>
        <w:t xml:space="preserve">This is the single most consequential gap in the site. It means that every student must maintain their own external record of progress—a paper notebook, a Google Doc, a text file—because the site itself does not remember what they have done in a form they can review.</w:t>
      </w:r>
    </w:p>
    <w:p>
      <w:pPr>
        <w:pStyle w:val="Heading2"/>
        <w:spacing w:after="160" w:before="280"/>
      </w:pPr>
      <w:r>
        <w:rPr>
          <w:rFonts w:ascii="Arial" w:cs="Arial" w:eastAsia="Arial" w:hAnsi="Arial"/>
          <w:b/>
          <w:bCs/>
          <w:color w:val="2A7868"/>
          <w:sz w:val="24"/>
          <w:szCs w:val="24"/>
        </w:rPr>
        <w:t xml:space="preserve">4.2 The Persistence Architecture</w:t>
      </w:r>
    </w:p>
    <w:p>
      <w:pPr>
        <w:spacing w:after="140"/>
      </w:pPr>
      <w:r>
        <w:rPr>
          <w:rFonts w:ascii="Arial" w:cs="Arial" w:eastAsia="Arial" w:hAnsi="Arial"/>
          <w:sz w:val="21"/>
          <w:szCs w:val="21"/>
        </w:rPr>
        <w:t xml:space="preserve">The site uses three persistence mechanisms, each with different failure modes: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c>
          <w:tcPr>
            <w:tcW w:type="dxa" w:w="24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Mechanism</w:t>
            </w:r>
          </w:p>
        </w:tc>
        <w:tc>
          <w:tcPr>
            <w:tcW w:type="dxa" w:w="24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Scope</w:t>
            </w:r>
          </w:p>
        </w:tc>
        <w:tc>
          <w:tcPr>
            <w:tcW w:type="dxa" w:w="24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Survives</w:t>
            </w:r>
          </w:p>
        </w:tc>
        <w:tc>
          <w:tcPr>
            <w:tcW w:type="dxa" w:w="2448"/>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Failure Mode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localStorage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Per-browser, per-domain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 close, browser restart</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Cache clear, device switch, incognito mode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sessionStorage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Per-tab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Page navigation within tab</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 close, browser crash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Git commits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Per-repo, permanent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Everything</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Requires explicit user action</w:t>
            </w:r>
          </w:p>
        </w:tc>
      </w:tr>
    </w:tbl>
    <w:p>
      <w:pPr>
        <w:spacing w:after="140"/>
      </w:pPr>
      <w:r>
        <w:rPr>
          <w:rFonts w:ascii="Arial" w:cs="Arial" w:eastAsia="Arial" w:hAnsi="Arial"/>
          <w:sz w:val="21"/>
          <w:szCs w:val="21"/>
        </w:rPr>
        <w:t xml:space="preserve">The most critical work—Track 3 paradigm memos, Track 4 walkthrough notes, Track 2 query diaries—relies on localStorage or sessionStorage, which are the two most fragile options. Git commits are the safest but require the most discipline from students who may be unfamiliar with version control.</w:t>
      </w:r>
    </w:p>
    <w:p>
      <w:pPr>
        <w:pStyle w:val="Heading2"/>
        <w:spacing w:after="160" w:before="280"/>
      </w:pPr>
      <w:r>
        <w:rPr>
          <w:rFonts w:ascii="Arial" w:cs="Arial" w:eastAsia="Arial" w:hAnsi="Arial"/>
          <w:b/>
          <w:bCs/>
          <w:color w:val="2A7868"/>
          <w:sz w:val="24"/>
          <w:szCs w:val="24"/>
        </w:rPr>
        <w:t xml:space="preserve">4.3 Navigation Dead Ends</w:t>
      </w:r>
    </w:p>
    <w:p>
      <w:pPr>
        <w:spacing w:after="140"/>
      </w:pPr>
      <w:r>
        <w:rPr>
          <w:rFonts w:ascii="Arial" w:cs="Arial" w:eastAsia="Arial" w:hAnsi="Arial"/>
          <w:sz w:val="21"/>
          <w:szCs w:val="21"/>
        </w:rPr>
        <w:t xml:space="preserve">Several pages terminate without a clear next action:</w:t>
      </w:r>
    </w:p>
    <w:p>
      <w:pPr>
        <w:spacing w:after="140"/>
      </w:pPr>
      <w:r>
        <w:rPr>
          <w:rFonts w:ascii="Arial" w:cs="Arial" w:eastAsia="Arial" w:hAnsi="Arial"/>
          <w:b/>
          <w:bCs/>
          <w:sz w:val="21"/>
          <w:szCs w:val="21"/>
        </w:rPr>
        <w:t xml:space="preserve">Evidence Browser: </w:t>
      </w:r>
      <w:r>
        <w:rPr>
          <w:rFonts w:ascii="Arial" w:cs="Arial" w:eastAsia="Arial" w:hAnsi="Arial"/>
          <w:sz w:val="21"/>
          <w:szCs w:val="21"/>
        </w:rPr>
        <w:t xml:space="preserve">Displays filtered evidence claims but provides no link to “propose a new article that addresses this gap” or “build a hypothesis from this evidence.”</w:t>
      </w:r>
    </w:p>
    <w:p>
      <w:pPr>
        <w:spacing w:after="140"/>
      </w:pPr>
      <w:r>
        <w:rPr>
          <w:rFonts w:ascii="Arial" w:cs="Arial" w:eastAsia="Arial" w:hAnsi="Arial"/>
          <w:b/>
          <w:bCs/>
          <w:sz w:val="21"/>
          <w:szCs w:val="21"/>
        </w:rPr>
        <w:t xml:space="preserve">Article Search: </w:t>
      </w:r>
      <w:r>
        <w:rPr>
          <w:rFonts w:ascii="Arial" w:cs="Arial" w:eastAsia="Arial" w:hAnsi="Arial"/>
          <w:sz w:val="21"/>
          <w:szCs w:val="21"/>
        </w:rPr>
        <w:t xml:space="preserve">Returns search results but has no “save to my collection” or “add to corpus” action. Results vanish when the page is left.</w:t>
      </w:r>
    </w:p>
    <w:p>
      <w:pPr>
        <w:spacing w:after="140"/>
      </w:pPr>
      <w:r>
        <w:rPr>
          <w:rFonts w:ascii="Arial" w:cs="Arial" w:eastAsia="Arial" w:hAnsi="Arial"/>
          <w:b/>
          <w:bCs/>
          <w:sz w:val="21"/>
          <w:szCs w:val="21"/>
        </w:rPr>
        <w:t xml:space="preserve">Topic Browser: </w:t>
      </w:r>
      <w:r>
        <w:rPr>
          <w:rFonts w:ascii="Arial" w:cs="Arial" w:eastAsia="Arial" w:hAnsi="Arial"/>
          <w:sz w:val="21"/>
          <w:szCs w:val="21"/>
        </w:rPr>
        <w:t xml:space="preserve">Shows topic cards but does not link to the Hypothesis Builder or Gap Explorer from individual topics.</w:t>
      </w:r>
    </w:p>
    <w:p>
      <w:pPr>
        <w:spacing w:after="140"/>
      </w:pPr>
      <w:r>
        <w:rPr>
          <w:rFonts w:ascii="Arial" w:cs="Arial" w:eastAsia="Arial" w:hAnsi="Arial"/>
          <w:b/>
          <w:bCs/>
          <w:sz w:val="21"/>
          <w:szCs w:val="21"/>
        </w:rPr>
        <w:t xml:space="preserve">Question Maker: </w:t>
      </w:r>
      <w:r>
        <w:rPr>
          <w:rFonts w:ascii="Arial" w:cs="Arial" w:eastAsia="Arial" w:hAnsi="Arial"/>
          <w:sz w:val="21"/>
          <w:szCs w:val="21"/>
        </w:rPr>
        <w:t xml:space="preserve">Generates research questions but has no “claim and track” persistence. Claimed questions have no “my questions” view.</w:t>
      </w:r>
    </w:p>
    <w:p>
      <w:pPr>
        <w:pStyle w:val="Heading2"/>
        <w:spacing w:after="160" w:before="280"/>
      </w:pPr>
      <w:r>
        <w:rPr>
          <w:rFonts w:ascii="Arial" w:cs="Arial" w:eastAsia="Arial" w:hAnsi="Arial"/>
          <w:b/>
          <w:bCs/>
          <w:color w:val="2A7868"/>
          <w:sz w:val="24"/>
          <w:szCs w:val="24"/>
        </w:rPr>
        <w:t xml:space="preserve">4.4 The Missing “My Work” Surface</w:t>
      </w:r>
    </w:p>
    <w:p>
      <w:pPr>
        <w:spacing w:after="140"/>
      </w:pPr>
      <w:r>
        <w:rPr>
          <w:rFonts w:ascii="Arial" w:cs="Arial" w:eastAsia="Arial" w:hAnsi="Arial"/>
          <w:sz w:val="21"/>
          <w:szCs w:val="21"/>
        </w:rPr>
        <w:t xml:space="preserve">Across the entire site, there is no page where a student can see: (a) all items they have submitted, (b) the status of each item (pending, approved, rejected), (c) items they bookmarked or saved for later, and (d) their cumulative contribution in a format suitable for a portfolio or CV. The dashboard approximates this for aggregate counts but does not show individual items.</w:t>
      </w:r>
    </w:p>
    <w:p>
      <w:r>
        <w:br w:type="page"/>
      </w:r>
    </w:p>
    <w:p>
      <w:pPr>
        <w:pStyle w:val="Heading1"/>
        <w:spacing w:after="200" w:before="360"/>
      </w:pPr>
      <w:r>
        <w:rPr>
          <w:rFonts w:ascii="Arial" w:cs="Arial" w:eastAsia="Arial" w:hAnsi="Arial"/>
          <w:b/>
          <w:bCs/>
          <w:color w:val="1C3D3A"/>
          <w:sz w:val="28"/>
          <w:szCs w:val="28"/>
        </w:rPr>
        <w:t xml:space="preserve">5. Recommendations: New Tools and Mechanisms</w:t>
      </w:r>
    </w:p>
    <w:p>
      <w:pPr>
        <w:pStyle w:val="Heading2"/>
        <w:spacing w:after="160" w:before="280"/>
      </w:pPr>
      <w:r>
        <w:rPr>
          <w:rFonts w:ascii="Arial" w:cs="Arial" w:eastAsia="Arial" w:hAnsi="Arial"/>
          <w:b/>
          <w:bCs/>
          <w:color w:val="2A7868"/>
          <w:sz w:val="24"/>
          <w:szCs w:val="24"/>
        </w:rPr>
        <w:t xml:space="preserve">R1. Student Work Basket (“Free Basket”)</w:t>
      </w:r>
    </w:p>
    <w:p>
      <w:pPr>
        <w:spacing w:after="140"/>
      </w:pPr>
      <w:r>
        <w:rPr>
          <w:rFonts w:ascii="Arial" w:cs="Arial" w:eastAsia="Arial" w:hAnsi="Arial"/>
          <w:sz w:val="21"/>
          <w:szCs w:val="21"/>
        </w:rPr>
        <w:t xml:space="preserve">A persistent, cross-page collection mechanism. From any functional page (Evidence Browser, Article Search, Topics, Question Maker), a student can click a basket icon to save an item—a search result, an evidence claim, a topic, a question—to their personal basket. The basket persists in localStorage with a server-side sync fallback. It appears as a slide-out panel accessible from the navbar on every page.</w:t>
      </w:r>
    </w:p>
    <w:p>
      <w:pPr>
        <w:spacing w:after="140"/>
      </w:pPr>
      <w:r>
        <w:rPr>
          <w:rFonts w:ascii="Arial" w:cs="Arial" w:eastAsia="Arial" w:hAnsi="Arial"/>
          <w:b/>
          <w:bCs/>
          <w:sz w:val="21"/>
          <w:szCs w:val="21"/>
        </w:rPr>
        <w:t xml:space="preserve">Contents: </w:t>
      </w:r>
      <w:r>
        <w:rPr>
          <w:rFonts w:ascii="Arial" w:cs="Arial" w:eastAsia="Arial" w:hAnsi="Arial"/>
          <w:sz w:val="21"/>
          <w:szCs w:val="21"/>
        </w:rPr>
        <w:t xml:space="preserve">Each basket item stores: item type (article, evidence, topic, question), item ID, title/summary, timestamp added, optional note. Basket items can be tagged with user labels (“for hypothesis,” “read later,” “track 2 corpus”).</w:t>
      </w:r>
    </w:p>
    <w:p>
      <w:pPr>
        <w:spacing w:after="140"/>
      </w:pPr>
      <w:r>
        <w:rPr>
          <w:rFonts w:ascii="Arial" w:cs="Arial" w:eastAsia="Arial" w:hAnsi="Arial"/>
          <w:b/>
          <w:bCs/>
          <w:sz w:val="21"/>
          <w:szCs w:val="21"/>
        </w:rPr>
        <w:t xml:space="preserve">Export: </w:t>
      </w:r>
      <w:r>
        <w:rPr>
          <w:rFonts w:ascii="Arial" w:cs="Arial" w:eastAsia="Arial" w:hAnsi="Arial"/>
          <w:sz w:val="21"/>
          <w:szCs w:val="21"/>
        </w:rPr>
        <w:t xml:space="preserve">Basket contents exportable as CSV, JSON, or a formatted Markdown document. This gives students a portable record of everything they collected.</w:t>
      </w:r>
    </w:p>
    <w:p>
      <w:pPr>
        <w:spacing w:after="140"/>
      </w:pPr>
      <w:r>
        <w:rPr>
          <w:rFonts w:ascii="Arial" w:cs="Arial" w:eastAsia="Arial" w:hAnsi="Arial"/>
          <w:b/>
          <w:bCs/>
          <w:sz w:val="21"/>
          <w:szCs w:val="21"/>
        </w:rPr>
        <w:t xml:space="preserve">Rationale: </w:t>
      </w:r>
      <w:r>
        <w:rPr>
          <w:rFonts w:ascii="Arial" w:cs="Arial" w:eastAsia="Arial" w:hAnsi="Arial"/>
          <w:sz w:val="21"/>
          <w:szCs w:val="21"/>
        </w:rPr>
        <w:t xml:space="preserve">This directly addresses the accumulation problem. Without it, every search session is ephemeral. With it, students build a growing personal collection that feeds into their track deliverables.</w:t>
      </w:r>
    </w:p>
    <w:p>
      <w:pPr>
        <w:pStyle w:val="Heading2"/>
        <w:spacing w:after="160" w:before="280"/>
      </w:pPr>
      <w:r>
        <w:rPr>
          <w:rFonts w:ascii="Arial" w:cs="Arial" w:eastAsia="Arial" w:hAnsi="Arial"/>
          <w:b/>
          <w:bCs/>
          <w:color w:val="2A7868"/>
          <w:sz w:val="24"/>
          <w:szCs w:val="24"/>
        </w:rPr>
        <w:t xml:space="preserve">R2. Session State Server-Side Persistence</w:t>
      </w:r>
    </w:p>
    <w:p>
      <w:pPr>
        <w:spacing w:after="140"/>
      </w:pPr>
      <w:r>
        <w:rPr>
          <w:rFonts w:ascii="Arial" w:cs="Arial" w:eastAsia="Arial" w:hAnsi="Arial"/>
          <w:sz w:val="21"/>
          <w:szCs w:val="21"/>
        </w:rPr>
        <w:t xml:space="preserve">Replace browser-only persistence with a lightweight server-side backup. Every form field that currently saves to localStorage should additionally POST to a /api/user/state endpoint that stores the user’s session state keyed by userId and page. On page load, the client checks server state and merges with local state (server wins on conflict).</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Track 3 paradigm memos, Track 4 walkthrough notes, Track 2 query diaries, basket contents, track assignment claims.</w:t>
      </w:r>
    </w:p>
    <w:p>
      <w:pPr>
        <w:spacing w:after="140"/>
      </w:pPr>
      <w:r>
        <w:rPr>
          <w:rFonts w:ascii="Arial" w:cs="Arial" w:eastAsia="Arial" w:hAnsi="Arial"/>
          <w:b/>
          <w:bCs/>
          <w:sz w:val="21"/>
          <w:szCs w:val="21"/>
        </w:rPr>
        <w:t xml:space="preserve">Rationale: </w:t>
      </w:r>
      <w:r>
        <w:rPr>
          <w:rFonts w:ascii="Arial" w:cs="Arial" w:eastAsia="Arial" w:hAnsi="Arial"/>
          <w:sz w:val="21"/>
          <w:szCs w:val="21"/>
        </w:rPr>
        <w:t xml:space="preserve">Students lose work when they switch devices or clear their browser. A single SQLite-backed endpoint eliminates the most common data loss scenario. The existing ka_auth_server.py on port 8765 can host this endpoint.</w:t>
      </w:r>
    </w:p>
    <w:p>
      <w:pPr>
        <w:pStyle w:val="Heading2"/>
        <w:spacing w:after="160" w:before="280"/>
      </w:pPr>
      <w:r>
        <w:rPr>
          <w:rFonts w:ascii="Arial" w:cs="Arial" w:eastAsia="Arial" w:hAnsi="Arial"/>
          <w:b/>
          <w:bCs/>
          <w:color w:val="2A7868"/>
          <w:sz w:val="24"/>
          <w:szCs w:val="24"/>
        </w:rPr>
        <w:t xml:space="preserve">R3. Portfolio / My Work Page</w:t>
      </w:r>
    </w:p>
    <w:p>
      <w:pPr>
        <w:spacing w:after="140"/>
      </w:pPr>
      <w:r>
        <w:rPr>
          <w:rFonts w:ascii="Arial" w:cs="Arial" w:eastAsia="Arial" w:hAnsi="Arial"/>
          <w:sz w:val="21"/>
          <w:szCs w:val="21"/>
        </w:rPr>
        <w:t xml:space="preserve">A new page (ka_my_work.html) that aggregates all of a student’s contributions in one view. Unlike the dashboard (which shows quotas), this page shows actual items: articles proposed (with status), images tagged (with construct breakdown), questions claimed, basket items, walkthrough submissions, Spec Wall contributions.</w:t>
      </w:r>
    </w:p>
    <w:p>
      <w:pPr>
        <w:spacing w:after="140"/>
      </w:pPr>
      <w:r>
        <w:rPr>
          <w:rFonts w:ascii="Arial" w:cs="Arial" w:eastAsia="Arial" w:hAnsi="Arial"/>
          <w:b/>
          <w:bCs/>
          <w:sz w:val="21"/>
          <w:szCs w:val="21"/>
        </w:rPr>
        <w:t xml:space="preserve">Export: </w:t>
      </w:r>
      <w:r>
        <w:rPr>
          <w:rFonts w:ascii="Arial" w:cs="Arial" w:eastAsia="Arial" w:hAnsi="Arial"/>
          <w:sz w:val="21"/>
          <w:szCs w:val="21"/>
        </w:rPr>
        <w:t xml:space="preserve">Students can export their portfolio as a formatted Word document (.docx) or PDF suitable for a CV or course portfolio. The export includes contribution counts, item details, and a date range.</w:t>
      </w:r>
    </w:p>
    <w:p>
      <w:pPr>
        <w:spacing w:after="140"/>
      </w:pPr>
      <w:r>
        <w:rPr>
          <w:rFonts w:ascii="Arial" w:cs="Arial" w:eastAsia="Arial" w:hAnsi="Arial"/>
          <w:b/>
          <w:bCs/>
          <w:sz w:val="21"/>
          <w:szCs w:val="21"/>
        </w:rPr>
        <w:t xml:space="preserve">Rationale: </w:t>
      </w:r>
      <w:r>
        <w:rPr>
          <w:rFonts w:ascii="Arial" w:cs="Arial" w:eastAsia="Arial" w:hAnsi="Arial"/>
          <w:sz w:val="21"/>
          <w:szCs w:val="21"/>
        </w:rPr>
        <w:t xml:space="preserve">Students need to see what they’ve done in order to plan what to do next. The portfolio also serves as a grading artifact—the instructor can review a student’s full contribution history from a single page.</w:t>
      </w:r>
    </w:p>
    <w:p>
      <w:pPr>
        <w:pStyle w:val="Heading2"/>
        <w:spacing w:after="160" w:before="280"/>
      </w:pPr>
      <w:r>
        <w:rPr>
          <w:rFonts w:ascii="Arial" w:cs="Arial" w:eastAsia="Arial" w:hAnsi="Arial"/>
          <w:b/>
          <w:bCs/>
          <w:color w:val="2A7868"/>
          <w:sz w:val="24"/>
          <w:szCs w:val="24"/>
        </w:rPr>
        <w:t xml:space="preserve">R4. Workflow Guide Overlays</w:t>
      </w:r>
    </w:p>
    <w:p>
      <w:pPr>
        <w:spacing w:after="140"/>
      </w:pPr>
      <w:r>
        <w:rPr>
          <w:rFonts w:ascii="Arial" w:cs="Arial" w:eastAsia="Arial" w:hAnsi="Arial"/>
          <w:sz w:val="21"/>
          <w:szCs w:val="21"/>
        </w:rPr>
        <w:t xml:space="preserve">Each track assignment page should include a collapsible “Where Am I?” sidebar that shows the student’s current phase, completed phases (with links to artifacts), and next required action. This replaces the implicit phase sequencing currently described only in prose.</w:t>
      </w:r>
    </w:p>
    <w:p>
      <w:pPr>
        <w:spacing w:after="140"/>
      </w:pPr>
      <w:r>
        <w:rPr>
          <w:rFonts w:ascii="Arial" w:cs="Arial" w:eastAsia="Arial" w:hAnsi="Arial"/>
          <w:b/>
          <w:bCs/>
          <w:sz w:val="21"/>
          <w:szCs w:val="21"/>
        </w:rPr>
        <w:t xml:space="preserve">Implementation: </w:t>
      </w:r>
      <w:r>
        <w:rPr>
          <w:rFonts w:ascii="Arial" w:cs="Arial" w:eastAsia="Arial" w:hAnsi="Arial"/>
          <w:sz w:val="21"/>
          <w:szCs w:val="21"/>
        </w:rPr>
        <w:t xml:space="preserve">A vertical stepper component (similar to checkout flows in e-commerce) with phase names, completion checkmarks, and a “current” indicator. Each phase links to the relevant tool page. The stepper reads phase completion from the state persistence layer (R2).</w:t>
      </w:r>
    </w:p>
    <w:p>
      <w:pPr>
        <w:spacing w:after="140"/>
      </w:pPr>
      <w:r>
        <w:rPr>
          <w:rFonts w:ascii="Arial" w:cs="Arial" w:eastAsia="Arial" w:hAnsi="Arial"/>
          <w:b/>
          <w:bCs/>
          <w:sz w:val="21"/>
          <w:szCs w:val="21"/>
        </w:rPr>
        <w:t xml:space="preserve">Rationale: </w:t>
      </w:r>
      <w:r>
        <w:rPr>
          <w:rFonts w:ascii="Arial" w:cs="Arial" w:eastAsia="Arial" w:hAnsi="Arial"/>
          <w:sz w:val="21"/>
          <w:szCs w:val="21"/>
        </w:rPr>
        <w:t xml:space="preserve">Without phase gating, students can skip critical steps or lose track of where they are in a multi-week workflow. The overlay makes the workflow legible at a glance.</w:t>
      </w:r>
    </w:p>
    <w:p>
      <w:pPr>
        <w:pStyle w:val="Heading2"/>
        <w:spacing w:after="160" w:before="280"/>
      </w:pPr>
      <w:r>
        <w:rPr>
          <w:rFonts w:ascii="Arial" w:cs="Arial" w:eastAsia="Arial" w:hAnsi="Arial"/>
          <w:b/>
          <w:bCs/>
          <w:color w:val="2A7868"/>
          <w:sz w:val="24"/>
          <w:szCs w:val="24"/>
        </w:rPr>
        <w:t xml:space="preserve">R5. Cross-Page Navigation Bridges</w:t>
      </w:r>
    </w:p>
    <w:p>
      <w:pPr>
        <w:spacing w:after="140"/>
      </w:pPr>
      <w:r>
        <w:rPr>
          <w:rFonts w:ascii="Arial" w:cs="Arial" w:eastAsia="Arial" w:hAnsi="Arial"/>
          <w:sz w:val="21"/>
          <w:szCs w:val="21"/>
        </w:rPr>
        <w:t xml:space="preserve">Add contextual “next action” links to every functional page:</w:t>
      </w:r>
    </w:p>
    <w:p>
      <w:pPr>
        <w:spacing w:after="140"/>
      </w:pPr>
      <w:r>
        <w:rPr>
          <w:rFonts w:ascii="Arial" w:cs="Arial" w:eastAsia="Arial" w:hAnsi="Arial"/>
          <w:b/>
          <w:bCs/>
          <w:sz w:val="21"/>
          <w:szCs w:val="21"/>
        </w:rPr>
        <w:t xml:space="preserve">Evidence Browser → </w:t>
      </w:r>
      <w:r>
        <w:rPr>
          <w:rFonts w:ascii="Arial" w:cs="Arial" w:eastAsia="Arial" w:hAnsi="Arial"/>
          <w:sz w:val="21"/>
          <w:szCs w:val="21"/>
        </w:rPr>
        <w:t xml:space="preserve">“Build a hypothesis from this evidence” (link to Hypothesis Builder with pre-filled construct).</w:t>
      </w:r>
    </w:p>
    <w:p>
      <w:pPr>
        <w:spacing w:after="140"/>
      </w:pPr>
      <w:r>
        <w:rPr>
          <w:rFonts w:ascii="Arial" w:cs="Arial" w:eastAsia="Arial" w:hAnsi="Arial"/>
          <w:b/>
          <w:bCs/>
          <w:sz w:val="21"/>
          <w:szCs w:val="21"/>
        </w:rPr>
        <w:t xml:space="preserve">Article Search → </w:t>
      </w:r>
      <w:r>
        <w:rPr>
          <w:rFonts w:ascii="Arial" w:cs="Arial" w:eastAsia="Arial" w:hAnsi="Arial"/>
          <w:sz w:val="21"/>
          <w:szCs w:val="21"/>
        </w:rPr>
        <w:t xml:space="preserve">“Save to basket” + “Propose this article” (link to Article Propose with pre-filled DOI).</w:t>
      </w:r>
    </w:p>
    <w:p>
      <w:pPr>
        <w:spacing w:after="140"/>
      </w:pPr>
      <w:r>
        <w:rPr>
          <w:rFonts w:ascii="Arial" w:cs="Arial" w:eastAsia="Arial" w:hAnsi="Arial"/>
          <w:b/>
          <w:bCs/>
          <w:sz w:val="21"/>
          <w:szCs w:val="21"/>
        </w:rPr>
        <w:t xml:space="preserve">Topic Browser → </w:t>
      </w:r>
      <w:r>
        <w:rPr>
          <w:rFonts w:ascii="Arial" w:cs="Arial" w:eastAsia="Arial" w:hAnsi="Arial"/>
          <w:sz w:val="21"/>
          <w:szCs w:val="21"/>
        </w:rPr>
        <w:t xml:space="preserve">“Generate research questions” (link to Question Maker with pre-filled topic) + “Explore evidence” (link to Evidence Browser filtered by topic).</w:t>
      </w:r>
    </w:p>
    <w:p>
      <w:pPr>
        <w:spacing w:after="140"/>
      </w:pPr>
      <w:r>
        <w:rPr>
          <w:rFonts w:ascii="Arial" w:cs="Arial" w:eastAsia="Arial" w:hAnsi="Arial"/>
          <w:b/>
          <w:bCs/>
          <w:sz w:val="21"/>
          <w:szCs w:val="21"/>
        </w:rPr>
        <w:t xml:space="preserve">Question Maker → </w:t>
      </w:r>
      <w:r>
        <w:rPr>
          <w:rFonts w:ascii="Arial" w:cs="Arial" w:eastAsia="Arial" w:hAnsi="Arial"/>
          <w:sz w:val="21"/>
          <w:szCs w:val="21"/>
        </w:rPr>
        <w:t xml:space="preserve">“Search for articles” (link to Article Search with pre-filled query) + “Save to basket.”</w:t>
      </w:r>
    </w:p>
    <w:p>
      <w:pPr>
        <w:pStyle w:val="Heading2"/>
        <w:spacing w:after="160" w:before="280"/>
      </w:pPr>
      <w:r>
        <w:rPr>
          <w:rFonts w:ascii="Arial" w:cs="Arial" w:eastAsia="Arial" w:hAnsi="Arial"/>
          <w:b/>
          <w:bCs/>
          <w:color w:val="2A7868"/>
          <w:sz w:val="24"/>
          <w:szCs w:val="24"/>
        </w:rPr>
        <w:t xml:space="preserve">R6. Structured Query Diary (Track 2)</w:t>
      </w:r>
    </w:p>
    <w:p>
      <w:pPr>
        <w:spacing w:after="140"/>
      </w:pPr>
      <w:r>
        <w:rPr>
          <w:rFonts w:ascii="Arial" w:cs="Arial" w:eastAsia="Arial" w:hAnsi="Arial"/>
          <w:sz w:val="21"/>
          <w:szCs w:val="21"/>
        </w:rPr>
        <w:t xml:space="preserve">Replace the free-text Query Diary with a structured form: tool (dropdown), query string (text), hit count (number), relevance rating (1–5), notes (text), timestamp (auto). The diary lives in ka_my_work.html under a “Track 2: Query Log” section with filtering and CSV export. Each row is independently saved via R2 (server-side persistence).</w:t>
      </w:r>
    </w:p>
    <w:p>
      <w:pPr>
        <w:spacing w:after="140"/>
      </w:pPr>
      <w:r>
        <w:rPr>
          <w:rFonts w:ascii="Arial" w:cs="Arial" w:eastAsia="Arial" w:hAnsi="Arial"/>
          <w:b/>
          <w:bCs/>
          <w:sz w:val="21"/>
          <w:szCs w:val="21"/>
        </w:rPr>
        <w:t xml:space="preserve">Rationale: </w:t>
      </w:r>
      <w:r>
        <w:rPr>
          <w:rFonts w:ascii="Arial" w:cs="Arial" w:eastAsia="Arial" w:hAnsi="Arial"/>
          <w:sz w:val="21"/>
          <w:szCs w:val="21"/>
        </w:rPr>
        <w:t xml:space="preserve">Track 2’s deliverable is a 50-question query bank with tool and topic annotations. A structured diary produces this deliverable as a side effect of daily work, rather than requiring a separate report-writing phase.</w:t>
      </w:r>
    </w:p>
    <w:p>
      <w:pPr>
        <w:pStyle w:val="Heading2"/>
        <w:spacing w:after="160" w:before="280"/>
      </w:pPr>
      <w:r>
        <w:rPr>
          <w:rFonts w:ascii="Arial" w:cs="Arial" w:eastAsia="Arial" w:hAnsi="Arial"/>
          <w:b/>
          <w:bCs/>
          <w:color w:val="2A7868"/>
          <w:sz w:val="24"/>
          <w:szCs w:val="24"/>
        </w:rPr>
        <w:t xml:space="preserve">R7. Friction Severity Rubric (Track 4)</w:t>
      </w:r>
    </w:p>
    <w:p>
      <w:pPr>
        <w:spacing w:after="140"/>
      </w:pPr>
      <w:r>
        <w:rPr>
          <w:rFonts w:ascii="Arial" w:cs="Arial" w:eastAsia="Arial" w:hAnsi="Arial"/>
          <w:sz w:val="21"/>
          <w:szCs w:val="21"/>
        </w:rPr>
        <w:t xml:space="preserve">Define a four-level severity scale for GUI evaluation walkthroughs: Blocking (user cannot complete the intended task), Major (user completes the task but with significant confusion or error), Minor (user notices an issue but can work around it), and Cosmetic (visual or labeling issue that does not affect task completion). Embed this rubric on the GUI assignment page and enforce it in the Spec Wall submission form.</w:t>
      </w:r>
    </w:p>
    <w:p>
      <w:pPr>
        <w:pStyle w:val="Heading2"/>
        <w:spacing w:after="160" w:before="280"/>
      </w:pPr>
      <w:r>
        <w:rPr>
          <w:rFonts w:ascii="Arial" w:cs="Arial" w:eastAsia="Arial" w:hAnsi="Arial"/>
          <w:b/>
          <w:bCs/>
          <w:color w:val="2A7868"/>
          <w:sz w:val="24"/>
          <w:szCs w:val="24"/>
        </w:rPr>
        <w:t xml:space="preserve">R8. A-Frame Starter Template (Track 3)</w:t>
      </w:r>
    </w:p>
    <w:p>
      <w:pPr>
        <w:spacing w:after="140"/>
      </w:pPr>
      <w:r>
        <w:rPr>
          <w:rFonts w:ascii="Arial" w:cs="Arial" w:eastAsia="Arial" w:hAnsi="Arial"/>
          <w:sz w:val="21"/>
          <w:szCs w:val="21"/>
        </w:rPr>
        <w:t xml:space="preserve">Provide a minimal A-Frame HTML file (scene_template.html) in the repo with: skybox placeholder, ground plane, WASD camera rig, one interactive object with gaze highlight, event logging scaffold with ka_scene_start and position tick, and JSON download on ‘d’ keypress. This eliminates the cold-start problem for students without 3D web experience.</w:t>
      </w:r>
    </w:p>
    <w:p>
      <w:pPr>
        <w:pStyle w:val="Heading2"/>
        <w:spacing w:after="160" w:before="280"/>
      </w:pPr>
      <w:r>
        <w:rPr>
          <w:rFonts w:ascii="Arial" w:cs="Arial" w:eastAsia="Arial" w:hAnsi="Arial"/>
          <w:b/>
          <w:bCs/>
          <w:color w:val="2A7868"/>
          <w:sz w:val="24"/>
          <w:szCs w:val="24"/>
        </w:rPr>
        <w:t xml:space="preserve">R9. Peer Review Forms (Tracks 3 &amp; 4)</w:t>
      </w:r>
    </w:p>
    <w:p>
      <w:pPr>
        <w:spacing w:after="140"/>
      </w:pPr>
      <w:r>
        <w:rPr>
          <w:rFonts w:ascii="Arial" w:cs="Arial" w:eastAsia="Arial" w:hAnsi="Arial"/>
          <w:sz w:val="21"/>
          <w:szCs w:val="21"/>
        </w:rPr>
        <w:t xml:space="preserve">Create a lightweight peer review interface: reviewer selects the scene/walkthrough they are reviewing, completes a structured form (5 criteria, each 1–5 with comment field), submits. Reviews are visible to the scene author on their Track assignment page. This replaces the current unstructured in-class review.</w:t>
      </w:r>
    </w:p>
    <w:p>
      <w:pPr>
        <w:pStyle w:val="Heading2"/>
        <w:spacing w:after="160" w:before="280"/>
      </w:pPr>
      <w:r>
        <w:rPr>
          <w:rFonts w:ascii="Arial" w:cs="Arial" w:eastAsia="Arial" w:hAnsi="Arial"/>
          <w:b/>
          <w:bCs/>
          <w:color w:val="2A7868"/>
          <w:sz w:val="24"/>
          <w:szCs w:val="24"/>
        </w:rPr>
        <w:t xml:space="preserve">R10. Bundle Comparison View (Track 1)</w:t>
      </w:r>
    </w:p>
    <w:p>
      <w:pPr>
        <w:spacing w:after="140"/>
      </w:pPr>
      <w:r>
        <w:rPr>
          <w:rFonts w:ascii="Arial" w:cs="Arial" w:eastAsia="Arial" w:hAnsi="Arial"/>
          <w:sz w:val="21"/>
          <w:szCs w:val="21"/>
        </w:rPr>
        <w:t xml:space="preserve">Add a side-by-side comparison table to the Tag Assignment page showing all five bundles with their algorithms, CNFA constructs, mathematical complexity, and required Python libraries. Let students compare before claiming, rather than opening five sequential modals.</w:t>
      </w:r>
    </w:p>
    <w:p>
      <w:pPr>
        <w:pStyle w:val="Heading2"/>
        <w:spacing w:after="160" w:before="280"/>
      </w:pPr>
      <w:r>
        <w:rPr>
          <w:rFonts w:ascii="Arial" w:cs="Arial" w:eastAsia="Arial" w:hAnsi="Arial"/>
          <w:b/>
          <w:bCs/>
          <w:color w:val="2A7868"/>
          <w:sz w:val="24"/>
          <w:szCs w:val="24"/>
        </w:rPr>
        <w:t xml:space="preserve">R11. Claim Status Badges</w:t>
      </w:r>
    </w:p>
    <w:p>
      <w:pPr>
        <w:spacing w:after="140"/>
      </w:pPr>
      <w:r>
        <w:rPr>
          <w:rFonts w:ascii="Arial" w:cs="Arial" w:eastAsia="Arial" w:hAnsi="Arial"/>
          <w:sz w:val="21"/>
          <w:szCs w:val="21"/>
        </w:rPr>
        <w:t xml:space="preserve">On every Track assignment page, show a persistent badge in the header: “You have claimed: Bundle A, Bundle C” (Track 1), “Phase 2 of 5 complete” (Track 2), “Paradigm: Warrant Decay” (Track 3), “User type: Postdoc Researcher” (Track 4). This requires reading from the state persistence layer and displaying on page load.</w:t>
      </w:r>
    </w:p>
    <w:p>
      <w:pPr>
        <w:pStyle w:val="Heading2"/>
        <w:spacing w:after="160" w:before="280"/>
      </w:pPr>
      <w:r>
        <w:rPr>
          <w:rFonts w:ascii="Arial" w:cs="Arial" w:eastAsia="Arial" w:hAnsi="Arial"/>
          <w:b/>
          <w:bCs/>
          <w:color w:val="2A7868"/>
          <w:sz w:val="24"/>
          <w:szCs w:val="24"/>
        </w:rPr>
        <w:t xml:space="preserve">R12. Google Doc / Large Markdown Export</w:t>
      </w:r>
    </w:p>
    <w:p>
      <w:pPr>
        <w:spacing w:after="140"/>
      </w:pPr>
      <w:r>
        <w:rPr>
          <w:rFonts w:ascii="Arial" w:cs="Arial" w:eastAsia="Arial" w:hAnsi="Arial"/>
          <w:sz w:val="21"/>
          <w:szCs w:val="21"/>
        </w:rPr>
        <w:t xml:space="preserve">For students who prefer to accumulate work outside the site, provide a one-click export from any track assignment page that generates a Google Doc-compatible document (via .docx export) or a large Markdown file containing: all form field contents, all submitted items, all diary entries, all basket items, and all notes. This serves as both a backup and a draft deliverable.</w:t>
      </w:r>
    </w:p>
    <w:p>
      <w:pPr>
        <w:pStyle w:val="Heading2"/>
        <w:spacing w:after="160" w:before="280"/>
      </w:pPr>
      <w:r>
        <w:rPr>
          <w:rFonts w:ascii="Arial" w:cs="Arial" w:eastAsia="Arial" w:hAnsi="Arial"/>
          <w:b/>
          <w:bCs/>
          <w:color w:val="2A7868"/>
          <w:sz w:val="24"/>
          <w:szCs w:val="24"/>
        </w:rPr>
        <w:t xml:space="preserve">R13. Dead-End Elimination Audit</w:t>
      </w:r>
    </w:p>
    <w:p>
      <w:pPr>
        <w:spacing w:after="140"/>
      </w:pPr>
      <w:r>
        <w:rPr>
          <w:rFonts w:ascii="Arial" w:cs="Arial" w:eastAsia="Arial" w:hAnsi="Arial"/>
          <w:sz w:val="21"/>
          <w:szCs w:val="21"/>
        </w:rPr>
        <w:t xml:space="preserve">Every functional page should end with a “What to do next” box listing 2–3 contextual actions. This requires a small HTML component (ka_next_actions.js) that reads the current page and user mode, then renders relevant links. The component is injected into every page’s footer area.</w:t>
      </w:r>
    </w:p>
    <w:p>
      <w:pPr>
        <w:pStyle w:val="Heading2"/>
        <w:spacing w:after="160" w:before="280"/>
      </w:pPr>
      <w:r>
        <w:rPr>
          <w:rFonts w:ascii="Arial" w:cs="Arial" w:eastAsia="Arial" w:hAnsi="Arial"/>
          <w:b/>
          <w:bCs/>
          <w:color w:val="2A7868"/>
          <w:sz w:val="24"/>
          <w:szCs w:val="24"/>
        </w:rPr>
        <w:t xml:space="preserve">R14. Instructor Progress Dashboard</w:t>
      </w:r>
    </w:p>
    <w:p>
      <w:pPr>
        <w:spacing w:after="140"/>
      </w:pPr>
      <w:r>
        <w:rPr>
          <w:rFonts w:ascii="Arial" w:cs="Arial" w:eastAsia="Arial" w:hAnsi="Arial"/>
          <w:sz w:val="21"/>
          <w:szCs w:val="21"/>
        </w:rPr>
        <w:t xml:space="preserve">Extend the existing ka_approve.html to include a class-wide progress view: for each student, show track, current phase, items submitted, last activity date, and any blocked status. This gives the instructor a single page to identify students who are falling behind or stuck.</w:t>
      </w:r>
    </w:p>
    <w:p>
      <w:r>
        <w:br w:type="page"/>
      </w:r>
    </w:p>
    <w:p>
      <w:pPr>
        <w:pStyle w:val="Heading1"/>
        <w:spacing w:after="200" w:before="360"/>
      </w:pPr>
      <w:r>
        <w:rPr>
          <w:rFonts w:ascii="Arial" w:cs="Arial" w:eastAsia="Arial" w:hAnsi="Arial"/>
          <w:b/>
          <w:bCs/>
          <w:color w:val="1C3D3A"/>
          <w:sz w:val="28"/>
          <w:szCs w:val="28"/>
        </w:rPr>
        <w:t xml:space="preserve">6. Sprint Proposal: “Sprint WORKFLOW”</w:t>
      </w:r>
    </w:p>
    <w:p>
      <w:pPr>
        <w:spacing w:after="140"/>
      </w:pPr>
      <w:r>
        <w:rPr>
          <w:rFonts w:ascii="Arial" w:cs="Arial" w:eastAsia="Arial" w:hAnsi="Arial"/>
          <w:sz w:val="21"/>
          <w:szCs w:val="21"/>
        </w:rPr>
        <w:t xml:space="preserve">The fourteen recommendations above are organized into five tickets. The sprint is designed for one focused week (5 working days) with parallel execution where possible. Estimated total effort: 40–50 hours across AI agents.</w:t>
      </w:r>
    </w:p>
    <w:p>
      <w:pPr>
        <w:pStyle w:val="Heading2"/>
        <w:spacing w:after="160" w:before="280"/>
      </w:pPr>
      <w:r>
        <w:rPr>
          <w:rFonts w:ascii="Arial" w:cs="Arial" w:eastAsia="Arial" w:hAnsi="Arial"/>
          <w:b/>
          <w:bCs/>
          <w:color w:val="2A7868"/>
          <w:sz w:val="24"/>
          <w:szCs w:val="24"/>
        </w:rPr>
        <w:t xml:space="preserve">Ticket 1: Student Work Basket (R1 + R5 + R13)</w:t>
      </w:r>
    </w:p>
    <w:p>
      <w:pPr>
        <w:spacing w:after="140"/>
      </w:pPr>
      <w:r>
        <w:rPr>
          <w:rFonts w:ascii="Arial" w:cs="Arial" w:eastAsia="Arial" w:hAnsi="Arial"/>
          <w:b/>
          <w:bCs/>
          <w:sz w:val="21"/>
          <w:szCs w:val="21"/>
        </w:rPr>
        <w:t xml:space="preserve">Priority: </w:t>
      </w:r>
      <w:r>
        <w:rPr>
          <w:rFonts w:ascii="Arial" w:cs="Arial" w:eastAsia="Arial" w:hAnsi="Arial"/>
          <w:sz w:val="21"/>
          <w:szCs w:val="21"/>
        </w:rPr>
        <w:t xml:space="preserve">P0 — Highest impact, addresses the accumulation problem.</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New JavaScript module (ka_basket.js) with slide-out panel UI. Basket icon added to navbar on all pages. “Save to basket” buttons added to Evidence Browser, Article Search, Topic Browser, Question Maker. “What to do next” component (ka_next_actions.js) added to all functional pages. Export as CSV/JSON/Markdown.</w:t>
      </w:r>
    </w:p>
    <w:p>
      <w:pPr>
        <w:spacing w:after="140"/>
      </w:pPr>
      <w:r>
        <w:rPr>
          <w:rFonts w:ascii="Arial" w:cs="Arial" w:eastAsia="Arial" w:hAnsi="Arial"/>
          <w:b/>
          <w:bCs/>
          <w:sz w:val="21"/>
          <w:szCs w:val="21"/>
        </w:rPr>
        <w:t xml:space="preserve">Estimate: </w:t>
      </w:r>
      <w:r>
        <w:rPr>
          <w:rFonts w:ascii="Arial" w:cs="Arial" w:eastAsia="Arial" w:hAnsi="Arial"/>
          <w:sz w:val="21"/>
          <w:szCs w:val="21"/>
        </w:rPr>
        <w:t xml:space="preserve">10–12 hours.</w:t>
      </w:r>
    </w:p>
    <w:p>
      <w:pPr>
        <w:spacing w:after="140"/>
      </w:pPr>
      <w:r>
        <w:rPr>
          <w:rFonts w:ascii="Arial" w:cs="Arial" w:eastAsia="Arial" w:hAnsi="Arial"/>
          <w:b/>
          <w:bCs/>
          <w:sz w:val="21"/>
          <w:szCs w:val="21"/>
        </w:rPr>
        <w:t xml:space="preserve">Files: </w:t>
      </w:r>
      <w:r>
        <w:rPr>
          <w:rFonts w:ascii="Arial" w:cs="Arial" w:eastAsia="Arial" w:hAnsi="Arial"/>
          <w:sz w:val="21"/>
          <w:szCs w:val="21"/>
        </w:rPr>
        <w:t xml:space="preserve">ka_basket.js (new), ka_next_actions.js (new), ka_evidence.html (modified), ka_article_search.html (modified), ka_topics.html (modified), ka_question_maker.html (modified), plus all pages that need navbar update.</w:t>
      </w:r>
    </w:p>
    <w:p>
      <w:pPr>
        <w:spacing w:after="140"/>
      </w:pPr>
      <w:r>
        <w:rPr>
          <w:rFonts w:ascii="Arial" w:cs="Arial" w:eastAsia="Arial" w:hAnsi="Arial"/>
          <w:b/>
          <w:bCs/>
          <w:sz w:val="21"/>
          <w:szCs w:val="21"/>
        </w:rPr>
        <w:t xml:space="preserve">Acceptance: </w:t>
      </w:r>
      <w:r>
        <w:rPr>
          <w:rFonts w:ascii="Arial" w:cs="Arial" w:eastAsia="Arial" w:hAnsi="Arial"/>
          <w:sz w:val="21"/>
          <w:szCs w:val="21"/>
        </w:rPr>
        <w:t xml:space="preserve">Student can save items from any functional page, view basket from any page, export contents, and basket survives browser restart.</w:t>
      </w:r>
    </w:p>
    <w:p>
      <w:pPr>
        <w:pStyle w:val="Heading2"/>
        <w:spacing w:after="160" w:before="280"/>
      </w:pPr>
      <w:r>
        <w:rPr>
          <w:rFonts w:ascii="Arial" w:cs="Arial" w:eastAsia="Arial" w:hAnsi="Arial"/>
          <w:b/>
          <w:bCs/>
          <w:color w:val="2A7868"/>
          <w:sz w:val="24"/>
          <w:szCs w:val="24"/>
        </w:rPr>
        <w:t xml:space="preserve">Ticket 2: State Persistence + Portfolio (R2 + R3 + R11 + R12)</w:t>
      </w:r>
    </w:p>
    <w:p>
      <w:pPr>
        <w:spacing w:after="140"/>
      </w:pPr>
      <w:r>
        <w:rPr>
          <w:rFonts w:ascii="Arial" w:cs="Arial" w:eastAsia="Arial" w:hAnsi="Arial"/>
          <w:b/>
          <w:bCs/>
          <w:sz w:val="21"/>
          <w:szCs w:val="21"/>
        </w:rPr>
        <w:t xml:space="preserve">Priority: </w:t>
      </w:r>
      <w:r>
        <w:rPr>
          <w:rFonts w:ascii="Arial" w:cs="Arial" w:eastAsia="Arial" w:hAnsi="Arial"/>
          <w:sz w:val="21"/>
          <w:szCs w:val="21"/>
        </w:rPr>
        <w:t xml:space="preserve">P0 — Eliminates data loss and provides the missing “my work” surface.</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Server-side state endpoint on ka_auth_server.py (/api/user/state GET/POST). Client-side sync module (ka_state_sync.js). New page ka_my_work.html aggregating all user contributions. Claim status badges on all four track assignment pages. One-click .docx or .md export from portfolio.</w:t>
      </w:r>
    </w:p>
    <w:p>
      <w:pPr>
        <w:spacing w:after="140"/>
      </w:pPr>
      <w:r>
        <w:rPr>
          <w:rFonts w:ascii="Arial" w:cs="Arial" w:eastAsia="Arial" w:hAnsi="Arial"/>
          <w:b/>
          <w:bCs/>
          <w:sz w:val="21"/>
          <w:szCs w:val="21"/>
        </w:rPr>
        <w:t xml:space="preserve">Estimate: </w:t>
      </w:r>
      <w:r>
        <w:rPr>
          <w:rFonts w:ascii="Arial" w:cs="Arial" w:eastAsia="Arial" w:hAnsi="Arial"/>
          <w:sz w:val="21"/>
          <w:szCs w:val="21"/>
        </w:rPr>
        <w:t xml:space="preserve">12–15 hours.</w:t>
      </w:r>
    </w:p>
    <w:p>
      <w:pPr>
        <w:spacing w:after="140"/>
      </w:pPr>
      <w:r>
        <w:rPr>
          <w:rFonts w:ascii="Arial" w:cs="Arial" w:eastAsia="Arial" w:hAnsi="Arial"/>
          <w:b/>
          <w:bCs/>
          <w:sz w:val="21"/>
          <w:szCs w:val="21"/>
        </w:rPr>
        <w:t xml:space="preserve">Files: </w:t>
      </w:r>
      <w:r>
        <w:rPr>
          <w:rFonts w:ascii="Arial" w:cs="Arial" w:eastAsia="Arial" w:hAnsi="Arial"/>
          <w:sz w:val="21"/>
          <w:szCs w:val="21"/>
        </w:rPr>
        <w:t xml:space="preserve">ka_auth_server.py (modified), ka_state_sync.js (new), ka_my_work.html (new), ka_tag_assignment.html, ka_article_finder_assignment.html, ka_vr_assignment.html, ka_gui_assignment.html (all modified for badges).</w:t>
      </w:r>
    </w:p>
    <w:p>
      <w:pPr>
        <w:spacing w:after="140"/>
      </w:pPr>
      <w:r>
        <w:rPr>
          <w:rFonts w:ascii="Arial" w:cs="Arial" w:eastAsia="Arial" w:hAnsi="Arial"/>
          <w:b/>
          <w:bCs/>
          <w:sz w:val="21"/>
          <w:szCs w:val="21"/>
        </w:rPr>
        <w:t xml:space="preserve">Acceptance: </w:t>
      </w:r>
      <w:r>
        <w:rPr>
          <w:rFonts w:ascii="Arial" w:cs="Arial" w:eastAsia="Arial" w:hAnsi="Arial"/>
          <w:sz w:val="21"/>
          <w:szCs w:val="21"/>
        </w:rPr>
        <w:t xml:space="preserve">Student form data survives device switch. Portfolio page shows all submitted items with status. Export produces valid .docx.</w:t>
      </w:r>
    </w:p>
    <w:p>
      <w:pPr>
        <w:pStyle w:val="Heading2"/>
        <w:spacing w:after="160" w:before="280"/>
      </w:pPr>
      <w:r>
        <w:rPr>
          <w:rFonts w:ascii="Arial" w:cs="Arial" w:eastAsia="Arial" w:hAnsi="Arial"/>
          <w:b/>
          <w:bCs/>
          <w:color w:val="2A7868"/>
          <w:sz w:val="24"/>
          <w:szCs w:val="24"/>
        </w:rPr>
        <w:t xml:space="preserve">Ticket 3: Workflow Guide Overlays (R4 + R6 + R7)</w:t>
      </w:r>
    </w:p>
    <w:p>
      <w:pPr>
        <w:spacing w:after="140"/>
      </w:pPr>
      <w:r>
        <w:rPr>
          <w:rFonts w:ascii="Arial" w:cs="Arial" w:eastAsia="Arial" w:hAnsi="Arial"/>
          <w:b/>
          <w:bCs/>
          <w:sz w:val="21"/>
          <w:szCs w:val="21"/>
        </w:rPr>
        <w:t xml:space="preserve">Priority: </w:t>
      </w:r>
      <w:r>
        <w:rPr>
          <w:rFonts w:ascii="Arial" w:cs="Arial" w:eastAsia="Arial" w:hAnsi="Arial"/>
          <w:sz w:val="21"/>
          <w:szCs w:val="21"/>
        </w:rPr>
        <w:t xml:space="preserve">P1 — Makes multi-week workflows legible.</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Vertical stepper component (ka_phase_stepper.js). Added to all four track assignment pages. Track 2: structured Query Diary form integrated into the stepper’s Phase 1 panel with CSV export. Track 4: friction severity rubric embedded in Phase 3 walkthrough form and Spec Wall submission modal.</w:t>
      </w:r>
    </w:p>
    <w:p>
      <w:pPr>
        <w:spacing w:after="140"/>
      </w:pPr>
      <w:r>
        <w:rPr>
          <w:rFonts w:ascii="Arial" w:cs="Arial" w:eastAsia="Arial" w:hAnsi="Arial"/>
          <w:b/>
          <w:bCs/>
          <w:sz w:val="21"/>
          <w:szCs w:val="21"/>
        </w:rPr>
        <w:t xml:space="preserve">Estimate: </w:t>
      </w:r>
      <w:r>
        <w:rPr>
          <w:rFonts w:ascii="Arial" w:cs="Arial" w:eastAsia="Arial" w:hAnsi="Arial"/>
          <w:sz w:val="21"/>
          <w:szCs w:val="21"/>
        </w:rPr>
        <w:t xml:space="preserve">8–10 hours.</w:t>
      </w:r>
    </w:p>
    <w:p>
      <w:pPr>
        <w:spacing w:after="140"/>
      </w:pPr>
      <w:r>
        <w:rPr>
          <w:rFonts w:ascii="Arial" w:cs="Arial" w:eastAsia="Arial" w:hAnsi="Arial"/>
          <w:b/>
          <w:bCs/>
          <w:sz w:val="21"/>
          <w:szCs w:val="21"/>
        </w:rPr>
        <w:t xml:space="preserve">Files: </w:t>
      </w:r>
      <w:r>
        <w:rPr>
          <w:rFonts w:ascii="Arial" w:cs="Arial" w:eastAsia="Arial" w:hAnsi="Arial"/>
          <w:sz w:val="21"/>
          <w:szCs w:val="21"/>
        </w:rPr>
        <w:t xml:space="preserve">ka_phase_stepper.js (new), four assignment pages (modified), Track 4 Spec Wall modal (modified).</w:t>
      </w:r>
    </w:p>
    <w:p>
      <w:pPr>
        <w:spacing w:after="140"/>
      </w:pPr>
      <w:r>
        <w:rPr>
          <w:rFonts w:ascii="Arial" w:cs="Arial" w:eastAsia="Arial" w:hAnsi="Arial"/>
          <w:b/>
          <w:bCs/>
          <w:sz w:val="21"/>
          <w:szCs w:val="21"/>
        </w:rPr>
        <w:t xml:space="preserve">Acceptance: </w:t>
      </w:r>
      <w:r>
        <w:rPr>
          <w:rFonts w:ascii="Arial" w:cs="Arial" w:eastAsia="Arial" w:hAnsi="Arial"/>
          <w:sz w:val="21"/>
          <w:szCs w:val="21"/>
        </w:rPr>
        <w:t xml:space="preserve">Each track page shows a stepper reflecting current phase. Query Diary has structured form with export. Friction rubric is enforced on submission.</w:t>
      </w:r>
    </w:p>
    <w:p>
      <w:pPr>
        <w:pStyle w:val="Heading2"/>
        <w:spacing w:after="160" w:before="280"/>
      </w:pPr>
      <w:r>
        <w:rPr>
          <w:rFonts w:ascii="Arial" w:cs="Arial" w:eastAsia="Arial" w:hAnsi="Arial"/>
          <w:b/>
          <w:bCs/>
          <w:color w:val="2A7868"/>
          <w:sz w:val="24"/>
          <w:szCs w:val="24"/>
        </w:rPr>
        <w:t xml:space="preserve">Ticket 4: Track-Specific Scaffolding (R8 + R9 + R10)</w:t>
      </w:r>
    </w:p>
    <w:p>
      <w:pPr>
        <w:spacing w:after="140"/>
      </w:pPr>
      <w:r>
        <w:rPr>
          <w:rFonts w:ascii="Arial" w:cs="Arial" w:eastAsia="Arial" w:hAnsi="Arial"/>
          <w:b/>
          <w:bCs/>
          <w:sz w:val="21"/>
          <w:szCs w:val="21"/>
        </w:rPr>
        <w:t xml:space="preserve">Priority: </w:t>
      </w:r>
      <w:r>
        <w:rPr>
          <w:rFonts w:ascii="Arial" w:cs="Arial" w:eastAsia="Arial" w:hAnsi="Arial"/>
          <w:sz w:val="21"/>
          <w:szCs w:val="21"/>
        </w:rPr>
        <w:t xml:space="preserve">P1 — Reduces cold-start friction for each track.</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Track 3: A-Frame scene_template.html with event logging scaffold. Track 3 &amp; 4: peer review form component. Track 1: bundle comparison table replacing modal-only browsing.</w:t>
      </w:r>
    </w:p>
    <w:p>
      <w:pPr>
        <w:spacing w:after="140"/>
      </w:pPr>
      <w:r>
        <w:rPr>
          <w:rFonts w:ascii="Arial" w:cs="Arial" w:eastAsia="Arial" w:hAnsi="Arial"/>
          <w:b/>
          <w:bCs/>
          <w:sz w:val="21"/>
          <w:szCs w:val="21"/>
        </w:rPr>
        <w:t xml:space="preserve">Estimate: </w:t>
      </w:r>
      <w:r>
        <w:rPr>
          <w:rFonts w:ascii="Arial" w:cs="Arial" w:eastAsia="Arial" w:hAnsi="Arial"/>
          <w:sz w:val="21"/>
          <w:szCs w:val="21"/>
        </w:rPr>
        <w:t xml:space="preserve">6–8 hours.</w:t>
      </w:r>
    </w:p>
    <w:p>
      <w:pPr>
        <w:spacing w:after="140"/>
      </w:pPr>
      <w:r>
        <w:rPr>
          <w:rFonts w:ascii="Arial" w:cs="Arial" w:eastAsia="Arial" w:hAnsi="Arial"/>
          <w:b/>
          <w:bCs/>
          <w:sz w:val="21"/>
          <w:szCs w:val="21"/>
        </w:rPr>
        <w:t xml:space="preserve">Files: </w:t>
      </w:r>
      <w:r>
        <w:rPr>
          <w:rFonts w:ascii="Arial" w:cs="Arial" w:eastAsia="Arial" w:hAnsi="Arial"/>
          <w:sz w:val="21"/>
          <w:szCs w:val="21"/>
        </w:rPr>
        <w:t xml:space="preserve">160sp/templates/scene_template.html (new), ka_peer_review.js (new), ka_tag_assignment.html (modified).</w:t>
      </w:r>
    </w:p>
    <w:p>
      <w:pPr>
        <w:spacing w:after="140"/>
      </w:pPr>
      <w:r>
        <w:rPr>
          <w:rFonts w:ascii="Arial" w:cs="Arial" w:eastAsia="Arial" w:hAnsi="Arial"/>
          <w:b/>
          <w:bCs/>
          <w:sz w:val="21"/>
          <w:szCs w:val="21"/>
        </w:rPr>
        <w:t xml:space="preserve">Acceptance: </w:t>
      </w:r>
      <w:r>
        <w:rPr>
          <w:rFonts w:ascii="Arial" w:cs="Arial" w:eastAsia="Arial" w:hAnsi="Arial"/>
          <w:sz w:val="21"/>
          <w:szCs w:val="21"/>
        </w:rPr>
        <w:t xml:space="preserve">Track 3 students can render a scene within 10 minutes of starting. Peer reviews are submitted and visible. Track 1 students can compare all bundles without opening modals.</w:t>
      </w:r>
    </w:p>
    <w:p>
      <w:pPr>
        <w:pStyle w:val="Heading2"/>
        <w:spacing w:after="160" w:before="280"/>
      </w:pPr>
      <w:r>
        <w:rPr>
          <w:rFonts w:ascii="Arial" w:cs="Arial" w:eastAsia="Arial" w:hAnsi="Arial"/>
          <w:b/>
          <w:bCs/>
          <w:color w:val="2A7868"/>
          <w:sz w:val="24"/>
          <w:szCs w:val="24"/>
        </w:rPr>
        <w:t xml:space="preserve">Ticket 5: Instructor Dashboard (R14)</w:t>
      </w:r>
    </w:p>
    <w:p>
      <w:pPr>
        <w:spacing w:after="140"/>
      </w:pPr>
      <w:r>
        <w:rPr>
          <w:rFonts w:ascii="Arial" w:cs="Arial" w:eastAsia="Arial" w:hAnsi="Arial"/>
          <w:b/>
          <w:bCs/>
          <w:sz w:val="21"/>
          <w:szCs w:val="21"/>
        </w:rPr>
        <w:t xml:space="preserve">Priority: </w:t>
      </w:r>
      <w:r>
        <w:rPr>
          <w:rFonts w:ascii="Arial" w:cs="Arial" w:eastAsia="Arial" w:hAnsi="Arial"/>
          <w:sz w:val="21"/>
          <w:szCs w:val="21"/>
        </w:rPr>
        <w:t xml:space="preserve">P2 — Useful but depends on Tickets 1–2 for data.</w:t>
      </w:r>
    </w:p>
    <w:p>
      <w:pPr>
        <w:spacing w:after="140"/>
      </w:pPr>
      <w:r>
        <w:rPr>
          <w:rFonts w:ascii="Arial" w:cs="Arial" w:eastAsia="Arial" w:hAnsi="Arial"/>
          <w:b/>
          <w:bCs/>
          <w:sz w:val="21"/>
          <w:szCs w:val="21"/>
        </w:rPr>
        <w:t xml:space="preserve">Scope: </w:t>
      </w:r>
      <w:r>
        <w:rPr>
          <w:rFonts w:ascii="Arial" w:cs="Arial" w:eastAsia="Arial" w:hAnsi="Arial"/>
          <w:sz w:val="21"/>
          <w:szCs w:val="21"/>
        </w:rPr>
        <w:t xml:space="preserve">Extend ka_approve.html with a class-wide progress table: student name, track, phase, items submitted, last active, flags. Reads from server-side state (Ticket 2).</w:t>
      </w:r>
    </w:p>
    <w:p>
      <w:pPr>
        <w:spacing w:after="140"/>
      </w:pPr>
      <w:r>
        <w:rPr>
          <w:rFonts w:ascii="Arial" w:cs="Arial" w:eastAsia="Arial" w:hAnsi="Arial"/>
          <w:b/>
          <w:bCs/>
          <w:sz w:val="21"/>
          <w:szCs w:val="21"/>
        </w:rPr>
        <w:t xml:space="preserve">Estimate: </w:t>
      </w:r>
      <w:r>
        <w:rPr>
          <w:rFonts w:ascii="Arial" w:cs="Arial" w:eastAsia="Arial" w:hAnsi="Arial"/>
          <w:sz w:val="21"/>
          <w:szCs w:val="21"/>
        </w:rPr>
        <w:t xml:space="preserve">4–5 hours.</w:t>
      </w:r>
    </w:p>
    <w:p>
      <w:pPr>
        <w:spacing w:after="140"/>
      </w:pPr>
      <w:r>
        <w:rPr>
          <w:rFonts w:ascii="Arial" w:cs="Arial" w:eastAsia="Arial" w:hAnsi="Arial"/>
          <w:b/>
          <w:bCs/>
          <w:sz w:val="21"/>
          <w:szCs w:val="21"/>
        </w:rPr>
        <w:t xml:space="preserve">Files: </w:t>
      </w:r>
      <w:r>
        <w:rPr>
          <w:rFonts w:ascii="Arial" w:cs="Arial" w:eastAsia="Arial" w:hAnsi="Arial"/>
          <w:sz w:val="21"/>
          <w:szCs w:val="21"/>
        </w:rPr>
        <w:t xml:space="preserve">ka_approve.html (modified) or new ka_instructor_dashboard.html.</w:t>
      </w:r>
    </w:p>
    <w:p>
      <w:pPr>
        <w:spacing w:after="140"/>
      </w:pPr>
      <w:r>
        <w:rPr>
          <w:rFonts w:ascii="Arial" w:cs="Arial" w:eastAsia="Arial" w:hAnsi="Arial"/>
          <w:b/>
          <w:bCs/>
          <w:sz w:val="21"/>
          <w:szCs w:val="21"/>
        </w:rPr>
        <w:t xml:space="preserve">Acceptance: </w:t>
      </w:r>
      <w:r>
        <w:rPr>
          <w:rFonts w:ascii="Arial" w:cs="Arial" w:eastAsia="Arial" w:hAnsi="Arial"/>
          <w:sz w:val="21"/>
          <w:szCs w:val="21"/>
        </w:rPr>
        <w:t xml:space="preserve">Instructor can see all students’ progress on one page, sorted by track, with flags for inactivity.</w:t>
      </w:r>
    </w:p>
    <w:p>
      <w:r>
        <w:br w:type="page"/>
      </w:r>
    </w:p>
    <w:p>
      <w:pPr>
        <w:pStyle w:val="Heading2"/>
        <w:spacing w:after="160" w:before="280"/>
      </w:pPr>
      <w:r>
        <w:rPr>
          <w:rFonts w:ascii="Arial" w:cs="Arial" w:eastAsia="Arial" w:hAnsi="Arial"/>
          <w:b/>
          <w:bCs/>
          <w:color w:val="2A7868"/>
          <w:sz w:val="24"/>
          <w:szCs w:val="24"/>
        </w:rPr>
        <w:t xml:space="preserve">Sprint Timeline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48"/>
      </w:tblGrid>
      <w:tr>
        <w:tc>
          <w:tcPr>
            <w:tcW w:type="dxa" w:w="1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Day</w:t>
            </w:r>
          </w:p>
        </w:tc>
        <w:tc>
          <w:tcPr>
            <w:tcW w:type="dxa" w:w="1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Mon</w:t>
            </w:r>
          </w:p>
        </w:tc>
        <w:tc>
          <w:tcPr>
            <w:tcW w:type="dxa" w:w="1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Tue</w:t>
            </w:r>
          </w:p>
        </w:tc>
        <w:tc>
          <w:tcPr>
            <w:tcW w:type="dxa" w:w="1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Wed</w:t>
            </w:r>
          </w:p>
        </w:tc>
        <w:tc>
          <w:tcPr>
            <w:tcW w:type="dxa" w:w="1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Thu</w:t>
            </w:r>
          </w:p>
        </w:tc>
        <w:tc>
          <w:tcPr>
            <w:tcW w:type="dxa" w:w="1648"/>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Fri</w:t>
            </w:r>
          </w:p>
        </w:tc>
      </w:tr>
      <w:tr>
        <w:tc>
          <w:tcPr>
            <w:tcW w:type="dxa" w:w="1600"/>
            <w:tcBorders>
              <w:top w:val="single" w:color="CCCCCC" w:sz="1"/>
              <w:left w:val="single" w:color="CCCCCC" w:sz="1"/>
              <w:bottom w:val="single" w:color="CCCCCC" w:sz="1"/>
              <w:right w:val="single" w:color="CCCCCC" w:sz="1"/>
            </w:tcBorders>
            <w:shd w:fill="F0F7F5" w:val="clear"/>
            <w:tcMar>
              <w:top w:type="dxa" w:w="60"/>
              <w:left w:type="dxa" w:w="100"/>
              <w:bottom w:type="dxa" w:w="60"/>
              <w:right w:type="dxa" w:w="100"/>
            </w:tcMar>
          </w:tcPr>
          <w:p>
            <w:r>
              <w:rPr>
                <w:rFonts w:ascii="Arial" w:cs="Arial" w:eastAsia="Arial" w:hAnsi="Arial"/>
                <w:b/>
                <w:bCs/>
                <w:sz w:val="19"/>
                <w:szCs w:val="19"/>
              </w:rPr>
              <w:t xml:space="preserve">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T1: Basket 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T2: Portfolio 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T3: Stepper + Diary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T4: Templates</w:t>
            </w:r>
          </w:p>
        </w:tc>
        <w:tc>
          <w:tcPr>
            <w:tcW w:type="dxa" w:w="1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T5: Instructor view</w:t>
            </w:r>
          </w:p>
        </w:tc>
      </w:tr>
      <w:tr>
        <w:tc>
          <w:tcPr>
            <w:tcW w:type="dxa" w:w="1600"/>
            <w:tcBorders>
              <w:top w:val="single" w:color="CCCCCC" w:sz="1"/>
              <w:left w:val="single" w:color="CCCCCC" w:sz="1"/>
              <w:bottom w:val="single" w:color="CCCCCC" w:sz="1"/>
              <w:right w:val="single" w:color="CCCCCC" w:sz="1"/>
            </w:tcBorders>
            <w:shd w:fill="F0F7F5" w:val="clear"/>
            <w:tcMar>
              <w:top w:type="dxa" w:w="60"/>
              <w:left w:type="dxa" w:w="100"/>
              <w:bottom w:type="dxa" w:w="60"/>
              <w:right w:type="dxa" w:w="100"/>
            </w:tcMar>
          </w:tcPr>
          <w:p>
            <w:r>
              <w:rPr>
                <w:rFonts w:ascii="Arial" w:cs="Arial" w:eastAsia="Arial" w:hAnsi="Arial"/>
                <w:b/>
                <w:bCs/>
                <w:sz w:val="19"/>
                <w:szCs w:val="19"/>
              </w:rPr>
              <w:t xml:space="preserve">PM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T1: Page integration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T2: State sync + badges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T3: Rubric + Spec Wall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T4: Peer review + bundles</w:t>
            </w:r>
          </w:p>
        </w:tc>
        <w:tc>
          <w:tcPr>
            <w:tcW w:type="dxa" w:w="1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QA + commit</w:t>
            </w:r>
          </w:p>
        </w:tc>
      </w:tr>
    </w:tbl>
    <w:p>
      <w:pPr>
        <w:spacing w:after="140"/>
      </w:pPr>
      <w:r>
        <w:rPr>
          <w:rFonts w:ascii="Arial" w:cs="Arial" w:eastAsia="Arial" w:hAnsi="Arial"/>
          <w:sz w:val="21"/>
          <w:szCs w:val="21"/>
        </w:rPr>
        <w:t xml:space="preserve">Tickets 1 and 2 can be developed in parallel by separate agents (basket UI is independent of server-side state). Ticket 3 depends on Ticket 2 (stepper reads phase state from server). Tickets 4 and 5 are independent of each other and can run in parallel on Thursday.</w:t>
      </w:r>
    </w:p>
    <w:p>
      <w:r>
        <w:br w:type="page"/>
      </w:r>
    </w:p>
    <w:p>
      <w:pPr>
        <w:pStyle w:val="Heading1"/>
        <w:spacing w:after="200" w:before="360"/>
      </w:pPr>
      <w:r>
        <w:rPr>
          <w:rFonts w:ascii="Arial" w:cs="Arial" w:eastAsia="Arial" w:hAnsi="Arial"/>
          <w:b/>
          <w:bCs/>
          <w:color w:val="1C3D3A"/>
          <w:sz w:val="28"/>
          <w:szCs w:val="28"/>
        </w:rPr>
        <w:t xml:space="preserve">7. Priority Matrix</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200"/>
        <w:gridCol w:w="1200"/>
        <w:gridCol w:w="2248"/>
      </w:tblGrid>
      <w:tr>
        <w:tc>
          <w:tcPr>
            <w:tcW w:type="dxa" w:w="6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R#</w:t>
            </w:r>
          </w:p>
        </w:tc>
        <w:tc>
          <w:tcPr>
            <w:tcW w:type="dxa" w:w="32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Recommendation</w:t>
            </w:r>
          </w:p>
        </w:tc>
        <w:tc>
          <w:tcPr>
            <w:tcW w:type="dxa" w:w="12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1200"/>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2248"/>
            <w:tcBorders>
              <w:top w:val="single" w:color="CCCCCC" w:sz="1"/>
              <w:left w:val="single" w:color="CCCCCC" w:sz="1"/>
              <w:bottom w:val="single" w:color="CCCCCC" w:sz="1"/>
              <w:right w:val="single" w:color="CCCCCC" w:sz="1"/>
            </w:tcBorders>
            <w:shd w:fill="1C3D3A" w:val="clear"/>
            <w:tcMar>
              <w:top w:type="dxa" w:w="60"/>
              <w:left w:type="dxa" w:w="100"/>
              <w:bottom w:type="dxa" w:w="60"/>
              <w:right w:type="dxa" w:w="100"/>
            </w:tcMar>
          </w:tcPr>
          <w:p>
            <w:r>
              <w:rPr>
                <w:rFonts w:ascii="Arial" w:cs="Arial" w:eastAsia="Arial" w:hAnsi="Arial"/>
                <w:b/>
                <w:bCs/>
                <w:color w:val="FFFFFF"/>
                <w:sz w:val="19"/>
                <w:szCs w:val="19"/>
              </w:rPr>
              <w:t xml:space="preserve">Ticket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Student Work Basket</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Critical</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Server-Side State Persistence</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Critical</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Portfolio / My Work Page</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Critical</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Workflow Guide Overlays</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Cross-Page Navigation Bridges</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Structured Query Diary</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Friction Severity Rubric</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A-Frame Starter Template</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Peer Review Forms</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Bundle Comparison View</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Claim Status Badges</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Doc/Markdown Export</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9"/>
                <w:szCs w:val="19"/>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Dead-End Elimination</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9"/>
                <w:szCs w:val="19"/>
              </w:rPr>
              <w:t xml:space="preserve">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Instructor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Medium</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 5</w:t>
            </w:r>
          </w:p>
        </w:tc>
      </w:tr>
    </w:tbl>
    <w:p>
      <w:pPr>
        <w:spacing w:before="400"/>
      </w:pPr>
    </w:p>
    <w:p>
      <w:pPr>
        <w:pBdr>
          <w:top w:val="single" w:color="E8872A" w:sz="4" w:space="8"/>
        </w:pBdr>
        <w:spacing w:before="200"/>
        <w:jc w:val="center"/>
      </w:pPr>
      <w:r>
        <w:rPr>
          <w:rFonts w:ascii="Arial" w:cs="Arial" w:eastAsia="Arial" w:hAnsi="Arial"/>
          <w:i/>
          <w:iCs/>
          <w:color w:val="6A5E50"/>
          <w:sz w:val="20"/>
          <w:szCs w:val="20"/>
        </w:rPr>
        <w:t xml:space="preserve">End of Document</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5E50"/>
        <w:sz w:val="16"/>
        <w:szCs w:val="16"/>
      </w:rPr>
      <w:t xml:space="preserve">Page </w:t>
    </w:r>
    <w:r>
      <w:rPr>
        <w:rFonts w:ascii="Arial" w:cs="Arial" w:eastAsia="Arial" w:hAnsi="Arial"/>
        <w:color w:val="6A5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72A" w:sz="4" w:space="4"/>
      </w:pBdr>
    </w:pPr>
    <w:r>
      <w:rPr>
        <w:rFonts w:ascii="Arial" w:cs="Arial" w:eastAsia="Arial" w:hAnsi="Arial"/>
        <w:color w:val="6A5E50"/>
        <w:sz w:val="16"/>
        <w:szCs w:val="16"/>
      </w:rPr>
      <w:t xml:space="preserve">Knowledge Atlas: Workflow Intelligibility Audit &amp; Sprint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3D3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A7868"/>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C3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2026-03-31T14:35:50.941Z</dcterms:created>
  <dcterms:modified xsi:type="dcterms:W3CDTF">2026-03-31T14:35:50.942Z</dcterms:modified>
</cp:coreProperties>
</file>

<file path=docProps/custom.xml><?xml version="1.0" encoding="utf-8"?>
<Properties xmlns="http://schemas.openxmlformats.org/officeDocument/2006/custom-properties" xmlns:vt="http://schemas.openxmlformats.org/officeDocument/2006/docPropsVTypes"/>
</file>