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法務主管工作流程</w:t>
      </w:r>
    </w:p>
    <w:p>
      <w:pPr>
        <w:pStyle w:val="Heading2"/>
      </w:pPr>
      <w:r>
        <w:t>1. 工作流程名稱</w:t>
      </w:r>
    </w:p>
    <w:p>
      <w:r>
        <w:t>法務主管工作流程</w:t>
      </w:r>
    </w:p>
    <w:p>
      <w:pPr>
        <w:pStyle w:val="Heading2"/>
      </w:pPr>
      <w:r>
        <w:t>2. 職業</w:t>
      </w:r>
    </w:p>
    <w:p>
      <w:r>
        <w:t>法務主管</w:t>
      </w:r>
    </w:p>
    <w:p>
      <w:pPr>
        <w:pStyle w:val="Heading2"/>
      </w:pPr>
      <w:r>
        <w:t>3. 行業</w:t>
      </w:r>
    </w:p>
    <w:p>
      <w:r>
        <w:t>法律服務業</w:t>
      </w:r>
    </w:p>
    <w:p>
      <w:pPr>
        <w:pStyle w:val="Heading2"/>
      </w:pPr>
      <w:r>
        <w:t>4. 公司規模</w:t>
      </w:r>
    </w:p>
    <w:p>
      <w:r>
        <w:t>- 小型（1-50人）：負責多職能角色，包括合約審核與風險管理。</w:t>
        <w:br/>
        <w:t>- 中型（51-200人）：管理部門協作，集中於內部法務與外部律師對接。</w:t>
        <w:br/>
        <w:t>- 大型（200人以上）：領導法務團隊，專注於高層次的法律策略制定與合規管理。</w:t>
      </w:r>
    </w:p>
    <w:p>
      <w:pPr>
        <w:pStyle w:val="Heading2"/>
      </w:pPr>
      <w:r>
        <w:t>5. 所屬部門</w:t>
      </w:r>
    </w:p>
    <w:p>
      <w:r>
        <w:t>法務部</w:t>
      </w:r>
    </w:p>
    <w:p>
      <w:pPr>
        <w:pStyle w:val="Heading2"/>
      </w:pPr>
      <w:r>
        <w:t>6. 服務對象</w:t>
      </w:r>
    </w:p>
    <w:p>
      <w:r>
        <w:t>- 內部：協助各部門解決法律問題，確保公司運營合規。</w:t>
        <w:br/>
        <w:t>- 外部：與律師事務所及政府機構合作，處理法律訴訟或合規申報。</w:t>
      </w:r>
    </w:p>
    <w:p>
      <w:pPr>
        <w:pStyle w:val="Heading2"/>
      </w:pPr>
      <w:r>
        <w:t>7. 營運模式</w:t>
      </w:r>
    </w:p>
    <w:p>
      <w:r>
        <w:t>- 內部法律管理型：處理合同審核、風險評估與內部法律培訓。</w:t>
        <w:br/>
        <w:t>- 外部協作型：負責公司與律師事務所、政府機構的法律事務聯繫。</w:t>
      </w:r>
    </w:p>
    <w:p>
      <w:pPr>
        <w:pStyle w:val="Heading2"/>
      </w:pPr>
      <w:r>
        <w:t>8. 工作流程說明</w:t>
      </w:r>
    </w:p>
    <w:p>
      <w:r>
        <w:t>步驟 1：法律合規審查</w:t>
        <w:br/>
        <w:t>審核公司運營中的合規問題，確保符合法律法規要求。</w:t>
        <w:br/>
        <w:t>步驟 2：合同與文件管理</w:t>
        <w:br/>
        <w:t>審核商業合同及其他法律文件，避免潛在法律風險。</w:t>
        <w:br/>
        <w:t>步驟 3：法律風險評估</w:t>
        <w:br/>
        <w:t>定期進行法律風險評估，識別並處理潛在法律風險。</w:t>
        <w:br/>
        <w:t>步驟 4：法律問題解決</w:t>
        <w:br/>
        <w:t>為內部部門提供法律支持與建議，解決日常運營中的法律問題。</w:t>
        <w:br/>
        <w:t>步驟 5：訴訟管理與協調</w:t>
        <w:br/>
        <w:t>負責法律訴訟的管理與進度追蹤，與相關部門及律師保持溝通。</w:t>
        <w:br/>
        <w:t>步驟 6：內部法律教育</w:t>
        <w:br/>
        <w:t>組織內部培訓，普及法律知識與合規要求。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