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商標/專利人員智慧財產管理流程</w:t>
      </w:r>
    </w:p>
    <w:p>
      <w:pPr>
        <w:pStyle w:val="Heading2"/>
      </w:pPr>
      <w:r>
        <w:t>1. 工作流程名稱</w:t>
      </w:r>
    </w:p>
    <w:p>
      <w:r>
        <w:t>商標/專利人員智慧財產管理流程</w:t>
      </w:r>
    </w:p>
    <w:p>
      <w:pPr>
        <w:pStyle w:val="Heading2"/>
      </w:pPr>
      <w:r>
        <w:t>2. 職業</w:t>
      </w:r>
    </w:p>
    <w:p>
      <w:r>
        <w:t>商標/專利人員</w:t>
      </w:r>
    </w:p>
    <w:p>
      <w:pPr>
        <w:pStyle w:val="Heading2"/>
      </w:pPr>
      <w:r>
        <w:t>3. 行業</w:t>
      </w:r>
    </w:p>
    <w:p>
      <w:r>
        <w:t>零售業</w:t>
      </w:r>
    </w:p>
    <w:p>
      <w:pPr>
        <w:pStyle w:val="Heading2"/>
      </w:pPr>
      <w:r>
        <w:t>4. 公司規模</w:t>
      </w:r>
    </w:p>
    <w:p>
      <w:r>
        <w:t>- 小型（1-50人）：負責商標與專利的全流程，包括檢索、申請與維護。</w:t>
        <w:br/>
        <w:t>- 中型（51-200人）：專注於專利申請與侵權調查，協助其他部門。</w:t>
        <w:br/>
        <w:t>- 大型（200人以上）：分工明確，專注於全球商標與專利管理。</w:t>
      </w:r>
    </w:p>
    <w:p>
      <w:pPr>
        <w:pStyle w:val="Heading2"/>
      </w:pPr>
      <w:r>
        <w:t>5. 所屬部門</w:t>
      </w:r>
    </w:p>
    <w:p>
      <w:r>
        <w:t>法務部或智慧財產管理部門</w:t>
      </w:r>
    </w:p>
    <w:p>
      <w:pPr>
        <w:pStyle w:val="Heading2"/>
      </w:pPr>
      <w:r>
        <w:t>6. 服務對象</w:t>
      </w:r>
    </w:p>
    <w:p>
      <w:r>
        <w:t>- 內部：為公司內部產品、品牌及設計提供商標與專利保護。</w:t>
        <w:br/>
        <w:t>- 外部：與律師事務所或專利代理機構合作，處理法律問題。</w:t>
      </w:r>
    </w:p>
    <w:p>
      <w:pPr>
        <w:pStyle w:val="Heading2"/>
      </w:pPr>
      <w:r>
        <w:t>7. 營運模式</w:t>
      </w:r>
    </w:p>
    <w:p>
      <w:r>
        <w:t>- 專案型：根據具體案件進行商標與專利的申請與維護。</w:t>
        <w:br/>
        <w:t>- 產品型：建立全面的智慧財產資料庫，定期更新與維護。</w:t>
      </w:r>
    </w:p>
    <w:p>
      <w:pPr>
        <w:pStyle w:val="Heading2"/>
      </w:pPr>
      <w:r>
        <w:t>8. 工作流程說明</w:t>
      </w:r>
    </w:p>
    <w:p>
      <w:r>
        <w:t>步驟 1：智慧財產檢索與分析</w:t>
        <w:br/>
        <w:t>對潛在商標與專利進行市場檢索，避免侵權。</w:t>
        <w:br/>
        <w:t>步驟 2：申請與文件準備</w:t>
        <w:br/>
        <w:t>準備商標或專利的申請文件，確保符合申請要求。</w:t>
        <w:br/>
        <w:t>步驟 3：審核與回覆</w:t>
        <w:br/>
        <w:t>與審核機構保持溝通，回覆問題或補充文件。</w:t>
        <w:br/>
        <w:t>步驟 4：智慧財產維護</w:t>
        <w:br/>
        <w:t>定期更新商標與專利，確保權利不失效。</w:t>
        <w:br/>
        <w:t>步驟 5：內部培訓與支持</w:t>
        <w:br/>
        <w:t>為內部團隊提供智慧財產知識培訓，提高全員法律意識。</w:t>
        <w:br/>
        <w:t>步驟 6：反饋與優化</w:t>
        <w:br/>
        <w:t>收集內部與外部反饋，改進智慧財產管理流程。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