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C9546" w14:textId="53B9280B" w:rsidR="007D72C2" w:rsidRDefault="00DE6DE8" w:rsidP="00990328">
      <w:pPr>
        <w:pStyle w:val="Heading2"/>
        <w:jc w:val="center"/>
      </w:pPr>
      <w:r>
        <w:rPr>
          <w:rFonts w:hint="eastAsia"/>
        </w:rPr>
        <w:t>Assignment 3</w:t>
      </w:r>
    </w:p>
    <w:p w14:paraId="5F0AD934" w14:textId="3791DF65" w:rsidR="00DE6DE8" w:rsidRDefault="00DE6DE8" w:rsidP="00DE6DE8">
      <w:pPr>
        <w:jc w:val="right"/>
      </w:pPr>
      <w:r>
        <w:rPr>
          <w:rFonts w:hint="eastAsia"/>
        </w:rPr>
        <w:t>Submitted by Zhihan Yu</w:t>
      </w:r>
    </w:p>
    <w:p w14:paraId="5366931F" w14:textId="47FA0026" w:rsidR="00700AB9" w:rsidRDefault="00700AB9" w:rsidP="00DE6DE8">
      <w:pPr>
        <w:jc w:val="right"/>
      </w:pPr>
      <w:r>
        <w:rPr>
          <w:rFonts w:hint="eastAsia"/>
        </w:rPr>
        <w:t>(2101111618)</w:t>
      </w:r>
    </w:p>
    <w:p w14:paraId="7EA5A19A" w14:textId="77777777" w:rsidR="00700AB9" w:rsidRDefault="00700AB9" w:rsidP="00990328">
      <w:pPr>
        <w:pStyle w:val="Heading3"/>
      </w:pPr>
      <w:r>
        <w:rPr>
          <w:rFonts w:hint="eastAsia"/>
        </w:rPr>
        <w:t>List of things done</w:t>
      </w:r>
    </w:p>
    <w:p w14:paraId="54C72193" w14:textId="799E74E0" w:rsidR="00700AB9" w:rsidRDefault="00700AB9" w:rsidP="00700AB9">
      <w:pPr>
        <w:pStyle w:val="ListParagraph"/>
        <w:numPr>
          <w:ilvl w:val="0"/>
          <w:numId w:val="1"/>
        </w:numPr>
        <w:ind w:right="480"/>
      </w:pPr>
      <w:r>
        <w:rPr>
          <w:rFonts w:hint="eastAsia"/>
        </w:rPr>
        <w:t xml:space="preserve">Ran </w:t>
      </w:r>
      <w:r>
        <w:t>“</w:t>
      </w:r>
      <w:r w:rsidRPr="00700AB9">
        <w:rPr>
          <w:rFonts w:hint="eastAsia"/>
          <w:color w:val="0070C0"/>
        </w:rPr>
        <w:t>RBC_basic.mod</w:t>
      </w:r>
      <w:r>
        <w:t>”</w:t>
      </w:r>
      <w:r>
        <w:rPr>
          <w:rFonts w:hint="eastAsia"/>
        </w:rPr>
        <w:t xml:space="preserve"> and </w:t>
      </w:r>
      <w:r>
        <w:t>“</w:t>
      </w:r>
      <w:r w:rsidRPr="00700AB9">
        <w:rPr>
          <w:rFonts w:hint="eastAsia"/>
          <w:color w:val="0070C0"/>
        </w:rPr>
        <w:t>RBClinear_basic.mod</w:t>
      </w:r>
      <w:r>
        <w:t>”</w:t>
      </w:r>
      <w:r>
        <w:rPr>
          <w:rFonts w:hint="eastAsia"/>
        </w:rPr>
        <w:t xml:space="preserve"> provided. </w:t>
      </w:r>
    </w:p>
    <w:p w14:paraId="677039A7" w14:textId="5226BAF4" w:rsidR="00700AB9" w:rsidRDefault="00700AB9" w:rsidP="00700AB9">
      <w:pPr>
        <w:pStyle w:val="ListParagraph"/>
        <w:numPr>
          <w:ilvl w:val="0"/>
          <w:numId w:val="1"/>
        </w:numPr>
        <w:ind w:right="480"/>
      </w:pPr>
      <w:r>
        <w:rPr>
          <w:rFonts w:hint="eastAsia"/>
        </w:rPr>
        <w:t xml:space="preserve">Corrected parameter values in </w:t>
      </w:r>
      <w:r>
        <w:t>“</w:t>
      </w:r>
      <w:r w:rsidRPr="00700AB9">
        <w:rPr>
          <w:rFonts w:hint="eastAsia"/>
          <w:color w:val="0070C0"/>
        </w:rPr>
        <w:t>RBC_hab.mod</w:t>
      </w:r>
      <w:r>
        <w:t>”</w:t>
      </w:r>
      <w:r>
        <w:rPr>
          <w:rFonts w:hint="eastAsia"/>
        </w:rPr>
        <w:t xml:space="preserve"> to match parameter values </w:t>
      </w:r>
    </w:p>
    <w:p w14:paraId="58F5601B" w14:textId="2637DC53" w:rsidR="00700AB9" w:rsidRDefault="00700AB9" w:rsidP="00700AB9">
      <w:pPr>
        <w:pStyle w:val="ListParagraph"/>
        <w:numPr>
          <w:ilvl w:val="1"/>
          <w:numId w:val="1"/>
        </w:numPr>
        <w:ind w:right="480"/>
      </w:pPr>
      <w:r>
        <w:rPr>
          <w:rFonts w:hint="eastAsia"/>
        </w:rPr>
        <w:t xml:space="preserve">Parameterizations are different between </w:t>
      </w:r>
      <w:r>
        <w:t>“</w:t>
      </w:r>
      <w:r>
        <w:rPr>
          <w:rFonts w:hint="eastAsia"/>
        </w:rPr>
        <w:t>RBC_basic.mod</w:t>
      </w:r>
      <w:r>
        <w:t>”</w:t>
      </w:r>
      <w:r>
        <w:rPr>
          <w:rFonts w:hint="eastAsia"/>
        </w:rPr>
        <w:t xml:space="preserve"> in this module and that </w:t>
      </w:r>
      <w:r w:rsidR="00744ADB">
        <w:rPr>
          <w:rFonts w:hint="eastAsia"/>
        </w:rPr>
        <w:t>of the previous week</w:t>
      </w:r>
      <w:r w:rsidR="00744ADB">
        <w:t>…</w:t>
      </w:r>
    </w:p>
    <w:p w14:paraId="01C1AD7F" w14:textId="300FCA6F" w:rsidR="00744ADB" w:rsidRDefault="00744ADB" w:rsidP="00700AB9">
      <w:pPr>
        <w:pStyle w:val="ListParagraph"/>
        <w:numPr>
          <w:ilvl w:val="1"/>
          <w:numId w:val="1"/>
        </w:numPr>
        <w:ind w:right="480"/>
      </w:pPr>
      <w:r>
        <w:rPr>
          <w:rFonts w:hint="eastAsia"/>
        </w:rPr>
        <w:t xml:space="preserve">Set </w:t>
      </w:r>
      <m:oMath>
        <m:sSub>
          <m:sSubPr>
            <m:ctrlPr>
              <w:rPr>
                <w:rFonts w:ascii="Cambria Math" w:hAnsi="Cambria Math"/>
                <w:i/>
              </w:rPr>
            </m:ctrlPr>
          </m:sSubPr>
          <m:e>
            <m:r>
              <w:rPr>
                <w:rFonts w:ascii="Cambria Math" w:hAnsi="Cambria Math"/>
              </w:rPr>
              <m:t>ϕ</m:t>
            </m:r>
          </m:e>
          <m:sub>
            <m:r>
              <w:rPr>
                <w:rFonts w:ascii="Cambria Math" w:hAnsi="Cambria Math"/>
              </w:rPr>
              <m:t>X</m:t>
            </m:r>
          </m:sub>
        </m:sSub>
        <m:r>
          <w:rPr>
            <w:rFonts w:ascii="Cambria Math" w:hAnsi="Cambria Math"/>
          </w:rPr>
          <m:t>=0</m:t>
        </m:r>
      </m:oMath>
      <w:r>
        <w:rPr>
          <w:rFonts w:hint="eastAsia"/>
        </w:rPr>
        <w:t>, corresponding to zero adjustment costs.</w:t>
      </w:r>
    </w:p>
    <w:p w14:paraId="674E8E84" w14:textId="1F81A993" w:rsidR="00700AB9" w:rsidRDefault="00700AB9" w:rsidP="00700AB9">
      <w:pPr>
        <w:pStyle w:val="ListParagraph"/>
        <w:numPr>
          <w:ilvl w:val="0"/>
          <w:numId w:val="1"/>
        </w:numPr>
        <w:ind w:right="480"/>
      </w:pPr>
      <w:r>
        <w:rPr>
          <w:rFonts w:hint="eastAsia"/>
        </w:rPr>
        <w:t xml:space="preserve">Ran </w:t>
      </w:r>
      <w:r>
        <w:t>“</w:t>
      </w:r>
      <w:r w:rsidRPr="00700AB9">
        <w:rPr>
          <w:rFonts w:hint="eastAsia"/>
          <w:color w:val="0070C0"/>
        </w:rPr>
        <w:t>RBC_hab.mod</w:t>
      </w:r>
      <w:r>
        <w:t>”</w:t>
      </w:r>
      <w:r>
        <w:rPr>
          <w:rFonts w:hint="eastAsia"/>
        </w:rPr>
        <w:t xml:space="preserve"> for habit parameters </w:t>
      </w:r>
      <m:oMath>
        <m:r>
          <w:rPr>
            <w:rFonts w:ascii="Cambria Math" w:hAnsi="Cambria Math"/>
          </w:rPr>
          <m:t>χ∈{0, 0.5, 0.99}</m:t>
        </m:r>
      </m:oMath>
      <w:r>
        <w:rPr>
          <w:rFonts w:hint="eastAsia"/>
        </w:rPr>
        <w:t>.</w:t>
      </w:r>
    </w:p>
    <w:p w14:paraId="306199B7" w14:textId="63F517A3" w:rsidR="00700AB9" w:rsidRDefault="00700AB9" w:rsidP="00700AB9">
      <w:pPr>
        <w:pStyle w:val="ListParagraph"/>
        <w:numPr>
          <w:ilvl w:val="0"/>
          <w:numId w:val="1"/>
        </w:numPr>
        <w:ind w:right="480"/>
      </w:pPr>
      <w:r>
        <w:rPr>
          <w:rFonts w:hint="eastAsia"/>
        </w:rPr>
        <w:t xml:space="preserve">Linearized RBC model with External Habitat and created </w:t>
      </w:r>
      <w:r>
        <w:t>“</w:t>
      </w:r>
      <w:r w:rsidRPr="00700AB9">
        <w:rPr>
          <w:rFonts w:hint="eastAsia"/>
          <w:color w:val="0070C0"/>
        </w:rPr>
        <w:t>RBClinear_hab.mod</w:t>
      </w:r>
      <w:r>
        <w:t>”</w:t>
      </w:r>
      <w:r>
        <w:rPr>
          <w:rFonts w:hint="eastAsia"/>
        </w:rPr>
        <w:t>.</w:t>
      </w:r>
    </w:p>
    <w:p w14:paraId="14783E27" w14:textId="18D38871" w:rsidR="00700AB9" w:rsidRDefault="00700AB9" w:rsidP="00700AB9">
      <w:pPr>
        <w:pStyle w:val="ListParagraph"/>
        <w:numPr>
          <w:ilvl w:val="0"/>
          <w:numId w:val="1"/>
        </w:numPr>
        <w:ind w:right="480"/>
        <w:rPr>
          <w:rFonts w:hint="eastAsia"/>
        </w:rPr>
      </w:pPr>
      <w:r>
        <w:rPr>
          <w:rFonts w:hint="eastAsia"/>
        </w:rPr>
        <w:t xml:space="preserve">Ran </w:t>
      </w:r>
      <w:r>
        <w:t>“</w:t>
      </w:r>
      <w:r w:rsidRPr="00700AB9">
        <w:rPr>
          <w:rFonts w:hint="eastAsia"/>
          <w:color w:val="0070C0"/>
        </w:rPr>
        <w:t>RBClinear_hab.mod</w:t>
      </w:r>
      <w:r>
        <w:t>”</w:t>
      </w:r>
      <w:r>
        <w:rPr>
          <w:rFonts w:hint="eastAsia"/>
        </w:rPr>
        <w:t xml:space="preserve"> for </w:t>
      </w:r>
      <w:r>
        <w:rPr>
          <w:rFonts w:hint="eastAsia"/>
        </w:rPr>
        <w:t xml:space="preserve">habit parameters </w:t>
      </w:r>
      <m:oMath>
        <m:r>
          <w:rPr>
            <w:rFonts w:ascii="Cambria Math" w:hAnsi="Cambria Math"/>
          </w:rPr>
          <m:t>χ∈{0, 0.5, 0.99}</m:t>
        </m:r>
      </m:oMath>
      <w:r>
        <w:rPr>
          <w:rFonts w:hint="eastAsia"/>
        </w:rPr>
        <w:t>.</w:t>
      </w:r>
    </w:p>
    <w:p w14:paraId="5DEE8B2A" w14:textId="5DA08CB6" w:rsidR="00700AB9" w:rsidRDefault="00700AB9" w:rsidP="00990328">
      <w:pPr>
        <w:pStyle w:val="Heading3"/>
      </w:pPr>
      <w:r>
        <w:t>Linearization and</w:t>
      </w:r>
      <w:r>
        <w:rPr>
          <w:rFonts w:hint="eastAsia"/>
        </w:rPr>
        <w:t xml:space="preserve"> the basic RBC model</w:t>
      </w:r>
    </w:p>
    <w:p w14:paraId="6BC5D7CD" w14:textId="0B361A98" w:rsidR="00700AB9" w:rsidRDefault="00700AB9" w:rsidP="00990328">
      <w:pPr>
        <w:ind w:right="480"/>
        <w:jc w:val="center"/>
      </w:pPr>
      <w:r>
        <w:rPr>
          <w:rFonts w:hint="eastAsia"/>
          <w:noProof/>
        </w:rPr>
        <w:drawing>
          <wp:inline distT="0" distB="0" distL="0" distR="0" wp14:anchorId="35A6E0DB" wp14:editId="56B20FCA">
            <wp:extent cx="4588155" cy="3343939"/>
            <wp:effectExtent l="0" t="0" r="0" b="0"/>
            <wp:docPr id="379204120"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04120" name="Picture 1" descr="A graph of a function&#10;&#10;Description automatically generated with medium confidence"/>
                    <pic:cNvPicPr/>
                  </pic:nvPicPr>
                  <pic:blipFill rotWithShape="1">
                    <a:blip r:embed="rId5" cstate="print">
                      <a:extLst>
                        <a:ext uri="{28A0092B-C50C-407E-A947-70E740481C1C}">
                          <a14:useLocalDpi xmlns:a14="http://schemas.microsoft.com/office/drawing/2010/main" val="0"/>
                        </a:ext>
                      </a:extLst>
                    </a:blip>
                    <a:srcRect t="4367" b="4068"/>
                    <a:stretch/>
                  </pic:blipFill>
                  <pic:spPr bwMode="auto">
                    <a:xfrm>
                      <a:off x="0" y="0"/>
                      <a:ext cx="4608377" cy="3358677"/>
                    </a:xfrm>
                    <a:prstGeom prst="rect">
                      <a:avLst/>
                    </a:prstGeom>
                    <a:ln>
                      <a:noFill/>
                    </a:ln>
                    <a:extLst>
                      <a:ext uri="{53640926-AAD7-44D8-BBD7-CCE9431645EC}">
                        <a14:shadowObscured xmlns:a14="http://schemas.microsoft.com/office/drawing/2010/main"/>
                      </a:ext>
                    </a:extLst>
                  </pic:spPr>
                </pic:pic>
              </a:graphicData>
            </a:graphic>
          </wp:inline>
        </w:drawing>
      </w:r>
    </w:p>
    <w:p w14:paraId="70408746" w14:textId="0D52B43F" w:rsidR="00990328" w:rsidRDefault="00700AB9" w:rsidP="00700AB9">
      <w:pPr>
        <w:ind w:right="480"/>
        <w:rPr>
          <w:iCs/>
        </w:rPr>
      </w:pPr>
      <w:r>
        <w:rPr>
          <w:rFonts w:hint="eastAsia"/>
        </w:rPr>
        <w:t xml:space="preserve">This figure plots the </w:t>
      </w:r>
      <w:r>
        <w:rPr>
          <w:rFonts w:hint="eastAsia"/>
        </w:rPr>
        <w:t>TFP shock</w:t>
      </w:r>
      <w:r>
        <w:rPr>
          <w:rFonts w:hint="eastAsia"/>
        </w:rPr>
        <w:t xml:space="preserve"> IRF </w:t>
      </w:r>
      <w:r>
        <w:t>results</w:t>
      </w:r>
      <w:r>
        <w:rPr>
          <w:rFonts w:hint="eastAsia"/>
        </w:rPr>
        <w:t xml:space="preserve"> for the basic nonlinearized RBC model (black), nonlinearized external habitat RBC model with habitat parameter set at zero (red), and the linearized RBC model (green). From parameterization of the external habitat model, we clearly see that when </w:t>
      </w:r>
      <m:oMath>
        <m:r>
          <w:rPr>
            <w:rFonts w:ascii="Cambria Math" w:hAnsi="Cambria Math"/>
          </w:rPr>
          <m:t>χ=0</m:t>
        </m:r>
      </m:oMath>
      <w:r>
        <w:rPr>
          <w:rFonts w:hint="eastAsia"/>
        </w:rPr>
        <w:t xml:space="preserve">, it becomes the standard </w:t>
      </w:r>
      <w:r w:rsidR="00990328">
        <w:rPr>
          <w:rFonts w:hint="eastAsia"/>
          <w:iCs/>
        </w:rPr>
        <w:t xml:space="preserve">RBC model. As such, it is no surprise that </w:t>
      </w:r>
      <w:r w:rsidR="00990328" w:rsidRPr="00990328">
        <w:rPr>
          <w:rFonts w:hint="eastAsia"/>
          <w:iCs/>
          <w:highlight w:val="yellow"/>
        </w:rPr>
        <w:t>Hab0</w:t>
      </w:r>
      <w:r w:rsidR="00990328">
        <w:rPr>
          <w:rFonts w:hint="eastAsia"/>
          <w:iCs/>
        </w:rPr>
        <w:t xml:space="preserve"> and </w:t>
      </w:r>
      <w:r w:rsidR="00990328" w:rsidRPr="00990328">
        <w:rPr>
          <w:rFonts w:hint="eastAsia"/>
          <w:iCs/>
          <w:highlight w:val="yellow"/>
        </w:rPr>
        <w:t>RBCbasic</w:t>
      </w:r>
      <w:r w:rsidR="00990328">
        <w:rPr>
          <w:rFonts w:hint="eastAsia"/>
          <w:iCs/>
        </w:rPr>
        <w:t xml:space="preserve"> </w:t>
      </w:r>
      <w:r w:rsidR="00990328">
        <w:rPr>
          <w:iCs/>
        </w:rPr>
        <w:t>yield</w:t>
      </w:r>
      <w:r w:rsidR="00990328">
        <w:rPr>
          <w:rFonts w:hint="eastAsia"/>
          <w:iCs/>
        </w:rPr>
        <w:t xml:space="preserve"> identical IRFs. Because the lines coincide, we conclude that the linearized (</w:t>
      </w:r>
      <w:r w:rsidR="00990328" w:rsidRPr="00990328">
        <w:rPr>
          <w:rFonts w:hint="eastAsia"/>
          <w:iCs/>
          <w:highlight w:val="yellow"/>
        </w:rPr>
        <w:t>RBClinear</w:t>
      </w:r>
      <w:r w:rsidR="00990328">
        <w:rPr>
          <w:rFonts w:hint="eastAsia"/>
          <w:iCs/>
        </w:rPr>
        <w:t>) model does very well at approximating the nonlinear model. Intuitively, this makes sense because there are no external sources of friction, so the errors of approximation would be minimal.</w:t>
      </w:r>
    </w:p>
    <w:p w14:paraId="0CCFA3C5" w14:textId="77777777" w:rsidR="00990328" w:rsidRDefault="00990328" w:rsidP="00700AB9">
      <w:pPr>
        <w:ind w:right="480"/>
        <w:rPr>
          <w:iCs/>
        </w:rPr>
      </w:pPr>
    </w:p>
    <w:p w14:paraId="36BA5657" w14:textId="6411E148" w:rsidR="00990328" w:rsidRDefault="00990328" w:rsidP="00990328">
      <w:pPr>
        <w:pStyle w:val="Heading3"/>
      </w:pPr>
      <w:r>
        <w:rPr>
          <w:rFonts w:hint="eastAsia"/>
        </w:rPr>
        <w:lastRenderedPageBreak/>
        <w:t>Comparing External Habit Models</w:t>
      </w:r>
    </w:p>
    <w:p w14:paraId="1908097A" w14:textId="5407EFC2" w:rsidR="00990328" w:rsidRDefault="00990328" w:rsidP="00990328">
      <w:pPr>
        <w:jc w:val="center"/>
      </w:pPr>
      <w:r>
        <w:rPr>
          <w:rFonts w:hint="eastAsia"/>
          <w:noProof/>
        </w:rPr>
        <w:drawing>
          <wp:inline distT="0" distB="0" distL="0" distR="0" wp14:anchorId="4F85BF04" wp14:editId="0B3DA365">
            <wp:extent cx="4543542" cy="3240000"/>
            <wp:effectExtent l="0" t="0" r="3175" b="0"/>
            <wp:docPr id="758191321" name="Picture 2"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91321" name="Picture 2" descr="A graph of a function&#10;&#10;Description automatically generated with medium confidence"/>
                    <pic:cNvPicPr/>
                  </pic:nvPicPr>
                  <pic:blipFill rotWithShape="1">
                    <a:blip r:embed="rId6" cstate="print">
                      <a:extLst>
                        <a:ext uri="{28A0092B-C50C-407E-A947-70E740481C1C}">
                          <a14:useLocalDpi xmlns:a14="http://schemas.microsoft.com/office/drawing/2010/main" val="0"/>
                        </a:ext>
                      </a:extLst>
                    </a:blip>
                    <a:srcRect t="4762" b="5647"/>
                    <a:stretch/>
                  </pic:blipFill>
                  <pic:spPr bwMode="auto">
                    <a:xfrm>
                      <a:off x="0" y="0"/>
                      <a:ext cx="4543542" cy="3240000"/>
                    </a:xfrm>
                    <a:prstGeom prst="rect">
                      <a:avLst/>
                    </a:prstGeom>
                    <a:ln>
                      <a:noFill/>
                    </a:ln>
                    <a:extLst>
                      <a:ext uri="{53640926-AAD7-44D8-BBD7-CCE9431645EC}">
                        <a14:shadowObscured xmlns:a14="http://schemas.microsoft.com/office/drawing/2010/main"/>
                      </a:ext>
                    </a:extLst>
                  </pic:spPr>
                </pic:pic>
              </a:graphicData>
            </a:graphic>
          </wp:inline>
        </w:drawing>
      </w:r>
    </w:p>
    <w:p w14:paraId="4DB2CAC6" w14:textId="6612A7FB" w:rsidR="00990328" w:rsidRPr="00990328" w:rsidRDefault="00990328" w:rsidP="00831170">
      <w:pPr>
        <w:rPr>
          <w:rFonts w:hint="eastAsia"/>
          <w:i/>
        </w:rPr>
      </w:pPr>
      <w:r>
        <w:rPr>
          <w:rFonts w:hint="eastAsia"/>
        </w:rPr>
        <w:t xml:space="preserve">These two figures compare the nonlinear and linearized model with external habit; </w:t>
      </w:r>
      <w:r w:rsidRPr="00990328">
        <w:rPr>
          <w:rFonts w:cs="Times New Roman (Body CS)" w:hint="eastAsia"/>
          <w:smallCaps/>
        </w:rPr>
        <w:t>Top</w:t>
      </w:r>
      <w:r>
        <w:rPr>
          <w:rFonts w:hint="eastAsia"/>
        </w:rPr>
        <w:t xml:space="preserve"> panel presents the (TFP shock) IRFs to the case when </w:t>
      </w:r>
      <m:oMath>
        <m:r>
          <w:rPr>
            <w:rFonts w:ascii="Cambria Math" w:hAnsi="Cambria Math"/>
          </w:rPr>
          <m:t>χ=0.5</m:t>
        </m:r>
      </m:oMath>
      <w:r>
        <w:rPr>
          <w:rFonts w:hint="eastAsia"/>
        </w:rPr>
        <w:t xml:space="preserve">; Bottom panel presents the (TFP shock) IRFS to the case when </w:t>
      </w:r>
      <m:oMath>
        <m:r>
          <w:rPr>
            <w:rFonts w:ascii="Cambria Math" w:hAnsi="Cambria Math"/>
          </w:rPr>
          <m:t>χ</m:t>
        </m:r>
        <m:r>
          <w:rPr>
            <w:rFonts w:ascii="Cambria Math" w:hAnsi="Cambria Math"/>
          </w:rPr>
          <m:t>=0.</m:t>
        </m:r>
        <m:r>
          <w:rPr>
            <w:rFonts w:ascii="Cambria Math" w:hAnsi="Cambria Math"/>
          </w:rPr>
          <m:t>99</m:t>
        </m:r>
      </m:oMath>
      <w:r>
        <w:rPr>
          <w:rFonts w:hint="eastAsia"/>
        </w:rPr>
        <w:t xml:space="preserve">. </w:t>
      </w:r>
      <w:r w:rsidR="00831170">
        <w:rPr>
          <w:rFonts w:hint="eastAsia"/>
        </w:rPr>
        <w:t xml:space="preserve">Generally, the linearized model can capture most of the information conveyed in the nonlinear model, albeit with reduced curvature. </w:t>
      </w:r>
      <w:r w:rsidR="00831170">
        <w:t>M</w:t>
      </w:r>
      <w:r w:rsidR="00831170">
        <w:rPr>
          <w:rFonts w:hint="eastAsia"/>
        </w:rPr>
        <w:t>ore curvature is introduced to the external habit model as the magnitude of the friction increases. Thereby, the linearized version of the model performs slightly worse than in the case w</w:t>
      </w:r>
      <w:r w:rsidR="007E467A">
        <w:rPr>
          <w:rFonts w:hint="eastAsia"/>
        </w:rPr>
        <w:t>ith lower curvature.</w:t>
      </w:r>
    </w:p>
    <w:p w14:paraId="256D4312" w14:textId="5746AE8F" w:rsidR="00990328" w:rsidRPr="00990328" w:rsidRDefault="00990328" w:rsidP="00990328">
      <w:pPr>
        <w:jc w:val="center"/>
        <w:rPr>
          <w:rFonts w:hint="eastAsia"/>
        </w:rPr>
      </w:pPr>
      <w:r>
        <w:rPr>
          <w:rFonts w:hint="eastAsia"/>
          <w:noProof/>
        </w:rPr>
        <w:drawing>
          <wp:inline distT="0" distB="0" distL="0" distR="0" wp14:anchorId="4DA38535" wp14:editId="2034235E">
            <wp:extent cx="4515805" cy="3240000"/>
            <wp:effectExtent l="0" t="0" r="5715" b="0"/>
            <wp:docPr id="2027697976" name="Picture 3"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697976" name="Picture 3" descr="A graph of a function&#10;&#10;Description automatically generated with medium confidence"/>
                    <pic:cNvPicPr/>
                  </pic:nvPicPr>
                  <pic:blipFill rotWithShape="1">
                    <a:blip r:embed="rId7" cstate="print">
                      <a:extLst>
                        <a:ext uri="{28A0092B-C50C-407E-A947-70E740481C1C}">
                          <a14:useLocalDpi xmlns:a14="http://schemas.microsoft.com/office/drawing/2010/main" val="0"/>
                        </a:ext>
                      </a:extLst>
                    </a:blip>
                    <a:srcRect t="4561" b="5298"/>
                    <a:stretch/>
                  </pic:blipFill>
                  <pic:spPr bwMode="auto">
                    <a:xfrm>
                      <a:off x="0" y="0"/>
                      <a:ext cx="4515805" cy="3240000"/>
                    </a:xfrm>
                    <a:prstGeom prst="rect">
                      <a:avLst/>
                    </a:prstGeom>
                    <a:ln>
                      <a:noFill/>
                    </a:ln>
                    <a:extLst>
                      <a:ext uri="{53640926-AAD7-44D8-BBD7-CCE9431645EC}">
                        <a14:shadowObscured xmlns:a14="http://schemas.microsoft.com/office/drawing/2010/main"/>
                      </a:ext>
                    </a:extLst>
                  </pic:spPr>
                </pic:pic>
              </a:graphicData>
            </a:graphic>
          </wp:inline>
        </w:drawing>
      </w:r>
    </w:p>
    <w:sectPr w:rsidR="00990328" w:rsidRPr="00990328" w:rsidSect="00014052">
      <w:pgSz w:w="12240" w:h="15840"/>
      <w:pgMar w:top="1440" w:right="1302"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34462"/>
    <w:multiLevelType w:val="hybridMultilevel"/>
    <w:tmpl w:val="EC40DFA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4445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DE8"/>
    <w:rsid w:val="00014052"/>
    <w:rsid w:val="000D2F21"/>
    <w:rsid w:val="000F3D21"/>
    <w:rsid w:val="003A3CB5"/>
    <w:rsid w:val="006741CC"/>
    <w:rsid w:val="00700AB9"/>
    <w:rsid w:val="00744ADB"/>
    <w:rsid w:val="007D72C2"/>
    <w:rsid w:val="007E467A"/>
    <w:rsid w:val="00831170"/>
    <w:rsid w:val="00990328"/>
    <w:rsid w:val="00DE6DE8"/>
    <w:rsid w:val="00E162EB"/>
    <w:rsid w:val="00FF2C3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50DCFD"/>
  <w15:chartTrackingRefBased/>
  <w15:docId w15:val="{5F8216D7-C0E1-0641-B8F1-84133880A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E6D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6D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6D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6D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6D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6D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D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D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D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DE8"/>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DE6DE8"/>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DE6DE8"/>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DE6DE8"/>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DE6DE8"/>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DE6DE8"/>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E6DE8"/>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E6DE8"/>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E6DE8"/>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DE6D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DE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E6D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DE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DE6D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E6DE8"/>
    <w:rPr>
      <w:i/>
      <w:iCs/>
      <w:color w:val="404040" w:themeColor="text1" w:themeTint="BF"/>
      <w:lang w:val="en-US"/>
    </w:rPr>
  </w:style>
  <w:style w:type="paragraph" w:styleId="ListParagraph">
    <w:name w:val="List Paragraph"/>
    <w:basedOn w:val="Normal"/>
    <w:uiPriority w:val="34"/>
    <w:qFormat/>
    <w:rsid w:val="00DE6DE8"/>
    <w:pPr>
      <w:ind w:left="720"/>
      <w:contextualSpacing/>
    </w:pPr>
  </w:style>
  <w:style w:type="character" w:styleId="IntenseEmphasis">
    <w:name w:val="Intense Emphasis"/>
    <w:basedOn w:val="DefaultParagraphFont"/>
    <w:uiPriority w:val="21"/>
    <w:qFormat/>
    <w:rsid w:val="00DE6DE8"/>
    <w:rPr>
      <w:i/>
      <w:iCs/>
      <w:color w:val="0F4761" w:themeColor="accent1" w:themeShade="BF"/>
    </w:rPr>
  </w:style>
  <w:style w:type="paragraph" w:styleId="IntenseQuote">
    <w:name w:val="Intense Quote"/>
    <w:basedOn w:val="Normal"/>
    <w:next w:val="Normal"/>
    <w:link w:val="IntenseQuoteChar"/>
    <w:uiPriority w:val="30"/>
    <w:qFormat/>
    <w:rsid w:val="00DE6D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DE8"/>
    <w:rPr>
      <w:i/>
      <w:iCs/>
      <w:color w:val="0F4761" w:themeColor="accent1" w:themeShade="BF"/>
      <w:lang w:val="en-US"/>
    </w:rPr>
  </w:style>
  <w:style w:type="character" w:styleId="IntenseReference">
    <w:name w:val="Intense Reference"/>
    <w:basedOn w:val="DefaultParagraphFont"/>
    <w:uiPriority w:val="32"/>
    <w:qFormat/>
    <w:rsid w:val="00DE6DE8"/>
    <w:rPr>
      <w:b/>
      <w:bCs/>
      <w:smallCaps/>
      <w:color w:val="0F4761" w:themeColor="accent1" w:themeShade="BF"/>
      <w:spacing w:val="5"/>
    </w:rPr>
  </w:style>
  <w:style w:type="character" w:styleId="PlaceholderText">
    <w:name w:val="Placeholder Text"/>
    <w:basedOn w:val="DefaultParagraphFont"/>
    <w:uiPriority w:val="99"/>
    <w:semiHidden/>
    <w:rsid w:val="00700AB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之瀚 俞</dc:creator>
  <cp:keywords/>
  <dc:description/>
  <cp:lastModifiedBy>之瀚 俞</cp:lastModifiedBy>
  <cp:revision>4</cp:revision>
  <dcterms:created xsi:type="dcterms:W3CDTF">2024-03-22T08:32:00Z</dcterms:created>
  <dcterms:modified xsi:type="dcterms:W3CDTF">2024-03-22T09:00:00Z</dcterms:modified>
</cp:coreProperties>
</file>