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5A89" w14:textId="18EFE27C" w:rsidR="007D72C2" w:rsidRDefault="002A0BF5" w:rsidP="006847A2">
      <w:pPr>
        <w:pStyle w:val="Title"/>
        <w:jc w:val="center"/>
      </w:pPr>
      <w:r>
        <w:rPr>
          <w:rFonts w:hint="eastAsia"/>
        </w:rPr>
        <w:t>Assignment 2</w:t>
      </w:r>
    </w:p>
    <w:p w14:paraId="1425B00C" w14:textId="593566B9" w:rsidR="002A0BF5" w:rsidRDefault="002A0BF5" w:rsidP="006847A2">
      <w:pPr>
        <w:jc w:val="right"/>
      </w:pPr>
      <w:r>
        <w:rPr>
          <w:rFonts w:hint="eastAsia"/>
        </w:rPr>
        <w:t xml:space="preserve">Submitted by </w:t>
      </w:r>
      <w:proofErr w:type="spellStart"/>
      <w:r>
        <w:rPr>
          <w:rFonts w:hint="eastAsia"/>
        </w:rPr>
        <w:t>Zhihan</w:t>
      </w:r>
      <w:proofErr w:type="spellEnd"/>
      <w:r>
        <w:rPr>
          <w:rFonts w:hint="eastAsia"/>
        </w:rPr>
        <w:t xml:space="preserve"> Yu</w:t>
      </w:r>
      <w:r w:rsidR="006847A2">
        <w:rPr>
          <w:rFonts w:hint="eastAsia"/>
        </w:rPr>
        <w:t xml:space="preserve"> (</w:t>
      </w:r>
      <w:r>
        <w:rPr>
          <w:rFonts w:hint="eastAsia"/>
        </w:rPr>
        <w:t>2101111618</w:t>
      </w:r>
      <w:r w:rsidR="006847A2">
        <w:rPr>
          <w:rFonts w:hint="eastAsia"/>
        </w:rPr>
        <w:t>)</w:t>
      </w:r>
    </w:p>
    <w:p w14:paraId="79638912" w14:textId="7DB97D69" w:rsidR="002A0BF5" w:rsidRDefault="002A0BF5" w:rsidP="002A0BF5">
      <w:pPr>
        <w:pStyle w:val="Heading1"/>
      </w:pPr>
      <w:r>
        <w:rPr>
          <w:rFonts w:hint="eastAsia"/>
        </w:rPr>
        <w:t>Part I: RBC Model with JR utility function</w:t>
      </w:r>
    </w:p>
    <w:tbl>
      <w:tblPr>
        <w:tblStyle w:val="TableGrid"/>
        <w:tblW w:w="0" w:type="auto"/>
        <w:tblLook w:val="04A0" w:firstRow="1" w:lastRow="0" w:firstColumn="1" w:lastColumn="0" w:noHBand="0" w:noVBand="1"/>
      </w:tblPr>
      <w:tblGrid>
        <w:gridCol w:w="9350"/>
      </w:tblGrid>
      <w:tr w:rsidR="002A0BF5" w14:paraId="7B771858" w14:textId="77777777" w:rsidTr="002A0BF5">
        <w:tc>
          <w:tcPr>
            <w:tcW w:w="9350" w:type="dxa"/>
          </w:tcPr>
          <w:p w14:paraId="4E2B219C" w14:textId="77777777" w:rsidR="002A0BF5" w:rsidRPr="002A0BF5" w:rsidRDefault="002A0BF5" w:rsidP="002A0BF5">
            <w:pPr>
              <w:rPr>
                <w:b/>
                <w:bCs/>
              </w:rPr>
            </w:pPr>
            <w:r w:rsidRPr="002A0BF5">
              <w:rPr>
                <w:rFonts w:hint="eastAsia"/>
                <w:b/>
                <w:bCs/>
              </w:rPr>
              <w:t xml:space="preserve">What needed to be </w:t>
            </w:r>
            <w:proofErr w:type="gramStart"/>
            <w:r w:rsidRPr="002A0BF5">
              <w:rPr>
                <w:rFonts w:hint="eastAsia"/>
                <w:b/>
                <w:bCs/>
              </w:rPr>
              <w:t>done</w:t>
            </w:r>
            <w:proofErr w:type="gramEnd"/>
          </w:p>
          <w:p w14:paraId="6BBBD31E" w14:textId="233661A1" w:rsidR="002A0BF5" w:rsidRDefault="002A0BF5" w:rsidP="002A0BF5">
            <w:pPr>
              <w:pStyle w:val="ListParagraph"/>
              <w:numPr>
                <w:ilvl w:val="0"/>
                <w:numId w:val="1"/>
              </w:numPr>
            </w:pPr>
            <w:r>
              <w:rPr>
                <w:rFonts w:hint="eastAsia"/>
              </w:rPr>
              <w:t>C</w:t>
            </w:r>
            <w:r>
              <w:t>h</w:t>
            </w:r>
            <w:r>
              <w:rPr>
                <w:rFonts w:hint="eastAsia"/>
              </w:rPr>
              <w:t xml:space="preserve">ange Line 7 of given code to read from correct </w:t>
            </w:r>
            <w:r>
              <w:tab/>
            </w:r>
            <w:r>
              <w:rPr>
                <w:rFonts w:hint="eastAsia"/>
              </w:rPr>
              <w:t xml:space="preserve">directory </w:t>
            </w:r>
            <w:proofErr w:type="gramStart"/>
            <w:r>
              <w:rPr>
                <w:rFonts w:hint="eastAsia"/>
              </w:rPr>
              <w:t>path;</w:t>
            </w:r>
            <w:proofErr w:type="gramEnd"/>
          </w:p>
          <w:p w14:paraId="615E5887" w14:textId="4563DD87" w:rsidR="002A0BF5" w:rsidRDefault="002A0BF5" w:rsidP="002A0BF5">
            <w:pPr>
              <w:pStyle w:val="ListParagraph"/>
              <w:numPr>
                <w:ilvl w:val="0"/>
                <w:numId w:val="1"/>
              </w:numPr>
              <w:rPr>
                <w:rFonts w:hint="eastAsia"/>
              </w:rPr>
            </w:pPr>
            <w:r>
              <w:rPr>
                <w:rFonts w:hint="eastAsia"/>
              </w:rPr>
              <w:t>Change Line 19 to label actual parameter values used.</w:t>
            </w:r>
          </w:p>
        </w:tc>
      </w:tr>
      <w:tr w:rsidR="002A0BF5" w14:paraId="1983CDAB" w14:textId="77777777" w:rsidTr="002A0BF5">
        <w:tc>
          <w:tcPr>
            <w:tcW w:w="9350" w:type="dxa"/>
          </w:tcPr>
          <w:p w14:paraId="35392A70" w14:textId="77777777" w:rsidR="002A0BF5" w:rsidRPr="002A0BF5" w:rsidRDefault="002A0BF5" w:rsidP="002A0BF5">
            <w:pPr>
              <w:rPr>
                <w:b/>
                <w:bCs/>
              </w:rPr>
            </w:pPr>
            <w:r w:rsidRPr="002A0BF5">
              <w:rPr>
                <w:rFonts w:hint="eastAsia"/>
                <w:b/>
                <w:bCs/>
              </w:rPr>
              <w:t>Output Results</w:t>
            </w:r>
          </w:p>
          <w:p w14:paraId="225F7441" w14:textId="6C0B7887" w:rsidR="002A0BF5" w:rsidRDefault="002A0BF5" w:rsidP="002A0BF5">
            <w:pPr>
              <w:rPr>
                <w:i/>
                <w:iCs/>
              </w:rPr>
            </w:pPr>
            <w:r>
              <w:rPr>
                <w:rFonts w:hint="eastAsia"/>
                <w:i/>
                <w:iCs/>
              </w:rPr>
              <w:t xml:space="preserve">For code, see attached file </w:t>
            </w:r>
            <w:r>
              <w:rPr>
                <w:i/>
                <w:iCs/>
              </w:rPr>
              <w:t>“</w:t>
            </w:r>
            <w:proofErr w:type="spellStart"/>
            <w:r w:rsidRPr="002A0BF5">
              <w:rPr>
                <w:rFonts w:hint="eastAsia"/>
                <w:i/>
                <w:iCs/>
                <w:color w:val="00B0F0"/>
              </w:rPr>
              <w:t>graphs_irfs_compare_RBCs.</w:t>
            </w:r>
            <w:proofErr w:type="gramStart"/>
            <w:r w:rsidRPr="002A0BF5">
              <w:rPr>
                <w:rFonts w:hint="eastAsia"/>
                <w:i/>
                <w:iCs/>
                <w:color w:val="00B0F0"/>
              </w:rPr>
              <w:t>m</w:t>
            </w:r>
            <w:proofErr w:type="spellEnd"/>
            <w:proofErr w:type="gramEnd"/>
            <w:r>
              <w:rPr>
                <w:i/>
                <w:iCs/>
              </w:rPr>
              <w:t>”</w:t>
            </w:r>
          </w:p>
          <w:p w14:paraId="22EDD7FD" w14:textId="5D33554E" w:rsidR="002A0BF5" w:rsidRPr="002A0BF5" w:rsidRDefault="004819E6" w:rsidP="00DA474A">
            <w:pPr>
              <w:jc w:val="center"/>
              <w:rPr>
                <w:rFonts w:hint="eastAsia"/>
              </w:rPr>
            </w:pPr>
            <w:r>
              <w:rPr>
                <w:rFonts w:hint="eastAsia"/>
                <w:noProof/>
              </w:rPr>
              <w:drawing>
                <wp:inline distT="0" distB="0" distL="0" distR="0" wp14:anchorId="155C8C4C" wp14:editId="3E4C9F7F">
                  <wp:extent cx="4160217" cy="3311728"/>
                  <wp:effectExtent l="0" t="0" r="5715" b="3175"/>
                  <wp:docPr id="1522751842"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51842" name="Picture 1" descr="A graph of different types of graph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172650" cy="3321625"/>
                          </a:xfrm>
                          <a:prstGeom prst="rect">
                            <a:avLst/>
                          </a:prstGeom>
                        </pic:spPr>
                      </pic:pic>
                    </a:graphicData>
                  </a:graphic>
                </wp:inline>
              </w:drawing>
            </w:r>
          </w:p>
        </w:tc>
      </w:tr>
      <w:tr w:rsidR="002A0BF5" w14:paraId="0DE32891" w14:textId="77777777" w:rsidTr="002A0BF5">
        <w:tc>
          <w:tcPr>
            <w:tcW w:w="9350" w:type="dxa"/>
          </w:tcPr>
          <w:p w14:paraId="7A25394D" w14:textId="77777777" w:rsidR="002A0BF5" w:rsidRPr="002A0BF5" w:rsidRDefault="002A0BF5" w:rsidP="002A0BF5">
            <w:pPr>
              <w:rPr>
                <w:b/>
                <w:bCs/>
              </w:rPr>
            </w:pPr>
            <w:r w:rsidRPr="002A0BF5">
              <w:rPr>
                <w:rFonts w:hint="eastAsia"/>
                <w:b/>
                <w:bCs/>
              </w:rPr>
              <w:t>Interpretation</w:t>
            </w:r>
          </w:p>
          <w:p w14:paraId="79B773D2" w14:textId="4F016217" w:rsidR="00AE2078" w:rsidRPr="008C7CF2" w:rsidRDefault="00AE2078" w:rsidP="008C7CF2">
            <w:pPr>
              <w:rPr>
                <w:rFonts w:hint="eastAsia"/>
              </w:rPr>
            </w:pPr>
            <w:r>
              <w:rPr>
                <w:rFonts w:hint="eastAsia"/>
              </w:rPr>
              <w:t xml:space="preserve">    </w:t>
            </w:r>
            <w:r w:rsidR="00FF2B1E">
              <w:rPr>
                <w:rFonts w:hint="eastAsia"/>
              </w:rPr>
              <w:t>The different</w:t>
            </w:r>
            <w:r w:rsidR="00AA543A">
              <w:rPr>
                <w:rFonts w:hint="eastAsia"/>
              </w:rPr>
              <w:t xml:space="preserve"> </w:t>
            </w:r>
            <m:oMath>
              <m:r>
                <w:rPr>
                  <w:rFonts w:ascii="Cambria Math" w:hAnsi="Cambria Math"/>
                </w:rPr>
                <m:t>γ</m:t>
              </m:r>
            </m:oMath>
            <w:r w:rsidR="00FF2B1E">
              <w:rPr>
                <w:rFonts w:hint="eastAsia"/>
              </w:rPr>
              <w:t xml:space="preserve"> values of the JR preferences govern the magnitude of the wealth effect</w:t>
            </w:r>
            <w:r>
              <w:rPr>
                <w:rFonts w:hint="eastAsia"/>
              </w:rPr>
              <w:t xml:space="preserve"> on labor supply</w:t>
            </w:r>
            <w:r w:rsidR="00FF2B1E">
              <w:rPr>
                <w:rFonts w:hint="eastAsia"/>
              </w:rPr>
              <w:t xml:space="preserve">. This </w:t>
            </w:r>
            <w:r>
              <w:rPr>
                <w:rFonts w:hint="eastAsia"/>
              </w:rPr>
              <w:t xml:space="preserve">interaction between the </w:t>
            </w:r>
            <w:r w:rsidR="00FF2B1E">
              <w:rPr>
                <w:rFonts w:hint="eastAsia"/>
              </w:rPr>
              <w:t xml:space="preserve">wealth </w:t>
            </w:r>
            <w:r w:rsidR="00FF2B1E">
              <w:t>eff</w:t>
            </w:r>
            <w:r w:rsidR="00FF2B1E">
              <w:rPr>
                <w:rFonts w:hint="eastAsia"/>
              </w:rPr>
              <w:t>ect</w:t>
            </w:r>
            <w:r>
              <w:rPr>
                <w:rFonts w:hint="eastAsia"/>
              </w:rPr>
              <w:t xml:space="preserve"> and labor supply</w:t>
            </w:r>
            <w:r w:rsidR="00FF2B1E">
              <w:rPr>
                <w:rFonts w:hint="eastAsia"/>
              </w:rPr>
              <w:t xml:space="preserve"> is most clearly seen in the </w:t>
            </w:r>
            <w:r w:rsidR="00FF2B1E">
              <w:t>“</w:t>
            </w:r>
            <w:r w:rsidR="00FF2B1E">
              <w:rPr>
                <w:rFonts w:hint="eastAsia"/>
              </w:rPr>
              <w:t>Hours Worked</w:t>
            </w:r>
            <w:r w:rsidR="00FF2B1E">
              <w:t>”</w:t>
            </w:r>
            <w:r w:rsidR="00FF2B1E">
              <w:rPr>
                <w:rFonts w:hint="eastAsia"/>
              </w:rPr>
              <w:t xml:space="preserve"> subfigure.</w:t>
            </w:r>
            <w:r w:rsidR="00E33E49">
              <w:rPr>
                <w:rFonts w:hint="eastAsia"/>
              </w:rPr>
              <w:t xml:space="preserve"> </w:t>
            </w:r>
            <w:r w:rsidR="00E33E49">
              <w:rPr>
                <w:rFonts w:hint="eastAsia"/>
              </w:rPr>
              <w:t xml:space="preserve">As </w:t>
            </w:r>
            <m:oMath>
              <m:r>
                <w:rPr>
                  <w:rFonts w:ascii="Cambria Math" w:hAnsi="Cambria Math"/>
                </w:rPr>
                <m:t>γ→</m:t>
              </m:r>
              <m:r>
                <w:rPr>
                  <w:rFonts w:ascii="Cambria Math" w:hAnsi="Cambria Math"/>
                </w:rPr>
                <m:t>1</m:t>
              </m:r>
            </m:oMath>
            <w:r w:rsidR="00E33E49">
              <w:rPr>
                <w:rFonts w:hint="eastAsia"/>
              </w:rPr>
              <w:t>, JR preferences convers to the KPR prefe</w:t>
            </w:r>
            <w:proofErr w:type="spellStart"/>
            <w:r w:rsidR="00E33E49">
              <w:rPr>
                <w:rFonts w:hint="eastAsia"/>
              </w:rPr>
              <w:t>rences</w:t>
            </w:r>
            <w:proofErr w:type="spellEnd"/>
            <w:r w:rsidR="00E33E49">
              <w:rPr>
                <w:rFonts w:hint="eastAsia"/>
              </w:rPr>
              <w:t xml:space="preserve"> (a variant of the Cobb-Douglas with an extra weight parameter for work hours). Under this </w:t>
            </w:r>
            <w:r w:rsidR="00E33E49">
              <w:t>specification</w:t>
            </w:r>
            <w:r w:rsidR="00E33E49">
              <w:rPr>
                <w:rFonts w:hint="eastAsia"/>
              </w:rPr>
              <w:t>, a positive TFP shock will slacken households</w:t>
            </w:r>
            <w:r w:rsidR="00E33E49">
              <w:t>’</w:t>
            </w:r>
            <w:r w:rsidR="00E33E49">
              <w:rPr>
                <w:rFonts w:hint="eastAsia"/>
              </w:rPr>
              <w:t xml:space="preserve"> budget constrain. With greater wealth, households will substitute labor away for more consumption to increase utility (since leisure and consumption are separable).</w:t>
            </w:r>
            <w:r w:rsidR="00FF2B1E">
              <w:rPr>
                <w:rFonts w:hint="eastAsia"/>
              </w:rPr>
              <w:t xml:space="preserve"> As</w:t>
            </w:r>
            <w:r w:rsidR="00AA543A">
              <w:rPr>
                <w:rFonts w:hint="eastAsia"/>
              </w:rPr>
              <w:t xml:space="preserve"> </w:t>
            </w:r>
            <m:oMath>
              <m:r>
                <w:rPr>
                  <w:rFonts w:ascii="Cambria Math" w:hAnsi="Cambria Math"/>
                </w:rPr>
                <m:t>γ</m:t>
              </m:r>
              <m:r>
                <w:rPr>
                  <w:rFonts w:ascii="Cambria Math" w:hAnsi="Cambria Math"/>
                </w:rPr>
                <m:t>→0</m:t>
              </m:r>
            </m:oMath>
            <w:r w:rsidR="00AA543A">
              <w:rPr>
                <w:rFonts w:hint="eastAsia"/>
              </w:rPr>
              <w:t xml:space="preserve">, JR preferences </w:t>
            </w:r>
            <w:r w:rsidR="00E33E49">
              <w:rPr>
                <w:rFonts w:hint="eastAsia"/>
              </w:rPr>
              <w:t xml:space="preserve">converges to the GHH preferences. Under GHH preferences, consumption and labor are not additively separable and the wealth effect on labor supply becomes muted. Looking at the </w:t>
            </w:r>
            <w:r w:rsidR="00E33E49">
              <w:t>“</w:t>
            </w:r>
            <w:r w:rsidR="00E33E49">
              <w:rPr>
                <w:rFonts w:hint="eastAsia"/>
              </w:rPr>
              <w:t>Hours Worked</w:t>
            </w:r>
            <w:r w:rsidR="00E33E49">
              <w:t>”</w:t>
            </w:r>
            <w:r w:rsidR="00E33E49">
              <w:rPr>
                <w:rFonts w:hint="eastAsia"/>
              </w:rPr>
              <w:t xml:space="preserve"> subfigure, we see exactly this: with a </w:t>
            </w:r>
            <w:r w:rsidR="00E33E49">
              <w:t>positiv</w:t>
            </w:r>
            <w:r w:rsidR="00E33E49">
              <w:rPr>
                <w:rFonts w:hint="eastAsia"/>
              </w:rPr>
              <w:t xml:space="preserve">e TFP shock, hours worked did not decrease on impact, but instead, increased. This increase </w:t>
            </w:r>
            <w:r>
              <w:rPr>
                <w:rFonts w:hint="eastAsia"/>
              </w:rPr>
              <w:t>reflects the increased willingness to work due to increases in productivity (aka. increases in wages under marginal pricing conditions).</w:t>
            </w:r>
          </w:p>
        </w:tc>
      </w:tr>
    </w:tbl>
    <w:p w14:paraId="3B9FF1CE" w14:textId="7C0988F7" w:rsidR="002A0BF5" w:rsidRPr="002A0BF5" w:rsidRDefault="002A0BF5" w:rsidP="002A0BF5">
      <w:pPr>
        <w:pStyle w:val="Heading1"/>
        <w:rPr>
          <w:rFonts w:hint="eastAsia"/>
        </w:rPr>
      </w:pPr>
      <w:r>
        <w:rPr>
          <w:rFonts w:hint="eastAsia"/>
        </w:rPr>
        <w:lastRenderedPageBreak/>
        <w:t>Part II: RBC Model with External Habitat</w:t>
      </w:r>
    </w:p>
    <w:tbl>
      <w:tblPr>
        <w:tblStyle w:val="TableGrid"/>
        <w:tblW w:w="0" w:type="auto"/>
        <w:tblLook w:val="04A0" w:firstRow="1" w:lastRow="0" w:firstColumn="1" w:lastColumn="0" w:noHBand="0" w:noVBand="1"/>
      </w:tblPr>
      <w:tblGrid>
        <w:gridCol w:w="9350"/>
      </w:tblGrid>
      <w:tr w:rsidR="002A0BF5" w14:paraId="7873CB87" w14:textId="77777777" w:rsidTr="00234CB8">
        <w:tc>
          <w:tcPr>
            <w:tcW w:w="9350" w:type="dxa"/>
          </w:tcPr>
          <w:p w14:paraId="74BAB101" w14:textId="77777777" w:rsidR="002A0BF5" w:rsidRPr="002A0BF5" w:rsidRDefault="002A0BF5" w:rsidP="00234CB8">
            <w:pPr>
              <w:rPr>
                <w:b/>
                <w:bCs/>
              </w:rPr>
            </w:pPr>
            <w:r w:rsidRPr="002A0BF5">
              <w:rPr>
                <w:rFonts w:hint="eastAsia"/>
                <w:b/>
                <w:bCs/>
              </w:rPr>
              <w:t xml:space="preserve">What needed to be </w:t>
            </w:r>
            <w:proofErr w:type="gramStart"/>
            <w:r w:rsidRPr="002A0BF5">
              <w:rPr>
                <w:rFonts w:hint="eastAsia"/>
                <w:b/>
                <w:bCs/>
              </w:rPr>
              <w:t>done</w:t>
            </w:r>
            <w:proofErr w:type="gramEnd"/>
          </w:p>
          <w:p w14:paraId="392575AA" w14:textId="67FF5B86" w:rsidR="002A0BF5" w:rsidRDefault="002A0BF5" w:rsidP="00234CB8">
            <w:pPr>
              <w:pStyle w:val="ListParagraph"/>
              <w:numPr>
                <w:ilvl w:val="0"/>
                <w:numId w:val="1"/>
              </w:numPr>
            </w:pPr>
            <w:r>
              <w:rPr>
                <w:rFonts w:hint="eastAsia"/>
              </w:rPr>
              <w:t>Change expression for utility (level) and marginal utilities (</w:t>
            </w:r>
            <w:proofErr w:type="spellStart"/>
            <w:r>
              <w:rPr>
                <w:rFonts w:hint="eastAsia"/>
              </w:rPr>
              <w:t>wrt</w:t>
            </w:r>
            <w:proofErr w:type="spellEnd"/>
            <w:r>
              <w:rPr>
                <w:rFonts w:hint="eastAsia"/>
              </w:rPr>
              <w:t>. C and H</w:t>
            </w:r>
            <w:proofErr w:type="gramStart"/>
            <w:r>
              <w:rPr>
                <w:rFonts w:hint="eastAsia"/>
              </w:rPr>
              <w:t>);</w:t>
            </w:r>
            <w:proofErr w:type="gramEnd"/>
          </w:p>
          <w:p w14:paraId="3B9B30AB" w14:textId="77777777" w:rsidR="002A0BF5" w:rsidRDefault="002A0BF5" w:rsidP="00234CB8">
            <w:pPr>
              <w:pStyle w:val="ListParagraph"/>
              <w:numPr>
                <w:ilvl w:val="0"/>
                <w:numId w:val="1"/>
              </w:numPr>
            </w:pPr>
            <w:r>
              <w:rPr>
                <w:rFonts w:hint="eastAsia"/>
              </w:rPr>
              <w:t>Change steady state model bloc accordingly:</w:t>
            </w:r>
          </w:p>
          <w:p w14:paraId="6FE98D1D" w14:textId="6F3D2A58" w:rsidR="002A0BF5" w:rsidRDefault="002A0BF5" w:rsidP="002A0BF5">
            <w:pPr>
              <w:pStyle w:val="ListParagraph"/>
              <w:numPr>
                <w:ilvl w:val="1"/>
                <w:numId w:val="1"/>
              </w:numPr>
            </w:pPr>
            <w:r>
              <w:rPr>
                <w:rFonts w:hint="eastAsia"/>
              </w:rPr>
              <w:t xml:space="preserve">Rewrite steady state utility (level) and marginal </w:t>
            </w:r>
            <w:proofErr w:type="gramStart"/>
            <w:r>
              <w:rPr>
                <w:rFonts w:hint="eastAsia"/>
              </w:rPr>
              <w:t>utilities;</w:t>
            </w:r>
            <w:proofErr w:type="gramEnd"/>
          </w:p>
          <w:p w14:paraId="6D1FCFCD" w14:textId="5CB391B4" w:rsidR="002A0BF5" w:rsidRDefault="002A0BF5" w:rsidP="002A0BF5">
            <w:pPr>
              <w:pStyle w:val="ListParagraph"/>
              <w:numPr>
                <w:ilvl w:val="1"/>
                <w:numId w:val="1"/>
              </w:numPr>
              <w:rPr>
                <w:rFonts w:hint="eastAsia"/>
              </w:rPr>
            </w:pPr>
            <w:r>
              <w:rPr>
                <w:rFonts w:hint="eastAsia"/>
              </w:rPr>
              <w:t xml:space="preserve">Only utility changed, so in steady state, only labor supply will change. </w:t>
            </w:r>
          </w:p>
        </w:tc>
      </w:tr>
      <w:tr w:rsidR="002A0BF5" w14:paraId="784072EE" w14:textId="77777777" w:rsidTr="00234CB8">
        <w:tc>
          <w:tcPr>
            <w:tcW w:w="9350" w:type="dxa"/>
          </w:tcPr>
          <w:p w14:paraId="0D53F527" w14:textId="77777777" w:rsidR="002A0BF5" w:rsidRPr="002A0BF5" w:rsidRDefault="002A0BF5" w:rsidP="00234CB8">
            <w:pPr>
              <w:rPr>
                <w:b/>
                <w:bCs/>
              </w:rPr>
            </w:pPr>
            <w:r w:rsidRPr="002A0BF5">
              <w:rPr>
                <w:rFonts w:hint="eastAsia"/>
                <w:b/>
                <w:bCs/>
              </w:rPr>
              <w:t>Output Results</w:t>
            </w:r>
          </w:p>
          <w:p w14:paraId="68F09D6D" w14:textId="17711A5F" w:rsidR="002A0BF5" w:rsidRDefault="002A0BF5" w:rsidP="00234CB8">
            <w:pPr>
              <w:rPr>
                <w:rFonts w:hint="eastAsia"/>
                <w:i/>
                <w:iCs/>
              </w:rPr>
            </w:pPr>
            <w:r>
              <w:rPr>
                <w:rFonts w:hint="eastAsia"/>
                <w:i/>
                <w:iCs/>
              </w:rPr>
              <w:t>For code, see attached file</w:t>
            </w:r>
            <w:r>
              <w:rPr>
                <w:rFonts w:hint="eastAsia"/>
                <w:i/>
                <w:iCs/>
              </w:rPr>
              <w:t>s</w:t>
            </w:r>
            <w:r>
              <w:rPr>
                <w:rFonts w:hint="eastAsia"/>
                <w:i/>
                <w:iCs/>
              </w:rPr>
              <w:t xml:space="preserve"> </w:t>
            </w:r>
            <w:r>
              <w:rPr>
                <w:i/>
                <w:iCs/>
              </w:rPr>
              <w:t>“</w:t>
            </w:r>
            <w:r>
              <w:rPr>
                <w:rFonts w:hint="eastAsia"/>
                <w:i/>
                <w:iCs/>
                <w:color w:val="00B0F0"/>
              </w:rPr>
              <w:t>RBC_hab.log</w:t>
            </w:r>
            <w:r>
              <w:rPr>
                <w:i/>
                <w:iCs/>
              </w:rPr>
              <w:t>”</w:t>
            </w:r>
            <w:r>
              <w:rPr>
                <w:rFonts w:hint="eastAsia"/>
                <w:i/>
                <w:iCs/>
              </w:rPr>
              <w:t xml:space="preserve">, </w:t>
            </w:r>
            <w:r>
              <w:rPr>
                <w:i/>
                <w:iCs/>
              </w:rPr>
              <w:t>“</w:t>
            </w:r>
            <w:r>
              <w:rPr>
                <w:rFonts w:hint="eastAsia"/>
                <w:i/>
                <w:iCs/>
                <w:color w:val="00B0F0"/>
              </w:rPr>
              <w:t>RBC_hab.</w:t>
            </w:r>
            <w:r>
              <w:rPr>
                <w:rFonts w:hint="eastAsia"/>
                <w:i/>
                <w:iCs/>
                <w:color w:val="00B0F0"/>
              </w:rPr>
              <w:t>mod</w:t>
            </w:r>
            <w:r>
              <w:rPr>
                <w:i/>
                <w:iCs/>
              </w:rPr>
              <w:t>”</w:t>
            </w:r>
          </w:p>
          <w:p w14:paraId="71D44AA4" w14:textId="63DB898D" w:rsidR="002A0BF5" w:rsidRPr="002A0BF5" w:rsidRDefault="008C7CF2" w:rsidP="00E53DEB">
            <w:pPr>
              <w:jc w:val="center"/>
              <w:rPr>
                <w:rFonts w:hint="eastAsia"/>
              </w:rPr>
            </w:pPr>
            <w:r>
              <w:rPr>
                <w:rFonts w:hint="eastAsia"/>
                <w:noProof/>
              </w:rPr>
              <w:drawing>
                <wp:inline distT="0" distB="0" distL="0" distR="0" wp14:anchorId="1DE3CEAF" wp14:editId="7838C873">
                  <wp:extent cx="3972492" cy="3162290"/>
                  <wp:effectExtent l="0" t="0" r="3175" b="635"/>
                  <wp:docPr id="997352512" name="Picture 3"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52512" name="Picture 3" descr="A graph of different types of graph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2045" cy="3169895"/>
                          </a:xfrm>
                          <a:prstGeom prst="rect">
                            <a:avLst/>
                          </a:prstGeom>
                        </pic:spPr>
                      </pic:pic>
                    </a:graphicData>
                  </a:graphic>
                </wp:inline>
              </w:drawing>
            </w:r>
          </w:p>
        </w:tc>
      </w:tr>
      <w:tr w:rsidR="002A0BF5" w14:paraId="70412A8F" w14:textId="77777777" w:rsidTr="00234CB8">
        <w:tc>
          <w:tcPr>
            <w:tcW w:w="9350" w:type="dxa"/>
          </w:tcPr>
          <w:p w14:paraId="5B861051" w14:textId="77777777" w:rsidR="002A0BF5" w:rsidRPr="002A0BF5" w:rsidRDefault="002A0BF5" w:rsidP="00234CB8">
            <w:pPr>
              <w:rPr>
                <w:b/>
                <w:bCs/>
              </w:rPr>
            </w:pPr>
            <w:r w:rsidRPr="002A0BF5">
              <w:rPr>
                <w:rFonts w:hint="eastAsia"/>
                <w:b/>
                <w:bCs/>
              </w:rPr>
              <w:t>Interpretation</w:t>
            </w:r>
          </w:p>
          <w:p w14:paraId="412CD701" w14:textId="70C16EBF" w:rsidR="00DA474A" w:rsidRPr="00DA474A" w:rsidRDefault="008C7CF2" w:rsidP="00DA474A">
            <w:pPr>
              <w:ind w:firstLine="200"/>
              <w:rPr>
                <w:rFonts w:ascii="Segoe UI" w:hAnsi="Segoe UI" w:cs="Segoe UI" w:hint="eastAsia"/>
                <w:color w:val="0D0D0D"/>
                <w:shd w:val="clear" w:color="auto" w:fill="FFFFFF"/>
              </w:rPr>
            </w:pPr>
            <w:r w:rsidRPr="008C7CF2">
              <w:t xml:space="preserve">Habit formation in consumption is a feature added to the utility function to reflect the idea that current utility from consumption depends not only on current consumption levels but also on past consumption levels. The parameter </w:t>
            </w:r>
            <m:oMath>
              <m:r>
                <w:rPr>
                  <w:rFonts w:ascii="Cambria Math" w:hAnsi="Cambria Math"/>
                </w:rPr>
                <m:t>χ</m:t>
              </m:r>
            </m:oMath>
            <w:r w:rsidRPr="008C7CF2">
              <w:t xml:space="preserve"> characterizes the strength of this habit formation.</w:t>
            </w:r>
            <w:r>
              <w:rPr>
                <w:rFonts w:hint="eastAsia"/>
              </w:rPr>
              <w:t xml:space="preserve"> </w:t>
            </w:r>
            <w:r w:rsidR="00DA474A" w:rsidRPr="00DA474A">
              <w:rPr>
                <w:rFonts w:hint="eastAsia"/>
                <w:b/>
                <w:bCs/>
              </w:rPr>
              <w:t>[Consumption]</w:t>
            </w:r>
            <w:r w:rsidR="00DA474A">
              <w:rPr>
                <w:rFonts w:hint="eastAsia"/>
              </w:rPr>
              <w:t xml:space="preserve"> </w:t>
            </w:r>
            <w:r>
              <w:rPr>
                <w:rFonts w:ascii="Segoe UI" w:hAnsi="Segoe UI" w:cs="Segoe UI"/>
                <w:color w:val="0D0D0D"/>
                <w:shd w:val="clear" w:color="auto" w:fill="FFFFFF"/>
              </w:rPr>
              <w:t>Consumption initially rises less than output because the habit formation (due to lagged consumption) dampens the immediate response of consumption to the income shock.</w:t>
            </w:r>
            <w:r>
              <w:rPr>
                <w:rFonts w:ascii="Segoe UI" w:hAnsi="Segoe UI" w:cs="Segoe UI" w:hint="eastAsia"/>
                <w:color w:val="0D0D0D"/>
                <w:shd w:val="clear" w:color="auto" w:fill="FFFFFF"/>
              </w:rPr>
              <w:t xml:space="preserve"> </w:t>
            </w:r>
            <w:r w:rsidR="00DA474A" w:rsidRPr="00DA474A">
              <w:rPr>
                <w:rFonts w:hint="eastAsia"/>
                <w:b/>
                <w:bCs/>
              </w:rPr>
              <w:t>[</w:t>
            </w:r>
            <w:r w:rsidR="00DA474A">
              <w:rPr>
                <w:rFonts w:hint="eastAsia"/>
                <w:b/>
                <w:bCs/>
              </w:rPr>
              <w:t>Investment</w:t>
            </w:r>
            <w:r w:rsidR="00DA474A" w:rsidRPr="00DA474A">
              <w:rPr>
                <w:rFonts w:hint="eastAsia"/>
                <w:b/>
                <w:bCs/>
              </w:rPr>
              <w:t>]</w:t>
            </w:r>
            <w:r w:rsidR="00DA474A">
              <w:rPr>
                <w:rFonts w:hint="eastAsia"/>
              </w:rPr>
              <w:t xml:space="preserve"> </w:t>
            </w:r>
            <w:r w:rsidRPr="008C7CF2">
              <w:rPr>
                <w:rFonts w:ascii="Segoe UI" w:hAnsi="Segoe UI" w:cs="Segoe UI"/>
                <w:color w:val="0D0D0D"/>
                <w:shd w:val="clear" w:color="auto" w:fill="FFFFFF"/>
              </w:rPr>
              <w:t>Investment shows a very sharp initial increase, suggesting that firms are rapidly adjusting their capital stock in response to higher productivity. The presence of habit formation seems to affect the trajectory of investment over time, possibly because it influences how much of the output is consumed versus saved and invested.</w:t>
            </w:r>
            <w:r>
              <w:rPr>
                <w:rFonts w:ascii="Segoe UI" w:hAnsi="Segoe UI" w:cs="Segoe UI" w:hint="eastAsia"/>
                <w:color w:val="0D0D0D"/>
                <w:shd w:val="clear" w:color="auto" w:fill="FFFFFF"/>
              </w:rPr>
              <w:t xml:space="preserve"> </w:t>
            </w:r>
            <w:r w:rsidR="00DA474A" w:rsidRPr="00DA474A">
              <w:rPr>
                <w:rFonts w:hint="eastAsia"/>
                <w:b/>
                <w:bCs/>
              </w:rPr>
              <w:t>[</w:t>
            </w:r>
            <w:r w:rsidR="00DA474A">
              <w:rPr>
                <w:rFonts w:hint="eastAsia"/>
                <w:b/>
                <w:bCs/>
              </w:rPr>
              <w:t>Work</w:t>
            </w:r>
            <w:r w:rsidR="00DA474A" w:rsidRPr="00DA474A">
              <w:rPr>
                <w:rFonts w:hint="eastAsia"/>
                <w:b/>
                <w:bCs/>
              </w:rPr>
              <w:t>]</w:t>
            </w:r>
            <w:r w:rsidR="00DA474A">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 xml:space="preserve">Because of the wealth effect, hours worked decreased </w:t>
            </w:r>
            <w:r>
              <w:rPr>
                <w:rFonts w:ascii="Segoe UI" w:hAnsi="Segoe UI" w:cs="Segoe UI"/>
                <w:color w:val="0D0D0D"/>
                <w:shd w:val="clear" w:color="auto" w:fill="FFFFFF"/>
              </w:rPr>
              <w:t>immediately</w:t>
            </w:r>
            <w:r>
              <w:rPr>
                <w:rFonts w:ascii="Segoe UI" w:hAnsi="Segoe UI" w:cs="Segoe UI" w:hint="eastAsia"/>
                <w:color w:val="0D0D0D"/>
                <w:shd w:val="clear" w:color="auto" w:fill="FFFFFF"/>
              </w:rPr>
              <w:t xml:space="preserve"> following the positive TFP shock. </w:t>
            </w:r>
            <w:r w:rsidR="00DA474A" w:rsidRPr="00DA474A">
              <w:rPr>
                <w:rFonts w:hint="eastAsia"/>
                <w:b/>
                <w:bCs/>
              </w:rPr>
              <w:t>[</w:t>
            </w:r>
            <w:r w:rsidR="00DA474A">
              <w:rPr>
                <w:rFonts w:hint="eastAsia"/>
                <w:b/>
                <w:bCs/>
              </w:rPr>
              <w:t>Interest Rate</w:t>
            </w:r>
            <w:r w:rsidR="00DA474A" w:rsidRPr="00DA474A">
              <w:rPr>
                <w:rFonts w:hint="eastAsia"/>
                <w:b/>
                <w:bCs/>
              </w:rPr>
              <w:t>]</w:t>
            </w:r>
            <w:r w:rsidR="00DA474A">
              <w:rPr>
                <w:rFonts w:hint="eastAsia"/>
              </w:rPr>
              <w:t xml:space="preserve"> </w:t>
            </w:r>
            <w:r w:rsidR="00DA474A" w:rsidRPr="00DA474A">
              <w:rPr>
                <w:rFonts w:ascii="Segoe UI" w:hAnsi="Segoe UI" w:cs="Segoe UI"/>
                <w:color w:val="0D0D0D"/>
                <w:shd w:val="clear" w:color="auto" w:fill="FFFFFF"/>
              </w:rPr>
              <w:t>The sharper drop in the real interest rate with stronger habit formation suggests that the immediate effect of the shock on savings and investment decisions is sensitive to past consumption levels, which could be due to changes in how utility is derived from consumption versus saving.</w:t>
            </w:r>
          </w:p>
        </w:tc>
      </w:tr>
    </w:tbl>
    <w:p w14:paraId="6D69B6FE" w14:textId="77777777" w:rsidR="002A0BF5" w:rsidRPr="00E53DEB" w:rsidRDefault="002A0BF5" w:rsidP="002A0BF5">
      <w:pPr>
        <w:ind w:right="480"/>
        <w:rPr>
          <w:rFonts w:hint="eastAsia"/>
          <w:sz w:val="2"/>
          <w:szCs w:val="2"/>
        </w:rPr>
      </w:pPr>
    </w:p>
    <w:sectPr w:rsidR="002A0BF5" w:rsidRPr="00E53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F5DEB"/>
    <w:multiLevelType w:val="hybridMultilevel"/>
    <w:tmpl w:val="A2F8A77A"/>
    <w:lvl w:ilvl="0" w:tplc="5C3027D0">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969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F5"/>
    <w:rsid w:val="000D2F21"/>
    <w:rsid w:val="000F3D21"/>
    <w:rsid w:val="002A0BF5"/>
    <w:rsid w:val="003A3CB5"/>
    <w:rsid w:val="004819E6"/>
    <w:rsid w:val="006741CC"/>
    <w:rsid w:val="006847A2"/>
    <w:rsid w:val="007D72C2"/>
    <w:rsid w:val="008C7CF2"/>
    <w:rsid w:val="00AA543A"/>
    <w:rsid w:val="00AE2078"/>
    <w:rsid w:val="00DA474A"/>
    <w:rsid w:val="00E162EB"/>
    <w:rsid w:val="00E33E49"/>
    <w:rsid w:val="00E53DEB"/>
    <w:rsid w:val="00FF2B1E"/>
    <w:rsid w:val="00FF2C3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3D27B9"/>
  <w15:chartTrackingRefBased/>
  <w15:docId w15:val="{A877F157-86B7-4842-9459-A0E0981B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A0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B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B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B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B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BF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2A0BF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A0BF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A0BF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A0BF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A0BF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A0BF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A0BF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A0BF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A0B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BF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A0B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BF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A0B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0BF5"/>
    <w:rPr>
      <w:i/>
      <w:iCs/>
      <w:color w:val="404040" w:themeColor="text1" w:themeTint="BF"/>
      <w:lang w:val="en-US"/>
    </w:rPr>
  </w:style>
  <w:style w:type="paragraph" w:styleId="ListParagraph">
    <w:name w:val="List Paragraph"/>
    <w:basedOn w:val="Normal"/>
    <w:uiPriority w:val="34"/>
    <w:qFormat/>
    <w:rsid w:val="002A0BF5"/>
    <w:pPr>
      <w:ind w:left="720"/>
      <w:contextualSpacing/>
    </w:pPr>
  </w:style>
  <w:style w:type="character" w:styleId="IntenseEmphasis">
    <w:name w:val="Intense Emphasis"/>
    <w:basedOn w:val="DefaultParagraphFont"/>
    <w:uiPriority w:val="21"/>
    <w:qFormat/>
    <w:rsid w:val="002A0BF5"/>
    <w:rPr>
      <w:i/>
      <w:iCs/>
      <w:color w:val="0F4761" w:themeColor="accent1" w:themeShade="BF"/>
    </w:rPr>
  </w:style>
  <w:style w:type="paragraph" w:styleId="IntenseQuote">
    <w:name w:val="Intense Quote"/>
    <w:basedOn w:val="Normal"/>
    <w:next w:val="Normal"/>
    <w:link w:val="IntenseQuoteChar"/>
    <w:uiPriority w:val="30"/>
    <w:qFormat/>
    <w:rsid w:val="002A0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BF5"/>
    <w:rPr>
      <w:i/>
      <w:iCs/>
      <w:color w:val="0F4761" w:themeColor="accent1" w:themeShade="BF"/>
      <w:lang w:val="en-US"/>
    </w:rPr>
  </w:style>
  <w:style w:type="character" w:styleId="IntenseReference">
    <w:name w:val="Intense Reference"/>
    <w:basedOn w:val="DefaultParagraphFont"/>
    <w:uiPriority w:val="32"/>
    <w:qFormat/>
    <w:rsid w:val="002A0BF5"/>
    <w:rPr>
      <w:b/>
      <w:bCs/>
      <w:smallCaps/>
      <w:color w:val="0F4761" w:themeColor="accent1" w:themeShade="BF"/>
      <w:spacing w:val="5"/>
    </w:rPr>
  </w:style>
  <w:style w:type="table" w:styleId="TableGrid">
    <w:name w:val="Table Grid"/>
    <w:basedOn w:val="TableNormal"/>
    <w:uiPriority w:val="39"/>
    <w:rsid w:val="002A0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54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74281">
      <w:bodyDiv w:val="1"/>
      <w:marLeft w:val="0"/>
      <w:marRight w:val="0"/>
      <w:marTop w:val="0"/>
      <w:marBottom w:val="0"/>
      <w:divBdr>
        <w:top w:val="none" w:sz="0" w:space="0" w:color="auto"/>
        <w:left w:val="none" w:sz="0" w:space="0" w:color="auto"/>
        <w:bottom w:val="none" w:sz="0" w:space="0" w:color="auto"/>
        <w:right w:val="none" w:sz="0" w:space="0" w:color="auto"/>
      </w:divBdr>
    </w:div>
    <w:div w:id="983896540">
      <w:bodyDiv w:val="1"/>
      <w:marLeft w:val="0"/>
      <w:marRight w:val="0"/>
      <w:marTop w:val="0"/>
      <w:marBottom w:val="0"/>
      <w:divBdr>
        <w:top w:val="none" w:sz="0" w:space="0" w:color="auto"/>
        <w:left w:val="none" w:sz="0" w:space="0" w:color="auto"/>
        <w:bottom w:val="none" w:sz="0" w:space="0" w:color="auto"/>
        <w:right w:val="none" w:sz="0" w:space="0" w:color="auto"/>
      </w:divBdr>
    </w:div>
    <w:div w:id="1635940713">
      <w:bodyDiv w:val="1"/>
      <w:marLeft w:val="0"/>
      <w:marRight w:val="0"/>
      <w:marTop w:val="0"/>
      <w:marBottom w:val="0"/>
      <w:divBdr>
        <w:top w:val="none" w:sz="0" w:space="0" w:color="auto"/>
        <w:left w:val="none" w:sz="0" w:space="0" w:color="auto"/>
        <w:bottom w:val="none" w:sz="0" w:space="0" w:color="auto"/>
        <w:right w:val="none" w:sz="0" w:space="0" w:color="auto"/>
      </w:divBdr>
    </w:div>
    <w:div w:id="197178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之瀚 俞</dc:creator>
  <cp:keywords/>
  <dc:description/>
  <cp:lastModifiedBy>之瀚 俞</cp:lastModifiedBy>
  <cp:revision>3</cp:revision>
  <dcterms:created xsi:type="dcterms:W3CDTF">2024-03-05T08:23:00Z</dcterms:created>
  <dcterms:modified xsi:type="dcterms:W3CDTF">2024-03-05T11:40:00Z</dcterms:modified>
</cp:coreProperties>
</file>