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轮询使用场景：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轮询适用于大部分客户端都在高频 率发消息的场合。</w:t>
      </w:r>
    </w:p>
    <w:p>
      <w:pPr>
        <w:rPr>
          <w:rFonts w:hint="eastAsia"/>
        </w:rPr>
      </w:pPr>
    </w:p>
    <w:p>
      <w:r>
        <w:rPr>
          <w:rFonts w:hint="eastAsia"/>
        </w:rPr>
        <w:t>对于游戏服务端来说，轮询的效率很低。一个游戏服务端通常连 接着成百上千的客户端，而某一时刻可能只有少数客户端在发消息，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BC9C"/>
    <w:rsid w:val="FDFFB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6">
    <w:name w:val="s1"/>
    <w:basedOn w:val="3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7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2023-12-22T16:05:00Z</dcterms:created>
  <dc:creator>Black   ManBa   !</dc:creator>
  <cp:lastModifiedBy>Black   ManBa   !</cp:lastModifiedBy>
  <dcterms:modified xsi:type="dcterms:W3CDTF">2023-12-22T16:05:49Z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64616497E9172193514385651A7E0DA5_41</vt:lpwstr>
  </property>
</Properties>
</file>