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outlineLvl w:val="0"/>
        <w:rPr>
          <w:rFonts w:hint="default" w:ascii="Times New Roman" w:hAnsi="Times New Roman" w:eastAsia="黑体" w:cs="Times New Roman"/>
          <w:b/>
          <w:sz w:val="32"/>
          <w:szCs w:val="32"/>
          <w:lang w:val="en-US"/>
        </w:rPr>
      </w:pP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第三章</w:t>
      </w:r>
      <w:r>
        <w:rPr>
          <w:rFonts w:hint="default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 xml:space="preserve"> IP:</w:t>
      </w:r>
      <w:r>
        <w:rPr>
          <w:rFonts w:hint="eastAsia" w:ascii="Times New Roman" w:hAnsi="Times New Roman" w:eastAsia="黑体" w:cs="Times New Roman"/>
          <w:b/>
          <w:kern w:val="2"/>
          <w:sz w:val="32"/>
          <w:szCs w:val="32"/>
          <w:lang w:val="en-US" w:eastAsia="zh-CN" w:bidi="ar"/>
        </w:rPr>
        <w:t>网际协议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3.1 IP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协议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IP协议:IP协议是TCP/IP协议的核心，所有的TCP、UDP、IMCP、IGCP的数据都是以IP格式传输的，IP是不可靠协议，它没有数据未达到的处理机制，TCP有这种机制，是可靠协议，UDP是不可靠协议。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25" o:spt="75" type="#_x0000_t75" style="height:52.5pt;width:438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版本号：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IPv4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或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IPv6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首部长度：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位二进制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1111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换算成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进制等于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15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15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是以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字节为单位，所以一共有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60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个字节。按行计算，每行是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字节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32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个位。首部长度为固定部分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字节加可变部分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可选字段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)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服务类型：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0~2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位是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优先级，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3~6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位为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TOS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分别代表最小延时、最大吞吐量、最高可靠性和最小费用，全置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为一般服务，当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TOS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不同的位置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时，路由器可以基于这些位的特点提供不同的服务质量，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7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位没使用。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总长度：总长度是首部加上数据部分，最长为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2^16=65535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26" o:spt="75" type="#_x0000_t75" style="height:52.5pt;width:438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left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标识：每发送一个数据包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ID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就加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，比如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ID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的包分片了，那这些分片的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ID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都为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，起始地址跟操作系统有关。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标志：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0~1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位分别为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DF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MF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位，如果分片是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2000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MTU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1500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，如果这个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2000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的包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DF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位为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，则不分片且返回丢包的路由器信息。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MF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表示更多分片，当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MF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时表示需要继续分片。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偏移量：比如说分片后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好片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1500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字节，其偏移量为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0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，二号片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=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一号片的偏移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(0)+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一号片的大小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(1500)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27" o:spt="75" type="#_x0000_t75" style="height:50.25pt;width:438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left"/>
        <w:rPr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TTL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PC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发出来一般为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255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，没经过一次路由器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TTL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就减一，由于路由器可能出现环路，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TTL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减完包就丢了而不会永远的环下去。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协议：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 C M 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协议，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 G M 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协议，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6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T C 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协议，</w:t>
      </w: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  <w:t>1 7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表示为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U D P</w:t>
      </w: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协议。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sz w:val="24"/>
          <w:szCs w:val="24"/>
          <w:lang w:val="en-US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"/>
        </w:rPr>
        <w:t>首部校验和：检验接收的包是否正确，错误由上层重传。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object>
          <v:shape id="_x0000_i1028" o:spt="75" type="#_x0000_t75" style="height:118.5pt;width:438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3.2 IP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路由的选择</w:t>
      </w:r>
    </w:p>
    <w:p>
      <w:pPr>
        <w:pStyle w:val="3"/>
        <w:keepNext w:val="0"/>
        <w:keepLines w:val="0"/>
        <w:widowControl/>
        <w:suppressLineNumbers w:val="0"/>
        <w:tabs>
          <w:tab w:val="center" w:pos="4678"/>
          <w:tab w:val="right" w:pos="8789"/>
        </w:tabs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路由选择主要完成的功能：</w:t>
      </w:r>
    </w:p>
    <w:p>
      <w:pPr>
        <w:pStyle w:val="12"/>
        <w:widowControl/>
        <w:numPr>
          <w:ilvl w:val="0"/>
          <w:numId w:val="1"/>
        </w:numPr>
        <w:ind w:left="780" w:hanging="360" w:firstLineChars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搜索路由表，优先搜索匹配主机，寻找与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IP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地址完全匹配的目标主机，如果找到则将该包发向目标主机。</w:t>
      </w:r>
    </w:p>
    <w:p>
      <w:pPr>
        <w:pStyle w:val="12"/>
        <w:widowControl/>
        <w:numPr>
          <w:ilvl w:val="0"/>
          <w:numId w:val="1"/>
        </w:numPr>
        <w:ind w:left="780" w:hanging="360" w:firstLineChars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搜索路由表，如果匹配主机失败，则匹配同子网的路由器，这个需要子网掩码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(1.3.)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的协助。如果找到，则将该包发向路由器</w:t>
      </w:r>
    </w:p>
    <w:p>
      <w:pPr>
        <w:pStyle w:val="12"/>
        <w:widowControl/>
        <w:numPr>
          <w:ilvl w:val="0"/>
          <w:numId w:val="1"/>
        </w:numPr>
        <w:ind w:left="780" w:hanging="360" w:firstLineChars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搜索路由表，如果匹配同子网路由器失败，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则匹配同网号路由器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，如果找到路由器，则将该包发向路由器</w:t>
      </w:r>
    </w:p>
    <w:p>
      <w:pPr>
        <w:pStyle w:val="12"/>
        <w:widowControl/>
        <w:numPr>
          <w:ilvl w:val="0"/>
          <w:numId w:val="1"/>
        </w:numPr>
        <w:ind w:left="780" w:hanging="360" w:firstLineChars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搜索路由表，如果以上都失败了，就搜索默认路由器，如果默认路由器存在，则发包。</w:t>
      </w:r>
    </w:p>
    <w:p>
      <w:pPr>
        <w:pStyle w:val="12"/>
        <w:widowControl/>
        <w:numPr>
          <w:ilvl w:val="0"/>
          <w:numId w:val="1"/>
        </w:numPr>
        <w:ind w:left="780" w:hanging="360" w:firstLineChars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如果都失败，丢包。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以上可以证明IP是不可靠的。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试验一:</w:t>
      </w:r>
    </w:p>
    <w:tbl>
      <w:tblPr>
        <w:tblStyle w:val="5"/>
        <w:tblW w:w="0" w:type="auto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6"/>
        <w:gridCol w:w="4476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10"/>
              <w:widowControl/>
              <w:ind w:left="0" w:firstLine="0" w:firstLineChars="0"/>
              <w:jc w:val="center"/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drawing>
                <wp:inline distT="0" distB="0" distL="114300" distR="114300">
                  <wp:extent cx="2695575" cy="2790825"/>
                  <wp:effectExtent l="0" t="0" r="9525" b="9525"/>
                  <wp:docPr id="1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10"/>
              <w:widowControl/>
              <w:ind w:lef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drawing>
                <wp:inline distT="0" distB="0" distL="114300" distR="114300">
                  <wp:extent cx="2705100" cy="2790825"/>
                  <wp:effectExtent l="0" t="0" r="0" b="9525"/>
                  <wp:docPr id="2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76" w:type="dxa"/>
            <w:shd w:val="clear"/>
            <w:vAlign w:val="top"/>
          </w:tcPr>
          <w:p>
            <w:pPr>
              <w:pStyle w:val="10"/>
              <w:widowControl/>
              <w:ind w:lef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Style w:val="7"/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</w:rPr>
              <w:t>（</w:t>
            </w:r>
            <w:r>
              <w:rPr>
                <w:rStyle w:val="7"/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  <w:t>a</w:t>
            </w:r>
            <w:r>
              <w:rPr>
                <w:rStyle w:val="7"/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</w:rPr>
              <w:t>）</w:t>
            </w:r>
            <w:r>
              <w:rPr>
                <w:rFonts w:hint="eastAsia" w:ascii="楷体" w:hAnsi="楷体" w:eastAsia="楷体" w:cs="楷体"/>
                <w:sz w:val="21"/>
                <w:szCs w:val="21"/>
                <w:bdr w:val="none" w:color="auto" w:sz="0" w:space="0"/>
                <w:lang w:val="en-US"/>
              </w:rPr>
              <w:t>PC0-&gt;Router0</w:t>
            </w:r>
          </w:p>
        </w:tc>
        <w:tc>
          <w:tcPr>
            <w:tcW w:w="4476" w:type="dxa"/>
            <w:shd w:val="clear"/>
            <w:vAlign w:val="top"/>
          </w:tcPr>
          <w:p>
            <w:pPr>
              <w:pStyle w:val="10"/>
              <w:widowControl/>
              <w:ind w:lef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iCs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Style w:val="7"/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</w:rPr>
              <w:t>（</w:t>
            </w:r>
            <w:r>
              <w:rPr>
                <w:rStyle w:val="7"/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  <w:t>b</w:t>
            </w:r>
            <w:r>
              <w:rPr>
                <w:rStyle w:val="7"/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</w:rPr>
              <w:t>）</w:t>
            </w:r>
            <w:r>
              <w:rPr>
                <w:rFonts w:hint="eastAsia" w:ascii="楷体" w:hAnsi="楷体" w:eastAsia="楷体" w:cs="楷体"/>
                <w:sz w:val="21"/>
                <w:szCs w:val="21"/>
                <w:bdr w:val="none" w:color="auto" w:sz="0" w:space="0"/>
                <w:lang w:val="en-US"/>
              </w:rPr>
              <w:t>Router0-&gt;PC1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gridSpan w:val="2"/>
            <w:shd w:val="clear"/>
            <w:vAlign w:val="top"/>
          </w:tcPr>
          <w:p>
            <w:pPr>
              <w:pStyle w:val="10"/>
              <w:widowControl/>
              <w:ind w:lef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bdr w:val="none" w:color="auto" w:sz="0" w:space="0"/>
                <w:lang w:val="en-US"/>
              </w:rPr>
              <w:drawing>
                <wp:inline distT="0" distB="0" distL="114300" distR="114300">
                  <wp:extent cx="2781300" cy="1990725"/>
                  <wp:effectExtent l="0" t="0" r="0" b="9525"/>
                  <wp:docPr id="8" name="图片 11" descr="说明: C:\Users\ADMINI~1\AppData\Local\Temp\WeChat Files\0cebee7546626f1cc90e96b67ac7f8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1" descr="说明: C:\Users\ADMINI~1\AppData\Local\Temp\WeChat Files\0cebee7546626f1cc90e96b67ac7f8c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2" w:type="dxa"/>
            <w:gridSpan w:val="2"/>
            <w:shd w:val="clear"/>
            <w:vAlign w:val="top"/>
          </w:tcPr>
          <w:p>
            <w:pPr>
              <w:pStyle w:val="10"/>
              <w:widowControl/>
              <w:ind w:left="0" w:firstLine="0" w:firstLineChars="0"/>
              <w:jc w:val="center"/>
              <w:rPr>
                <w:rFonts w:eastAsia="楷体"/>
                <w:iCs/>
                <w:sz w:val="21"/>
                <w:szCs w:val="24"/>
                <w:bdr w:val="none" w:color="auto" w:sz="0" w:space="0"/>
                <w:lang w:val="en-US"/>
              </w:rPr>
            </w:pPr>
            <w:r>
              <w:rPr>
                <w:rStyle w:val="7"/>
                <w:rFonts w:hint="default" w:ascii="Times New Roman" w:hAnsi="Times New Roman" w:eastAsia="楷体" w:cs="AdobeSongStd-Light-Acro"/>
                <w:i w:val="0"/>
                <w:sz w:val="21"/>
                <w:szCs w:val="24"/>
                <w:bdr w:val="none" w:color="auto" w:sz="0" w:space="0"/>
                <w:lang w:val="en-US"/>
              </w:rPr>
              <w:t>2PC</w:t>
            </w:r>
            <w:r>
              <w:rPr>
                <w:rStyle w:val="7"/>
                <w:rFonts w:hint="eastAsia" w:ascii="Times New Roman" w:hAnsi="Times New Roman" w:eastAsia="楷体" w:cs="AdobeSongStd-Light-Acro"/>
                <w:i w:val="0"/>
                <w:sz w:val="21"/>
                <w:szCs w:val="24"/>
                <w:bdr w:val="none" w:color="auto" w:sz="0" w:space="0"/>
              </w:rPr>
              <w:t>和</w:t>
            </w:r>
            <w:r>
              <w:rPr>
                <w:rStyle w:val="7"/>
                <w:rFonts w:hint="default" w:ascii="Times New Roman" w:hAnsi="Times New Roman" w:eastAsia="楷体" w:cs="AdobeSongStd-Light-Acro"/>
                <w:i w:val="0"/>
                <w:sz w:val="21"/>
                <w:szCs w:val="24"/>
                <w:bdr w:val="none" w:color="auto" w:sz="0" w:space="0"/>
                <w:lang w:val="en-US"/>
              </w:rPr>
              <w:t>1Router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结论：</w:t>
      </w:r>
    </w:p>
    <w:p>
      <w:pPr>
        <w:pStyle w:val="12"/>
        <w:widowControl/>
        <w:numPr>
          <w:ilvl w:val="0"/>
          <w:numId w:val="2"/>
        </w:numPr>
        <w:ind w:left="1200" w:hanging="360" w:firstLineChars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PC0-&gt;Router0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以及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Router0-&gt;PC1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源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IP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地址和目的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IP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地址不变</w:t>
      </w:r>
    </w:p>
    <w:p>
      <w:pPr>
        <w:pStyle w:val="12"/>
        <w:widowControl/>
        <w:numPr>
          <w:ilvl w:val="0"/>
          <w:numId w:val="2"/>
        </w:numPr>
        <w:ind w:left="1200" w:hanging="360" w:firstLineChars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PC0-&gt;Router0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的源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地址为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PC0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 目的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地址为路由器网关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Router0Fa0/0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</w:t>
      </w:r>
    </w:p>
    <w:p>
      <w:pPr>
        <w:pStyle w:val="12"/>
        <w:widowControl/>
        <w:numPr>
          <w:ilvl w:val="0"/>
          <w:numId w:val="2"/>
        </w:numPr>
        <w:ind w:left="1200" w:hanging="360" w:firstLineChars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Router0-&gt;PC1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的源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地址为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Router0Fa0/1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 目的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地址为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PC1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MAC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地址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3.3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子网寻址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5486400" cy="1133475"/>
            <wp:effectExtent l="0" t="0" r="0" b="9525"/>
            <wp:docPr id="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一个IP地址=网络号+子网号+主机号(</w:t>
      </w:r>
      <w:r>
        <w:rPr>
          <w:rFonts w:hint="eastAsia" w:ascii="宋体" w:hAnsi="宋体" w:eastAsia="宋体" w:cs="宋体"/>
          <w:color w:val="FF0000"/>
          <w:kern w:val="2"/>
          <w:sz w:val="24"/>
          <w:szCs w:val="24"/>
          <w:lang w:val="en-US" w:eastAsia="zh-CN" w:bidi="ar"/>
        </w:rPr>
        <w:t>192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5B9BD5"/>
          <w:kern w:val="2"/>
          <w:sz w:val="24"/>
          <w:szCs w:val="24"/>
          <w:lang w:val="en-US" w:eastAsia="zh-CN" w:bidi="ar"/>
        </w:rPr>
        <w:t>168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70AD47"/>
          <w:kern w:val="2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70AD47"/>
          <w:kern w:val="2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),</w:t>
      </w:r>
      <w:r>
        <w:rPr>
          <w:rFonts w:hint="eastAsia" w:ascii="微软雅黑" w:hAnsi="微软雅黑" w:eastAsia="微软雅黑" w:cs="微软雅黑"/>
          <w:color w:val="000000"/>
          <w:kern w:val="2"/>
          <w:sz w:val="18"/>
          <w:szCs w:val="18"/>
          <w:shd w:val="clear" w:fill="FFFEF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红色部分就是网络号，而蓝色部分就是子网号，绿色部分就是主机号</w:t>
      </w: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5486400" cy="1562100"/>
            <wp:effectExtent l="0" t="0" r="0" b="0"/>
            <wp:docPr id="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子网掩码是一个比特掩码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60" w:right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3-7上面为8位子网号和8位主机号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ab/>
        <w:t>下面为10位子网号和8位主机号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主机就可以确定 I P数据报的目的是：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(1)本子网上的主机；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(2)本网络中其他子网中的主机；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(3)其他网络上的主机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>例如：主机地址140.252.1.1，子网掩码255.255.255.0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>那么目的IP是140.252.4.5与主机的子网号不同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ab/>
        <w:t xml:space="preserve">    目的IP是140.252.1.22与主机的子网号相同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 w:line="360" w:lineRule="auto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3.4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特殊情况的</w:t>
      </w: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IP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地址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5486400" cy="2009775"/>
            <wp:effectExtent l="0" t="0" r="0" b="9525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楷体" w:cs="Times New Roman"/>
          <w:i w:val="0"/>
          <w:sz w:val="21"/>
          <w:lang w:val="en-US"/>
        </w:rPr>
      </w:pPr>
      <w:r>
        <w:rPr>
          <w:rStyle w:val="7"/>
          <w:rFonts w:hint="eastAsia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特殊情况的</w:t>
      </w:r>
      <w:r>
        <w:rPr>
          <w:rStyle w:val="7"/>
          <w:rFonts w:hint="default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IP</w:t>
      </w:r>
      <w:r>
        <w:rPr>
          <w:rStyle w:val="7"/>
          <w:rFonts w:hint="eastAsia" w:ascii="Times New Roman" w:hAnsi="Times New Roman" w:eastAsia="楷体" w:cs="Times New Roman"/>
          <w:i w:val="0"/>
          <w:kern w:val="2"/>
          <w:sz w:val="21"/>
          <w:szCs w:val="22"/>
          <w:lang w:val="en-US" w:eastAsia="zh-CN" w:bidi="ar"/>
        </w:rPr>
        <w:t>地址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Times New Roman"/>
          <w:i w:val="0"/>
          <w:sz w:val="24"/>
          <w:szCs w:val="24"/>
          <w:lang w:val="en-US"/>
        </w:rPr>
      </w:pPr>
      <w:r>
        <w:rPr>
          <w:rStyle w:val="7"/>
          <w:rFonts w:hint="eastAsia" w:ascii="宋体" w:hAnsi="宋体" w:eastAsia="楷体" w:cs="Times New Roman"/>
          <w:i w:val="0"/>
          <w:kern w:val="2"/>
          <w:sz w:val="24"/>
          <w:szCs w:val="24"/>
          <w:lang w:val="en-US" w:eastAsia="zh-CN" w:bidi="ar"/>
        </w:rPr>
        <w:t>(1)</w:t>
      </w:r>
      <w:r>
        <w:rPr>
          <w:rStyle w:val="7"/>
          <w:rFonts w:hint="eastAsia" w:ascii="宋体" w:hAnsi="宋体" w:eastAsia="宋体" w:cs="Times New Roman"/>
          <w:i w:val="0"/>
          <w:kern w:val="2"/>
          <w:sz w:val="24"/>
          <w:szCs w:val="24"/>
          <w:lang w:val="en-US" w:eastAsia="zh-CN" w:bidi="ar"/>
        </w:rPr>
        <w:t>第一个是</w:t>
      </w:r>
      <w:r>
        <w:rPr>
          <w:rStyle w:val="7"/>
          <w:rFonts w:hint="default" w:ascii="Times New Roman" w:hAnsi="Times New Roman" w:eastAsia="宋体" w:cs="Times New Roman"/>
          <w:i w:val="0"/>
          <w:kern w:val="2"/>
          <w:sz w:val="24"/>
          <w:szCs w:val="24"/>
          <w:lang w:val="en-US" w:eastAsia="zh-CN" w:bidi="ar"/>
        </w:rPr>
        <w:t>PHCP</w:t>
      </w:r>
      <w:r>
        <w:rPr>
          <w:rStyle w:val="7"/>
          <w:rFonts w:hint="eastAsia" w:ascii="宋体" w:hAnsi="宋体" w:eastAsia="宋体" w:cs="Times New Roman"/>
          <w:i w:val="0"/>
          <w:kern w:val="2"/>
          <w:sz w:val="24"/>
          <w:szCs w:val="24"/>
          <w:lang w:val="en-US" w:eastAsia="zh-CN" w:bidi="ar"/>
        </w:rPr>
        <w:t>(动态获取地址)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Times New Roman"/>
          <w:i w:val="0"/>
          <w:sz w:val="24"/>
          <w:szCs w:val="24"/>
          <w:lang w:val="en-US"/>
        </w:rPr>
      </w:pPr>
      <w:r>
        <w:rPr>
          <w:rStyle w:val="7"/>
          <w:rFonts w:hint="eastAsia" w:ascii="宋体" w:hAnsi="宋体" w:eastAsia="宋体" w:cs="Times New Roman"/>
          <w:i w:val="0"/>
          <w:kern w:val="2"/>
          <w:sz w:val="24"/>
          <w:szCs w:val="24"/>
          <w:lang w:val="en-US" w:eastAsia="zh-CN" w:bidi="ar"/>
        </w:rPr>
        <w:t>试验二：</w:t>
      </w:r>
    </w:p>
    <w:tbl>
      <w:tblPr>
        <w:tblStyle w:val="5"/>
        <w:tblW w:w="0" w:type="auto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9"/>
        <w:gridCol w:w="4633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79" w:type="dxa"/>
            <w:shd w:val="clear"/>
            <w:vAlign w:val="top"/>
          </w:tcPr>
          <w:p>
            <w:pPr>
              <w:pStyle w:val="10"/>
              <w:widowControl/>
              <w:ind w:left="0" w:firstLine="0" w:firstLineChars="0"/>
              <w:jc w:val="center"/>
              <w:rPr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drawing>
                <wp:inline distT="0" distB="0" distL="114300" distR="114300">
                  <wp:extent cx="2705100" cy="2790825"/>
                  <wp:effectExtent l="0" t="0" r="0" b="9525"/>
                  <wp:docPr id="5" name="图片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4" w:type="dxa"/>
            <w:shd w:val="clear"/>
            <w:vAlign w:val="top"/>
          </w:tcPr>
          <w:p>
            <w:pPr>
              <w:pStyle w:val="10"/>
              <w:widowControl/>
              <w:ind w:left="0" w:firstLine="0" w:firstLineChars="0"/>
              <w:jc w:val="center"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drawing>
                <wp:inline distT="0" distB="0" distL="114300" distR="114300">
                  <wp:extent cx="2867025" cy="1571625"/>
                  <wp:effectExtent l="0" t="0" r="9525" b="9525"/>
                  <wp:docPr id="6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79" w:type="dxa"/>
            <w:shd w:val="clear"/>
            <w:vAlign w:val="top"/>
          </w:tcPr>
          <w:p>
            <w:pPr>
              <w:pStyle w:val="10"/>
              <w:widowControl/>
              <w:ind w:lef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Style w:val="7"/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</w:rPr>
              <w:t>（</w:t>
            </w:r>
            <w:r>
              <w:rPr>
                <w:rStyle w:val="7"/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  <w:t>a</w:t>
            </w:r>
            <w:r>
              <w:rPr>
                <w:rStyle w:val="7"/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</w:rPr>
              <w:t>）</w:t>
            </w:r>
            <w:r>
              <w:rPr>
                <w:rFonts w:hint="eastAsia" w:ascii="楷体" w:hAnsi="楷体" w:eastAsia="楷体" w:cs="楷体"/>
                <w:sz w:val="21"/>
                <w:szCs w:val="21"/>
                <w:bdr w:val="none" w:color="auto" w:sz="0" w:space="0"/>
                <w:lang w:val="en-US"/>
              </w:rPr>
              <w:t>PC0-&gt;Router0</w:t>
            </w:r>
          </w:p>
        </w:tc>
        <w:tc>
          <w:tcPr>
            <w:tcW w:w="4624" w:type="dxa"/>
            <w:shd w:val="clear"/>
            <w:vAlign w:val="top"/>
          </w:tcPr>
          <w:p>
            <w:pPr>
              <w:pStyle w:val="10"/>
              <w:widowControl/>
              <w:ind w:left="0" w:firstLine="0" w:firstLineChars="0"/>
              <w:jc w:val="center"/>
              <w:rPr>
                <w:rFonts w:hint="eastAsia" w:ascii="楷体" w:hAnsi="楷体" w:eastAsia="楷体" w:cs="AdobeSongStd-Light-Acro"/>
                <w:i w:val="0"/>
                <w:iCs w:val="0"/>
                <w:sz w:val="21"/>
                <w:szCs w:val="21"/>
                <w:bdr w:val="none" w:color="auto" w:sz="0" w:space="0"/>
                <w:lang w:val="en-US"/>
              </w:rPr>
            </w:pPr>
            <w:r>
              <w:rPr>
                <w:rStyle w:val="7"/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</w:rPr>
              <w:t>（</w:t>
            </w:r>
            <w:r>
              <w:rPr>
                <w:rStyle w:val="7"/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  <w:lang w:val="en-US"/>
              </w:rPr>
              <w:t>b</w:t>
            </w:r>
            <w:r>
              <w:rPr>
                <w:rStyle w:val="7"/>
                <w:rFonts w:hint="eastAsia" w:ascii="楷体" w:hAnsi="楷体" w:eastAsia="楷体" w:cs="AdobeSongStd-Light-Acro"/>
                <w:i w:val="0"/>
                <w:sz w:val="21"/>
                <w:szCs w:val="21"/>
                <w:bdr w:val="none" w:color="auto" w:sz="0" w:space="0"/>
              </w:rPr>
              <w:t>）</w:t>
            </w:r>
            <w:r>
              <w:rPr>
                <w:rFonts w:hint="eastAsia" w:ascii="楷体" w:hAnsi="楷体" w:eastAsia="楷体" w:cs="楷体"/>
                <w:sz w:val="21"/>
                <w:szCs w:val="21"/>
                <w:bdr w:val="none" w:color="auto" w:sz="0" w:space="0"/>
                <w:lang w:val="en-US"/>
              </w:rPr>
              <w:t>2PC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结论:动态</w:t>
      </w:r>
      <w:r>
        <w:rPr>
          <w:rFonts w:hint="default" w:ascii="Times New Roman" w:hAnsi="Times New Roman" w:eastAsia="宋体" w:cs="Times New Roman"/>
          <w:iCs/>
          <w:kern w:val="2"/>
          <w:sz w:val="24"/>
          <w:szCs w:val="24"/>
          <w:lang w:val="en-US" w:eastAsia="zh-CN" w:bidi="ar"/>
        </w:rPr>
        <w:t>IP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地址为0.0.0.0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(2)第二个不常见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(3)127开头全是环回口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(4)广播，如实验二(a)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>(5)(6)(7)以子网络为目的的广播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ab/>
        <w:t>例如：ping 192.168.13.255</w:t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ab/>
        <w:t>向192.168.13.这个子网发广播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i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Cs/>
          <w:kern w:val="2"/>
          <w:sz w:val="24"/>
          <w:szCs w:val="24"/>
          <w:lang w:val="en-US" w:eastAsia="zh-CN" w:bidi="ar"/>
        </w:rPr>
        <w:tab/>
        <w:t xml:space="preserve">  ping 255.255.255.255失败(windows失败)</w:t>
      </w:r>
    </w:p>
    <w:p>
      <w:bookmarkStart w:id="0" w:name="_GoBack"/>
      <w:bookmarkEnd w:id="0"/>
    </w:p>
    <w:sectPr>
      <w:pgSz w:w="11906" w:h="16838"/>
      <w:pgMar w:top="1702" w:right="1418" w:bottom="1418" w:left="1135" w:header="1418" w:footer="1135" w:gutter="567"/>
      <w:paperSrc/>
      <w:pgNumType w:fmt="upperRoman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微软雅黑">
    <w:panose1 w:val="020B0503020204020204"/>
    <w:charset w:val="86"/>
    <w:family w:val="auto"/>
    <w:pitch w:val="variable"/>
    <w:sig w:usb0="A0000287" w:usb1="28CF3C52" w:usb2="00000016" w:usb3="00000000" w:csb0="0004001F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variable"/>
    <w:sig w:usb0="A0000287" w:usb1="28CF3C52" w:usb2="00000016" w:usb3="00000000" w:csb0="0004001F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F5C63E"/>
    <w:multiLevelType w:val="multilevel"/>
    <w:tmpl w:val="A9F5C63E"/>
    <w:lvl w:ilvl="0" w:tentative="0">
      <w:start w:val="1"/>
      <w:numFmt w:val="decimal"/>
      <w:lvlText w:val="(%1)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93794E"/>
    <w:multiLevelType w:val="multilevel"/>
    <w:tmpl w:val="4F93794E"/>
    <w:lvl w:ilvl="0" w:tentative="0">
      <w:start w:val="1"/>
      <w:numFmt w:val="decimal"/>
      <w:lvlText w:val="%1."/>
      <w:lvlJc w:val="left"/>
      <w:pPr>
        <w:ind w:left="1200" w:hanging="36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A5FAA"/>
    <w:rsid w:val="169E20EE"/>
    <w:rsid w:val="460C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paragraph" w:customStyle="1" w:styleId="8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9">
    <w:name w:val="文章正文 字符"/>
    <w:basedOn w:val="6"/>
    <w:link w:val="10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0">
    <w:name w:val="文章正文"/>
    <w:basedOn w:val="1"/>
    <w:link w:val="9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1">
    <w:name w:val="页眉 Char"/>
    <w:basedOn w:val="6"/>
    <w:link w:val="2"/>
    <w:uiPriority w:val="0"/>
    <w:rPr>
      <w:kern w:val="2"/>
      <w:sz w:val="18"/>
      <w:szCs w:val="18"/>
    </w:rPr>
  </w:style>
  <w:style w:type="paragraph" w:customStyle="1" w:styleId="12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2020-11-22T06:53:05Z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