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GEE降水核对与优化结果可信度审计</w:t>
      </w:r>
    </w:p>
    <w:p>
      <w:r>
        <w:t>2019—2022年DI玉米｜固定参数补充试验｜2026年10月21日</w:t>
      </w:r>
    </w:p>
    <w:p>
      <w:r>
        <w:t>目的：先核查降水输入，再判断300—350 mm附近的产量平台能否作为节水结论。保留既有MCMC和NSGA-III成果，本次仅回放降水情景，不重新校准、不重新优化。</w:t>
      </w:r>
    </w:p>
    <w:p>
      <w:pPr>
        <w:pStyle w:val="Heading1"/>
      </w:pPr>
      <w:r>
        <w:t>1. 当前最有依据的判断</w:t>
      </w:r>
    </w:p>
    <w:p>
      <w:pPr>
        <w:pStyle w:val="ListBullet"/>
      </w:pPr>
      <w:r>
        <w:t>四份新上传气象CSV与四年原模型实际输入逐字节一致。发现的是既有输入与论文站点降水之间的差异，不是本次上传版本更新。</w:t>
      </w:r>
    </w:p>
    <w:p>
      <w:pPr>
        <w:pStyle w:val="ListBullet"/>
      </w:pPr>
      <w:r>
        <w:t>按论文DI播种—收获期对齐后，GEE降水相对论文水量平衡表中的P输入：2019和2020偏多，2021和2022偏少。不存在四年一致的“GEE总降水偏大”。</w:t>
      </w:r>
    </w:p>
    <w:p>
      <w:pPr>
        <w:pStyle w:val="ListBullet"/>
      </w:pPr>
      <w:r>
        <w:t>224组固定参数回放已经完成。原先紧贴95%观测产量门槛的候选对降水输入敏感，但最新2021年模型的350 mm产量平台仍然存在；降水差异不足以单独解释该平台。</w:t>
      </w:r>
    </w:p>
    <w:p>
      <w:pPr>
        <w:pStyle w:val="ListBullet"/>
      </w:pPr>
      <w:r>
        <w:t>可以将原结果保留为特定输入和参数条件下的探索性节水潜力；现有证据不能证明300—350 mm为田间稳产定额，也不能把95%产量门槛解释成95%的达标概率。</w:t>
      </w:r>
    </w:p>
    <w:p>
      <w:pPr>
        <w:pStyle w:val="Heading1"/>
      </w:pPr>
      <w:r>
        <w:t>2. 数据与证据边界</w:t>
      </w:r>
    </w:p>
    <w:p>
      <w:r>
        <w:t>论文：王尚今学位论文（用户上传版本，110页）。所有引用以PDF页码为准；图2-2位于PDF第22页，正文存在图号交叉引用误差。用户上传的两份PDF哈希一致，仅保留一份。原始逐日雨量站表并未提供。</w:t>
      </w:r>
    </w:p>
    <w:p>
      <w:r>
        <w:t>论文WeatherHawk自动气象站约15 min记录一次。图2-2提供4—9月逐日降水柱状图，本次由图形重建近似日值，明确处理2021年的20—50 mm断轴和2022年的30—40 mm断轴。图高读数误差按约±0.35 mm/事件（高值段±0.5 mm），日期按±1日；小于图形可分辨尺度的降雨不能可靠还原。未把图中“无可辨柱”称为原始零雨量。</w:t>
      </w:r>
    </w:p>
    <w:p>
      <w:r>
        <w:t>独立检查：论文表5-13（PDF第93页）记录WHCNS水量平衡使用的季节P输入157、98、150、172 mm，与图形重建的季节量接近。该表P可用于数量级交叉核对，但不等同于获得原始逐日站点数据；表内ET、E、T、D是WHCNS模拟结果。</w:t>
      </w:r>
    </w:p>
    <w:p>
      <w:r>
        <w:t>GEE产品、提取地块/点位、空间尺度、时间汇总起止和时区未能从CSV核实。日值差异不能直接归因为UTC，也不能在缺少元数据时认定某一特定GEE产品。</w:t>
      </w:r>
    </w:p>
    <w:p>
      <w:r>
        <w:br w:type="page"/>
      </w:r>
    </w:p>
    <w:p>
      <w:pPr>
        <w:pStyle w:val="Heading1"/>
      </w:pPr>
      <w:r>
        <w:t>3. 四年降水对照：统一DI生育期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/>
        </w:trPr>
        <w:tc>
          <w:tcPr>
            <w:tcW w:type="dxa" w:w="1663"/>
          </w:tcPr>
          <w:p>
            <w:r>
              <w:rPr>
                <w:sz w:val="16"/>
              </w:rPr>
              <w:t>年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论文DI起止（含末日）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GEE (mm)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图重建≈ (mm)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表5-13 P (mm)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GEE−表 (mm)</w:t>
            </w:r>
          </w:p>
        </w:tc>
      </w:tr>
      <w:tr>
        <w:tc>
          <w:tcPr>
            <w:tcW w:type="dxa" w:w="1663"/>
          </w:tcPr>
          <w:p>
            <w:r>
              <w:rPr>
                <w:sz w:val="16"/>
              </w:rPr>
              <w:t>2019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04-18—09-16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184.4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156.6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157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+27.4</w:t>
            </w:r>
          </w:p>
        </w:tc>
      </w:tr>
      <w:tr>
        <w:tc>
          <w:tcPr>
            <w:tcW w:type="dxa" w:w="1663"/>
          </w:tcPr>
          <w:p>
            <w:r>
              <w:rPr>
                <w:sz w:val="16"/>
              </w:rPr>
              <w:t>2020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04-20—09-18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113.5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98.5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+15.5</w:t>
            </w:r>
          </w:p>
        </w:tc>
      </w:tr>
      <w:tr>
        <w:tc>
          <w:tcPr>
            <w:tcW w:type="dxa" w:w="1663"/>
          </w:tcPr>
          <w:p>
            <w:r>
              <w:rPr>
                <w:sz w:val="16"/>
              </w:rPr>
              <w:t>2021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04-27—09-22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143.4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147.0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-6.6</w:t>
            </w:r>
          </w:p>
        </w:tc>
      </w:tr>
      <w:tr>
        <w:tc>
          <w:tcPr>
            <w:tcW w:type="dxa" w:w="1663"/>
          </w:tcPr>
          <w:p>
            <w:r>
              <w:rPr>
                <w:sz w:val="16"/>
              </w:rPr>
              <w:t>2022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04-17—09-12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151.7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170.4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172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-20.3</w:t>
            </w:r>
          </w:p>
        </w:tc>
      </w:tr>
    </w:tbl>
    <w:p>
      <w:r>
        <w:t>2019年约+17.4%，2020年约+15.8%，2021年约−4.4%，2022年约−11.8%。这些差异是同一论文作物期的输入对照，不是全年对照；多年平均降水164 mm不宜用来直接判定某一年度CSV错误。</w:t>
      </w:r>
    </w:p>
    <w:p>
      <w:r>
        <w:t>原模型末日分别为2019-09-15、2020-09-18、2021-09-21、2022-09-11，比论文2019、2021、2022的收获日早1天。本次审计总量按论文期比较；模型回放为避免改动原试验，仍保留原模型日历。2019年多出的9月16日GEE降水约6.50 mm，应避免混用177.87 mm（模型期）与184.37 mm（论文期）。</w:t>
      </w:r>
    </w:p>
    <w:p>
      <w:pPr>
        <w:pStyle w:val="Heading2"/>
      </w:pPr>
      <w:r>
        <w:t>Daily precipitation: GEE input and published station figure</w:t>
      </w:r>
    </w:p>
    <w:p>
      <w:r>
        <w:drawing>
          <wp:inline xmlns:a="http://schemas.openxmlformats.org/drawingml/2006/main" xmlns:pic="http://schemas.openxmlformats.org/drawingml/2006/picture">
            <wp:extent cx="6192000" cy="4388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Daily_precipitation_4years_EN_pre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388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Blue bars show uploaded GEE inputs; orange bars are approximate reconstructions of thesis Figure 2-2 (PDF p. 22). Pale shading denotes the published DI crop period. Broken rainfall axes in the source for 2021 and 2022 were reconstructed piecewise. Dates have a ±1-day graphic-reading uncertainty; bars below the resolution limit may be missed. These are not raw daily gauge data.</w:t>
      </w:r>
    </w:p>
    <w:p>
      <w:r>
        <w:t>解析：2021和2022存在明显的大雨日幅度差异，同时GEE含较多微量降雨日。站点与格点的空间代表性、日汇总规则以及图形读数均可能参与差异。将最大事件按±1、±2日窗口合计的表格也已提供，避免只凭一天的对齐值判错。</w:t>
      </w:r>
    </w:p>
    <w:p>
      <w:pPr>
        <w:pStyle w:val="Heading2"/>
      </w:pPr>
      <w:r>
        <w:t>Matched-period cumulative precipitation</w:t>
      </w:r>
    </w:p>
    <w:p>
      <w:r>
        <w:drawing>
          <wp:inline xmlns:a="http://schemas.openxmlformats.org/drawingml/2006/main" xmlns:pic="http://schemas.openxmlformats.org/drawingml/2006/picture">
            <wp:extent cx="6192000" cy="4417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Cumulative_precipitation_4years_EN_pre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1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Cumulative rainfall uses each published DI sowing–harvest period, inclusive of harvest day. Open diamonds indicate the rounded seasonal precipitation inputs reported in WHCNS water balance Table 5-13, not an independently provided daily gauge series. The original AquaCrop endpoint differs by one day in 2019, 2021 and 2022; those original calendars were retained in model replays.</w:t>
      </w:r>
    </w:p>
    <w:p>
      <w:r>
        <w:t>解析：2021年总雨量相近并不代表降雨时序相同。总量相同而强度与间隔不同，会改变土壤表层湿润持续时间、蒸发、入渗和胁迫，不能只用季节总量替代逐日过程审计。</w:t>
      </w:r>
    </w:p>
    <w:p>
      <w:r>
        <w:t>日期分辨率会影响相关性：2021年逐日图对照相关系数约0.58，聚合为7日后约0.93；2019年也由约0.50提高至0.93。这支持同时考察事件窗口和累积过程，不能只凭逐日相关性判定气象产品不可用。7日相关仍是与图形近似值的比较，不能充当原始站点验证统计。</w:t>
      </w:r>
    </w:p>
    <w:p>
      <w:pPr>
        <w:pStyle w:val="Heading1"/>
      </w:pPr>
      <w:r>
        <w:t>4. 数据和参数检查中应纠正的解释</w:t>
      </w:r>
    </w:p>
    <w:p>
      <w:r>
        <w:t>已核对四年DI实测灌溉日程和总量，与论文表2-3相符。2021年正文概述633.46 mm、逐次表格加和633.47 mm存在0.01 mm舍入差异，保留模型逐次加和633.47 mm。单次/季节上限仍是执行实测日程的保护上限，不是校准参数。</w:t>
      </w:r>
    </w:p>
    <w:p>
      <w:r>
        <w:t>重要来源订正：论文PDF第49页明确给出2019—2022年DI季节土壤蒸发量76、79、78、81 mm，并说明微型蒸渗仪观测方法。因此2021年Es=78 mm应标为“论文报告的观测汇总”，而非仅“由图近似重建”。数值目标不变，证据分类订正；本次没有取得其原始日序列和观测误差。</w:t>
      </w:r>
    </w:p>
    <w:p>
      <w:r>
        <w:t>应使用表4-1（PDF第63页）的观测ET：661.45、637.03、626.81、584.11 mm。不要把表5-13中的WHCNS模拟ET 549、480、533、473 mm误作观测校准目标。ET与分量之间的推导关系和闭合处理意味着不能把ET−Es另当一条独立观测重复加权。</w:t>
      </w:r>
    </w:p>
    <w:p>
      <w:r>
        <w:t>论文WHCNS的Cfilm=0.75表达覆膜覆盖系数，不能直接等同于AquaCrop的fMulch=0.75。旧四年前沿使用根深2.30 m、fMulch=0；新2021试验使用根深1.00 m和三个条件重拟合情景fMulch=0.50/0.75/0.85。两组结果分开解释。</w:t>
      </w:r>
    </w:p>
    <w:p>
      <w:r>
        <w:t>遥感CSV的2019—2021年IrriMetho标签为BI，2022年缺少该标签；CCquad数值尺度看起来是百分数。应核实GEE导出地块是否确为DI，不能将BI标签直接当作DI已核实，也不能把80左右的CC值当作0—1比例。该代理资料不替代田间CC观测或雨量站记录。</w:t>
      </w:r>
    </w:p>
    <w:p>
      <w:pPr>
        <w:pStyle w:val="Heading1"/>
      </w:pPr>
      <w:r>
        <w:t>5. 小型补充试验：已完成224组</w:t>
      </w:r>
    </w:p>
    <w:p>
      <w:r>
        <w:t>56组：四年旧模型×DI基准/原95%候选×7种降水输入。168组：最新2021年根深1 m的3个fMulch条件模型×8种既定灌溉方案×7种降水输入。8种管理包括6个同比例灌水水平（0、300、350、400、500、633.47 mm）与已有Opt95、OptOwnDI候选。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/>
        </w:trPr>
        <w:tc>
          <w:tcPr>
            <w:tcW w:type="dxa" w:w="4989"/>
          </w:tcPr>
          <w:p>
            <w:r>
              <w:rPr>
                <w:sz w:val="16"/>
              </w:rPr>
              <w:t>降水试验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含义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Original GEE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原输入对照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Published-figure reconstruction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图重建日值，图外保留原GEE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Reconstruction shifted -1 day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图重建整体提前1天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Reconstruction shifted +1 day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图重建整体推后1天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GEE pattern; published seasonal total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保留GEE雨日分布，模型期总量缩放至表5-13 P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Reconstructed pattern; GEE seasonal total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图重建分布，模型期总量缩放回原GEE</w:t>
            </w:r>
          </w:p>
        </w:tc>
      </w:tr>
      <w:tr>
        <w:tc>
          <w:tcPr>
            <w:tcW w:type="dxa" w:w="4989"/>
          </w:tcPr>
          <w:p>
            <w:r>
              <w:rPr>
                <w:sz w:val="16"/>
              </w:rPr>
              <w:t>Trace rainfall redistributed (synthetic)</w:t>
            </w:r>
          </w:p>
        </w:tc>
        <w:tc>
          <w:tcPr>
            <w:tcW w:type="dxa" w:w="4989"/>
          </w:tcPr>
          <w:p>
            <w:r>
              <w:rPr>
                <w:sz w:val="16"/>
              </w:rPr>
              <w:t>将&gt;0且&lt;1 mm微量雨移到已有≥1 mm雨日，保持总量；人为诊断</w:t>
            </w:r>
          </w:p>
        </w:tc>
      </w:tr>
    </w:tbl>
    <w:p>
      <w:r>
        <w:t>各组只改降水；气温、ETo、灌溉日期与控制量、土壤、初始水分、根系、地膜、作物参数均固定。图重建总量没有强行配平到论文表值。日期不确定性用±1日回放，柱高读数误差未做完整随机传播；不属于统计置信区间。亦未传播完整后验参数不确定性。</w:t>
      </w:r>
    </w:p>
    <w:p>
      <w:r>
        <w:t>质量核验：224组每日水量平衡残差最大2.70×10⁻¹³ mm（数值舍入量级）；另用压缩包内源文件和未加速模型独立复算28组，主要输出差异最大2.27e-13。平衡闭合仅证明数值守恒，不证明田间过程一定正确。</w:t>
      </w:r>
    </w:p>
    <w:p>
      <w:pPr>
        <w:pStyle w:val="Heading1"/>
      </w:pPr>
      <w:r>
        <w:t>6. 结果：原候选对降水输入敏感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/>
        </w:trPr>
        <w:tc>
          <w:tcPr>
            <w:tcW w:type="dxa" w:w="1663"/>
          </w:tcPr>
          <w:p>
            <w:r>
              <w:rPr>
                <w:sz w:val="16"/>
              </w:rPr>
              <w:t>年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既定灌水量 mm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原GEE Y13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图重建 Y13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变化 %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95%门槛</w:t>
            </w:r>
          </w:p>
        </w:tc>
      </w:tr>
      <w:tr>
        <w:tc>
          <w:tcPr>
            <w:tcW w:type="dxa" w:w="1663"/>
          </w:tcPr>
          <w:p>
            <w:r>
              <w:rPr>
                <w:sz w:val="16"/>
              </w:rPr>
              <w:t>2019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218.36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15.731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15.134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-3.80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15.723</w:t>
            </w:r>
          </w:p>
        </w:tc>
      </w:tr>
      <w:tr>
        <w:tc>
          <w:tcPr>
            <w:tcW w:type="dxa" w:w="1663"/>
          </w:tcPr>
          <w:p>
            <w:r>
              <w:rPr>
                <w:sz w:val="16"/>
              </w:rPr>
              <w:t>2020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312.42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16.426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15.948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-2.91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16.425</w:t>
            </w:r>
          </w:p>
        </w:tc>
      </w:tr>
      <w:tr>
        <w:tc>
          <w:tcPr>
            <w:tcW w:type="dxa" w:w="1663"/>
          </w:tcPr>
          <w:p>
            <w:r>
              <w:rPr>
                <w:sz w:val="16"/>
              </w:rPr>
              <w:t>2021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267.30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15.067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14.860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-1.37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15.067</w:t>
            </w:r>
          </w:p>
        </w:tc>
      </w:tr>
      <w:tr>
        <w:tc>
          <w:tcPr>
            <w:tcW w:type="dxa" w:w="1663"/>
          </w:tcPr>
          <w:p>
            <w:r>
              <w:rPr>
                <w:sz w:val="16"/>
              </w:rPr>
              <w:t>2022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260.78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13.377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13.354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-0.17</w:t>
            </w:r>
          </w:p>
        </w:tc>
        <w:tc>
          <w:tcPr>
            <w:tcW w:type="dxa" w:w="1663"/>
          </w:tcPr>
          <w:p>
            <w:r>
              <w:rPr>
                <w:sz w:val="16"/>
              </w:rPr>
              <w:t>13.376</w:t>
            </w:r>
          </w:p>
        </w:tc>
      </w:tr>
    </w:tbl>
    <w:p>
      <w:r>
        <w:t>原候选本来被选择在门槛附近，图重建降水下均低于该门槛。应看减产幅度：2019约−3.80%、2020约−2.91%、2021约−1.37%、2022仅−0.17%。不能将2022的小幅越界夸大为严重失效，也不能因原GEE中刚好达标就声称方案稳健。</w:t>
      </w:r>
    </w:p>
    <w:p>
      <w:pPr>
        <w:pStyle w:val="Heading2"/>
      </w:pPr>
      <w:r>
        <w:t>Existing four-year candidates under alternative rainfall inputs</w:t>
      </w:r>
    </w:p>
    <w:p>
      <w:r>
        <w:drawing>
          <wp:inline xmlns:a="http://schemas.openxmlformats.org/drawingml/2006/main" xmlns:pic="http://schemas.openxmlformats.org/drawingml/2006/picture">
            <wp:extent cx="6192000" cy="41055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Existing_candidates_rainfall_sensitivity_EN_pre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05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Yield changes are relative to the original GEE forcing. Parameters, irrigation controls, initial soil water and all non-precipitation forcings are fixed. Historical models use maximum root depth 2.30 m and fMulch = 0. Treatments separate changes in total precipitation, graphic timing and intensity distribution, and synthetic redistribution of trace precipitation. These are backtests of existing candidates, not reoptimized Pareto fronts.</w:t>
      </w:r>
    </w:p>
    <w:p>
      <w:r>
        <w:t>解析：2021年旧候选在图重建降水下由15.067降至14.860 t/ha；仅把GEE总量增加到150 mm时为15.113 t/ha；改用图形雨日分布并维持GEE原总量时为14.827 t/ha。分布作用在这个模型中比季节总量的微小差异更显著。这是模型敏感性证据，不是对气象产品偏差成因的最终判定。</w:t>
      </w:r>
    </w:p>
    <w:p>
      <w:pPr>
        <w:pStyle w:val="Heading1"/>
      </w:pPr>
      <w:r>
        <w:t>7. 结果：350 mm平台并未被降水替换消除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1996"/>
          </w:tcPr>
          <w:p>
            <w:r>
              <w:rPr>
                <w:sz w:val="16"/>
              </w:rPr>
              <w:t>fMulch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雨量输入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350 mm Y13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同输入DI Y13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350/DI</w:t>
            </w:r>
          </w:p>
        </w:tc>
      </w:tr>
      <w:tr>
        <w:tc>
          <w:tcPr>
            <w:tcW w:type="dxa" w:w="199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GEE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14.857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15.170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97.9%</w:t>
            </w:r>
          </w:p>
        </w:tc>
      </w:tr>
      <w:tr>
        <w:tc>
          <w:tcPr>
            <w:tcW w:type="dxa" w:w="199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图重建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14.895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15.209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97.9%</w:t>
            </w:r>
          </w:p>
        </w:tc>
      </w:tr>
      <w:tr>
        <w:tc>
          <w:tcPr>
            <w:tcW w:type="dxa" w:w="199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GEE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15.386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15.444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99.6%</w:t>
            </w:r>
          </w:p>
        </w:tc>
      </w:tr>
      <w:tr>
        <w:tc>
          <w:tcPr>
            <w:tcW w:type="dxa" w:w="199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图重建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15.510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15.471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100.3%</w:t>
            </w:r>
          </w:p>
        </w:tc>
      </w:tr>
      <w:tr>
        <w:tc>
          <w:tcPr>
            <w:tcW w:type="dxa" w:w="1996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GEE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15.403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15.487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99.5%</w:t>
            </w:r>
          </w:p>
        </w:tc>
      </w:tr>
      <w:tr>
        <w:tc>
          <w:tcPr>
            <w:tcW w:type="dxa" w:w="1996"/>
          </w:tcPr>
          <w:p>
            <w:r>
              <w:rPr>
                <w:sz w:val="16"/>
              </w:rPr>
              <w:t>0.85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图重建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15.430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15.511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99.5%</w:t>
            </w:r>
          </w:p>
        </w:tc>
      </w:tr>
    </w:tbl>
    <w:p>
      <w:r>
        <w:t>图重建降水下，350 mm对应同一雨量输入DI基准产量的约97.9%—100.3%。平台仍然存在，不能承诺补上雨量站数据就会自然变成400或600 mm平台。各fMulch面板使用各自条件拟合参数，差异包含参数补偿，不能视为只改fMulch的单因子结果。</w:t>
      </w:r>
    </w:p>
    <w:p>
      <w:pPr>
        <w:pStyle w:val="Heading2"/>
      </w:pPr>
      <w:r>
        <w:t>2021 fixed-schedule rainfall sensitivity</w:t>
      </w:r>
    </w:p>
    <w:p>
      <w:r>
        <w:drawing>
          <wp:inline xmlns:a="http://schemas.openxmlformats.org/drawingml/2006/main" xmlns:pic="http://schemas.openxmlformats.org/drawingml/2006/picture">
            <wp:extent cx="6192000" cy="26921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2021_fixed_schedule_rainfall_checks_EN_preview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6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panel uses its own previously selected conditional pilot parameters at maximum root depth 1.00 m. Six evaluated proportional irrigation levels are 0, 300, 350, 400, 500 and 633.47 mm; connecting lines guide the eye and are not a new continuous optimization. Rainfall changes only; fMulch and all other inputs remain fixed within a panel. These 500-step pilot fits have not established posterior convergence. The 350-mm modeled plateau persists under the tested rainfall alternatives.</w:t>
      </w:r>
    </w:p>
    <w:p>
      <w:r>
        <w:t>解析：本图是既定日程同比例灌水的6点评估，不是NSGA-III新前沿。已有Opt95候选在图重建输入下分别为14.754、14.661、14.728 t/ha，均低于15.067 t/ha门槛；但350 mm附近的高产平台仍在。二者共同说明边界候选脆弱，而模型内部的水分—产量响应仍需过程观测约束。</w:t>
      </w:r>
    </w:p>
    <w:p>
      <w:pPr>
        <w:pStyle w:val="Heading2"/>
      </w:pPr>
      <w:r>
        <w:t>同一批回放的水量账：减灌主要去了哪里？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/>
        </w:trPr>
        <w:tc>
          <w:tcPr>
            <w:tcW w:type="dxa" w:w="1996"/>
          </w:tcPr>
          <w:p>
            <w:r>
              <w:rPr>
                <w:sz w:val="16"/>
              </w:rPr>
              <w:t>降水输入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减灌 mm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ET减少 mm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整个剖面季末储水减少 mm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储水差/减灌</w:t>
            </w:r>
          </w:p>
        </w:tc>
      </w:tr>
      <w:tr>
        <w:tc>
          <w:tcPr>
            <w:tcW w:type="dxa" w:w="1996"/>
          </w:tcPr>
          <w:p>
            <w:r>
              <w:rPr>
                <w:sz w:val="16"/>
              </w:rPr>
              <w:t>GEE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283.47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4.12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279.23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98.5%</w:t>
            </w:r>
          </w:p>
        </w:tc>
      </w:tr>
      <w:tr>
        <w:tc>
          <w:tcPr>
            <w:tcW w:type="dxa" w:w="1996"/>
          </w:tcPr>
          <w:p>
            <w:r>
              <w:rPr>
                <w:sz w:val="16"/>
              </w:rPr>
              <w:t>图重建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283.47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3.74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279.25</w:t>
            </w:r>
          </w:p>
        </w:tc>
        <w:tc>
          <w:tcPr>
            <w:tcW w:type="dxa" w:w="1996"/>
          </w:tcPr>
          <w:p>
            <w:r>
              <w:rPr>
                <w:sz w:val="16"/>
              </w:rPr>
              <w:t>98.5%</w:t>
            </w:r>
          </w:p>
        </w:tc>
      </w:tr>
    </w:tbl>
    <w:p>
      <w:r>
        <w:t>以fMulch=0.85、原GEE为例，350 mm方案ET仍为595.99 mm，与DI的600.10 mm很接近；两者减灌283.47 mm，却主要对应整个2.4 m水文剖面的季末储水差279.23 mm。350 mm方案1 m根区由324.97降至197.05 mm，整个剖面由535.70降至431.48 mm；DI季末整个剖面为710.71 mm。这里既包括低灌水方案消耗初始储水，也包括高灌水基准在季末留下更多储水，不能把279.23 mm全部说成作物从初始根区多吸走的水。</w:t>
      </w:r>
    </w:p>
    <w:p>
      <w:r>
        <w:t>固定1 m根区与整个2.4 m水文剖面不能混用。根深1 m不等于模型只模拟1 m深土壤水；深部仍可接受再分配。季末储水差不是额外产水或数值不守恒，而是两种管理下土壤水库存不同。是否允许这种季节性库存差、能否通过休闲期补给恢复，需要分层含水量和跨季节水量账验证。不能把“保持与DI完全相同季末库存”擅自当成唯一田间真值；但提出可持续节水建议前必须交代这一差异。</w:t>
      </w:r>
    </w:p>
    <w:p>
      <w:pPr>
        <w:pStyle w:val="Heading1"/>
      </w:pPr>
      <w:r>
        <w:t>8. 不重新优化时，论文可以怎样解释</w:t>
      </w:r>
    </w:p>
    <w:p>
      <w:r>
        <w:t>建议将原前沿与节水率限定为“原GEE气象强迫、既定土壤水和校准参数下的模型潜力”，补入本次固定候选回放。可保留原始计算记录及方法比较，但不能把替换降水后的固定候选回放写成新的最优前沿，也不能给出经过实测验证的最小灌水定额。</w:t>
      </w:r>
    </w:p>
    <w:p>
      <w:pPr>
        <w:pStyle w:val="Heading2"/>
      </w:pPr>
      <w:r>
        <w:t>可直接改写进讨论段的文字</w:t>
      </w:r>
    </w:p>
    <w:p>
      <w:r>
        <w:t>“气象强迫的不确定性可能影响灌溉优化结果的外推。以论文站点降水图重建值开展固定参数回放后，原2021年候选产量由15.067降至14.860 t ha⁻¹，低于95%观测产量门槛，表明紧贴约束边界的方案对降水输入敏感。但在根深1 m的三个条件校准情景中，350 mm同比例灌水方案仍可获得同输入DI基准产量的约97.9%—100.3%，因此降水差异不足以独立解释高节水潜力。水量账显示，fMulch=0.85、原GEE情景中减灌283.47 mm主要对应整个剖面季末储水减少279.23 mm，而ET仅减少4.12 mm。因此，本文将其解释为给定模型结构、初始储水与终端库存差异下的条件性潜力，不能将减灌等同于耗水减少或已经验证的田间节水定额。图形降水重建含读数和日期误差，尚需原始雨量站、分层土壤含水量及亏缺灌溉处理数据进一步验证。”</w:t>
      </w:r>
    </w:p>
    <w:p>
      <w:r>
        <w:t>需避免的表述：“滴灌地膜让玉米只需300 mm水”“已验证节水50%不减产”“95%可靠保证产量”“降水偏大解释了全部乐观结果”。灌水量只是供水的一部分，还包括降雨、初始土壤储水及可能的其他通量；同样，模型守恒不等于根区供水和胁迫响应真实。</w:t>
      </w:r>
    </w:p>
    <w:p>
      <w:pPr>
        <w:pStyle w:val="Heading1"/>
      </w:pPr>
      <w:r>
        <w:t>9. 最有价值的下一步</w:t>
      </w:r>
    </w:p>
    <w:p>
      <w:r>
        <w:t>1. 取得GEE产品ID、ROI与导出脚本，以及雨量站原始逐日记录（含日界）。先确认空间代表性、单位和时区，再决定是否替换正式强迫；不要根据产量曲线是否“顺眼”选雨量。</w:t>
      </w:r>
    </w:p>
    <w:p>
      <w:r>
        <w:t>2. 优先用论文图3-10（PDF第42页）的20/40/60/80/100 cm含水量资料核查DI基准时序和分层季节储水消耗。图值可作近似过程检查，原始θ更适合正式约束；不能用本次降水审计替代这一步。</w:t>
      </w:r>
    </w:p>
    <w:p>
      <w:r>
        <w:t>3. 在300、350、400和633.47 mm下追踪同一1 m根区的期初/期末水量、Es/Tr、深渗、冠层、实际水分胁迫和收获指数。固定剖面储水与动态根区定义要分开；核实根深1 m时仍存在的2.4 m水文域如何容纳深层储水，以及实测1 m以下土层的扩展假设与排水处理。防止将初始储水过度消耗或未验证的库存差当作可持续节水。</w:t>
      </w:r>
    </w:p>
    <w:p>
      <w:r>
        <w:t>4. 若DI基准已经无法复现实测ET、Es和土壤水，应先修正强迫/结构并条件重校准。仅高灌水DI拟合良好不足以证明亏缺灌溉响应正确。500步pilot未证明收敛，WP/HI等边界问题也需要正式链诊断。</w:t>
      </w:r>
    </w:p>
    <w:p>
      <w:r>
        <w:t>5. 如正式更换雨量后仍需保留“最优方案”的主结论，应在统一的新输入下重校准并重新优化；若本稿不重优化，则保留条件性潜力定位和补充敏感性证据，暂不提出生产定额。最有说服力的外部验证仍是独立亏缺灌溉处理或田间小区试验。</w:t>
      </w:r>
    </w:p>
    <w:p>
      <w:pPr>
        <w:pStyle w:val="Heading1"/>
      </w:pPr>
      <w:r>
        <w:t>10. 交付文件与复现</w:t>
      </w:r>
    </w:p>
    <w:p>
      <w:r>
        <w:t>Excel包含季节/逐日近似/7日/大雨窗口/224组模拟/候选敏感性/图注和来源表。figures中提供4组完整英文PNG（600 dpi）、PDF和SVG；所有图附解析和使用边界。code保留读图、审计、224组回放、未加速独立核验与本报告生成代码。model_snapshots与dependencies仅包含固定参数回放所需的原模型及参数，不是重新运行MCMC的完整后验档案。</w:t>
      </w:r>
    </w:p>
    <w:p>
      <w:r>
        <w:t>复现顺序：安装requirements.txt；python code/digitize_rainfall.py；python code/audit_inputs.py；python code/run_small_experiment.py；python code/verify_portable_replays.py；python code/build_delivery.py。模型源文件不覆盖，原始CSV和论文哈希见MANIFEST。报告PDF为Word导出版，CSV保留浮点精度，Excel显示位数仅影响显示。</w:t>
      </w:r>
    </w:p>
    <w:sectPr w:rsidR="00FC693F" w:rsidRPr="0006063C" w:rsidSect="00034616">
      <w:footerReference w:type="default" r:id="rId9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URP · 降水输入审计 · 2019–2022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58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