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099" w:rsidRPr="00E20958" w:rsidRDefault="00F91099" w:rsidP="00F91099">
      <w:pPr>
        <w:pStyle w:val="WXBodyTextTitle"/>
        <w:rPr>
          <w:rFonts w:ascii="Times New Roman" w:hAnsi="Times New Roman" w:cs="Times New Roman"/>
          <w:color w:val="FF0000"/>
          <w:lang w:eastAsia="zh-CN"/>
        </w:rPr>
      </w:pPr>
    </w:p>
    <w:p w:rsidR="008A3612" w:rsidRPr="00B07F82" w:rsidRDefault="0042656E" w:rsidP="001E5ED2">
      <w:pPr>
        <w:pStyle w:val="WXBodyText"/>
        <w:ind w:left="0"/>
        <w:jc w:val="center"/>
        <w:rPr>
          <w:rFonts w:cs="Times New Roman"/>
          <w:b/>
          <w:sz w:val="36"/>
        </w:rPr>
      </w:pPr>
      <w:r>
        <w:t>Final report</w:t>
      </w:r>
    </w:p>
    <w:bookmarkEnd w:id="0"/>
    <w:bookmarkEnd w:id="1"/>
    <w:p w:rsidR="00D904D4" w:rsidRPr="00E20958" w:rsidRDefault="004C2EB0" w:rsidP="004C2EB0">
      <w:pPr>
        <w:pStyle w:val="WXBodyText"/>
        <w:spacing w:line="360" w:lineRule="auto"/>
        <w:ind w:left="0"/>
        <w:jc w:val="center"/>
        <w:rPr>
          <w:rFonts w:cs="Times New Roman"/>
          <w:caps/>
          <w:color w:val="FF0000"/>
          <w:sz w:val="28"/>
          <w:szCs w:val="28"/>
        </w:rPr>
      </w:pPr>
      <w:r>
        <w:t>Methodology validation assay for quantitative measurement of sbk002 in Beagle dogs' plasma using LC-MS/MS</w:t>
      </w:r>
    </w:p>
    <w:p w:rsidR="00D904D4" w:rsidRPr="00BC7003" w:rsidRDefault="006426D0" w:rsidP="005033A6">
      <w:pPr>
        <w:pStyle w:val="WXBodyText"/>
        <w:spacing w:beforeLines="50" w:after="0" w:line="360" w:lineRule="auto"/>
        <w:ind w:left="0"/>
        <w:jc w:val="center"/>
        <w:rPr>
          <w:rFonts w:cs="Times New Roman"/>
          <w:sz w:val="36"/>
        </w:rPr>
      </w:pPr>
      <w:r>
        <w:t>Study number: A2018030-BA01</w:t>
      </w:r>
    </w:p>
    <w:p w:rsidR="00D904D4" w:rsidRPr="00E20958" w:rsidRDefault="00D904D4" w:rsidP="005033A6">
      <w:pPr>
        <w:pStyle w:val="WXBodyText"/>
        <w:spacing w:before="0" w:after="0" w:line="360" w:lineRule="auto"/>
        <w:ind w:left="0"/>
        <w:jc w:val="center"/>
        <w:rPr>
          <w:rFonts w:cs="Times New Roman"/>
          <w:color w:val="FF0000"/>
        </w:rPr>
      </w:pPr>
    </w:p>
    <w:p w:rsidR="00D904D4" w:rsidRPr="00E20958" w:rsidRDefault="00D904D4" w:rsidP="005033A6">
      <w:pPr>
        <w:pStyle w:val="WXBodyText"/>
        <w:spacing w:before="0" w:after="0" w:line="360" w:lineRule="auto"/>
        <w:ind w:left="0"/>
        <w:jc w:val="center"/>
        <w:rPr>
          <w:rFonts w:cs="Times New Roman"/>
          <w:color w:val="FF0000"/>
        </w:rPr>
      </w:pPr>
    </w:p>
    <w:p w:rsidR="005033A6" w:rsidRPr="00E20958" w:rsidRDefault="005033A6" w:rsidP="005033A6">
      <w:pPr>
        <w:pStyle w:val="WXBodyText"/>
        <w:spacing w:before="0" w:after="0" w:line="360" w:lineRule="auto"/>
        <w:ind w:left="0"/>
        <w:jc w:val="center"/>
        <w:rPr>
          <w:rFonts w:cs="Times New Roman"/>
          <w:color w:val="FF0000"/>
        </w:rPr>
      </w:pPr>
    </w:p>
    <w:p w:rsidR="005033A6" w:rsidRPr="00E20958" w:rsidRDefault="005033A6" w:rsidP="005033A6">
      <w:pPr>
        <w:pStyle w:val="WXBodyText"/>
        <w:spacing w:before="0" w:after="0" w:line="360" w:lineRule="auto"/>
        <w:ind w:left="0"/>
        <w:jc w:val="center"/>
        <w:rPr>
          <w:rFonts w:cs="Times New Roman"/>
          <w:color w:val="FF0000"/>
        </w:rPr>
      </w:pPr>
    </w:p>
    <w:p w:rsidR="00D904D4" w:rsidRPr="00E20958" w:rsidRDefault="00D904D4" w:rsidP="005033A6">
      <w:pPr>
        <w:pStyle w:val="WXBodyText"/>
        <w:spacing w:before="0" w:after="0" w:line="360" w:lineRule="auto"/>
        <w:ind w:left="0"/>
        <w:jc w:val="center"/>
        <w:rPr>
          <w:rFonts w:cs="Times New Roman"/>
          <w:color w:val="FF0000"/>
        </w:rPr>
      </w:pPr>
    </w:p>
    <w:p w:rsidR="008A3612" w:rsidRPr="00D47C26" w:rsidRDefault="008A3612" w:rsidP="002B315F">
      <w:pPr>
        <w:pStyle w:val="WXBodyText"/>
        <w:ind w:left="0"/>
        <w:jc w:val="center"/>
        <w:rPr>
          <w:rFonts w:cs="Times New Roman"/>
          <w:b/>
          <w:sz w:val="32"/>
        </w:rPr>
      </w:pPr>
      <w:r>
        <w:t>Test Facility</w:t>
      </w:r>
    </w:p>
    <w:tbl>
      <w:tblPr>
        <w:tblW w:w="6187" w:type="dxa"/>
        <w:jc w:val="center"/>
        <w:tblInd w:w="984" w:type="dxa"/>
        <w:tblLook w:val="04A0" w:firstRow="1" w:lastRow="0" w:firstColumn="1" w:lastColumn="0" w:noHBand="0" w:noVBand="1"/>
      </w:tblPr>
      <w:tblGrid>
        <w:gridCol w:w="1087"/>
        <w:gridCol w:w="5100"/>
      </w:tblGrid>
      <w:tr w:rsidR="00D47C26" w:rsidRPr="00D47C26" w:rsidTr="005033A6">
        <w:trPr>
          <w:trHeight w:val="567"/>
          <w:jc w:val="center"/>
        </w:trPr>
        <w:tc>
          <w:tcPr>
            <w:tcW w:w="1087" w:type="dxa"/>
            <w:shd w:val="clear" w:color="auto" w:fill="auto"/>
            <w:vAlign w:val="center"/>
          </w:tcPr>
          <w:p w:rsidR="008A3612" w:rsidRPr="00D47C26" w:rsidRDefault="008A3612" w:rsidP="002B315F">
            <w:pPr>
              <w:pStyle w:val="WXBodyText"/>
              <w:ind w:left="0"/>
              <w:jc w:val="center"/>
              <w:rPr>
                <w:rFonts w:cs="Times New Roman"/>
                <w:sz w:val="28"/>
              </w:rPr>
            </w:pPr>
            <w:r>
              <w:t xml:space="preserve">Name: </w:t>
            </w:r>
          </w:p>
        </w:tc>
        <w:tc>
          <w:tcPr>
            <w:tcW w:w="5100" w:type="dxa"/>
            <w:shd w:val="clear" w:color="auto" w:fill="auto"/>
            <w:vAlign w:val="center"/>
          </w:tcPr>
          <w:p w:rsidR="008A3612" w:rsidRPr="00D47C26" w:rsidRDefault="008A3612" w:rsidP="002B315F">
            <w:pPr>
              <w:pStyle w:val="WXBodyText"/>
              <w:ind w:left="0"/>
              <w:rPr>
                <w:rFonts w:cs="Times New Roman"/>
                <w:sz w:val="28"/>
              </w:rPr>
            </w:pPr>
            <w:r>
              <w:t>Suzhou Huace Bio-Tech Co., Ltd.</w:t>
            </w:r>
          </w:p>
        </w:tc>
      </w:tr>
      <w:tr w:rsidR="00D47C26" w:rsidRPr="00D47C26" w:rsidTr="005033A6">
        <w:trPr>
          <w:trHeight w:val="567"/>
          <w:jc w:val="center"/>
        </w:trPr>
        <w:tc>
          <w:tcPr>
            <w:tcW w:w="1087" w:type="dxa"/>
            <w:shd w:val="clear" w:color="auto" w:fill="auto"/>
            <w:vAlign w:val="center"/>
          </w:tcPr>
          <w:p w:rsidR="008A3612" w:rsidRPr="00D47C26" w:rsidRDefault="008A3612" w:rsidP="002B315F">
            <w:pPr>
              <w:pStyle w:val="WXBodyText"/>
              <w:ind w:left="0"/>
              <w:jc w:val="center"/>
              <w:rPr>
                <w:rFonts w:cs="Times New Roman"/>
                <w:sz w:val="28"/>
              </w:rPr>
            </w:pPr>
            <w:r>
              <w:t>Address:</w:t>
            </w:r>
          </w:p>
        </w:tc>
        <w:tc>
          <w:tcPr>
            <w:tcW w:w="5100" w:type="dxa"/>
            <w:shd w:val="clear" w:color="auto" w:fill="auto"/>
            <w:vAlign w:val="center"/>
          </w:tcPr>
          <w:p w:rsidR="008A3612" w:rsidRPr="00D47C26" w:rsidRDefault="008A3612" w:rsidP="002B315F">
            <w:pPr>
              <w:pStyle w:val="WXBodyText"/>
              <w:ind w:left="0"/>
              <w:rPr>
                <w:rFonts w:cs="Times New Roman"/>
                <w:sz w:val="28"/>
              </w:rPr>
            </w:pPr>
            <w:r>
              <w:t>Jiangsu Province Kunshan City New &amp; Hi-tech Industrial Development Zone Yuanfeng Road No. 166</w:t>
            </w:r>
          </w:p>
        </w:tc>
      </w:tr>
      <w:tr w:rsidR="00D47C26" w:rsidRPr="00D47C26" w:rsidTr="005033A6">
        <w:trPr>
          <w:trHeight w:val="567"/>
          <w:jc w:val="center"/>
        </w:trPr>
        <w:tc>
          <w:tcPr>
            <w:tcW w:w="1087" w:type="dxa"/>
            <w:shd w:val="clear" w:color="auto" w:fill="auto"/>
            <w:vAlign w:val="center"/>
          </w:tcPr>
          <w:p w:rsidR="004F259E" w:rsidRPr="00D47C26" w:rsidRDefault="004F259E" w:rsidP="002B315F">
            <w:pPr>
              <w:pStyle w:val="WXBodyText"/>
              <w:ind w:left="0"/>
              <w:jc w:val="center"/>
              <w:rPr>
                <w:rFonts w:cs="Times New Roman"/>
                <w:bCs w:val="0"/>
                <w:sz w:val="28"/>
              </w:rPr>
            </w:pPr>
            <w:r>
              <w:t>Telephone:</w:t>
            </w:r>
          </w:p>
        </w:tc>
        <w:tc>
          <w:tcPr>
            <w:tcW w:w="5100" w:type="dxa"/>
            <w:shd w:val="clear" w:color="auto" w:fill="auto"/>
            <w:vAlign w:val="center"/>
          </w:tcPr>
          <w:p w:rsidR="004F259E" w:rsidRPr="00D47C26" w:rsidRDefault="004F259E" w:rsidP="002B315F">
            <w:pPr>
              <w:pStyle w:val="WXBodyText"/>
              <w:ind w:left="0"/>
              <w:rPr>
                <w:rFonts w:cs="Times New Roman"/>
                <w:sz w:val="28"/>
              </w:rPr>
            </w:pPr>
            <w:r w:rsidRPr="00D47C26">
              <w:rPr>
                <w:rFonts w:cs="Times New Roman"/>
                <w:sz w:val="28"/>
              </w:rPr>
              <w:t>0512-36801688</w:t>
            </w:r>
          </w:p>
        </w:tc>
      </w:tr>
    </w:tbl>
    <w:p w:rsidR="0014643D" w:rsidRPr="00E20958" w:rsidRDefault="0014643D" w:rsidP="005033A6">
      <w:pPr>
        <w:pStyle w:val="WXBodyText"/>
        <w:spacing w:before="0" w:after="0" w:line="360" w:lineRule="auto"/>
        <w:ind w:left="0"/>
        <w:jc w:val="center"/>
        <w:rPr>
          <w:rFonts w:cs="Times New Roman"/>
          <w:color w:val="FF0000"/>
        </w:rPr>
      </w:pPr>
    </w:p>
    <w:p w:rsidR="0014643D" w:rsidRPr="00E20958" w:rsidRDefault="0014643D" w:rsidP="005033A6">
      <w:pPr>
        <w:pStyle w:val="WXBodyText"/>
        <w:spacing w:before="0" w:after="0" w:line="360" w:lineRule="auto"/>
        <w:ind w:left="0"/>
        <w:jc w:val="center"/>
        <w:rPr>
          <w:rFonts w:cs="Times New Roman"/>
          <w:color w:val="FF0000"/>
        </w:rPr>
      </w:pPr>
    </w:p>
    <w:p w:rsidR="0014643D" w:rsidRPr="00E20958" w:rsidRDefault="0014643D" w:rsidP="005033A6">
      <w:pPr>
        <w:pStyle w:val="WXBodyText"/>
        <w:spacing w:before="0" w:after="0" w:line="360" w:lineRule="auto"/>
        <w:ind w:left="0"/>
        <w:jc w:val="center"/>
        <w:rPr>
          <w:rFonts w:cs="Times New Roman"/>
          <w:color w:val="FF0000"/>
        </w:rPr>
      </w:pPr>
    </w:p>
    <w:p w:rsidR="006426D0" w:rsidRPr="00E20958" w:rsidRDefault="006426D0" w:rsidP="005033A6">
      <w:pPr>
        <w:pStyle w:val="WXBodyText"/>
        <w:spacing w:before="0" w:after="0" w:line="360" w:lineRule="auto"/>
        <w:ind w:left="0"/>
        <w:jc w:val="center"/>
        <w:rPr>
          <w:rFonts w:cs="Times New Roman"/>
          <w:color w:val="FF0000"/>
        </w:rPr>
      </w:pPr>
    </w:p>
    <w:p w:rsidR="0014643D" w:rsidRPr="00E20958" w:rsidRDefault="0014643D" w:rsidP="005033A6">
      <w:pPr>
        <w:pStyle w:val="WXBodyText"/>
        <w:spacing w:before="0" w:after="0" w:line="360" w:lineRule="auto"/>
        <w:ind w:left="0"/>
        <w:jc w:val="center"/>
        <w:rPr>
          <w:rFonts w:cs="Times New Roman"/>
          <w:color w:val="FF0000"/>
        </w:rPr>
      </w:pPr>
    </w:p>
    <w:p w:rsidR="002A746C" w:rsidRPr="00502F8C" w:rsidRDefault="002A746C" w:rsidP="002B315F">
      <w:pPr>
        <w:pStyle w:val="WXBodyText"/>
        <w:tabs>
          <w:tab w:val="center" w:pos="4819"/>
          <w:tab w:val="left" w:pos="8265"/>
        </w:tabs>
        <w:ind w:left="0"/>
        <w:jc w:val="center"/>
        <w:rPr>
          <w:rFonts w:cs="Times New Roman"/>
          <w:b/>
          <w:sz w:val="32"/>
        </w:rPr>
      </w:pPr>
      <w:r>
        <w:t>Sponsor</w:t>
      </w:r>
    </w:p>
    <w:tbl>
      <w:tblPr>
        <w:tblW w:w="5933" w:type="dxa"/>
        <w:jc w:val="center"/>
        <w:tblLook w:val="04A0" w:firstRow="1" w:lastRow="0" w:firstColumn="1" w:lastColumn="0" w:noHBand="0" w:noVBand="1"/>
      </w:tblPr>
      <w:tblGrid>
        <w:gridCol w:w="1089"/>
        <w:gridCol w:w="4844"/>
      </w:tblGrid>
      <w:tr w:rsidR="00502F8C" w:rsidRPr="00502F8C" w:rsidTr="005033A6">
        <w:trPr>
          <w:trHeight w:val="624"/>
          <w:jc w:val="center"/>
        </w:trPr>
        <w:tc>
          <w:tcPr>
            <w:tcW w:w="1089" w:type="dxa"/>
            <w:shd w:val="clear" w:color="auto" w:fill="auto"/>
            <w:vAlign w:val="center"/>
          </w:tcPr>
          <w:p w:rsidR="00352BA4" w:rsidRPr="00502F8C" w:rsidRDefault="00352BA4" w:rsidP="002B315F">
            <w:pPr>
              <w:pStyle w:val="WXBodyText"/>
              <w:ind w:left="0"/>
              <w:jc w:val="center"/>
              <w:rPr>
                <w:rFonts w:cs="Times New Roman"/>
                <w:sz w:val="28"/>
              </w:rPr>
            </w:pPr>
            <w:r>
              <w:t xml:space="preserve">Name: </w:t>
            </w:r>
          </w:p>
        </w:tc>
        <w:tc>
          <w:tcPr>
            <w:tcW w:w="4844" w:type="dxa"/>
            <w:shd w:val="clear" w:color="auto" w:fill="auto"/>
            <w:vAlign w:val="center"/>
          </w:tcPr>
          <w:p w:rsidR="00352BA4" w:rsidRPr="00502F8C" w:rsidRDefault="00502F8C" w:rsidP="00D42D77">
            <w:pPr>
              <w:pStyle w:val="WXBodyText"/>
              <w:ind w:left="0"/>
              <w:rPr>
                <w:rFonts w:cs="Times New Roman"/>
                <w:sz w:val="28"/>
              </w:rPr>
            </w:pPr>
            <w:r>
              <w:t>Chengdu Shibeikang Biomedical Technology Co., Ltd.</w:t>
            </w:r>
          </w:p>
        </w:tc>
      </w:tr>
      <w:tr w:rsidR="00502F8C" w:rsidRPr="00502F8C" w:rsidTr="005033A6">
        <w:trPr>
          <w:trHeight w:val="624"/>
          <w:jc w:val="center"/>
        </w:trPr>
        <w:tc>
          <w:tcPr>
            <w:tcW w:w="1089" w:type="dxa"/>
            <w:shd w:val="clear" w:color="auto" w:fill="auto"/>
            <w:vAlign w:val="center"/>
          </w:tcPr>
          <w:p w:rsidR="00352BA4" w:rsidRPr="00502F8C" w:rsidRDefault="00352BA4" w:rsidP="002B315F">
            <w:pPr>
              <w:pStyle w:val="WXBodyText"/>
              <w:ind w:left="0"/>
              <w:jc w:val="center"/>
              <w:rPr>
                <w:rFonts w:cs="Times New Roman"/>
                <w:sz w:val="28"/>
              </w:rPr>
            </w:pPr>
            <w:r>
              <w:t>Address:</w:t>
            </w:r>
          </w:p>
        </w:tc>
        <w:tc>
          <w:tcPr>
            <w:tcW w:w="4844" w:type="dxa"/>
            <w:shd w:val="clear" w:color="auto" w:fill="auto"/>
            <w:vAlign w:val="center"/>
          </w:tcPr>
          <w:p w:rsidR="00914FC5" w:rsidRPr="00502F8C" w:rsidRDefault="00502F8C" w:rsidP="00914FC5">
            <w:pPr>
              <w:pStyle w:val="WXBodyText"/>
              <w:ind w:left="0"/>
              <w:rPr>
                <w:rFonts w:cs="Times New Roman"/>
                <w:sz w:val="28"/>
              </w:rPr>
            </w:pPr>
            <w:r>
              <w:t>Chengdu New &amp; Hi-tech Industrial Development Zone (West Zone), Xixin Avenue No. 17</w:t>
            </w:r>
          </w:p>
        </w:tc>
      </w:tr>
      <w:tr w:rsidR="00502F8C" w:rsidRPr="00502F8C" w:rsidTr="005033A6">
        <w:trPr>
          <w:trHeight w:val="624"/>
          <w:jc w:val="center"/>
        </w:trPr>
        <w:tc>
          <w:tcPr>
            <w:tcW w:w="1089" w:type="dxa"/>
            <w:shd w:val="clear" w:color="auto" w:fill="auto"/>
            <w:vAlign w:val="center"/>
          </w:tcPr>
          <w:p w:rsidR="004F259E" w:rsidRPr="00502F8C" w:rsidRDefault="004F259E" w:rsidP="002B315F">
            <w:pPr>
              <w:pStyle w:val="WXBodyText"/>
              <w:ind w:left="0"/>
              <w:jc w:val="center"/>
              <w:rPr>
                <w:rFonts w:cs="Times New Roman"/>
                <w:sz w:val="28"/>
              </w:rPr>
            </w:pPr>
            <w:r>
              <w:t>Telephone:</w:t>
            </w:r>
          </w:p>
        </w:tc>
        <w:tc>
          <w:tcPr>
            <w:tcW w:w="4844" w:type="dxa"/>
            <w:shd w:val="clear" w:color="auto" w:fill="auto"/>
            <w:vAlign w:val="center"/>
          </w:tcPr>
          <w:p w:rsidR="004F259E" w:rsidRPr="00502F8C" w:rsidRDefault="00502F8C" w:rsidP="00914FC5">
            <w:pPr>
              <w:pStyle w:val="WXBodyText"/>
              <w:ind w:left="0"/>
              <w:rPr>
                <w:rFonts w:cs="Times New Roman"/>
                <w:sz w:val="28"/>
              </w:rPr>
            </w:pPr>
            <w:r w:rsidRPr="00502F8C">
              <w:rPr>
                <w:rFonts w:hint="eastAsia"/>
                <w:bCs w:val="0"/>
                <w:sz w:val="28"/>
              </w:rPr>
              <w:t>028-62532315</w:t>
            </w:r>
          </w:p>
        </w:tc>
      </w:tr>
    </w:tbl>
    <w:p w:rsidR="000765D6" w:rsidRPr="00502F8C" w:rsidRDefault="000765D6" w:rsidP="00F90B6D">
      <w:pPr>
        <w:pStyle w:val="WXBodyText"/>
        <w:ind w:left="0"/>
        <w:rPr>
          <w:rFonts w:cs="Times New Roman"/>
          <w:sz w:val="28"/>
        </w:rPr>
      </w:pPr>
    </w:p>
    <w:p w:rsidR="006426D0" w:rsidRPr="00502F8C" w:rsidRDefault="006426D0" w:rsidP="00F90B6D">
      <w:pPr>
        <w:pStyle w:val="WXBodyText"/>
        <w:ind w:left="0"/>
        <w:rPr>
          <w:rFonts w:cs="Times New Roman"/>
          <w:sz w:val="28"/>
        </w:rPr>
      </w:pPr>
    </w:p>
    <w:p w:rsidR="0014643D" w:rsidRPr="00E20958" w:rsidRDefault="0014643D" w:rsidP="0059493B">
      <w:pPr>
        <w:pStyle w:val="WXBodyText"/>
        <w:ind w:left="0"/>
        <w:rPr>
          <w:rFonts w:cs="Times New Roman"/>
          <w:color w:val="FF0000"/>
        </w:rPr>
      </w:pPr>
    </w:p>
    <w:p w:rsidR="0014643D" w:rsidRPr="00E20958" w:rsidRDefault="0014643D" w:rsidP="0059493B">
      <w:pPr>
        <w:pStyle w:val="WXBodyText"/>
        <w:ind w:left="0"/>
        <w:rPr>
          <w:rFonts w:cs="Times New Roman"/>
          <w:color w:val="FF0000"/>
        </w:rPr>
      </w:pPr>
    </w:p>
    <w:p w:rsidR="008A3612" w:rsidRPr="00E20958" w:rsidRDefault="00301C80" w:rsidP="007E7938">
      <w:pPr>
        <w:widowControl w:val="0"/>
        <w:spacing w:before="120" w:after="120"/>
        <w:jc w:val="center"/>
        <w:rPr>
          <w:color w:val="FF0000"/>
          <w:sz w:val="28"/>
          <w:lang w:eastAsia="zh-CN"/>
        </w:rPr>
      </w:pPr>
      <w:r>
        <w:t xml:space="preserve"> Study start and end dates: 2018-12-04 ~ 2019-01-19 </w:t>
      </w:r>
    </w:p>
    <w:p w:rsidR="00674FCC" w:rsidRPr="00E20958" w:rsidRDefault="00674FCC" w:rsidP="00F90B6D">
      <w:pPr>
        <w:widowControl w:val="0"/>
        <w:spacing w:before="120" w:after="120"/>
        <w:rPr>
          <w:color w:val="FF0000"/>
          <w:sz w:val="28"/>
          <w:lang w:eastAsia="zh-CN"/>
        </w:rPr>
      </w:pPr>
    </w:p>
    <w:p w:rsidR="00E9367C" w:rsidRPr="00E20958" w:rsidRDefault="00E9367C" w:rsidP="00E9367C">
      <w:pPr>
        <w:pStyle w:val="WXBodyText"/>
        <w:ind w:left="0"/>
        <w:rPr>
          <w:rFonts w:cs="Times New Roman"/>
          <w:color w:val="FF0000"/>
        </w:rPr>
      </w:pPr>
    </w:p>
    <w:p w:rsidR="00E9367C" w:rsidRPr="0099394C" w:rsidRDefault="00E9367C" w:rsidP="00E9367C">
      <w:pPr>
        <w:pStyle w:val="1"/>
        <w:spacing w:line="300" w:lineRule="auto"/>
        <w:jc w:val="center"/>
        <w:rPr>
          <w:rFonts w:ascii="Times New Roman" w:hAnsi="Times New Roman" w:cs="Times New Roman"/>
          <w:sz w:val="44"/>
          <w:szCs w:val="44"/>
          <w:lang w:eastAsia="zh-CN"/>
        </w:rPr>
      </w:pPr>
      <w:r>
        <w:t>Signature Page</w:t>
      </w:r>
    </w:p>
    <w:bookmarkEnd w:id="19"/>
    <w:bookmarkEnd w:id="20"/>
    <w:bookmarkEnd w:id="21"/>
    <w:bookmarkEnd w:id="22"/>
    <w:p w:rsidR="00E9367C" w:rsidRPr="00E20958" w:rsidRDefault="00E9367C" w:rsidP="00E9367C">
      <w:pPr>
        <w:rPr>
          <w:color w:val="FF0000"/>
          <w:lang w:eastAsia="zh-CN"/>
        </w:rPr>
      </w:pPr>
    </w:p>
    <w:p w:rsidR="00E9367C" w:rsidRPr="00E20958" w:rsidRDefault="00E9367C" w:rsidP="00E9367C">
      <w:pPr>
        <w:pStyle w:val="WXBodyTextTitle"/>
        <w:ind w:left="0" w:firstLine="0"/>
        <w:rPr>
          <w:rFonts w:ascii="Times New Roman" w:hAnsi="Times New Roman" w:cs="Times New Roman"/>
          <w:color w:val="FF0000"/>
          <w:lang w:eastAsia="zh-CN"/>
        </w:rPr>
      </w:pPr>
    </w:p>
    <w:p w:rsidR="00E9367C" w:rsidRPr="00E20958" w:rsidRDefault="00E9367C" w:rsidP="00E9367C">
      <w:pPr>
        <w:widowControl w:val="0"/>
        <w:spacing w:line="480" w:lineRule="auto"/>
        <w:jc w:val="both"/>
        <w:rPr>
          <w:color w:val="FF0000"/>
          <w:kern w:val="2"/>
          <w:sz w:val="21"/>
          <w:szCs w:val="20"/>
          <w:lang w:eastAsia="zh-CN"/>
        </w:rPr>
      </w:pPr>
    </w:p>
    <w:p w:rsidR="00E9367C" w:rsidRPr="00E20958" w:rsidRDefault="00E9367C" w:rsidP="00E9367C">
      <w:pPr>
        <w:widowControl w:val="0"/>
        <w:spacing w:line="480" w:lineRule="auto"/>
        <w:jc w:val="both"/>
        <w:rPr>
          <w:color w:val="FF0000"/>
          <w:kern w:val="2"/>
          <w:sz w:val="21"/>
          <w:szCs w:val="20"/>
          <w:lang w:eastAsia="zh-CN"/>
        </w:rPr>
      </w:pPr>
    </w:p>
    <w:p w:rsidR="00F762AC" w:rsidRPr="00E20958" w:rsidRDefault="00F762AC" w:rsidP="00E9367C">
      <w:pPr>
        <w:widowControl w:val="0"/>
        <w:spacing w:line="480" w:lineRule="auto"/>
        <w:jc w:val="both"/>
        <w:rPr>
          <w:color w:val="FF0000"/>
          <w:kern w:val="2"/>
          <w:sz w:val="21"/>
          <w:szCs w:val="20"/>
          <w:lang w:eastAsia="zh-CN"/>
        </w:rPr>
      </w:pPr>
    </w:p>
    <w:p w:rsidR="00E9367C" w:rsidRPr="00E20958" w:rsidRDefault="00E9367C" w:rsidP="00E9367C">
      <w:pPr>
        <w:widowControl w:val="0"/>
        <w:spacing w:line="480" w:lineRule="auto"/>
        <w:jc w:val="both"/>
        <w:rPr>
          <w:color w:val="FF0000"/>
          <w:kern w:val="2"/>
          <w:sz w:val="21"/>
          <w:szCs w:val="20"/>
          <w:lang w:eastAsia="zh-CN"/>
        </w:rPr>
      </w:pPr>
    </w:p>
    <w:p w:rsidR="00177C6B" w:rsidRPr="00E20958" w:rsidRDefault="00177C6B" w:rsidP="00E9367C">
      <w:pPr>
        <w:widowControl w:val="0"/>
        <w:spacing w:line="480" w:lineRule="auto"/>
        <w:jc w:val="both"/>
        <w:rPr>
          <w:color w:val="FF0000"/>
          <w:kern w:val="2"/>
          <w:sz w:val="21"/>
          <w:szCs w:val="20"/>
          <w:lang w:eastAsia="zh-CN"/>
        </w:rPr>
      </w:pPr>
    </w:p>
    <w:p w:rsidR="00E9367C" w:rsidRPr="00E20958" w:rsidRDefault="00E9367C" w:rsidP="00E9367C">
      <w:pPr>
        <w:widowControl w:val="0"/>
        <w:spacing w:line="480" w:lineRule="auto"/>
        <w:jc w:val="both"/>
        <w:rPr>
          <w:color w:val="FF0000"/>
          <w:kern w:val="2"/>
          <w:sz w:val="21"/>
          <w:szCs w:val="20"/>
          <w:lang w:eastAsia="zh-CN"/>
        </w:rPr>
      </w:pPr>
    </w:p>
    <w:p w:rsidR="00E9367C" w:rsidRPr="00E20958" w:rsidRDefault="008E21F8" w:rsidP="00E9367C">
      <w:pPr>
        <w:widowControl w:val="0"/>
        <w:spacing w:line="360" w:lineRule="auto"/>
        <w:jc w:val="both"/>
        <w:rPr>
          <w:color w:val="FF0000"/>
          <w:kern w:val="2"/>
          <w:sz w:val="21"/>
          <w:szCs w:val="20"/>
          <w:lang w:eastAsia="zh-CN"/>
        </w:rPr>
      </w:pPr>
      <w:r w:rsidRPr="00E20958">
        <w:rPr>
          <w:noProof/>
          <w:color w:val="FF0000"/>
          <w:kern w:val="2"/>
          <w:sz w:val="21"/>
          <w:szCs w:val="20"/>
          <w:lang w:eastAsia="zh-CN"/>
        </w:rPr>
        <mc:AlternateContent>
          <mc:Choice Requires="wps">
            <w:drawing>
              <wp:anchor distT="0" distB="0" distL="114300" distR="114300" simplePos="0" relativeHeight="251654656" behindDoc="0" locked="0" layoutInCell="1" allowOverlap="1" wp14:anchorId="6D901E04" wp14:editId="4CDC637B">
                <wp:simplePos x="0" y="0"/>
                <wp:positionH relativeFrom="column">
                  <wp:posOffset>3086100</wp:posOffset>
                </wp:positionH>
                <wp:positionV relativeFrom="paragraph">
                  <wp:posOffset>156210</wp:posOffset>
                </wp:positionV>
                <wp:extent cx="2057400" cy="635"/>
                <wp:effectExtent l="9525" t="13335" r="9525" b="508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2.3pt" to="4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"/>
            </w:pict>
          </mc:Fallback>
        </mc:AlternateContent>
      </w:r>
      <w:r w:rsidRPr="00E20958">
        <w:rPr>
          <w:noProof/>
          <w:color w:val="FF0000"/>
          <w:kern w:val="2"/>
          <w:sz w:val="21"/>
          <w:szCs w:val="20"/>
          <w:lang w:eastAsia="zh-CN"/>
        </w:rPr>
        <mc:AlternateContent>
          <mc:Choice Requires="wps">
            <w:drawing>
              <wp:anchor distT="0" distB="0" distL="114300" distR="114300" simplePos="0" relativeHeight="251655680" behindDoc="0" locked="0" layoutInCell="1" allowOverlap="1" wp14:anchorId="3DE15268" wp14:editId="082328C4">
                <wp:simplePos x="0" y="0"/>
                <wp:positionH relativeFrom="column">
                  <wp:posOffset>0</wp:posOffset>
                </wp:positionH>
                <wp:positionV relativeFrom="paragraph">
                  <wp:posOffset>168275</wp:posOffset>
                </wp:positionV>
                <wp:extent cx="2057400" cy="635"/>
                <wp:effectExtent l="9525" t="6350" r="9525" b="12065"/>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5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xvZFg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"/>
            </w:pict>
          </mc:Fallback>
        </mc:AlternateContent>
      </w:r>
    </w:p>
    <w:p w:rsidR="00E9367C" w:rsidRPr="0099394C" w:rsidRDefault="00E9367C" w:rsidP="00E9367C">
      <w:pPr>
        <w:widowControl w:val="0"/>
        <w:spacing w:line="360" w:lineRule="auto"/>
        <w:jc w:val="both"/>
        <w:rPr>
          <w:bCs/>
          <w:kern w:val="2"/>
          <w:sz w:val="21"/>
          <w:szCs w:val="28"/>
          <w:lang w:eastAsia="zh-CN"/>
        </w:rPr>
      </w:pPr>
      <w:r>
        <w:t xml:space="preserve">Zhenxing Xu, M.S.                                                                                   Date </w:t>
      </w:r>
    </w:p>
    <w:p w:rsidR="00E9367C" w:rsidRPr="0099394C" w:rsidRDefault="00E9367C" w:rsidP="00E9367C">
      <w:pPr>
        <w:widowControl w:val="0"/>
        <w:spacing w:line="360" w:lineRule="auto"/>
        <w:jc w:val="both"/>
        <w:rPr>
          <w:bCs/>
          <w:kern w:val="2"/>
          <w:sz w:val="21"/>
          <w:szCs w:val="28"/>
          <w:lang w:eastAsia="zh-CN"/>
        </w:rPr>
      </w:pPr>
      <w:r>
        <w:t xml:space="preserve">Study director </w:t>
      </w:r>
    </w:p>
    <w:p w:rsidR="00E9367C" w:rsidRPr="0099394C" w:rsidRDefault="00E9367C" w:rsidP="00E9367C">
      <w:pPr>
        <w:widowControl w:val="0"/>
        <w:spacing w:line="360" w:lineRule="auto"/>
        <w:jc w:val="both"/>
        <w:rPr>
          <w:b/>
          <w:kern w:val="2"/>
          <w:sz w:val="28"/>
          <w:szCs w:val="28"/>
          <w:lang w:eastAsia="zh-CN"/>
        </w:rPr>
      </w:pPr>
    </w:p>
    <w:p w:rsidR="00E9367C" w:rsidRPr="0099394C" w:rsidRDefault="00E9367C" w:rsidP="00E9367C">
      <w:pPr>
        <w:widowControl w:val="0"/>
        <w:spacing w:line="360" w:lineRule="auto"/>
        <w:jc w:val="both"/>
        <w:rPr>
          <w:b/>
          <w:kern w:val="2"/>
          <w:sz w:val="28"/>
          <w:szCs w:val="28"/>
          <w:lang w:eastAsia="zh-CN"/>
        </w:rPr>
      </w:pPr>
    </w:p>
    <w:p w:rsidR="00E9367C" w:rsidRPr="0099394C" w:rsidRDefault="00E9367C" w:rsidP="00E9367C">
      <w:pPr>
        <w:widowControl w:val="0"/>
        <w:spacing w:line="360" w:lineRule="auto"/>
        <w:jc w:val="both"/>
        <w:rPr>
          <w:b/>
          <w:kern w:val="2"/>
          <w:sz w:val="28"/>
          <w:szCs w:val="28"/>
          <w:lang w:eastAsia="zh-CN"/>
        </w:rPr>
      </w:pPr>
    </w:p>
    <w:p w:rsidR="00F762AC" w:rsidRPr="0099394C" w:rsidRDefault="00F762AC" w:rsidP="00E9367C">
      <w:pPr>
        <w:widowControl w:val="0"/>
        <w:spacing w:line="360" w:lineRule="auto"/>
        <w:jc w:val="both"/>
        <w:rPr>
          <w:b/>
          <w:kern w:val="2"/>
          <w:sz w:val="28"/>
          <w:szCs w:val="28"/>
          <w:lang w:eastAsia="zh-CN"/>
        </w:rPr>
      </w:pPr>
    </w:p>
    <w:p w:rsidR="00F762AC" w:rsidRPr="0099394C" w:rsidRDefault="00F762AC" w:rsidP="00E9367C">
      <w:pPr>
        <w:widowControl w:val="0"/>
        <w:spacing w:line="360" w:lineRule="auto"/>
        <w:jc w:val="both"/>
        <w:rPr>
          <w:b/>
          <w:kern w:val="2"/>
          <w:sz w:val="28"/>
          <w:szCs w:val="28"/>
          <w:lang w:eastAsia="zh-CN"/>
        </w:rPr>
      </w:pPr>
    </w:p>
    <w:p w:rsidR="00F762AC" w:rsidRPr="0099394C" w:rsidRDefault="00F762AC" w:rsidP="00E9367C">
      <w:pPr>
        <w:widowControl w:val="0"/>
        <w:spacing w:line="360" w:lineRule="auto"/>
        <w:jc w:val="both"/>
        <w:rPr>
          <w:b/>
          <w:kern w:val="2"/>
          <w:sz w:val="28"/>
          <w:szCs w:val="28"/>
          <w:lang w:eastAsia="zh-CN"/>
        </w:rPr>
      </w:pPr>
    </w:p>
    <w:p w:rsidR="002B315F" w:rsidRPr="0099394C" w:rsidRDefault="008E21F8" w:rsidP="002B315F">
      <w:pPr>
        <w:widowControl w:val="0"/>
        <w:spacing w:line="360" w:lineRule="auto"/>
        <w:jc w:val="both"/>
        <w:rPr>
          <w:bCs/>
          <w:kern w:val="2"/>
          <w:sz w:val="21"/>
          <w:szCs w:val="28"/>
          <w:lang w:eastAsia="zh-CN"/>
        </w:rPr>
      </w:pPr>
      <w:r w:rsidRPr="0099394C">
        <w:rPr>
          <w:noProof/>
          <w:kern w:val="2"/>
          <w:sz w:val="21"/>
          <w:szCs w:val="20"/>
          <w:lang w:eastAsia="zh-CN"/>
        </w:rPr>
        <mc:AlternateContent>
          <mc:Choice Requires="wps">
            <w:drawing>
              <wp:anchor distT="0" distB="0" distL="114300" distR="114300" simplePos="0" relativeHeight="251658752" behindDoc="0" locked="0" layoutInCell="1" allowOverlap="1" wp14:anchorId="47DF9788" wp14:editId="67C51C50">
                <wp:simplePos x="0" y="0"/>
                <wp:positionH relativeFrom="column">
                  <wp:posOffset>3086100</wp:posOffset>
                </wp:positionH>
                <wp:positionV relativeFrom="paragraph">
                  <wp:posOffset>201295</wp:posOffset>
                </wp:positionV>
                <wp:extent cx="2057400" cy="635"/>
                <wp:effectExtent l="9525" t="10795" r="9525" b="762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5.85pt" to="40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"/>
            </w:pict>
          </mc:Fallback>
        </mc:AlternateContent>
      </w:r>
      <w:r w:rsidRPr="0099394C">
        <w:rPr>
          <w:noProof/>
          <w:kern w:val="2"/>
          <w:sz w:val="21"/>
          <w:szCs w:val="20"/>
          <w:lang w:eastAsia="zh-CN"/>
        </w:rPr>
        <mc:AlternateContent>
          <mc:Choice Requires="wps">
            <w:drawing>
              <wp:anchor distT="0" distB="0" distL="114300" distR="114300" simplePos="0" relativeHeight="251659776" behindDoc="0" locked="0" layoutInCell="1" allowOverlap="1" wp14:anchorId="0FDC1616" wp14:editId="0948087C">
                <wp:simplePos x="0" y="0"/>
                <wp:positionH relativeFrom="column">
                  <wp:posOffset>0</wp:posOffset>
                </wp:positionH>
                <wp:positionV relativeFrom="paragraph">
                  <wp:posOffset>200660</wp:posOffset>
                </wp:positionV>
                <wp:extent cx="2057400" cy="635"/>
                <wp:effectExtent l="9525" t="10160" r="9525" b="8255"/>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8pt" to="16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"/>
            </w:pict>
          </mc:Fallback>
        </mc:AlternateContent>
      </w:r>
    </w:p>
    <w:p w:rsidR="002B315F" w:rsidRPr="0099394C" w:rsidRDefault="00390115" w:rsidP="002B315F">
      <w:pPr>
        <w:widowControl w:val="0"/>
        <w:spacing w:line="360" w:lineRule="auto"/>
        <w:jc w:val="both"/>
        <w:rPr>
          <w:bCs/>
          <w:kern w:val="2"/>
          <w:sz w:val="21"/>
          <w:szCs w:val="28"/>
          <w:lang w:eastAsia="zh-CN"/>
        </w:rPr>
      </w:pPr>
      <w:r>
        <w:t>Gui Zhisheng Date</w:t>
      </w:r>
    </w:p>
    <w:p w:rsidR="002B315F" w:rsidRPr="0099394C" w:rsidRDefault="002B315F" w:rsidP="002B315F">
      <w:pPr>
        <w:widowControl w:val="0"/>
        <w:spacing w:line="360" w:lineRule="auto"/>
        <w:jc w:val="both"/>
        <w:rPr>
          <w:bCs/>
          <w:kern w:val="2"/>
          <w:sz w:val="21"/>
          <w:szCs w:val="28"/>
          <w:lang w:eastAsia="zh-CN"/>
        </w:rPr>
      </w:pPr>
      <w:r w:rsidRPr="0099394C">
        <w:rPr>
          <w:bCs/>
          <w:kern w:val="2"/>
          <w:sz w:val="21"/>
          <w:szCs w:val="28"/>
          <w:lang w:eastAsia="zh-CN"/>
        </w:rPr>
        <w:t>QA</w:t>
      </w:r>
    </w:p>
    <w:p w:rsidR="00E9367C" w:rsidRPr="0099394C" w:rsidRDefault="00E9367C" w:rsidP="00E9367C">
      <w:pPr>
        <w:widowControl w:val="0"/>
        <w:spacing w:line="360" w:lineRule="auto"/>
        <w:jc w:val="both"/>
        <w:rPr>
          <w:b/>
          <w:kern w:val="2"/>
          <w:sz w:val="28"/>
          <w:szCs w:val="28"/>
          <w:lang w:eastAsia="zh-CN"/>
        </w:rPr>
      </w:pPr>
    </w:p>
    <w:p w:rsidR="00E9367C" w:rsidRPr="0099394C" w:rsidRDefault="00E9367C" w:rsidP="00E9367C">
      <w:pPr>
        <w:widowControl w:val="0"/>
        <w:spacing w:line="360" w:lineRule="auto"/>
        <w:jc w:val="both"/>
        <w:rPr>
          <w:b/>
          <w:kern w:val="2"/>
          <w:sz w:val="28"/>
          <w:szCs w:val="28"/>
          <w:lang w:eastAsia="zh-CN"/>
        </w:rPr>
      </w:pPr>
    </w:p>
    <w:p w:rsidR="00E9367C" w:rsidRPr="00E20958" w:rsidRDefault="00E9367C" w:rsidP="00E9367C">
      <w:pPr>
        <w:widowControl w:val="0"/>
        <w:spacing w:line="360" w:lineRule="auto"/>
        <w:jc w:val="both"/>
        <w:rPr>
          <w:b/>
          <w:color w:val="FF0000"/>
          <w:kern w:val="2"/>
          <w:sz w:val="28"/>
          <w:szCs w:val="28"/>
          <w:lang w:eastAsia="zh-CN"/>
        </w:rPr>
      </w:pPr>
    </w:p>
    <w:p w:rsidR="00E9367C" w:rsidRPr="00E20958" w:rsidRDefault="00E9367C" w:rsidP="00E9367C">
      <w:pPr>
        <w:widowControl w:val="0"/>
        <w:spacing w:line="360" w:lineRule="auto"/>
        <w:jc w:val="both"/>
        <w:rPr>
          <w:b/>
          <w:color w:val="FF0000"/>
          <w:kern w:val="2"/>
          <w:sz w:val="28"/>
          <w:szCs w:val="28"/>
          <w:lang w:eastAsia="zh-CN"/>
        </w:rPr>
      </w:pPr>
    </w:p>
    <w:p w:rsidR="00E9367C" w:rsidRPr="00E20958" w:rsidRDefault="00E9367C" w:rsidP="00E9367C">
      <w:pPr>
        <w:widowControl w:val="0"/>
        <w:spacing w:line="360" w:lineRule="auto"/>
        <w:jc w:val="both"/>
        <w:rPr>
          <w:b/>
          <w:color w:val="FF0000"/>
          <w:kern w:val="2"/>
          <w:sz w:val="28"/>
          <w:szCs w:val="28"/>
          <w:lang w:eastAsia="zh-CN"/>
        </w:rPr>
      </w:pPr>
    </w:p>
    <w:p w:rsidR="00E9367C" w:rsidRPr="00E20958" w:rsidRDefault="00E9367C" w:rsidP="00192C26">
      <w:pPr>
        <w:pStyle w:val="10"/>
        <w:rPr>
          <w:rFonts w:ascii="Times New Roman" w:hAnsi="Times New Roman"/>
          <w:color w:val="FF0000"/>
          <w:lang w:eastAsia="zh-CN"/>
        </w:rPr>
      </w:pPr>
    </w:p>
    <w:p w:rsidR="00F762AC" w:rsidRPr="00E20958" w:rsidRDefault="00F762AC" w:rsidP="00F762AC">
      <w:pPr>
        <w:rPr>
          <w:color w:val="FF0000"/>
          <w:lang w:eastAsia="zh-CN"/>
        </w:rPr>
      </w:pPr>
    </w:p>
    <w:p w:rsidR="00F762AC" w:rsidRPr="00E20958" w:rsidRDefault="00F762AC" w:rsidP="00F762AC">
      <w:pPr>
        <w:rPr>
          <w:color w:val="FF0000"/>
          <w:lang w:eastAsia="zh-CN"/>
        </w:rPr>
      </w:pPr>
    </w:p>
    <w:p w:rsidR="002B315F" w:rsidRPr="00E01BDE" w:rsidRDefault="002B315F" w:rsidP="002B315F">
      <w:pPr>
        <w:pStyle w:val="1"/>
        <w:tabs>
          <w:tab w:val="left" w:pos="0"/>
        </w:tabs>
        <w:spacing w:beforeLines="150" w:before="360" w:line="360" w:lineRule="auto"/>
        <w:ind w:left="720"/>
        <w:jc w:val="center"/>
        <w:rPr>
          <w:rFonts w:ascii="Times New Roman" w:hAnsi="Times New Roman" w:cs="Times New Roman"/>
          <w:b w:val="0"/>
          <w:caps w:val="0"/>
          <w:sz w:val="32"/>
          <w:szCs w:val="32"/>
          <w:lang w:eastAsia="zh-CN"/>
        </w:rPr>
      </w:pPr>
      <w:r>
        <w:t xml:space="preserve">Statement of GLP Compliance </w:t>
      </w:r>
    </w:p>
    <w:p w:rsidR="002B315F" w:rsidRPr="00E20958" w:rsidRDefault="002B315F" w:rsidP="002B315F">
      <w:pPr>
        <w:spacing w:line="360" w:lineRule="auto"/>
        <w:rPr>
          <w:color w:val="FF0000"/>
          <w:lang w:eastAsia="zh-CN"/>
        </w:rPr>
      </w:pPr>
    </w:p>
    <w:p w:rsidR="002B315F" w:rsidRPr="00D37A0B" w:rsidRDefault="002B315F" w:rsidP="002B315F">
      <w:pPr>
        <w:widowControl w:val="0"/>
        <w:spacing w:line="360" w:lineRule="auto"/>
        <w:jc w:val="both"/>
        <w:rPr>
          <w:b/>
          <w:kern w:val="2"/>
          <w:lang w:eastAsia="zh-CN"/>
        </w:rPr>
      </w:pPr>
      <w:r>
        <w:t>GLP regulations:</w:t>
      </w:r>
    </w:p>
    <w:p w:rsidR="002B315F" w:rsidRPr="000C4548" w:rsidRDefault="002B315F" w:rsidP="002B315F">
      <w:pPr>
        <w:widowControl w:val="0"/>
        <w:spacing w:line="360" w:lineRule="auto"/>
        <w:ind w:firstLineChars="200" w:firstLine="480"/>
        <w:jc w:val="both"/>
        <w:rPr>
          <w:kern w:val="2"/>
          <w:lang w:eastAsia="zh-CN"/>
        </w:rPr>
      </w:pPr>
      <w:r>
        <w:t xml:space="preserve">All parts of this assay conducted at Suzhou Huace Biological Technique Co., Ltd. (test facility) comply with the study protocol and the test facility's standard operating procedures (SOPs). This assay adheres to the following non-clinical study Good Laboratory Practices (GLPs). </w:t>
      </w:r>
    </w:p>
    <w:p w:rsidR="002B315F" w:rsidRPr="000C4548" w:rsidRDefault="002B315F" w:rsidP="002B315F">
      <w:pPr>
        <w:spacing w:line="360" w:lineRule="auto"/>
        <w:ind w:firstLineChars="200" w:firstLine="480"/>
        <w:jc w:val="both"/>
        <w:rPr>
          <w:kern w:val="2"/>
          <w:lang w:eastAsia="zh-CN"/>
        </w:rPr>
      </w:pPr>
      <w:r>
        <w:t>Chinese National Food and Drug Administration (CFDA) "Good Laboratory Practices (GLPs) for Non-Clinical Studies" (Order No. 34), effective September 1, 2017.</w:t>
      </w:r>
    </w:p>
    <w:p w:rsidR="002B315F" w:rsidRPr="000C4548" w:rsidRDefault="002B315F" w:rsidP="002B315F">
      <w:pPr>
        <w:spacing w:beforeLines="50" w:before="120" w:afterLines="50" w:after="120" w:line="360" w:lineRule="auto"/>
        <w:jc w:val="both"/>
        <w:rPr>
          <w:kern w:val="2"/>
          <w:lang w:eastAsia="zh-CN"/>
        </w:rPr>
      </w:pPr>
    </w:p>
    <w:p w:rsidR="002B315F" w:rsidRPr="000C4548" w:rsidRDefault="002B315F" w:rsidP="002B315F">
      <w:pPr>
        <w:spacing w:line="360" w:lineRule="auto"/>
        <w:jc w:val="both"/>
        <w:rPr>
          <w:kern w:val="2"/>
          <w:lang w:eastAsia="zh-CN"/>
        </w:rPr>
      </w:pPr>
    </w:p>
    <w:p w:rsidR="002B315F" w:rsidRPr="000C4548" w:rsidRDefault="00151D30" w:rsidP="00A92D49">
      <w:pPr>
        <w:spacing w:line="360" w:lineRule="auto"/>
        <w:ind w:firstLineChars="200" w:firstLine="480"/>
        <w:rPr>
          <w:lang w:eastAsia="zh-CN"/>
        </w:rPr>
      </w:pPr>
      <w:r>
        <w:t>No known incidents occurred during the study process that could have potentially affected data integrity.</w:t>
      </w:r>
    </w:p>
    <w:p w:rsidR="00E9367C" w:rsidRPr="00E20958" w:rsidRDefault="00E9367C" w:rsidP="00AF4149">
      <w:pPr>
        <w:spacing w:line="360" w:lineRule="auto"/>
        <w:rPr>
          <w:color w:val="FF0000"/>
          <w:lang w:eastAsia="zh-CN"/>
        </w:rPr>
      </w:pPr>
    </w:p>
    <w:p w:rsidR="00AF4149" w:rsidRPr="00E20958" w:rsidRDefault="00AF4149" w:rsidP="00AF4149">
      <w:pPr>
        <w:spacing w:line="360" w:lineRule="auto"/>
        <w:rPr>
          <w:color w:val="FF0000"/>
          <w:lang w:eastAsia="zh-CN"/>
        </w:rPr>
      </w:pPr>
    </w:p>
    <w:p w:rsidR="00E9367C" w:rsidRPr="00E20958" w:rsidRDefault="00E9367C" w:rsidP="00E9367C">
      <w:pPr>
        <w:pStyle w:val="WXBodyText"/>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ind w:left="0"/>
        <w:rPr>
          <w:rFonts w:cs="Times New Roman"/>
          <w:color w:val="FF0000"/>
        </w:rPr>
      </w:pPr>
    </w:p>
    <w:p w:rsidR="00E9367C" w:rsidRPr="0099394C" w:rsidRDefault="008E21F8" w:rsidP="00E9367C">
      <w:pPr>
        <w:widowControl w:val="0"/>
        <w:spacing w:line="360" w:lineRule="auto"/>
        <w:jc w:val="both"/>
        <w:rPr>
          <w:bCs/>
          <w:kern w:val="2"/>
          <w:sz w:val="21"/>
          <w:szCs w:val="28"/>
          <w:lang w:eastAsia="zh-CN"/>
        </w:rPr>
      </w:pPr>
      <w:r w:rsidRPr="0099394C">
        <w:rPr>
          <w:noProof/>
          <w:kern w:val="2"/>
          <w:sz w:val="21"/>
          <w:szCs w:val="20"/>
          <w:lang w:eastAsia="zh-CN"/>
        </w:rPr>
        <mc:AlternateContent>
          <mc:Choice Requires="wps">
            <w:drawing>
              <wp:anchor distT="0" distB="0" distL="114300" distR="114300" simplePos="0" relativeHeight="251657728" behindDoc="0" locked="0" layoutInCell="1" allowOverlap="1" wp14:anchorId="2B7A4342" wp14:editId="0C72F606">
                <wp:simplePos x="0" y="0"/>
                <wp:positionH relativeFrom="column">
                  <wp:posOffset>7620</wp:posOffset>
                </wp:positionH>
                <wp:positionV relativeFrom="paragraph">
                  <wp:posOffset>212725</wp:posOffset>
                </wp:positionV>
                <wp:extent cx="2057400" cy="635"/>
                <wp:effectExtent l="7620" t="12700" r="11430" b="5715"/>
                <wp:wrapNone/>
                <wp:docPr id="1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6.75pt" to="162.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"/>
            </w:pict>
          </mc:Fallback>
        </mc:AlternateContent>
      </w:r>
      <w:r w:rsidRPr="0099394C">
        <w:rPr>
          <w:noProof/>
          <w:kern w:val="2"/>
          <w:sz w:val="21"/>
          <w:szCs w:val="20"/>
          <w:lang w:eastAsia="zh-CN"/>
        </w:rPr>
        <mc:AlternateContent>
          <mc:Choice Requires="wps">
            <w:drawing>
              <wp:anchor distT="0" distB="0" distL="114300" distR="114300" simplePos="0" relativeHeight="251656704" behindDoc="0" locked="0" layoutInCell="1" allowOverlap="1" wp14:anchorId="3154FCC0" wp14:editId="247130E9">
                <wp:simplePos x="0" y="0"/>
                <wp:positionH relativeFrom="column">
                  <wp:posOffset>3086100</wp:posOffset>
                </wp:positionH>
                <wp:positionV relativeFrom="paragraph">
                  <wp:posOffset>222250</wp:posOffset>
                </wp:positionV>
                <wp:extent cx="2057400" cy="635"/>
                <wp:effectExtent l="9525" t="12700" r="9525" b="5715"/>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7.5pt" to="4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"/>
            </w:pict>
          </mc:Fallback>
        </mc:AlternateContent>
      </w:r>
    </w:p>
    <w:p w:rsidR="00E9367C" w:rsidRPr="0099394C" w:rsidRDefault="00E9367C" w:rsidP="00E9367C">
      <w:pPr>
        <w:widowControl w:val="0"/>
        <w:spacing w:line="360" w:lineRule="auto"/>
        <w:jc w:val="both"/>
        <w:rPr>
          <w:bCs/>
          <w:kern w:val="2"/>
          <w:sz w:val="21"/>
          <w:szCs w:val="28"/>
          <w:lang w:eastAsia="zh-CN"/>
        </w:rPr>
      </w:pPr>
      <w:r>
        <w:t>Zhen Xing Xu, M.S. Date</w:t>
      </w:r>
    </w:p>
    <w:p w:rsidR="00E9367C" w:rsidRPr="0099394C" w:rsidRDefault="00E9367C" w:rsidP="00E9367C">
      <w:pPr>
        <w:widowControl w:val="0"/>
        <w:spacing w:line="360" w:lineRule="auto"/>
        <w:jc w:val="both"/>
        <w:rPr>
          <w:lang w:eastAsia="zh-CN"/>
        </w:rPr>
      </w:pPr>
      <w:r>
        <w:t xml:space="preserve">Study director </w:t>
      </w:r>
    </w:p>
    <w:p w:rsidR="002964A0" w:rsidRPr="0099394C" w:rsidRDefault="00A611C1" w:rsidP="00A611C1">
      <w:pPr>
        <w:pStyle w:val="Bodytext1"/>
        <w:spacing w:after="0" w:line="20" w:lineRule="exact"/>
        <w:rPr>
          <w:lang w:eastAsia="zh-CN"/>
        </w:rPr>
      </w:pPr>
      <w:r w:rsidRPr="0099394C">
        <w:rPr>
          <w:lang w:eastAsia="zh-CN"/>
        </w:rPr>
        <w:br w:type="page"/>
      </w:r>
    </w:p>
    <w:p w:rsidR="00AF4149" w:rsidRPr="00E20958" w:rsidRDefault="00AF4149" w:rsidP="00AF4149">
      <w:pPr>
        <w:pStyle w:val="Bodytext1"/>
        <w:spacing w:after="0" w:line="20" w:lineRule="exact"/>
        <w:rPr>
          <w:color w:val="FF0000"/>
          <w:lang w:eastAsia="zh-CN"/>
        </w:rPr>
      </w:pPr>
    </w:p>
    <w:p w:rsidR="00AF4149" w:rsidRPr="007C0CC8" w:rsidRDefault="00AF4149" w:rsidP="005D7ECE">
      <w:pPr>
        <w:pStyle w:val="1"/>
        <w:tabs>
          <w:tab w:val="left" w:pos="0"/>
          <w:tab w:val="center" w:pos="4510"/>
          <w:tab w:val="left" w:pos="5495"/>
          <w:tab w:val="right" w:pos="9639"/>
        </w:tabs>
        <w:spacing w:beforeLines="150" w:before="360" w:line="360" w:lineRule="auto"/>
        <w:ind w:leftChars="300" w:left="720" w:firstLineChars="900" w:firstLine="2891"/>
        <w:rPr>
          <w:rFonts w:ascii="Times New Roman" w:hAnsi="Times New Roman" w:cs="Times New Roman"/>
          <w:sz w:val="32"/>
          <w:szCs w:val="32"/>
          <w:lang w:eastAsia="zh-CN"/>
        </w:rPr>
      </w:pPr>
      <w:r>
        <w:t xml:space="preserve">QA Declaration </w:t>
      </w:r>
    </w:p>
    <w:p w:rsidR="00AF4149" w:rsidRPr="00E20958" w:rsidRDefault="00AF4149" w:rsidP="00AF4149">
      <w:pPr>
        <w:pStyle w:val="Bodytext1"/>
        <w:rPr>
          <w:color w:val="FF0000"/>
          <w:lang w:eastAsia="zh-CN"/>
        </w:rPr>
      </w:pPr>
    </w:p>
    <w:p w:rsidR="00AF4149" w:rsidRPr="00FC782C" w:rsidRDefault="00AF4149" w:rsidP="00864A56">
      <w:pPr>
        <w:pStyle w:val="af0"/>
        <w:spacing w:line="360" w:lineRule="auto"/>
        <w:jc w:val="both"/>
        <w:rPr>
          <w:sz w:val="24"/>
          <w:szCs w:val="24"/>
        </w:rPr>
      </w:pPr>
      <w:r>
        <w:t>Study director: Zhenxing Xu</w:t>
      </w:r>
    </w:p>
    <w:p w:rsidR="00AF4149" w:rsidRPr="00FC782C" w:rsidRDefault="0060020A" w:rsidP="00864A56">
      <w:pPr>
        <w:pStyle w:val="af0"/>
        <w:spacing w:line="360" w:lineRule="auto"/>
        <w:jc w:val="both"/>
        <w:rPr>
          <w:sz w:val="24"/>
          <w:szCs w:val="24"/>
        </w:rPr>
      </w:pPr>
      <w:r>
        <w:t xml:space="preserve"> Reference Standard code: sbk002-D </w:t>
      </w:r>
    </w:p>
    <w:p w:rsidR="00AF4149" w:rsidRPr="00932DD3" w:rsidRDefault="00AF4149" w:rsidP="00182B56">
      <w:pPr>
        <w:pStyle w:val="af0"/>
        <w:spacing w:line="360" w:lineRule="auto"/>
        <w:jc w:val="both"/>
        <w:rPr>
          <w:sz w:val="24"/>
          <w:szCs w:val="24"/>
        </w:rPr>
      </w:pPr>
      <w:r>
        <w:t xml:space="preserve">Study Name: Methodology validation assay for quantitative measurement of sbk002 in Beagle dog plasma using LC-MS/MS method </w:t>
      </w:r>
    </w:p>
    <w:p w:rsidR="00AF4149" w:rsidRPr="00582B29" w:rsidRDefault="00AF4149" w:rsidP="00864A56">
      <w:pPr>
        <w:pStyle w:val="af0"/>
        <w:spacing w:line="360" w:lineRule="auto"/>
        <w:jc w:val="both"/>
        <w:rPr>
          <w:sz w:val="24"/>
          <w:szCs w:val="24"/>
        </w:rPr>
      </w:pPr>
      <w:r>
        <w:t>Study number: A2018030-BA01</w:t>
      </w:r>
    </w:p>
    <w:p w:rsidR="00AF4149" w:rsidRPr="00E20958" w:rsidRDefault="00AF4149" w:rsidP="00AF4149">
      <w:pPr>
        <w:pStyle w:val="af0"/>
        <w:spacing w:line="360" w:lineRule="auto"/>
        <w:jc w:val="both"/>
        <w:rPr>
          <w:color w:val="FF0000"/>
        </w:rPr>
      </w:pPr>
    </w:p>
    <w:p w:rsidR="00AB1840" w:rsidRDefault="00AB1840" w:rsidP="00AB1840">
      <w:pPr>
        <w:pStyle w:val="af0"/>
        <w:spacing w:line="360" w:lineRule="auto"/>
        <w:ind w:firstLineChars="200" w:firstLine="480"/>
        <w:jc w:val="both"/>
        <w:rPr>
          <w:sz w:val="24"/>
          <w:szCs w:val="24"/>
        </w:rPr>
      </w:pPr>
      <w:r>
        <w:t>Justification: Original Food and Drug Administration’s "Good Laboratory Practices for Medication Non-clinical Studies (GLPs)" (Order No. 34) effective since September 1, 2017, Organization for Economic Co-operation and Development (OECD) Principles of Good Laboratory Practice (as revised in 1997) ENV/MC/CHEM(98)17, U.S. Food and Drug Administration Good Laboratory Practice for Non-clinical Laboratory Studies (21CFR Part 58), study protocol and standard operating procedures (SOPs) examination, and listing of the examination report date that will be reported to the study director and test facility management. Furthermore, this statement confirms that the final report accurately reflects the raw data of the assay.</w:t>
      </w:r>
    </w:p>
    <w:tbl>
      <w:tblPr>
        <w:tblW w:w="4923" w:type="pct"/>
        <w:jc w:val="center"/>
        <w:tblInd w:w="-760" w:type="dxa"/>
        <w:tblBorders>
          <w:top w:val="single" w:sz="4" w:space="0" w:color="auto"/>
          <w:bottom w:val="single" w:sz="4" w:space="0" w:color="auto"/>
        </w:tblBorders>
        <w:tblLook w:val="01E0" w:firstRow="1" w:lastRow="1" w:firstColumn="1" w:lastColumn="1" w:noHBand="0" w:noVBand="0"/>
      </w:tblPr>
      <w:tblGrid>
        <w:gridCol w:w="2727"/>
        <w:gridCol w:w="2585"/>
        <w:gridCol w:w="3074"/>
      </w:tblGrid>
      <w:tr w:rsidR="00AB1840" w:rsidRPr="00623E62" w:rsidTr="00101D5A">
        <w:trPr>
          <w:trHeight w:val="609"/>
          <w:tblHeader/>
          <w:jc w:val="center"/>
        </w:trPr>
        <w:tc>
          <w:tcPr>
            <w:tcW w:w="1626" w:type="pct"/>
            <w:tcBorders>
              <w:top w:val="single" w:sz="4" w:space="0" w:color="auto"/>
              <w:bottom w:val="single" w:sz="4" w:space="0" w:color="auto"/>
            </w:tcBorders>
            <w:vAlign w:val="center"/>
          </w:tcPr>
          <w:p w:rsidR="00AB1840" w:rsidRPr="00EC3BC1" w:rsidRDefault="00AB1840" w:rsidP="00101D5A">
            <w:pPr>
              <w:pStyle w:val="af0"/>
              <w:spacing w:line="340" w:lineRule="exact"/>
              <w:jc w:val="both"/>
              <w:rPr>
                <w:sz w:val="24"/>
                <w:szCs w:val="24"/>
              </w:rPr>
            </w:pPr>
            <w:r>
              <w:t>Inspection Contents</w:t>
            </w:r>
          </w:p>
        </w:tc>
        <w:tc>
          <w:tcPr>
            <w:tcW w:w="1541" w:type="pct"/>
            <w:tcBorders>
              <w:top w:val="single" w:sz="4" w:space="0" w:color="auto"/>
              <w:bottom w:val="single" w:sz="4" w:space="0" w:color="auto"/>
            </w:tcBorders>
            <w:vAlign w:val="center"/>
          </w:tcPr>
          <w:p w:rsidR="00AB1840" w:rsidRPr="00EC3BC1" w:rsidRDefault="00AB1840" w:rsidP="00101D5A">
            <w:pPr>
              <w:pStyle w:val="af0"/>
              <w:spacing w:line="340" w:lineRule="exact"/>
              <w:jc w:val="both"/>
              <w:rPr>
                <w:sz w:val="24"/>
                <w:szCs w:val="24"/>
              </w:rPr>
            </w:pPr>
            <w:r>
              <w:t>Inspection Date</w:t>
            </w:r>
          </w:p>
        </w:tc>
        <w:tc>
          <w:tcPr>
            <w:tcW w:w="1833" w:type="pct"/>
            <w:tcBorders>
              <w:top w:val="single" w:sz="4" w:space="0" w:color="auto"/>
              <w:bottom w:val="single" w:sz="4" w:space="0" w:color="auto"/>
            </w:tcBorders>
            <w:vAlign w:val="center"/>
          </w:tcPr>
          <w:p w:rsidR="00045F0D" w:rsidRDefault="00AB1840" w:rsidP="00101D5A">
            <w:pPr>
              <w:pStyle w:val="af0"/>
              <w:spacing w:line="360" w:lineRule="auto"/>
              <w:jc w:val="center"/>
              <w:rPr>
                <w:kern w:val="2"/>
                <w:sz w:val="24"/>
                <w:szCs w:val="24"/>
              </w:rPr>
            </w:pPr>
            <w:r>
              <w:t xml:space="preserve">Reporting date </w:t>
            </w:r>
          </w:p>
          <w:p w:rsidR="00AB1840" w:rsidRPr="00D61CC2" w:rsidRDefault="00AB1840" w:rsidP="00101D5A">
            <w:pPr>
              <w:pStyle w:val="af0"/>
              <w:spacing w:line="360" w:lineRule="auto"/>
              <w:jc w:val="center"/>
              <w:rPr>
                <w:sz w:val="24"/>
                <w:szCs w:val="24"/>
              </w:rPr>
            </w:pPr>
            <w:r>
              <w:t>(SD/Test Facility Management)</w:t>
            </w:r>
          </w:p>
        </w:tc>
      </w:tr>
      <w:tr w:rsidR="00AB1840" w:rsidRPr="00623E62" w:rsidTr="00101D5A">
        <w:trPr>
          <w:trHeight w:val="226"/>
          <w:jc w:val="center"/>
        </w:trPr>
        <w:tc>
          <w:tcPr>
            <w:tcW w:w="1626" w:type="pct"/>
            <w:tcBorders>
              <w:top w:val="single" w:sz="4" w:space="0" w:color="auto"/>
            </w:tcBorders>
            <w:vAlign w:val="center"/>
          </w:tcPr>
          <w:p w:rsidR="00AB1840" w:rsidRDefault="00AB1840" w:rsidP="00101D5A">
            <w:pPr>
              <w:widowControl w:val="0"/>
              <w:spacing w:line="360" w:lineRule="auto"/>
              <w:rPr>
                <w:color w:val="000000"/>
                <w:kern w:val="2"/>
                <w:lang w:eastAsia="zh-CN"/>
              </w:rPr>
            </w:pPr>
            <w:r>
              <w:t>Study protocol</w:t>
            </w:r>
          </w:p>
        </w:tc>
        <w:tc>
          <w:tcPr>
            <w:tcW w:w="1541" w:type="pct"/>
            <w:tcBorders>
              <w:top w:val="single" w:sz="4" w:space="0" w:color="auto"/>
            </w:tcBorders>
          </w:tcPr>
          <w:p w:rsidR="00AB1840" w:rsidRPr="00333317" w:rsidRDefault="00AB1840" w:rsidP="00101D5A">
            <w:pPr>
              <w:widowControl w:val="0"/>
              <w:spacing w:line="360" w:lineRule="auto"/>
              <w:rPr>
                <w:kern w:val="2"/>
                <w:lang w:eastAsia="zh-CN"/>
              </w:rPr>
            </w:pPr>
            <w:r w:rsidRPr="00333317">
              <w:rPr>
                <w:kern w:val="2"/>
                <w:lang w:eastAsia="zh-CN"/>
              </w:rPr>
              <w:t>2018-12-01</w:t>
            </w:r>
          </w:p>
        </w:tc>
        <w:tc>
          <w:tcPr>
            <w:tcW w:w="1833" w:type="pct"/>
            <w:tcBorders>
              <w:top w:val="single" w:sz="4" w:space="0" w:color="auto"/>
            </w:tcBorders>
          </w:tcPr>
          <w:p w:rsidR="00AB1840" w:rsidRPr="00333317" w:rsidRDefault="00AB1840" w:rsidP="00101D5A">
            <w:pPr>
              <w:widowControl w:val="0"/>
              <w:spacing w:line="360" w:lineRule="auto"/>
              <w:rPr>
                <w:kern w:val="2"/>
                <w:lang w:eastAsia="zh-CN"/>
              </w:rPr>
            </w:pPr>
            <w:r w:rsidRPr="00333317">
              <w:rPr>
                <w:kern w:val="2"/>
                <w:lang w:eastAsia="zh-CN"/>
              </w:rPr>
              <w:t>2018-12-01</w:t>
            </w:r>
          </w:p>
        </w:tc>
      </w:tr>
      <w:tr w:rsidR="00AB1840" w:rsidRPr="00623E62" w:rsidTr="00101D5A">
        <w:trPr>
          <w:trHeight w:val="70"/>
          <w:jc w:val="center"/>
        </w:trPr>
        <w:tc>
          <w:tcPr>
            <w:tcW w:w="1626" w:type="pct"/>
            <w:vAlign w:val="center"/>
          </w:tcPr>
          <w:p w:rsidR="00AB1840" w:rsidRPr="00497495" w:rsidRDefault="00AB1840" w:rsidP="00101D5A">
            <w:pPr>
              <w:pStyle w:val="af"/>
              <w:spacing w:line="360" w:lineRule="auto"/>
              <w:ind w:firstLine="0"/>
              <w:rPr>
                <w:kern w:val="0"/>
                <w:sz w:val="24"/>
                <w:szCs w:val="24"/>
              </w:rPr>
            </w:pPr>
            <w:r>
              <w:t xml:space="preserve">Analysis and test sample preparation </w:t>
            </w:r>
          </w:p>
        </w:tc>
        <w:tc>
          <w:tcPr>
            <w:tcW w:w="1541" w:type="pct"/>
          </w:tcPr>
          <w:p w:rsidR="00AB1840" w:rsidRPr="00333317" w:rsidRDefault="00AB1840" w:rsidP="00101D5A">
            <w:pPr>
              <w:widowControl w:val="0"/>
              <w:spacing w:line="360" w:lineRule="auto"/>
              <w:rPr>
                <w:color w:val="000000"/>
                <w:kern w:val="2"/>
                <w:lang w:eastAsia="zh-CN"/>
              </w:rPr>
            </w:pPr>
            <w:r w:rsidRPr="00333317">
              <w:rPr>
                <w:kern w:val="2"/>
                <w:lang w:eastAsia="zh-CN"/>
              </w:rPr>
              <w:t>2018-12-05</w:t>
            </w:r>
          </w:p>
        </w:tc>
        <w:tc>
          <w:tcPr>
            <w:tcW w:w="1833" w:type="pct"/>
          </w:tcPr>
          <w:p w:rsidR="00AB1840" w:rsidRPr="00333317" w:rsidRDefault="00AB1840" w:rsidP="00101D5A">
            <w:pPr>
              <w:widowControl w:val="0"/>
              <w:spacing w:line="360" w:lineRule="auto"/>
              <w:rPr>
                <w:color w:val="000000"/>
                <w:kern w:val="2"/>
                <w:lang w:eastAsia="zh-CN"/>
              </w:rPr>
            </w:pPr>
            <w:r w:rsidRPr="00333317">
              <w:rPr>
                <w:kern w:val="2"/>
                <w:lang w:eastAsia="zh-CN"/>
              </w:rPr>
              <w:t>2018-12-05</w:t>
            </w:r>
          </w:p>
        </w:tc>
      </w:tr>
      <w:tr w:rsidR="00AB1840" w:rsidRPr="00623E62" w:rsidTr="00101D5A">
        <w:trPr>
          <w:trHeight w:val="70"/>
          <w:jc w:val="center"/>
        </w:trPr>
        <w:tc>
          <w:tcPr>
            <w:tcW w:w="1626" w:type="pct"/>
            <w:vAlign w:val="center"/>
          </w:tcPr>
          <w:p w:rsidR="00AB1840" w:rsidRPr="00497495" w:rsidRDefault="00AB1840" w:rsidP="00101D5A">
            <w:pPr>
              <w:pStyle w:val="af"/>
              <w:spacing w:line="360" w:lineRule="auto"/>
              <w:ind w:firstLine="0"/>
              <w:rPr>
                <w:kern w:val="0"/>
                <w:sz w:val="24"/>
                <w:szCs w:val="24"/>
              </w:rPr>
            </w:pPr>
            <w:r>
              <w:t>Chromatogram analyzed</w:t>
            </w:r>
          </w:p>
        </w:tc>
        <w:tc>
          <w:tcPr>
            <w:tcW w:w="1541" w:type="pct"/>
          </w:tcPr>
          <w:p w:rsidR="00AB1840" w:rsidRPr="00333317" w:rsidRDefault="00AB1840" w:rsidP="00101D5A">
            <w:pPr>
              <w:widowControl w:val="0"/>
              <w:spacing w:line="360" w:lineRule="auto"/>
              <w:rPr>
                <w:color w:val="000000"/>
                <w:kern w:val="2"/>
                <w:lang w:eastAsia="zh-CN"/>
              </w:rPr>
            </w:pPr>
            <w:r w:rsidRPr="00333317">
              <w:rPr>
                <w:kern w:val="2"/>
                <w:lang w:eastAsia="zh-CN"/>
              </w:rPr>
              <w:t>2018-12-05</w:t>
            </w:r>
          </w:p>
        </w:tc>
        <w:tc>
          <w:tcPr>
            <w:tcW w:w="1833" w:type="pct"/>
          </w:tcPr>
          <w:p w:rsidR="00AB1840" w:rsidRPr="00333317" w:rsidRDefault="00AB1840" w:rsidP="00101D5A">
            <w:pPr>
              <w:widowControl w:val="0"/>
              <w:spacing w:line="360" w:lineRule="auto"/>
              <w:rPr>
                <w:color w:val="000000"/>
                <w:kern w:val="2"/>
                <w:lang w:eastAsia="zh-CN"/>
              </w:rPr>
            </w:pPr>
            <w:r w:rsidRPr="00333317">
              <w:rPr>
                <w:kern w:val="2"/>
                <w:lang w:eastAsia="zh-CN"/>
              </w:rPr>
              <w:t>2018-12-05</w:t>
            </w:r>
          </w:p>
        </w:tc>
      </w:tr>
      <w:tr w:rsidR="00AB1840" w:rsidRPr="001A02ED" w:rsidTr="00101D5A">
        <w:trPr>
          <w:trHeight w:val="70"/>
          <w:jc w:val="center"/>
        </w:trPr>
        <w:tc>
          <w:tcPr>
            <w:tcW w:w="1626" w:type="pct"/>
            <w:vAlign w:val="center"/>
          </w:tcPr>
          <w:p w:rsidR="00AB1840" w:rsidRPr="001A02ED" w:rsidRDefault="00AB1840" w:rsidP="00101D5A">
            <w:pPr>
              <w:pStyle w:val="af"/>
              <w:spacing w:line="360" w:lineRule="auto"/>
              <w:ind w:firstLine="0"/>
              <w:rPr>
                <w:kern w:val="0"/>
                <w:sz w:val="24"/>
                <w:szCs w:val="24"/>
              </w:rPr>
            </w:pPr>
            <w:r>
              <w:t>Raw data</w:t>
            </w:r>
          </w:p>
        </w:tc>
        <w:tc>
          <w:tcPr>
            <w:tcW w:w="1541" w:type="pct"/>
          </w:tcPr>
          <w:p w:rsidR="00AB1840" w:rsidRDefault="00AB1840" w:rsidP="00101D5A">
            <w:pPr>
              <w:jc w:val="both"/>
              <w:rPr>
                <w:lang w:eastAsia="zh-CN"/>
              </w:rPr>
            </w:pPr>
            <w:r w:rsidRPr="00D1233E">
              <w:rPr>
                <w:lang w:eastAsia="zh-CN"/>
              </w:rPr>
              <w:t>2019-01-18</w:t>
            </w:r>
          </w:p>
        </w:tc>
        <w:tc>
          <w:tcPr>
            <w:tcW w:w="1833" w:type="pct"/>
          </w:tcPr>
          <w:p w:rsidR="00AB1840" w:rsidRDefault="00AB1840" w:rsidP="00101D5A">
            <w:pPr>
              <w:jc w:val="both"/>
              <w:rPr>
                <w:lang w:eastAsia="zh-CN"/>
              </w:rPr>
            </w:pPr>
            <w:r w:rsidRPr="00D1233E">
              <w:rPr>
                <w:lang w:eastAsia="zh-CN"/>
              </w:rPr>
              <w:t>2019-01-18</w:t>
            </w:r>
          </w:p>
        </w:tc>
      </w:tr>
      <w:tr w:rsidR="00AB1840" w:rsidRPr="001A02ED" w:rsidTr="00101D5A">
        <w:trPr>
          <w:trHeight w:val="70"/>
          <w:jc w:val="center"/>
        </w:trPr>
        <w:tc>
          <w:tcPr>
            <w:tcW w:w="1626" w:type="pct"/>
            <w:vAlign w:val="center"/>
          </w:tcPr>
          <w:p w:rsidR="00AB1840" w:rsidRPr="001A02ED" w:rsidRDefault="00AB1840" w:rsidP="00101D5A">
            <w:pPr>
              <w:pStyle w:val="af"/>
              <w:spacing w:line="360" w:lineRule="auto"/>
              <w:ind w:firstLine="0"/>
              <w:rPr>
                <w:kern w:val="0"/>
                <w:sz w:val="24"/>
                <w:szCs w:val="24"/>
              </w:rPr>
            </w:pPr>
            <w:r>
              <w:t>Final report</w:t>
            </w:r>
          </w:p>
        </w:tc>
        <w:tc>
          <w:tcPr>
            <w:tcW w:w="1541" w:type="pct"/>
          </w:tcPr>
          <w:p w:rsidR="00AB1840" w:rsidRDefault="00AB1840" w:rsidP="00101D5A">
            <w:pPr>
              <w:jc w:val="both"/>
              <w:rPr>
                <w:lang w:eastAsia="zh-CN"/>
              </w:rPr>
            </w:pPr>
            <w:r w:rsidRPr="00D1233E">
              <w:rPr>
                <w:lang w:eastAsia="zh-CN"/>
              </w:rPr>
              <w:t>2019-01-18</w:t>
            </w:r>
          </w:p>
        </w:tc>
        <w:tc>
          <w:tcPr>
            <w:tcW w:w="1833" w:type="pct"/>
          </w:tcPr>
          <w:p w:rsidR="00AB1840" w:rsidRDefault="00AB1840" w:rsidP="00101D5A">
            <w:pPr>
              <w:jc w:val="both"/>
              <w:rPr>
                <w:lang w:eastAsia="zh-CN"/>
              </w:rPr>
            </w:pPr>
            <w:r w:rsidRPr="00D1233E">
              <w:rPr>
                <w:lang w:eastAsia="zh-CN"/>
              </w:rPr>
              <w:t>2019-01-18</w:t>
            </w:r>
          </w:p>
        </w:tc>
      </w:tr>
    </w:tbl>
    <w:p w:rsidR="00AB1840" w:rsidRPr="00ED1B1B" w:rsidRDefault="00AB1840" w:rsidP="00AB1840">
      <w:pPr>
        <w:pStyle w:val="af0"/>
        <w:spacing w:line="360" w:lineRule="auto"/>
        <w:jc w:val="both"/>
        <w:rPr>
          <w:sz w:val="24"/>
          <w:szCs w:val="24"/>
        </w:rPr>
      </w:pPr>
      <w:r>
        <w:t>In addition, the quality assurance department justifies SOP implementation through quarterly process examinations and annual institutional examinations.</w:t>
      </w:r>
    </w:p>
    <w:p w:rsidR="00AB1840" w:rsidRPr="0037000F" w:rsidRDefault="00AB1840" w:rsidP="00AB1840">
      <w:pPr>
        <w:pStyle w:val="af0"/>
        <w:spacing w:line="360" w:lineRule="auto"/>
        <w:rPr>
          <w:b/>
          <w:color w:val="000000"/>
        </w:rPr>
      </w:pPr>
      <w:r>
        <w:t xml:space="preserve">QA: Zhisheng Gui </w:t>
      </w:r>
    </w:p>
    <w:p w:rsidR="00F26412" w:rsidRPr="00CB358E" w:rsidRDefault="00AB1840" w:rsidP="00AB1840">
      <w:pPr>
        <w:pStyle w:val="af0"/>
        <w:spacing w:line="360" w:lineRule="auto"/>
        <w:rPr>
          <w:color w:val="000000" w:themeColor="text1"/>
          <w:sz w:val="24"/>
          <w:szCs w:val="24"/>
        </w:rPr>
      </w:pPr>
      <w:r>
        <w:t>Signature: Date:</w:t>
      </w:r>
    </w:p>
    <w:p w:rsidR="00AF4149" w:rsidRPr="00E20958" w:rsidRDefault="00AF4149" w:rsidP="00AF4149">
      <w:pPr>
        <w:pStyle w:val="af0"/>
        <w:spacing w:line="600" w:lineRule="auto"/>
        <w:rPr>
          <w:color w:val="FF0000"/>
          <w:sz w:val="24"/>
          <w:szCs w:val="24"/>
        </w:rPr>
      </w:pPr>
    </w:p>
    <w:p w:rsidR="000E136D" w:rsidRPr="006D6310" w:rsidRDefault="000E136D" w:rsidP="0047167D">
      <w:pPr>
        <w:pStyle w:val="af1"/>
        <w:spacing w:before="0" w:after="0" w:line="360" w:lineRule="auto"/>
        <w:rPr>
          <w:rFonts w:ascii="Times New Roman" w:hAnsi="Times New Roman" w:cs="Times New Roman"/>
          <w:sz w:val="28"/>
          <w:szCs w:val="28"/>
        </w:rPr>
      </w:pPr>
      <w:r>
        <w:t xml:space="preserve"> ABBREVIATION INDEX </w:t>
      </w:r>
    </w:p>
    <w:tbl>
      <w:tblPr>
        <w:tblW w:w="5000" w:type="pct"/>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028"/>
        <w:gridCol w:w="5273"/>
      </w:tblGrid>
      <w:tr w:rsidR="00E20958" w:rsidRPr="00E20958" w:rsidTr="00191ACA">
        <w:trPr>
          <w:trHeight w:hRule="exact" w:val="446"/>
          <w:jc w:val="center"/>
        </w:trPr>
        <w:tc>
          <w:tcPr>
            <w:tcW w:w="1824" w:type="pct"/>
            <w:tcBorders>
              <w:top w:val="single" w:sz="12" w:space="0" w:color="auto"/>
              <w:left w:val="nil"/>
              <w:bottom w:val="single" w:sz="4" w:space="0" w:color="auto"/>
              <w:right w:val="nil"/>
            </w:tcBorders>
            <w:vAlign w:val="center"/>
          </w:tcPr>
          <w:p w:rsidR="000E136D" w:rsidRPr="00A3341C" w:rsidRDefault="000E136D" w:rsidP="00996979">
            <w:pPr>
              <w:pStyle w:val="SummaryBody"/>
              <w:spacing w:after="0"/>
              <w:rPr>
                <w:sz w:val="24"/>
                <w:szCs w:val="24"/>
              </w:rPr>
            </w:pPr>
            <w:r>
              <w:t>Abbreviation</w:t>
            </w:r>
          </w:p>
        </w:tc>
        <w:tc>
          <w:tcPr>
            <w:tcW w:w="3176" w:type="pct"/>
            <w:tcBorders>
              <w:top w:val="single" w:sz="12" w:space="0" w:color="auto"/>
              <w:left w:val="nil"/>
              <w:bottom w:val="single" w:sz="4" w:space="0" w:color="auto"/>
              <w:right w:val="nil"/>
            </w:tcBorders>
            <w:vAlign w:val="center"/>
          </w:tcPr>
          <w:p w:rsidR="000E136D" w:rsidRPr="00A3341C" w:rsidRDefault="000E136D" w:rsidP="00996979">
            <w:pPr>
              <w:pStyle w:val="SummaryBody"/>
              <w:spacing w:after="0"/>
              <w:rPr>
                <w:sz w:val="24"/>
                <w:szCs w:val="24"/>
                <w:lang w:eastAsia="zh-CN"/>
              </w:rPr>
            </w:pPr>
            <w:r>
              <w:t>Definition</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BE1813" w:rsidP="00DD5C73">
            <w:pPr>
              <w:autoSpaceDE w:val="0"/>
              <w:autoSpaceDN w:val="0"/>
              <w:adjustRightInd w:val="0"/>
              <w:rPr>
                <w:lang w:val="pt-BR" w:eastAsia="zh-CN"/>
              </w:rPr>
            </w:pPr>
            <w:r w:rsidRPr="00A3341C">
              <w:rPr>
                <w:lang w:val="pt-BR" w:eastAsia="zh-CN"/>
              </w:rPr>
              <w:t>BLOQ</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Below the lower limit of quantification</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pPr>
            <w:r w:rsidRPr="00A3341C">
              <w:t>CV</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Coefficient of variation</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pPr>
            <w:r w:rsidRPr="00A3341C">
              <w:t>°C</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Degree Celsius</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rsidRPr="00A3341C">
              <w:rPr>
                <w:sz w:val="24"/>
                <w:szCs w:val="24"/>
                <w:lang w:eastAsia="zh-CN"/>
              </w:rPr>
              <w:t>GLP</w:t>
            </w:r>
          </w:p>
        </w:tc>
        <w:tc>
          <w:tcPr>
            <w:tcW w:w="3176" w:type="pct"/>
            <w:tcBorders>
              <w:top w:val="nil"/>
              <w:left w:val="nil"/>
              <w:bottom w:val="nil"/>
              <w:right w:val="nil"/>
            </w:tcBorders>
            <w:vAlign w:val="center"/>
          </w:tcPr>
          <w:p w:rsidR="00DD5C73" w:rsidRPr="00A3341C" w:rsidRDefault="00DD5C73" w:rsidP="00DD5C73">
            <w:pPr>
              <w:pStyle w:val="SummaryBody"/>
              <w:spacing w:after="0"/>
              <w:ind w:leftChars="-101" w:left="-81" w:hangingChars="67" w:hanging="161"/>
              <w:rPr>
                <w:sz w:val="24"/>
                <w:szCs w:val="24"/>
                <w:lang w:eastAsia="zh-CN"/>
              </w:rPr>
            </w:pPr>
            <w:r>
              <w:t>Pharmaceuticals non-clinical study Good Laboratory Practices (GLPs)</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C043E8" w:rsidP="00DD5C73">
            <w:pPr>
              <w:autoSpaceDE w:val="0"/>
              <w:autoSpaceDN w:val="0"/>
              <w:adjustRightInd w:val="0"/>
              <w:rPr>
                <w:lang w:val="pt-BR"/>
              </w:rPr>
            </w:pPr>
            <w:r w:rsidRPr="00A3341C">
              <w:rPr>
                <w:lang w:val="pt-BR"/>
              </w:rPr>
              <w:t>H</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 xml:space="preserve"> hour </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pPr>
            <w:r w:rsidRPr="00A3341C">
              <w:rPr>
                <w:lang w:eastAsia="zh-CN"/>
              </w:rPr>
              <w:t>ISR</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Assay sample re-analyzed</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rPr>
                <w:lang w:val="pt-BR"/>
              </w:rPr>
            </w:pPr>
            <w:r w:rsidRPr="00A3341C">
              <w:rPr>
                <w:lang w:val="pt-BR"/>
              </w:rPr>
              <w:t>L</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Milliliter</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rPr>
                <w:lang w:val="pt-BR"/>
              </w:rPr>
            </w:pPr>
            <w:r w:rsidRPr="00A3341C">
              <w:rPr>
                <w:lang w:val="pt-BR"/>
              </w:rPr>
              <w:t>LC-MS/MS</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Liquid chromatography-mass spectrometry</w:t>
            </w:r>
          </w:p>
        </w:tc>
      </w:tr>
      <w:tr w:rsidR="00A3341C" w:rsidRPr="00A3341C"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rPr>
                <w:lang w:val="pt-BR"/>
              </w:rPr>
            </w:pPr>
            <w:r w:rsidRPr="00A3341C">
              <w:rPr>
                <w:lang w:val="pt-BR"/>
              </w:rPr>
              <w:t>LLOQ</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 xml:space="preserve">Lower limit of quantification </w:t>
            </w:r>
          </w:p>
        </w:tc>
      </w:tr>
      <w:tr w:rsidR="00A3341C" w:rsidRPr="00A3341C"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rPr>
                <w:lang w:val="pt-BR"/>
              </w:rPr>
            </w:pPr>
            <w:r w:rsidRPr="00A3341C">
              <w:rPr>
                <w:lang w:val="pt-BR"/>
              </w:rPr>
              <w:t>min</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Minute</w:t>
            </w:r>
          </w:p>
        </w:tc>
      </w:tr>
      <w:tr w:rsidR="00A3341C" w:rsidRPr="00A3341C"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pPr>
            <w:r w:rsidRPr="00A3341C">
              <w:t>mL</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 xml:space="preserve">Milliliter </w:t>
            </w:r>
          </w:p>
        </w:tc>
      </w:tr>
      <w:tr w:rsidR="00A3341C" w:rsidRPr="00A3341C"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pPr>
            <w:r w:rsidRPr="00A3341C">
              <w:t>mg</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 xml:space="preserve">Milligram </w:t>
            </w:r>
          </w:p>
        </w:tc>
      </w:tr>
      <w:tr w:rsidR="00A3341C" w:rsidRPr="00A3341C"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rPr>
                <w:lang w:eastAsia="zh-CN"/>
              </w:rPr>
            </w:pPr>
            <w:r w:rsidRPr="00A3341C">
              <w:t>mg/mL</w:t>
            </w:r>
          </w:p>
        </w:tc>
        <w:tc>
          <w:tcPr>
            <w:tcW w:w="3176" w:type="pct"/>
            <w:tcBorders>
              <w:top w:val="nil"/>
              <w:left w:val="nil"/>
              <w:bottom w:val="nil"/>
              <w:right w:val="nil"/>
            </w:tcBorders>
            <w:vAlign w:val="center"/>
          </w:tcPr>
          <w:p w:rsidR="00DD5C73" w:rsidRPr="00A3341C" w:rsidRDefault="00DD5C73" w:rsidP="00DD5C73">
            <w:r>
              <w:t>Milligram per milliliter</w:t>
            </w:r>
          </w:p>
        </w:tc>
      </w:tr>
      <w:tr w:rsidR="00A3341C" w:rsidRPr="00A3341C" w:rsidTr="00191ACA">
        <w:trPr>
          <w:trHeight w:hRule="exact" w:val="446"/>
          <w:jc w:val="center"/>
        </w:trPr>
        <w:tc>
          <w:tcPr>
            <w:tcW w:w="1824" w:type="pct"/>
            <w:tcBorders>
              <w:top w:val="nil"/>
              <w:left w:val="nil"/>
              <w:bottom w:val="nil"/>
              <w:right w:val="nil"/>
            </w:tcBorders>
            <w:vAlign w:val="center"/>
          </w:tcPr>
          <w:p w:rsidR="00607751" w:rsidRPr="00A3341C" w:rsidRDefault="00607751" w:rsidP="00607751">
            <w:pPr>
              <w:autoSpaceDE w:val="0"/>
              <w:autoSpaceDN w:val="0"/>
              <w:adjustRightInd w:val="0"/>
              <w:rPr>
                <w:lang w:eastAsia="zh-CN"/>
              </w:rPr>
            </w:pPr>
            <w:r w:rsidRPr="00A3341C">
              <w:rPr>
                <w:lang w:eastAsia="zh-CN"/>
              </w:rPr>
              <w:t>Mean</w:t>
            </w:r>
          </w:p>
        </w:tc>
        <w:tc>
          <w:tcPr>
            <w:tcW w:w="3176" w:type="pct"/>
            <w:tcBorders>
              <w:top w:val="nil"/>
              <w:left w:val="nil"/>
              <w:bottom w:val="nil"/>
              <w:right w:val="nil"/>
            </w:tcBorders>
            <w:vAlign w:val="center"/>
          </w:tcPr>
          <w:p w:rsidR="00607751" w:rsidRPr="00A3341C" w:rsidRDefault="00607751" w:rsidP="00607751">
            <w:pPr>
              <w:pStyle w:val="SummaryBody"/>
              <w:spacing w:after="0"/>
              <w:rPr>
                <w:sz w:val="24"/>
                <w:szCs w:val="24"/>
                <w:lang w:eastAsia="zh-CN"/>
              </w:rPr>
            </w:pPr>
            <w:r>
              <w:t xml:space="preserve">Mean </w:t>
            </w:r>
          </w:p>
        </w:tc>
      </w:tr>
      <w:tr w:rsidR="00A3341C" w:rsidRPr="00A3341C" w:rsidTr="00191ACA">
        <w:trPr>
          <w:trHeight w:hRule="exact" w:val="446"/>
          <w:jc w:val="center"/>
        </w:trPr>
        <w:tc>
          <w:tcPr>
            <w:tcW w:w="1824" w:type="pct"/>
            <w:tcBorders>
              <w:top w:val="nil"/>
              <w:left w:val="nil"/>
              <w:bottom w:val="nil"/>
              <w:right w:val="nil"/>
            </w:tcBorders>
            <w:vAlign w:val="center"/>
          </w:tcPr>
          <w:p w:rsidR="00607751" w:rsidRPr="00A3341C" w:rsidRDefault="00607751" w:rsidP="00DD5C73">
            <w:pPr>
              <w:autoSpaceDE w:val="0"/>
              <w:autoSpaceDN w:val="0"/>
              <w:adjustRightInd w:val="0"/>
              <w:rPr>
                <w:lang w:eastAsia="zh-CN"/>
              </w:rPr>
            </w:pPr>
            <w:r w:rsidRPr="00A3341C">
              <w:rPr>
                <w:lang w:eastAsia="zh-CN"/>
              </w:rPr>
              <w:t>R</w:t>
            </w:r>
            <w:r w:rsidRPr="00A3341C">
              <w:rPr>
                <w:vertAlign w:val="superscript"/>
                <w:lang w:eastAsia="zh-CN"/>
              </w:rPr>
              <w:t>2</w:t>
            </w:r>
          </w:p>
        </w:tc>
        <w:tc>
          <w:tcPr>
            <w:tcW w:w="3176" w:type="pct"/>
            <w:tcBorders>
              <w:top w:val="nil"/>
              <w:left w:val="nil"/>
              <w:bottom w:val="nil"/>
              <w:right w:val="nil"/>
            </w:tcBorders>
            <w:vAlign w:val="center"/>
          </w:tcPr>
          <w:p w:rsidR="00607751" w:rsidRPr="00A3341C" w:rsidRDefault="00607751" w:rsidP="00DD5C73">
            <w:pPr>
              <w:pStyle w:val="SummaryBody"/>
              <w:spacing w:after="0"/>
              <w:rPr>
                <w:sz w:val="24"/>
                <w:szCs w:val="24"/>
                <w:lang w:eastAsia="zh-CN"/>
              </w:rPr>
            </w:pPr>
            <w:r>
              <w:t xml:space="preserve">Regression coefficient </w:t>
            </w:r>
          </w:p>
        </w:tc>
      </w:tr>
      <w:tr w:rsidR="00A3341C" w:rsidRPr="00A3341C" w:rsidTr="00191ACA">
        <w:trPr>
          <w:trHeight w:hRule="exact" w:val="446"/>
          <w:jc w:val="center"/>
        </w:trPr>
        <w:tc>
          <w:tcPr>
            <w:tcW w:w="1824" w:type="pct"/>
            <w:tcBorders>
              <w:top w:val="nil"/>
              <w:left w:val="nil"/>
              <w:bottom w:val="nil"/>
              <w:right w:val="nil"/>
            </w:tcBorders>
            <w:vAlign w:val="center"/>
          </w:tcPr>
          <w:p w:rsidR="00607751" w:rsidRPr="00A3341C" w:rsidRDefault="00607751" w:rsidP="00DD5C73">
            <w:pPr>
              <w:autoSpaceDE w:val="0"/>
              <w:autoSpaceDN w:val="0"/>
              <w:adjustRightInd w:val="0"/>
            </w:pPr>
            <w:r w:rsidRPr="00A3341C">
              <w:t>SD</w:t>
            </w:r>
          </w:p>
        </w:tc>
        <w:tc>
          <w:tcPr>
            <w:tcW w:w="3176" w:type="pct"/>
            <w:tcBorders>
              <w:top w:val="nil"/>
              <w:left w:val="nil"/>
              <w:bottom w:val="nil"/>
              <w:right w:val="nil"/>
            </w:tcBorders>
            <w:vAlign w:val="center"/>
          </w:tcPr>
          <w:p w:rsidR="00607751" w:rsidRPr="00A3341C" w:rsidRDefault="00607751" w:rsidP="00DD5C73">
            <w:pPr>
              <w:pStyle w:val="SummaryBody"/>
              <w:spacing w:after="0"/>
              <w:rPr>
                <w:sz w:val="24"/>
                <w:szCs w:val="24"/>
                <w:lang w:eastAsia="zh-CN"/>
              </w:rPr>
            </w:pPr>
            <w:r>
              <w:t>Standards deviation</w:t>
            </w:r>
          </w:p>
        </w:tc>
      </w:tr>
      <w:tr w:rsidR="00A3341C" w:rsidRPr="00A3341C" w:rsidTr="00191ACA">
        <w:trPr>
          <w:trHeight w:hRule="exact" w:val="446"/>
          <w:jc w:val="center"/>
        </w:trPr>
        <w:tc>
          <w:tcPr>
            <w:tcW w:w="1824" w:type="pct"/>
            <w:tcBorders>
              <w:top w:val="nil"/>
              <w:left w:val="nil"/>
              <w:bottom w:val="nil"/>
              <w:right w:val="nil"/>
            </w:tcBorders>
            <w:vAlign w:val="center"/>
          </w:tcPr>
          <w:p w:rsidR="00607751" w:rsidRPr="00A3341C" w:rsidRDefault="00607751" w:rsidP="00DD5C73">
            <w:pPr>
              <w:autoSpaceDE w:val="0"/>
              <w:autoSpaceDN w:val="0"/>
              <w:adjustRightInd w:val="0"/>
            </w:pPr>
            <w:r w:rsidRPr="00A3341C">
              <w:t>SOP</w:t>
            </w:r>
          </w:p>
        </w:tc>
        <w:tc>
          <w:tcPr>
            <w:tcW w:w="3176" w:type="pct"/>
            <w:tcBorders>
              <w:top w:val="nil"/>
              <w:left w:val="nil"/>
              <w:bottom w:val="nil"/>
              <w:right w:val="nil"/>
            </w:tcBorders>
            <w:vAlign w:val="center"/>
          </w:tcPr>
          <w:p w:rsidR="00607751" w:rsidRPr="00A3341C" w:rsidRDefault="00607751" w:rsidP="00DD5C73">
            <w:pPr>
              <w:pStyle w:val="SummaryBody"/>
              <w:spacing w:after="0"/>
              <w:rPr>
                <w:sz w:val="24"/>
                <w:szCs w:val="24"/>
                <w:lang w:eastAsia="zh-CN"/>
              </w:rPr>
            </w:pPr>
            <w:r>
              <w:t>Standard operating procedures</w:t>
            </w:r>
          </w:p>
        </w:tc>
      </w:tr>
      <w:tr w:rsidR="00A3341C" w:rsidRPr="00A3341C" w:rsidTr="00191ACA">
        <w:trPr>
          <w:trHeight w:hRule="exact" w:val="446"/>
          <w:jc w:val="center"/>
        </w:trPr>
        <w:tc>
          <w:tcPr>
            <w:tcW w:w="1824" w:type="pct"/>
            <w:tcBorders>
              <w:top w:val="nil"/>
              <w:left w:val="nil"/>
              <w:bottom w:val="nil"/>
              <w:right w:val="nil"/>
            </w:tcBorders>
            <w:vAlign w:val="center"/>
          </w:tcPr>
          <w:p w:rsidR="00607751" w:rsidRPr="00A3341C" w:rsidRDefault="00607751" w:rsidP="00DD5C73">
            <w:pPr>
              <w:autoSpaceDE w:val="0"/>
              <w:autoSpaceDN w:val="0"/>
              <w:adjustRightInd w:val="0"/>
            </w:pPr>
            <w:r w:rsidRPr="00A3341C">
              <w:t>µL</w:t>
            </w:r>
          </w:p>
        </w:tc>
        <w:tc>
          <w:tcPr>
            <w:tcW w:w="3176" w:type="pct"/>
            <w:tcBorders>
              <w:top w:val="nil"/>
              <w:left w:val="nil"/>
              <w:bottom w:val="nil"/>
              <w:right w:val="nil"/>
            </w:tcBorders>
            <w:vAlign w:val="center"/>
          </w:tcPr>
          <w:p w:rsidR="00607751" w:rsidRPr="00A3341C" w:rsidRDefault="00607751" w:rsidP="00DD5C73">
            <w:pPr>
              <w:pStyle w:val="SummaryBody"/>
              <w:spacing w:after="0"/>
              <w:rPr>
                <w:sz w:val="24"/>
                <w:szCs w:val="24"/>
                <w:lang w:eastAsia="zh-CN"/>
              </w:rPr>
            </w:pPr>
            <w:r>
              <w:t>Microliter</w:t>
            </w:r>
          </w:p>
        </w:tc>
      </w:tr>
      <w:tr w:rsidR="00A3341C" w:rsidRPr="00A3341C" w:rsidTr="001D4823">
        <w:trPr>
          <w:trHeight w:hRule="exact" w:val="446"/>
          <w:jc w:val="center"/>
        </w:trPr>
        <w:tc>
          <w:tcPr>
            <w:tcW w:w="1824" w:type="pct"/>
            <w:tcBorders>
              <w:top w:val="nil"/>
              <w:left w:val="nil"/>
              <w:bottom w:val="nil"/>
              <w:right w:val="nil"/>
            </w:tcBorders>
            <w:vAlign w:val="center"/>
          </w:tcPr>
          <w:p w:rsidR="00607751" w:rsidRPr="00A3341C" w:rsidRDefault="00607751" w:rsidP="00607751">
            <w:pPr>
              <w:autoSpaceDE w:val="0"/>
              <w:autoSpaceDN w:val="0"/>
              <w:adjustRightInd w:val="0"/>
            </w:pPr>
            <w:r w:rsidRPr="00A3341C">
              <w:t>µg/mL</w:t>
            </w:r>
          </w:p>
        </w:tc>
        <w:tc>
          <w:tcPr>
            <w:tcW w:w="3176" w:type="pct"/>
            <w:tcBorders>
              <w:top w:val="nil"/>
              <w:left w:val="nil"/>
              <w:bottom w:val="nil"/>
              <w:right w:val="nil"/>
            </w:tcBorders>
            <w:vAlign w:val="center"/>
          </w:tcPr>
          <w:p w:rsidR="00607751" w:rsidRPr="00A3341C" w:rsidRDefault="00607751" w:rsidP="00607751">
            <w:r>
              <w:t>Microgram per milliliter</w:t>
            </w:r>
          </w:p>
        </w:tc>
      </w:tr>
      <w:tr w:rsidR="00A3341C" w:rsidRPr="00A3341C" w:rsidTr="00191ACA">
        <w:trPr>
          <w:trHeight w:hRule="exact" w:val="446"/>
          <w:jc w:val="center"/>
        </w:trPr>
        <w:tc>
          <w:tcPr>
            <w:tcW w:w="1824" w:type="pct"/>
            <w:tcBorders>
              <w:top w:val="nil"/>
              <w:left w:val="nil"/>
              <w:bottom w:val="single" w:sz="12" w:space="0" w:color="auto"/>
              <w:right w:val="nil"/>
            </w:tcBorders>
            <w:vAlign w:val="center"/>
          </w:tcPr>
          <w:p w:rsidR="001D4823" w:rsidRPr="00A3341C" w:rsidRDefault="001D4823" w:rsidP="00607751">
            <w:pPr>
              <w:autoSpaceDE w:val="0"/>
              <w:autoSpaceDN w:val="0"/>
              <w:adjustRightInd w:val="0"/>
              <w:rPr>
                <w:lang w:eastAsia="zh-CN"/>
              </w:rPr>
            </w:pPr>
            <w:r w:rsidRPr="00A3341C">
              <w:rPr>
                <w:rFonts w:hint="eastAsia"/>
                <w:lang w:eastAsia="zh-CN"/>
              </w:rPr>
              <w:t>ULOQ</w:t>
            </w:r>
          </w:p>
        </w:tc>
        <w:tc>
          <w:tcPr>
            <w:tcW w:w="3176" w:type="pct"/>
            <w:tcBorders>
              <w:top w:val="nil"/>
              <w:left w:val="nil"/>
              <w:bottom w:val="single" w:sz="12" w:space="0" w:color="auto"/>
              <w:right w:val="nil"/>
            </w:tcBorders>
            <w:vAlign w:val="center"/>
          </w:tcPr>
          <w:p w:rsidR="001D4823" w:rsidRPr="00A3341C" w:rsidRDefault="001D4823" w:rsidP="00607751">
            <w:pPr>
              <w:rPr>
                <w:lang w:eastAsia="zh-CN"/>
              </w:rPr>
            </w:pPr>
            <w:r>
              <w:t>Quantitative upper limit</w:t>
            </w:r>
          </w:p>
        </w:tc>
      </w:tr>
    </w:tbl>
    <w:p w:rsidR="002964A0" w:rsidRPr="00E20958" w:rsidRDefault="002964A0" w:rsidP="002964A0">
      <w:pPr>
        <w:rPr>
          <w:color w:val="FF0000"/>
          <w:lang w:eastAsia="zh-CN"/>
        </w:rPr>
      </w:pPr>
    </w:p>
    <w:p w:rsidR="00712E25" w:rsidRPr="00E20958" w:rsidRDefault="00192C26" w:rsidP="009E6DD8">
      <w:pPr>
        <w:pStyle w:val="af1"/>
        <w:spacing w:before="0" w:after="0" w:line="360" w:lineRule="auto"/>
        <w:rPr>
          <w:rFonts w:ascii="Times New Roman" w:hAnsi="Times New Roman"/>
          <w:color w:val="FF0000"/>
          <w:sz w:val="21"/>
          <w:szCs w:val="21"/>
        </w:rPr>
      </w:pPr>
      <w:r>
        <w:t>TABLE OF CONTENTS</w:t>
      </w:r>
    </w:p>
    <w:p w:rsidR="00AC4E0D" w:rsidRPr="00AC4E0D" w:rsidRDefault="005E3077">
      <w:pPr>
        <w:pStyle w:val="10"/>
        <w:tabs>
          <w:tab w:val="right" w:leader="dot" w:pos="8291"/>
        </w:tabs>
        <w:rPr>
          <w:rFonts w:ascii="Times New Roman" w:eastAsiaTheme="minorEastAsia" w:hAnsi="Times New Roman"/>
          <w:b w:val="0"/>
          <w:bCs w:val="0"/>
          <w:caps w:val="0"/>
          <w:noProof/>
          <w:kern w:val="2"/>
          <w:sz w:val="21"/>
          <w:szCs w:val="22"/>
          <w:lang w:eastAsia="zh-CN"/>
        </w:rPr>
      </w:pPr>
      <w:r>
        <w:t>Signature Page 2</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Statement of GLP Compliance 3</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QA Statement 4</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 xml:space="preserve">ABBREVIATION INDEX 5 </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TABLE OF CONTENTS 6</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 xml:space="preserve"> ABSTRACT 8 </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 General Information 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1.1. Study Name and ID   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1.2. Study Objective 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1.3. Test Facility 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1.4. Sponsor 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1.5. Study Personnel Composition 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1.6. Quality Assurance Personnel 11</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1.7. Regulations and technical guidelines followed 11</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 xml:space="preserve">1.8. Quality assurance 11 </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1.9. Assay key dates 11</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2. Validation parameter explanation 13</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3. Study materials and method 14</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3.1. Reference Standard 14</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3.2. Internal Standard 14</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3.3. Major Reagents 15</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 xml:space="preserve"> 3.4. Major Instruments 15 </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3.5. Analytical Method   16</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 xml:space="preserve"> 4. Methodology validation 16 </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4.1. System Suitability 16</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4.2. Standard Curve 16</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4.3. accuracy and precision 17</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4.4. Lower Limit of Quantification 17</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4.5. Selectivity 17</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 xml:space="preserve"> 4.6. Carry-over 18 </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4.7. Extraction Recovery Rate and Matrix Effect 18</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4.8. Hemolysis Evaluation    19</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4.9. Dilution recovery rate 19</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4.10. stability 20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4.11. Assay sample reanalysis 21</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4.12. Maximum number of samples per batch: 21</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5. Data acquisition and analysis 21</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 xml:space="preserve">6. Statistical analysis 22 </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7. Result 22</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7.1. System Suitability 22</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7.2. Standard Curve 22</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 xml:space="preserve"> 7.3. Accuracy and precision 22 </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 xml:space="preserve"> 7.4. Lower limit of quantification 23 </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7.5. Selectivity 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7.6. Carry-over   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7.7. Extraction Recovery Rate and Matrix Effect   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7.8. Hemolysis Evaluation 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7.9. Dilution recovery rate 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7.10. Stability 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 xml:space="preserve">7.11. ISR reanalysis 24 </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 xml:space="preserve">7.12. Maximum number of samples per batch 24 </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8. Conclusion 25</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9. Study protocol, deviation, and amendments 25</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10. Storage of Relevant Data    25</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10.1. Archiving time and archives storage time 25</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10.2. Archived Data 25</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 xml:space="preserve">10.3. Storage location and storage condition 26 </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11. Mainly reference literature 26</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12. Appendixes 27</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Appendix One: Appendix Tables 28</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Appendix 2: Appendix Figures 46</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Appendix Three: Deviation record 49</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Appendix 4: Study Protocol    50</w:t>
      </w:r>
    </w:p>
    <w:p w:rsidR="00712E25" w:rsidRPr="00AC4E0D" w:rsidRDefault="005E3077" w:rsidP="003D69BE">
      <w:pPr>
        <w:pStyle w:val="10"/>
        <w:spacing w:line="360" w:lineRule="auto"/>
        <w:rPr>
          <w:rFonts w:ascii="Times New Roman" w:hAnsi="Times New Roman"/>
          <w:szCs w:val="21"/>
        </w:rPr>
      </w:pPr>
      <w:r w:rsidRPr="00AC4E0D">
        <w:rPr>
          <w:rFonts w:ascii="Times New Roman" w:hAnsi="Times New Roman"/>
          <w:sz w:val="21"/>
          <w:szCs w:val="21"/>
          <w:highlight w:val="yellow"/>
        </w:rPr>
        <w:fldChar w:fldCharType="end"/>
      </w:r>
    </w:p>
    <w:p w:rsidR="0032797F" w:rsidRPr="00AC4E0D" w:rsidRDefault="00712E25" w:rsidP="00712E25">
      <w:pPr>
        <w:pStyle w:val="WXBodyText"/>
        <w:rPr>
          <w:rFonts w:cs="Times New Roman"/>
          <w:kern w:val="2"/>
          <w:sz w:val="21"/>
        </w:rPr>
      </w:pPr>
      <w:r w:rsidRPr="00AC4E0D">
        <w:rPr>
          <w:rFonts w:cs="Times New Roman"/>
        </w:rPr>
        <w:br w:type="page"/>
      </w:r>
      <w:bookmarkStart w:id="53" w:name="_GoBack"/>
      <w:bookmarkEnd w:id="53"/>
    </w:p>
    <w:p w:rsidR="0032797F" w:rsidRPr="0025555F" w:rsidRDefault="0032797F" w:rsidP="00151D30">
      <w:pPr>
        <w:pStyle w:val="af1"/>
        <w:spacing w:before="0" w:after="0" w:line="360" w:lineRule="auto"/>
        <w:rPr>
          <w:rFonts w:ascii="Times New Roman" w:hAnsi="Times New Roman" w:cs="Times New Roman"/>
        </w:rPr>
      </w:pPr>
      <w:r>
        <w:t>ABSTRACT</w:t>
      </w:r>
    </w:p>
    <w:p w:rsidR="009E34CD" w:rsidRPr="0025555F" w:rsidRDefault="00BE1813" w:rsidP="00151D30">
      <w:pPr>
        <w:widowControl w:val="0"/>
        <w:spacing w:line="360" w:lineRule="auto"/>
        <w:ind w:firstLineChars="200" w:firstLine="482"/>
        <w:jc w:val="both"/>
        <w:rPr>
          <w:kern w:val="2"/>
          <w:szCs w:val="20"/>
          <w:lang w:eastAsia="zh-CN"/>
        </w:rPr>
      </w:pPr>
      <w:r>
        <w:t>Objective: The purpose of this assay is to establish the LC-MS/MS method for quantitative measurement of sbk002 concentration in Beagle dogs' plasma with EDTA-K2 anticoagulant and TCEP antioxidant, and to perform comprehensive methodology validation for system suitability, linear range, accuracy and precision, lower limit of quantification, selectivity, carry-over, extraction recovery rate and matrix effect, hemolysis evaluation, dilution recovery rate, stability, ISR reproducibility, and maximum batch sample number.</w:t>
      </w:r>
    </w:p>
    <w:p w:rsidR="00DD0F05" w:rsidRPr="003B516F" w:rsidRDefault="009E34CD" w:rsidP="000D3B7E">
      <w:pPr>
        <w:pStyle w:val="WXBodyText"/>
        <w:spacing w:before="0" w:after="0" w:line="360" w:lineRule="auto"/>
        <w:ind w:left="0" w:firstLineChars="200" w:firstLine="482"/>
        <w:rPr>
          <w:rFonts w:cs="Times New Roman"/>
          <w:kern w:val="2"/>
        </w:rPr>
      </w:pPr>
      <w:r>
        <w:t xml:space="preserve">Method: After plasma sample disposal by protein precipitation, separate by liquid chromatography, ionize by electrospray (ESI), and test sbk002 by triple quadrupole tandem mass spectrometry. Liquid chromatography-mass spectrometry equipment used: Waters ACQUITY UPLC I-Class + Xevo TQ-S, chromatographic column: Kinetex® 1.7 μm C18 100 Å 100 × 2.1 mm. The specific analytical method can be found in "Methodology for quantitative measurement of sbk002 in Beagle plasma using LC-MS/MS (analytical method number: sbk002-BA01)."                                                                                                                                                                                                                                                                                                                                                                                                       </w:t>
      </w:r>
    </w:p>
    <w:p w:rsidR="00704567" w:rsidRPr="00B70E99" w:rsidRDefault="00336756" w:rsidP="005033A6">
      <w:pPr>
        <w:spacing w:line="360" w:lineRule="auto"/>
        <w:ind w:firstLineChars="200" w:firstLine="482"/>
        <w:jc w:val="both"/>
        <w:rPr>
          <w:b/>
          <w:lang w:eastAsia="zh-CN"/>
        </w:rPr>
      </w:pPr>
      <w:r>
        <w:t xml:space="preserve">Result: This method shows good selectivity, and carry-over does not affect the lower limit of quantification. </w:t>
      </w:r>
    </w:p>
    <w:p w:rsidR="006E02C3" w:rsidRPr="00D37037" w:rsidRDefault="00883B0C" w:rsidP="00183977">
      <w:pPr>
        <w:pStyle w:val="WXBodyText"/>
        <w:spacing w:before="0" w:after="0" w:line="360" w:lineRule="auto"/>
        <w:ind w:left="0" w:firstLineChars="200" w:firstLine="480"/>
        <w:rPr>
          <w:rFonts w:cs="Times New Roman"/>
          <w:kern w:val="2"/>
          <w:szCs w:val="20"/>
        </w:rPr>
      </w:pPr>
      <w:r>
        <w:t xml:space="preserve"> Within the linear range of the Standard Curve (0.5 ~ 500.0 ng/mL), except for out-of-limit samples, the accuracy of other samples is between 91.00% ~ 108.22% (accuracy of Lower Limit of Quantification is between 92.00% ~ 112.00%), with R2 coefficients greater than 0.99. Intra-batch accuracy: Mean accuracy of QC samples at each concentration is between 86.79% ~ 98.36% (mean accuracy of Lower Limit of Quantification is between 91.33% ~ 103.00%). Inter-batch accuracy: Mean accuracy of QC samples at each concentration is between 90.11% ~ 92.23% (mean accuracy of Lower Limit of Quantification is 96.22%). Inter-assay precision: precision (CV) of QC samples at each concentration is between 1.48% ~ 3.50% (CV of Lower Limit of Quantification is between 3.40% ~ 10.61%). Intra-assay precision: CV of QC samples at each concentration is between 3.85% ~ 5.47% (CV of Lower Limit of Quantification is 8.40%). The mean accuracy of lower limit of quantification samples is between 91.33% ~ 103.00%, with CV between 3.40% ~ 10.61%. The CV of sbk002 Extraction Recovery Rate is between 2.04% ~ 3.70%, and the internal standard Extraction Recovery Rate CV is 1.44%. The CV of sbk002 relative recovery rate is between 1.89% ~ 4.67%. The CV of sbk002 Matrix Effect is between 0.88% ~ 3.16%, and the internal standard Matrix Effect CV is 1.37%. The normalized Matrix Effect CV of sbk002 is between 1.09% ~ 2.92%. The accuracy of hemolysis samples (low concentration quality control and high concentration quality control) is 99.11% and 97.73%, respectively, with CVs of 6.57% and 1.96%, respectively. The mean dilution recovery rate for samples diluted 10 times from 8 times the upper limit is 109.21%, with a CV of 3.67%. The mean Peak Area ratio of whole blood samples placed in the ice box for 4 hours to fresh whole blood samples (medium concentration quality control) is 98.85%. The recovery rates of sbk002 plasma samples (low concentration quality control and high concentration quality control) placed in the ice box for 4 hours are 100.00% and 98.49%, respectively; the recovery rates when placed at room temperature for 1 hour are 102.13% and 99.39%, respectively; the recovery rates for three freeze-thaw cycles are 100.27% and 99.33%, respectively; the recovery rates for storage below -60 ℃ for 36 days are 96.40% and 97.75%, respectively; the recovery rates for post-disposal storage at 2 ~ 8 ℃ for 2 days are 99.33% and 99.17%, respectively. After 36 days of storage at 2 ~ 8 ℃ compared to fresh stock solution, the mean deviation of sbk002 is -6.69%, and the mean deviation of the internal standard is 0.06%. The reproducibility requirement for re-analyzed (ISR) assay samples is 100%. When the maximum number of samples is 90, the Mean accuracy of each concentration is between 95.70% ~ 98.92%, with CV between 2.22% ~ 3.86%. </w:t>
      </w:r>
    </w:p>
    <w:p w:rsidR="00094986" w:rsidRPr="00D37037" w:rsidRDefault="00094986" w:rsidP="00055784">
      <w:pPr>
        <w:spacing w:line="360" w:lineRule="auto"/>
        <w:ind w:firstLine="567"/>
        <w:jc w:val="both"/>
        <w:rPr>
          <w:lang w:eastAsia="zh-CN"/>
        </w:rPr>
      </w:pPr>
      <w:r>
        <w:t>Conclusion: The LC-MS/MS method established by this assay has good linearity in the range of 0.5 ~ 500.0 ng/mL. System suitability, standard curve, accuracy and precision, lower limit of quantification, selectivity, carry-over, extraction recovery rate and matrix effect, hemolysis evaluation, and dilution recovery rate all meet the requirements for biological sample analysis. Whole blood samples are stable in the ice box for 4 hours; plasma samples are stable in the ice box for 4 hours, room temperature for 1 hour, three freeze-thaw cycles, below -60 ℃ for 36 days, and after disposal, 2 ~ 8 ℃ for 2 days; sbk002 and internal standard stock solution are stable at 2 ~ 8 ℃ for 36 days; ISR is reproducible; the maximum number of samples in an analytical run is 90.</w:t>
      </w:r>
    </w:p>
    <w:p w:rsidR="006F5483" w:rsidRPr="00D37037" w:rsidRDefault="006F5483" w:rsidP="00055784">
      <w:pPr>
        <w:spacing w:line="360" w:lineRule="auto"/>
        <w:ind w:firstLine="567"/>
        <w:jc w:val="both"/>
        <w:rPr>
          <w:kern w:val="2"/>
          <w:szCs w:val="20"/>
          <w:lang w:eastAsia="zh-CN"/>
        </w:rPr>
      </w:pPr>
      <w:r>
        <w:t>In summary, the method using LC-MS/MS for quantitative measurement of sbk002 concentration in Beagle dog plasma can be used for testing sbk002 concentration in EDTA-K2 anticoagulated and TCEP antioxidant Beagle dog plasma.</w:t>
      </w:r>
    </w:p>
    <w:p w:rsidR="0032797F" w:rsidRPr="00D37037" w:rsidRDefault="00E05354" w:rsidP="00952C55">
      <w:pPr>
        <w:spacing w:line="360" w:lineRule="auto"/>
        <w:ind w:firstLine="567"/>
        <w:jc w:val="both"/>
        <w:rPr>
          <w:kern w:val="2"/>
          <w:szCs w:val="20"/>
          <w:lang w:eastAsia="zh-CN"/>
        </w:rPr>
      </w:pPr>
      <w:r w:rsidRPr="00D37037">
        <w:rPr>
          <w:kern w:val="2"/>
          <w:szCs w:val="20"/>
          <w:lang w:eastAsia="zh-CN"/>
        </w:rPr>
        <w:br w:type="page"/>
      </w:r>
    </w:p>
    <w:p w:rsidR="00424BE6" w:rsidRPr="00E20958" w:rsidRDefault="00424BE6" w:rsidP="004E4ACD">
      <w:pPr>
        <w:spacing w:line="20" w:lineRule="exact"/>
        <w:rPr>
          <w:color w:val="FF0000"/>
          <w:lang w:eastAsia="zh-CN"/>
        </w:rPr>
      </w:pPr>
    </w:p>
    <w:p w:rsidR="001368E8" w:rsidRPr="00563473" w:rsidRDefault="001368E8" w:rsidP="00750351">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General Information</w:t>
      </w:r>
    </w:p>
    <w:p w:rsidR="001368E8" w:rsidRPr="008E3ACA" w:rsidRDefault="001368E8" w:rsidP="0075175A">
      <w:pPr>
        <w:keepNext/>
        <w:widowControl w:val="0"/>
        <w:numPr>
          <w:ilvl w:val="1"/>
          <w:numId w:val="5"/>
        </w:numPr>
        <w:spacing w:line="360" w:lineRule="auto"/>
        <w:jc w:val="both"/>
        <w:outlineLvl w:val="1"/>
        <w:rPr>
          <w:b/>
          <w:kern w:val="2"/>
          <w:lang w:eastAsia="zh-CN"/>
        </w:rPr>
      </w:pPr>
      <w:r>
        <w:t xml:space="preserve">Study Name and Number </w:t>
      </w:r>
    </w:p>
    <w:p w:rsidR="001368E8" w:rsidRPr="001A433E" w:rsidRDefault="001368E8" w:rsidP="001E2E47">
      <w:pPr>
        <w:widowControl w:val="0"/>
        <w:spacing w:line="360" w:lineRule="auto"/>
        <w:ind w:firstLine="480"/>
        <w:jc w:val="both"/>
        <w:rPr>
          <w:kern w:val="2"/>
          <w:lang w:eastAsia="zh-CN"/>
        </w:rPr>
      </w:pPr>
      <w:r>
        <w:t xml:space="preserve">Study Name: Methodology validation assay for quantitative measurement of sbk002 in Beagle dog plasma using LC-MS/MS method; </w:t>
      </w:r>
    </w:p>
    <w:p w:rsidR="001368E8" w:rsidRPr="001A433E" w:rsidRDefault="001368E8" w:rsidP="001E2E47">
      <w:pPr>
        <w:widowControl w:val="0"/>
        <w:spacing w:line="360" w:lineRule="auto"/>
        <w:ind w:firstLine="480"/>
        <w:jc w:val="both"/>
        <w:rPr>
          <w:kern w:val="2"/>
          <w:lang w:eastAsia="zh-CN"/>
        </w:rPr>
      </w:pPr>
      <w:r>
        <w:t>Study number: A2018030-BA01.</w:t>
      </w:r>
    </w:p>
    <w:p w:rsidR="001368E8" w:rsidRPr="00E25727" w:rsidRDefault="001368E8" w:rsidP="0075175A">
      <w:pPr>
        <w:keepNext/>
        <w:widowControl w:val="0"/>
        <w:numPr>
          <w:ilvl w:val="1"/>
          <w:numId w:val="5"/>
        </w:numPr>
        <w:spacing w:line="360" w:lineRule="auto"/>
        <w:jc w:val="both"/>
        <w:outlineLvl w:val="1"/>
        <w:rPr>
          <w:b/>
          <w:kern w:val="2"/>
          <w:lang w:eastAsia="zh-CN"/>
        </w:rPr>
      </w:pPr>
      <w:r>
        <w:t>Study Objective</w:t>
      </w:r>
    </w:p>
    <w:p w:rsidR="00526436" w:rsidRPr="00E25727" w:rsidRDefault="00710B61" w:rsidP="00416FF9">
      <w:pPr>
        <w:widowControl w:val="0"/>
        <w:spacing w:line="360" w:lineRule="auto"/>
        <w:ind w:firstLine="480"/>
        <w:jc w:val="both"/>
        <w:rPr>
          <w:kern w:val="2"/>
          <w:lang w:eastAsia="zh-CN"/>
        </w:rPr>
      </w:pPr>
      <w:r>
        <w:t>The purpose of this assay is to establish an LC-MS/MS method for the quantitative measurement of sbk002 concentration in EDTA-K2 anticoagulated and TCEP antioxidant Beagle dog plasma and to conduct a comprehensive methodology validation for this method.</w:t>
      </w:r>
    </w:p>
    <w:p w:rsidR="001368E8" w:rsidRPr="003307AC" w:rsidRDefault="001368E8" w:rsidP="0075175A">
      <w:pPr>
        <w:keepNext/>
        <w:widowControl w:val="0"/>
        <w:numPr>
          <w:ilvl w:val="1"/>
          <w:numId w:val="5"/>
        </w:numPr>
        <w:spacing w:line="360" w:lineRule="auto"/>
        <w:jc w:val="both"/>
        <w:outlineLvl w:val="1"/>
        <w:rPr>
          <w:b/>
          <w:kern w:val="2"/>
          <w:lang w:eastAsia="zh-CN"/>
        </w:rPr>
      </w:pPr>
      <w:r>
        <w:t>Test Facility</w:t>
      </w:r>
    </w:p>
    <w:p w:rsidR="00517A09" w:rsidRPr="003307AC" w:rsidRDefault="00517A09" w:rsidP="00517A09">
      <w:pPr>
        <w:widowControl w:val="0"/>
        <w:spacing w:line="360" w:lineRule="auto"/>
        <w:ind w:firstLineChars="200" w:firstLine="480"/>
        <w:jc w:val="both"/>
        <w:rPr>
          <w:kern w:val="2"/>
          <w:szCs w:val="20"/>
          <w:lang w:eastAsia="zh-CN"/>
        </w:rPr>
      </w:pPr>
      <w:r>
        <w:t>Name: Suzhou Huace Bio-Tech Co., Ltd.;</w:t>
      </w:r>
    </w:p>
    <w:p w:rsidR="00517A09" w:rsidRPr="003307AC" w:rsidRDefault="00517A09" w:rsidP="00517A09">
      <w:pPr>
        <w:widowControl w:val="0"/>
        <w:spacing w:line="360" w:lineRule="auto"/>
        <w:ind w:firstLineChars="200" w:firstLine="480"/>
        <w:jc w:val="both"/>
        <w:rPr>
          <w:kern w:val="2"/>
          <w:szCs w:val="20"/>
          <w:lang w:eastAsia="zh-CN"/>
        </w:rPr>
      </w:pPr>
      <w:r>
        <w:t>Address: Jiangsu Province Kunshan City New &amp; Hi-tech Industrial Development Zone Yuanfeng Road No. 166;</w:t>
      </w:r>
    </w:p>
    <w:p w:rsidR="00517A09" w:rsidRPr="003307AC" w:rsidRDefault="00517A09" w:rsidP="00517A09">
      <w:pPr>
        <w:widowControl w:val="0"/>
        <w:spacing w:line="360" w:lineRule="auto"/>
        <w:ind w:firstLineChars="200" w:firstLine="480"/>
        <w:jc w:val="both"/>
        <w:rPr>
          <w:kern w:val="2"/>
          <w:szCs w:val="20"/>
          <w:lang w:eastAsia="zh-CN"/>
        </w:rPr>
      </w:pPr>
      <w:r>
        <w:t>Postal code: 215300;</w:t>
      </w:r>
    </w:p>
    <w:p w:rsidR="00517A09" w:rsidRPr="003307AC" w:rsidRDefault="00517A09" w:rsidP="00517A09">
      <w:pPr>
        <w:widowControl w:val="0"/>
        <w:spacing w:line="360" w:lineRule="auto"/>
        <w:ind w:firstLineChars="200" w:firstLine="480"/>
        <w:jc w:val="both"/>
        <w:rPr>
          <w:kern w:val="2"/>
          <w:szCs w:val="20"/>
          <w:lang w:eastAsia="zh-CN"/>
        </w:rPr>
      </w:pPr>
      <w:r>
        <w:t>Contact Person: Xia Yuye;</w:t>
      </w:r>
    </w:p>
    <w:p w:rsidR="00517A09" w:rsidRPr="003307AC" w:rsidRDefault="00517A09" w:rsidP="00517A09">
      <w:pPr>
        <w:widowControl w:val="0"/>
        <w:spacing w:line="360" w:lineRule="auto"/>
        <w:ind w:firstLineChars="200" w:firstLine="480"/>
        <w:jc w:val="both"/>
        <w:rPr>
          <w:kern w:val="2"/>
          <w:szCs w:val="20"/>
          <w:lang w:eastAsia="zh-CN"/>
        </w:rPr>
      </w:pPr>
      <w:r>
        <w:t xml:space="preserve">Telephone: 0512-36801688; </w:t>
      </w:r>
    </w:p>
    <w:p w:rsidR="00517A09" w:rsidRPr="003307AC" w:rsidRDefault="00517A09" w:rsidP="00517A09">
      <w:pPr>
        <w:widowControl w:val="0"/>
        <w:spacing w:line="360" w:lineRule="auto"/>
        <w:ind w:firstLineChars="200" w:firstLine="480"/>
        <w:jc w:val="both"/>
        <w:rPr>
          <w:kern w:val="2"/>
          <w:szCs w:val="20"/>
          <w:lang w:eastAsia="zh-CN"/>
        </w:rPr>
      </w:pPr>
      <w:r>
        <w:t>Fax: 0512-36802288;</w:t>
      </w:r>
    </w:p>
    <w:p w:rsidR="00664608" w:rsidRPr="003307AC" w:rsidRDefault="00517A09" w:rsidP="00517A09">
      <w:pPr>
        <w:widowControl w:val="0"/>
        <w:spacing w:line="360" w:lineRule="auto"/>
        <w:ind w:firstLineChars="200" w:firstLine="480"/>
        <w:jc w:val="both"/>
        <w:rPr>
          <w:bCs/>
          <w:kern w:val="2"/>
          <w:szCs w:val="20"/>
          <w:lang w:eastAsia="zh-CN"/>
        </w:rPr>
      </w:pPr>
      <w:r>
        <w:t>Email: xiayuye@cti-cert.com.</w:t>
      </w:r>
    </w:p>
    <w:p w:rsidR="001368E8" w:rsidRPr="003307AC" w:rsidRDefault="001368E8" w:rsidP="0075175A">
      <w:pPr>
        <w:keepNext/>
        <w:widowControl w:val="0"/>
        <w:numPr>
          <w:ilvl w:val="1"/>
          <w:numId w:val="5"/>
        </w:numPr>
        <w:spacing w:line="360" w:lineRule="auto"/>
        <w:jc w:val="both"/>
        <w:outlineLvl w:val="1"/>
        <w:rPr>
          <w:b/>
          <w:kern w:val="2"/>
          <w:lang w:eastAsia="zh-CN"/>
        </w:rPr>
      </w:pPr>
      <w:r>
        <w:t>Sponsor</w:t>
      </w:r>
    </w:p>
    <w:p w:rsidR="00517A09" w:rsidRPr="003307AC" w:rsidRDefault="00517A09" w:rsidP="00517A09">
      <w:pPr>
        <w:widowControl w:val="0"/>
        <w:spacing w:line="360" w:lineRule="auto"/>
        <w:ind w:firstLineChars="200" w:firstLine="480"/>
        <w:jc w:val="both"/>
        <w:rPr>
          <w:kern w:val="2"/>
          <w:lang w:eastAsia="zh-CN"/>
        </w:rPr>
      </w:pPr>
      <w:r>
        <w:t>Name: Chengdu Sbkhon Biomedical Technology Co., Ltd.;</w:t>
      </w:r>
    </w:p>
    <w:p w:rsidR="00517A09" w:rsidRPr="003307AC" w:rsidRDefault="00517A09" w:rsidP="00517A09">
      <w:pPr>
        <w:widowControl w:val="0"/>
        <w:spacing w:line="360" w:lineRule="auto"/>
        <w:ind w:firstLineChars="200" w:firstLine="480"/>
        <w:jc w:val="both"/>
        <w:rPr>
          <w:kern w:val="2"/>
          <w:lang w:eastAsia="zh-CN"/>
        </w:rPr>
      </w:pPr>
      <w:r>
        <w:t>Address: Chengdu New &amp; Hi-tech Industrial Development Zone (West Area) West Core Avenue 17</w:t>
      </w:r>
    </w:p>
    <w:p w:rsidR="00517A09" w:rsidRPr="003307AC" w:rsidRDefault="00517A09" w:rsidP="00517A09">
      <w:pPr>
        <w:widowControl w:val="0"/>
        <w:spacing w:line="360" w:lineRule="auto"/>
        <w:ind w:firstLineChars="200" w:firstLine="480"/>
        <w:jc w:val="both"/>
        <w:rPr>
          <w:kern w:val="2"/>
          <w:lang w:eastAsia="zh-CN"/>
        </w:rPr>
      </w:pPr>
      <w:r>
        <w:t>Postal Code: 610000;</w:t>
      </w:r>
    </w:p>
    <w:p w:rsidR="00517A09" w:rsidRPr="003307AC" w:rsidRDefault="00517A09" w:rsidP="00517A09">
      <w:pPr>
        <w:widowControl w:val="0"/>
        <w:spacing w:line="360" w:lineRule="auto"/>
        <w:ind w:firstLineChars="200" w:firstLine="480"/>
        <w:jc w:val="both"/>
        <w:rPr>
          <w:kern w:val="2"/>
          <w:lang w:eastAsia="zh-CN"/>
        </w:rPr>
      </w:pPr>
      <w:r>
        <w:t>Contact: Mu Xia;</w:t>
      </w:r>
    </w:p>
    <w:p w:rsidR="00517A09" w:rsidRPr="003307AC" w:rsidRDefault="00517A09" w:rsidP="00517A09">
      <w:pPr>
        <w:widowControl w:val="0"/>
        <w:spacing w:line="360" w:lineRule="auto"/>
        <w:ind w:firstLineChars="200" w:firstLine="480"/>
        <w:jc w:val="both"/>
        <w:rPr>
          <w:kern w:val="2"/>
          <w:lang w:eastAsia="zh-CN"/>
        </w:rPr>
      </w:pPr>
      <w:r>
        <w:t>Telephone: 028-62532315;</w:t>
      </w:r>
    </w:p>
    <w:p w:rsidR="00664608" w:rsidRPr="003307AC" w:rsidRDefault="00517A09" w:rsidP="00517A09">
      <w:pPr>
        <w:widowControl w:val="0"/>
        <w:spacing w:line="360" w:lineRule="auto"/>
        <w:ind w:firstLineChars="200" w:firstLine="480"/>
        <w:jc w:val="both"/>
        <w:rPr>
          <w:kern w:val="2"/>
          <w:lang w:eastAsia="zh-CN"/>
        </w:rPr>
      </w:pPr>
      <w:r>
        <w:t>Email: 779061281@qq.com.</w:t>
      </w:r>
    </w:p>
    <w:p w:rsidR="001368E8" w:rsidRPr="003307AC" w:rsidRDefault="001368E8" w:rsidP="0075175A">
      <w:pPr>
        <w:keepNext/>
        <w:widowControl w:val="0"/>
        <w:numPr>
          <w:ilvl w:val="1"/>
          <w:numId w:val="5"/>
        </w:numPr>
        <w:spacing w:line="360" w:lineRule="auto"/>
        <w:jc w:val="both"/>
        <w:outlineLvl w:val="1"/>
        <w:rPr>
          <w:b/>
          <w:kern w:val="2"/>
          <w:lang w:eastAsia="zh-CN"/>
        </w:rPr>
      </w:pPr>
      <w:r>
        <w:t>Composition of Study Personnel</w:t>
      </w:r>
    </w:p>
    <w:p w:rsidR="001368E8" w:rsidRPr="003307AC" w:rsidRDefault="001368E8" w:rsidP="00167435">
      <w:pPr>
        <w:keepNext/>
        <w:widowControl w:val="0"/>
        <w:numPr>
          <w:ilvl w:val="2"/>
          <w:numId w:val="5"/>
        </w:numPr>
        <w:spacing w:line="360" w:lineRule="auto"/>
        <w:ind w:left="711" w:hangingChars="295" w:hanging="711"/>
        <w:jc w:val="both"/>
        <w:rPr>
          <w:b/>
          <w:kern w:val="2"/>
          <w:lang w:eastAsia="zh-CN"/>
        </w:rPr>
      </w:pPr>
      <w:r>
        <w:t xml:space="preserve">Study director </w:t>
      </w:r>
    </w:p>
    <w:p w:rsidR="00664608" w:rsidRPr="003307AC" w:rsidRDefault="00664608" w:rsidP="00664608">
      <w:pPr>
        <w:widowControl w:val="0"/>
        <w:spacing w:line="360" w:lineRule="auto"/>
        <w:ind w:firstLineChars="200" w:firstLine="480"/>
        <w:jc w:val="both"/>
        <w:rPr>
          <w:kern w:val="2"/>
          <w:lang w:eastAsia="zh-CN"/>
        </w:rPr>
      </w:pPr>
      <w:r>
        <w:t>Name: Xu Zhenxing;</w:t>
      </w:r>
    </w:p>
    <w:p w:rsidR="00664608" w:rsidRPr="003307AC" w:rsidRDefault="00664608" w:rsidP="00664608">
      <w:pPr>
        <w:widowControl w:val="0"/>
        <w:spacing w:line="360" w:lineRule="auto"/>
        <w:ind w:firstLineChars="200" w:firstLine="480"/>
        <w:jc w:val="both"/>
        <w:rPr>
          <w:kern w:val="2"/>
          <w:lang w:eastAsia="zh-CN"/>
        </w:rPr>
      </w:pPr>
      <w:r>
        <w:t>Address: Jiangsu Province Kunshan City New &amp; Hi-tech Industrial Development Zone Yuanfeng Road No. 166;</w:t>
      </w:r>
    </w:p>
    <w:p w:rsidR="00664608" w:rsidRPr="003307AC" w:rsidRDefault="00664608" w:rsidP="00664608">
      <w:pPr>
        <w:widowControl w:val="0"/>
        <w:spacing w:line="360" w:lineRule="auto"/>
        <w:ind w:firstLineChars="200" w:firstLine="480"/>
        <w:jc w:val="both"/>
        <w:rPr>
          <w:kern w:val="2"/>
          <w:szCs w:val="20"/>
          <w:lang w:eastAsia="zh-CN"/>
        </w:rPr>
      </w:pPr>
      <w:r>
        <w:t xml:space="preserve">Telephone: 0512-36801688; </w:t>
      </w:r>
    </w:p>
    <w:p w:rsidR="00664608" w:rsidRPr="003307AC" w:rsidRDefault="00664608" w:rsidP="00664608">
      <w:pPr>
        <w:widowControl w:val="0"/>
        <w:spacing w:line="360" w:lineRule="auto"/>
        <w:ind w:firstLineChars="200" w:firstLine="480"/>
        <w:jc w:val="both"/>
        <w:rPr>
          <w:kern w:val="2"/>
          <w:szCs w:val="20"/>
          <w:lang w:eastAsia="zh-CN"/>
        </w:rPr>
      </w:pPr>
      <w:r>
        <w:t>Fax: 0512-36802288;</w:t>
      </w:r>
    </w:p>
    <w:p w:rsidR="00664608" w:rsidRPr="00274FD2" w:rsidRDefault="00664608" w:rsidP="00664608">
      <w:pPr>
        <w:widowControl w:val="0"/>
        <w:spacing w:line="360" w:lineRule="auto"/>
        <w:ind w:firstLineChars="200" w:firstLine="480"/>
        <w:jc w:val="both"/>
        <w:rPr>
          <w:kern w:val="2"/>
          <w:lang w:eastAsia="zh-CN"/>
        </w:rPr>
      </w:pPr>
      <w:r>
        <w:t>Email: xuzhenxing@cti-cert.com.</w:t>
      </w:r>
    </w:p>
    <w:p w:rsidR="001368E8" w:rsidRPr="00274FD2" w:rsidRDefault="001368E8" w:rsidP="00167435">
      <w:pPr>
        <w:keepNext/>
        <w:widowControl w:val="0"/>
        <w:numPr>
          <w:ilvl w:val="2"/>
          <w:numId w:val="5"/>
        </w:numPr>
        <w:spacing w:line="360" w:lineRule="auto"/>
        <w:ind w:left="711" w:hangingChars="295" w:hanging="711"/>
        <w:jc w:val="both"/>
        <w:rPr>
          <w:b/>
          <w:kern w:val="2"/>
          <w:lang w:eastAsia="zh-CN"/>
        </w:rPr>
      </w:pPr>
      <w:r>
        <w:t xml:space="preserve">Primary assay personnel </w:t>
      </w:r>
    </w:p>
    <w:p w:rsidR="00664608" w:rsidRPr="00DC22B8" w:rsidRDefault="00664608" w:rsidP="00664608">
      <w:pPr>
        <w:widowControl w:val="0"/>
        <w:spacing w:line="360" w:lineRule="auto"/>
        <w:ind w:firstLineChars="200" w:firstLine="480"/>
        <w:jc w:val="both"/>
        <w:rPr>
          <w:color w:val="FF0000"/>
          <w:kern w:val="2"/>
          <w:lang w:eastAsia="zh-CN"/>
        </w:rPr>
      </w:pPr>
      <w:r>
        <w:t>Assay operators: Zhou Mengjia, Wu Jinjin, Li Yinglong;</w:t>
      </w:r>
    </w:p>
    <w:p w:rsidR="00664608" w:rsidRPr="00274FD2" w:rsidRDefault="00A54FBD" w:rsidP="00664608">
      <w:pPr>
        <w:widowControl w:val="0"/>
        <w:tabs>
          <w:tab w:val="center" w:pos="4775"/>
        </w:tabs>
        <w:spacing w:line="360" w:lineRule="auto"/>
        <w:ind w:firstLineChars="200" w:firstLine="480"/>
        <w:jc w:val="both"/>
        <w:rPr>
          <w:kern w:val="2"/>
          <w:lang w:eastAsia="zh-CN"/>
        </w:rPr>
      </w:pPr>
      <w:r>
        <w:t>Data collation and statistical analysis: Zhenxing Xu, Shuangshuang Ye.</w:t>
      </w:r>
    </w:p>
    <w:p w:rsidR="001368E8" w:rsidRPr="00274FD2" w:rsidRDefault="001368E8" w:rsidP="0075175A">
      <w:pPr>
        <w:keepNext/>
        <w:widowControl w:val="0"/>
        <w:numPr>
          <w:ilvl w:val="1"/>
          <w:numId w:val="5"/>
        </w:numPr>
        <w:spacing w:line="360" w:lineRule="auto"/>
        <w:jc w:val="both"/>
        <w:outlineLvl w:val="1"/>
        <w:rPr>
          <w:b/>
          <w:kern w:val="2"/>
          <w:lang w:eastAsia="zh-CN"/>
        </w:rPr>
      </w:pPr>
      <w:r>
        <w:t xml:space="preserve"> Quality assurance personnel </w:t>
      </w:r>
    </w:p>
    <w:p w:rsidR="00517A09" w:rsidRPr="00274FD2" w:rsidRDefault="00274FD2" w:rsidP="00517A09">
      <w:pPr>
        <w:widowControl w:val="0"/>
        <w:spacing w:line="360" w:lineRule="auto"/>
        <w:ind w:firstLineChars="200" w:firstLine="480"/>
        <w:jc w:val="both"/>
        <w:rPr>
          <w:kern w:val="2"/>
          <w:szCs w:val="20"/>
          <w:lang w:eastAsia="zh-CN"/>
        </w:rPr>
      </w:pPr>
      <w:r>
        <w:t>Names: He Yan, Gui Zhisheng;</w:t>
      </w:r>
    </w:p>
    <w:p w:rsidR="00517A09" w:rsidRPr="00274FD2" w:rsidRDefault="00517A09" w:rsidP="00517A09">
      <w:pPr>
        <w:widowControl w:val="0"/>
        <w:spacing w:line="360" w:lineRule="auto"/>
        <w:ind w:firstLineChars="200" w:firstLine="480"/>
        <w:jc w:val="both"/>
        <w:rPr>
          <w:kern w:val="2"/>
          <w:szCs w:val="20"/>
          <w:lang w:eastAsia="zh-CN"/>
        </w:rPr>
      </w:pPr>
      <w:r>
        <w:t xml:space="preserve">Telephone: 0512-36801688; </w:t>
      </w:r>
    </w:p>
    <w:p w:rsidR="001368E8" w:rsidRPr="00274FD2" w:rsidRDefault="00517A09" w:rsidP="00517A09">
      <w:pPr>
        <w:widowControl w:val="0"/>
        <w:spacing w:line="360" w:lineRule="auto"/>
        <w:ind w:firstLineChars="200" w:firstLine="480"/>
        <w:jc w:val="both"/>
        <w:rPr>
          <w:kern w:val="2"/>
          <w:szCs w:val="20"/>
          <w:lang w:eastAsia="zh-CN"/>
        </w:rPr>
      </w:pPr>
      <w:r>
        <w:t>Email: cti-btc-qa.list@cti-cert.com.</w:t>
      </w:r>
    </w:p>
    <w:p w:rsidR="0083597C" w:rsidRPr="00324A44" w:rsidRDefault="0083597C" w:rsidP="0083597C">
      <w:pPr>
        <w:keepNext/>
        <w:widowControl w:val="0"/>
        <w:numPr>
          <w:ilvl w:val="1"/>
          <w:numId w:val="5"/>
        </w:numPr>
        <w:spacing w:line="360" w:lineRule="auto"/>
        <w:jc w:val="both"/>
        <w:outlineLvl w:val="1"/>
        <w:rPr>
          <w:b/>
          <w:color w:val="000000" w:themeColor="text1"/>
          <w:kern w:val="2"/>
          <w:lang w:eastAsia="zh-CN"/>
        </w:rPr>
      </w:pPr>
      <w:r>
        <w:t>Followed regulations and technical guidelines</w:t>
      </w:r>
    </w:p>
    <w:bookmarkEnd w:id="50"/>
    <w:bookmarkEnd w:id="51"/>
    <w:p w:rsidR="00C46A92" w:rsidRPr="00324A44" w:rsidRDefault="00C46A92" w:rsidP="00C46A92">
      <w:pPr>
        <w:pStyle w:val="WXBodyText"/>
        <w:spacing w:before="0" w:after="0" w:line="360" w:lineRule="auto"/>
        <w:ind w:left="425"/>
        <w:rPr>
          <w:rFonts w:cs="Times New Roman"/>
          <w:color w:val="000000" w:themeColor="text1"/>
        </w:rPr>
      </w:pPr>
      <w:r>
        <w:t xml:space="preserve">The regulations and technical guidelines followed by this assay are: </w:t>
      </w:r>
    </w:p>
    <w:p w:rsidR="00C46A92" w:rsidRPr="00324A44" w:rsidRDefault="00C46A92" w:rsidP="00C46A92">
      <w:pPr>
        <w:pStyle w:val="WXBodyText"/>
        <w:spacing w:before="0" w:after="0" w:line="360" w:lineRule="auto"/>
        <w:ind w:left="425"/>
        <w:rPr>
          <w:rFonts w:cs="Times New Roman"/>
          <w:color w:val="000000" w:themeColor="text1"/>
          <w:kern w:val="2"/>
        </w:rPr>
      </w:pPr>
      <w:r>
        <w:t>"Good Laboratory Practices (GLPs) for Non-Clinical Studies" (China FDA, September 2017);</w:t>
      </w:r>
    </w:p>
    <w:p w:rsidR="00C46A92" w:rsidRPr="00324A44" w:rsidRDefault="00C46A92" w:rsidP="00C46A92">
      <w:pPr>
        <w:pStyle w:val="WXBodyText"/>
        <w:spacing w:before="0" w:after="0" w:line="360" w:lineRule="auto"/>
        <w:ind w:left="425"/>
        <w:rPr>
          <w:rFonts w:cs="Times New Roman"/>
          <w:color w:val="000000" w:themeColor="text1"/>
        </w:rPr>
      </w:pPr>
      <w:r>
        <w:t>"Pharmaceutical Registration Management Methods" (fCFDA, October 2007);</w:t>
      </w:r>
    </w:p>
    <w:p w:rsidR="00C46A92" w:rsidRPr="00324A44" w:rsidRDefault="00C46A92" w:rsidP="00C46A92">
      <w:pPr>
        <w:widowControl w:val="0"/>
        <w:spacing w:line="360" w:lineRule="auto"/>
        <w:ind w:firstLine="425"/>
        <w:jc w:val="both"/>
        <w:rPr>
          <w:color w:val="000000" w:themeColor="text1"/>
          <w:kern w:val="2"/>
          <w:lang w:eastAsia="zh-CN"/>
        </w:rPr>
      </w:pPr>
      <w:r>
        <w:t xml:space="preserve">"Guidelines for Non-clinical Pharmacokinetic Studies of Medicinal Products" (fCFDA, May 2014); </w:t>
      </w:r>
    </w:p>
    <w:p w:rsidR="004828CE" w:rsidRPr="00324A44" w:rsidRDefault="004828CE" w:rsidP="004828CE">
      <w:pPr>
        <w:widowControl w:val="0"/>
        <w:spacing w:line="360" w:lineRule="auto"/>
        <w:ind w:firstLine="425"/>
        <w:jc w:val="both"/>
        <w:rPr>
          <w:color w:val="000000" w:themeColor="text1"/>
          <w:kern w:val="2"/>
          <w:lang w:eastAsia="zh-CN"/>
        </w:rPr>
      </w:pPr>
      <w:r>
        <w:t xml:space="preserve">"Guidelines for Validation of Bioanalytical Quantitative Analysis Methods" (Chinese Pharmacopoeia Commission, Pharmacopoeia of the People’s Republic of China 2015 Edition); </w:t>
      </w:r>
    </w:p>
    <w:p w:rsidR="00CC4294" w:rsidRPr="00324A44" w:rsidRDefault="00CC4294" w:rsidP="00CC4294">
      <w:pPr>
        <w:widowControl w:val="0"/>
        <w:spacing w:line="360" w:lineRule="auto"/>
        <w:ind w:firstLine="425"/>
        <w:jc w:val="both"/>
        <w:rPr>
          <w:color w:val="000000" w:themeColor="text1"/>
          <w:kern w:val="2"/>
          <w:lang w:eastAsia="zh-CN"/>
        </w:rPr>
      </w:pPr>
      <w:r w:rsidRPr="00324A44">
        <w:rPr>
          <w:color w:val="000000" w:themeColor="text1"/>
          <w:kern w:val="2"/>
          <w:lang w:eastAsia="zh-CN"/>
        </w:rPr>
        <w:t>Guideline on bioanalytical method validation</w:t>
      </w:r>
      <w:r w:rsidRPr="00324A44">
        <w:rPr>
          <w:rFonts w:hint="eastAsia"/>
          <w:color w:val="000000" w:themeColor="text1"/>
          <w:kern w:val="2"/>
          <w:lang w:eastAsia="zh-CN"/>
        </w:rPr>
        <w:t xml:space="preserve">, </w:t>
      </w:r>
      <w:r w:rsidRPr="00324A44">
        <w:rPr>
          <w:color w:val="000000" w:themeColor="text1"/>
          <w:kern w:val="2"/>
          <w:lang w:eastAsia="zh-CN"/>
        </w:rPr>
        <w:t>European Medicines</w:t>
      </w:r>
      <w:r w:rsidRPr="00324A44">
        <w:rPr>
          <w:rFonts w:hint="eastAsia"/>
          <w:color w:val="000000" w:themeColor="text1"/>
          <w:kern w:val="2"/>
          <w:lang w:eastAsia="zh-CN"/>
        </w:rPr>
        <w:t xml:space="preserve"> </w:t>
      </w:r>
      <w:r w:rsidRPr="00324A44">
        <w:rPr>
          <w:color w:val="000000" w:themeColor="text1"/>
          <w:kern w:val="2"/>
          <w:lang w:eastAsia="zh-CN"/>
        </w:rPr>
        <w:t>Agency</w:t>
      </w:r>
      <w:r w:rsidRPr="00324A44">
        <w:rPr>
          <w:rFonts w:hint="eastAsia"/>
          <w:color w:val="000000" w:themeColor="text1"/>
          <w:kern w:val="2"/>
          <w:lang w:eastAsia="zh-CN"/>
        </w:rPr>
        <w:t xml:space="preserve">, </w:t>
      </w:r>
      <w:r w:rsidRPr="00324A44">
        <w:rPr>
          <w:color w:val="000000" w:themeColor="text1"/>
          <w:kern w:val="2"/>
          <w:lang w:eastAsia="zh-CN"/>
        </w:rPr>
        <w:t>Committee for Medicinal Products for Human Use</w:t>
      </w:r>
      <w:r w:rsidRPr="00324A44">
        <w:rPr>
          <w:rFonts w:hint="eastAsia"/>
          <w:color w:val="000000" w:themeColor="text1"/>
          <w:kern w:val="2"/>
          <w:lang w:eastAsia="zh-CN"/>
        </w:rPr>
        <w:t xml:space="preserve">, </w:t>
      </w:r>
      <w:r w:rsidRPr="00324A44">
        <w:rPr>
          <w:color w:val="000000" w:themeColor="text1"/>
          <w:kern w:val="2"/>
          <w:lang w:eastAsia="zh-CN"/>
        </w:rPr>
        <w:t>EMEA/CHMP/EWP/ 192217/2009</w:t>
      </w:r>
      <w:r w:rsidRPr="00324A44">
        <w:rPr>
          <w:rFonts w:hint="eastAsia"/>
          <w:color w:val="000000" w:themeColor="text1"/>
          <w:kern w:val="2"/>
          <w:lang w:eastAsia="zh-CN"/>
        </w:rPr>
        <w:t xml:space="preserve"> (</w:t>
      </w:r>
      <w:r w:rsidRPr="00324A44">
        <w:rPr>
          <w:color w:val="000000" w:themeColor="text1"/>
          <w:kern w:val="2"/>
          <w:lang w:eastAsia="zh-CN"/>
        </w:rPr>
        <w:t>EMEA</w:t>
      </w:r>
      <w:r w:rsidRPr="00324A44">
        <w:rPr>
          <w:rFonts w:hint="eastAsia"/>
          <w:color w:val="000000" w:themeColor="text1"/>
          <w:kern w:val="2"/>
          <w:lang w:eastAsia="zh-CN"/>
        </w:rPr>
        <w:t xml:space="preserve">, </w:t>
      </w:r>
      <w:r w:rsidRPr="00324A44">
        <w:rPr>
          <w:color w:val="000000" w:themeColor="text1"/>
          <w:kern w:val="2"/>
          <w:lang w:eastAsia="zh-CN"/>
        </w:rPr>
        <w:t>2011</w:t>
      </w:r>
      <w:r w:rsidRPr="00324A44">
        <w:rPr>
          <w:rFonts w:hint="eastAsia"/>
          <w:color w:val="000000" w:themeColor="text1"/>
          <w:kern w:val="2"/>
          <w:lang w:eastAsia="zh-CN"/>
        </w:rPr>
        <w:t>)</w:t>
      </w:r>
      <w:r w:rsidRPr="00324A44">
        <w:rPr>
          <w:rFonts w:hint="eastAsia"/>
          <w:color w:val="000000" w:themeColor="text1"/>
          <w:kern w:val="2"/>
          <w:lang w:eastAsia="zh-CN"/>
        </w:rPr>
        <w:t>；</w:t>
      </w:r>
    </w:p>
    <w:p w:rsidR="00C75425" w:rsidRPr="00324A44" w:rsidRDefault="00C75425" w:rsidP="00C75425">
      <w:pPr>
        <w:widowControl w:val="0"/>
        <w:spacing w:line="360" w:lineRule="auto"/>
        <w:ind w:firstLine="425"/>
        <w:jc w:val="both"/>
        <w:rPr>
          <w:color w:val="000000" w:themeColor="text1"/>
          <w:kern w:val="2"/>
          <w:lang w:eastAsia="zh-CN"/>
        </w:rPr>
      </w:pPr>
      <w:r w:rsidRPr="00324A44">
        <w:rPr>
          <w:color w:val="000000" w:themeColor="text1"/>
          <w:kern w:val="2"/>
          <w:lang w:eastAsia="zh-CN"/>
        </w:rPr>
        <w:t>Bioanalytical Method Validation</w:t>
      </w:r>
      <w:r w:rsidR="002506FB" w:rsidRPr="00324A44">
        <w:rPr>
          <w:color w:val="000000" w:themeColor="text1"/>
          <w:kern w:val="2"/>
          <w:lang w:eastAsia="zh-CN"/>
        </w:rPr>
        <w:t xml:space="preserve"> Guidance for industry</w:t>
      </w:r>
      <w:r w:rsidRPr="00324A44">
        <w:rPr>
          <w:color w:val="000000" w:themeColor="text1"/>
          <w:kern w:val="2"/>
          <w:lang w:eastAsia="zh-CN"/>
        </w:rPr>
        <w:t>. (FDA</w:t>
      </w:r>
      <w:r w:rsidRPr="00324A44">
        <w:rPr>
          <w:rFonts w:hint="eastAsia"/>
          <w:color w:val="000000" w:themeColor="text1"/>
          <w:kern w:val="2"/>
          <w:lang w:eastAsia="zh-CN"/>
        </w:rPr>
        <w:t>，</w:t>
      </w:r>
      <w:r w:rsidRPr="00324A44">
        <w:rPr>
          <w:color w:val="000000" w:themeColor="text1"/>
          <w:kern w:val="2"/>
          <w:lang w:eastAsia="zh-CN"/>
        </w:rPr>
        <w:t>May 2018)</w:t>
      </w:r>
      <w:r w:rsidRPr="00324A44">
        <w:rPr>
          <w:rFonts w:hint="eastAsia"/>
          <w:color w:val="000000" w:themeColor="text1"/>
          <w:kern w:val="2"/>
          <w:lang w:eastAsia="zh-CN"/>
        </w:rPr>
        <w:t>；</w:t>
      </w:r>
    </w:p>
    <w:p w:rsidR="004A431F" w:rsidRDefault="00F90D70" w:rsidP="00517A09">
      <w:pPr>
        <w:widowControl w:val="0"/>
        <w:spacing w:line="360" w:lineRule="auto"/>
        <w:ind w:firstLine="425"/>
        <w:jc w:val="both"/>
        <w:rPr>
          <w:color w:val="000000" w:themeColor="text1"/>
          <w:kern w:val="2"/>
          <w:lang w:eastAsia="zh-CN"/>
        </w:rPr>
      </w:pPr>
      <w:r>
        <w:t xml:space="preserve">Apart from specific indications in the protocol, the implementation of this assay complied with the SOPs of the testing facility. </w:t>
      </w:r>
    </w:p>
    <w:p w:rsidR="0027478A" w:rsidRPr="00E34706" w:rsidRDefault="0027478A" w:rsidP="0027478A">
      <w:pPr>
        <w:keepNext/>
        <w:widowControl w:val="0"/>
        <w:numPr>
          <w:ilvl w:val="1"/>
          <w:numId w:val="5"/>
        </w:numPr>
        <w:spacing w:line="360" w:lineRule="auto"/>
        <w:jc w:val="both"/>
        <w:outlineLvl w:val="1"/>
        <w:rPr>
          <w:b/>
          <w:kern w:val="2"/>
          <w:lang w:eastAsia="zh-CN"/>
        </w:rPr>
      </w:pPr>
      <w:r>
        <w:t>Quality assurance</w:t>
      </w:r>
    </w:p>
    <w:p w:rsidR="0027478A" w:rsidRPr="003E30E7" w:rsidRDefault="0027478A" w:rsidP="0027478A">
      <w:pPr>
        <w:spacing w:line="360" w:lineRule="auto"/>
        <w:ind w:firstLine="480"/>
        <w:jc w:val="both"/>
        <w:rPr>
          <w:kern w:val="2"/>
        </w:rPr>
      </w:pPr>
      <w:r>
        <w:t>The quality assurance department strictly supervises and reviews the study protocol, protocol amendments, study process, raw data, and final report in accordance with “Good Laboratory Practices (GLPs) for Non-clinical Studies” (09/2017), 21CFR58 Good Laboratory Practice For Nonclinical Laboratory Studies by the US Food and Drug Administration (FDA), OECD Principles of Good Laboratory Practice by the Organization for Economic Co-operation and Development (ENV/MC/CHEM (98)17), and the institution’s SOPs, to ensure the credibility of the study process and assay results.</w:t>
      </w:r>
    </w:p>
    <w:p w:rsidR="0027478A" w:rsidRPr="00A22013" w:rsidRDefault="0027478A" w:rsidP="0027478A">
      <w:pPr>
        <w:keepNext/>
        <w:widowControl w:val="0"/>
        <w:numPr>
          <w:ilvl w:val="1"/>
          <w:numId w:val="5"/>
        </w:numPr>
        <w:spacing w:line="360" w:lineRule="auto"/>
        <w:jc w:val="both"/>
        <w:outlineLvl w:val="1"/>
        <w:rPr>
          <w:b/>
          <w:color w:val="000000" w:themeColor="text1"/>
          <w:kern w:val="2"/>
          <w:lang w:eastAsia="zh-CN"/>
        </w:rPr>
      </w:pPr>
      <w:r>
        <w:t xml:space="preserve">Key assay dates </w:t>
      </w:r>
    </w:p>
    <w:p w:rsidR="0027478A" w:rsidRPr="00337403" w:rsidRDefault="0027478A" w:rsidP="0027478A">
      <w:pPr>
        <w:pStyle w:val="WXBodyText"/>
        <w:spacing w:before="0" w:after="0" w:line="360" w:lineRule="auto"/>
        <w:ind w:left="425"/>
        <w:rPr>
          <w:rFonts w:cs="Times New Roman"/>
          <w:color w:val="000000" w:themeColor="text1"/>
        </w:rPr>
      </w:pPr>
      <w:r>
        <w:t>Study initiation date: 2018-12-04;</w:t>
      </w:r>
    </w:p>
    <w:p w:rsidR="0027478A" w:rsidRPr="00337403" w:rsidRDefault="0027478A" w:rsidP="0027478A">
      <w:pPr>
        <w:pStyle w:val="WXBodyText"/>
        <w:spacing w:before="0" w:after="0" w:line="360" w:lineRule="auto"/>
        <w:ind w:left="425"/>
        <w:rPr>
          <w:rFonts w:cs="Times New Roman"/>
          <w:color w:val="000000" w:themeColor="text1"/>
        </w:rPr>
      </w:pPr>
      <w:r>
        <w:t xml:space="preserve">Testing start date: 2018-12-05; </w:t>
      </w:r>
    </w:p>
    <w:p w:rsidR="0027478A" w:rsidRPr="00337403" w:rsidRDefault="0027478A" w:rsidP="0027478A">
      <w:pPr>
        <w:pStyle w:val="WXBodyText"/>
        <w:spacing w:before="0" w:after="0" w:line="360" w:lineRule="auto"/>
        <w:ind w:left="425"/>
        <w:rPr>
          <w:rFonts w:cs="Times New Roman"/>
          <w:color w:val="000000" w:themeColor="text1"/>
        </w:rPr>
      </w:pPr>
      <w:r>
        <w:t>Test end date: 2019-01-10;</w:t>
      </w:r>
    </w:p>
    <w:p w:rsidR="0027478A" w:rsidRPr="00CB358E" w:rsidRDefault="0027478A" w:rsidP="0027478A">
      <w:pPr>
        <w:pStyle w:val="WXBodyText"/>
        <w:spacing w:before="0" w:after="0" w:line="360" w:lineRule="auto"/>
        <w:ind w:left="425"/>
        <w:rPr>
          <w:rFonts w:cs="Times New Roman"/>
          <w:color w:val="000000" w:themeColor="text1"/>
        </w:rPr>
      </w:pPr>
      <w:r>
        <w:t>Special topic end date: 2019-01-19.</w:t>
      </w:r>
    </w:p>
    <w:p w:rsidR="0027478A" w:rsidRPr="0027478A" w:rsidRDefault="0027478A" w:rsidP="00517A09">
      <w:pPr>
        <w:widowControl w:val="0"/>
        <w:spacing w:line="360" w:lineRule="auto"/>
        <w:ind w:firstLine="425"/>
        <w:jc w:val="both"/>
        <w:rPr>
          <w:color w:val="000000" w:themeColor="text1"/>
          <w:kern w:val="2"/>
          <w:lang w:eastAsia="zh-CN"/>
        </w:rPr>
      </w:pPr>
    </w:p>
    <w:p w:rsidR="004A431F" w:rsidRPr="00E20958" w:rsidRDefault="004A431F" w:rsidP="0024379A">
      <w:pPr>
        <w:pStyle w:val="WXBodyText"/>
        <w:rPr>
          <w:color w:val="FF0000"/>
        </w:rPr>
      </w:pPr>
      <w:r w:rsidRPr="00E20958">
        <w:rPr>
          <w:color w:val="FF0000"/>
        </w:rPr>
        <w:br w:type="page"/>
      </w:r>
    </w:p>
    <w:p w:rsidR="00AD52BE" w:rsidRPr="00E20958" w:rsidRDefault="00AD52BE" w:rsidP="00517A09">
      <w:pPr>
        <w:widowControl w:val="0"/>
        <w:spacing w:line="360" w:lineRule="auto"/>
        <w:ind w:firstLine="425"/>
        <w:jc w:val="both"/>
        <w:rPr>
          <w:color w:val="FF0000"/>
          <w:kern w:val="2"/>
          <w:lang w:eastAsia="zh-CN"/>
        </w:rPr>
      </w:pPr>
    </w:p>
    <w:p w:rsidR="00AD52BE" w:rsidRPr="00DC286B" w:rsidRDefault="00AD52BE" w:rsidP="00AD52BE">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themeColor="text1"/>
          <w:kern w:val="2"/>
          <w:lang w:eastAsia="zh-CN"/>
        </w:rPr>
      </w:pPr>
      <w:r>
        <w:t>Verification Parameter Description</w:t>
      </w:r>
    </w:p>
    <w:tbl>
      <w:tblPr>
        <w:tblW w:w="5000" w:type="pct"/>
        <w:tblLayout w:type="fixed"/>
        <w:tblLook w:val="04A0" w:firstRow="1" w:lastRow="0" w:firstColumn="1" w:lastColumn="0" w:noHBand="0" w:noVBand="1"/>
      </w:tblPr>
      <w:tblGrid>
        <w:gridCol w:w="3226"/>
        <w:gridCol w:w="5291"/>
      </w:tblGrid>
      <w:tr w:rsidR="00E20958" w:rsidRPr="00E20958" w:rsidTr="00771572">
        <w:trPr>
          <w:trHeight w:val="469"/>
        </w:trPr>
        <w:tc>
          <w:tcPr>
            <w:tcW w:w="1894" w:type="pct"/>
            <w:tcBorders>
              <w:top w:val="single" w:sz="12" w:space="0" w:color="auto"/>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 xml:space="preserve">Analyzed method </w:t>
            </w:r>
          </w:p>
        </w:tc>
        <w:tc>
          <w:tcPr>
            <w:tcW w:w="3106" w:type="pct"/>
            <w:tcBorders>
              <w:top w:val="single" w:sz="12" w:space="0" w:color="auto"/>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LC-MS/MS method</w:t>
            </w:r>
          </w:p>
        </w:tc>
      </w:tr>
      <w:tr w:rsidR="00E20958" w:rsidRPr="00E20958" w:rsidTr="00771572">
        <w:trPr>
          <w:trHeight w:val="469"/>
        </w:trPr>
        <w:tc>
          <w:tcPr>
            <w:tcW w:w="1894" w:type="pct"/>
            <w:tcBorders>
              <w:top w:val="nil"/>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Analytical method number</w:t>
            </w:r>
          </w:p>
        </w:tc>
        <w:tc>
          <w:tcPr>
            <w:tcW w:w="3106" w:type="pct"/>
            <w:tcBorders>
              <w:top w:val="nil"/>
              <w:left w:val="nil"/>
              <w:bottom w:val="single" w:sz="4" w:space="0" w:color="auto"/>
              <w:right w:val="nil"/>
            </w:tcBorders>
            <w:shd w:val="clear" w:color="auto" w:fill="auto"/>
            <w:noWrap/>
            <w:vAlign w:val="center"/>
            <w:hideMark/>
          </w:tcPr>
          <w:p w:rsidR="00AD52BE" w:rsidRPr="00DC286B" w:rsidRDefault="00F71AFC" w:rsidP="000336F3">
            <w:pPr>
              <w:jc w:val="both"/>
              <w:rPr>
                <w:color w:val="000000" w:themeColor="text1"/>
                <w:sz w:val="21"/>
                <w:szCs w:val="21"/>
                <w:lang w:eastAsia="zh-CN"/>
              </w:rPr>
            </w:pPr>
            <w:r w:rsidRPr="00DC286B">
              <w:rPr>
                <w:rFonts w:hint="eastAsia"/>
                <w:color w:val="000000" w:themeColor="text1"/>
                <w:sz w:val="21"/>
                <w:szCs w:val="21"/>
                <w:lang w:eastAsia="zh-CN"/>
              </w:rPr>
              <w:t>sbk002</w:t>
            </w:r>
            <w:r w:rsidR="00DC286B" w:rsidRPr="00DC286B">
              <w:rPr>
                <w:rFonts w:hint="eastAsia"/>
                <w:color w:val="000000" w:themeColor="text1"/>
                <w:sz w:val="21"/>
                <w:szCs w:val="21"/>
                <w:lang w:eastAsia="zh-CN"/>
              </w:rPr>
              <w:t>-BA01</w:t>
            </w:r>
          </w:p>
        </w:tc>
      </w:tr>
      <w:tr w:rsidR="00E20958" w:rsidRPr="00E20958" w:rsidTr="00771572">
        <w:trPr>
          <w:trHeight w:val="471"/>
        </w:trPr>
        <w:tc>
          <w:tcPr>
            <w:tcW w:w="1894" w:type="pct"/>
            <w:tcBorders>
              <w:top w:val="nil"/>
              <w:left w:val="nil"/>
              <w:bottom w:val="single" w:sz="4" w:space="0" w:color="000000"/>
              <w:right w:val="nil"/>
            </w:tcBorders>
            <w:shd w:val="clear" w:color="auto" w:fill="auto"/>
            <w:noWrap/>
            <w:vAlign w:val="center"/>
            <w:hideMark/>
          </w:tcPr>
          <w:p w:rsidR="000014C3" w:rsidRPr="00DC286B" w:rsidRDefault="000014C3" w:rsidP="000336F3">
            <w:pPr>
              <w:jc w:val="both"/>
              <w:rPr>
                <w:color w:val="000000" w:themeColor="text1"/>
                <w:sz w:val="21"/>
                <w:szCs w:val="21"/>
                <w:lang w:eastAsia="zh-CN"/>
              </w:rPr>
            </w:pPr>
            <w:r>
              <w:t>Analyte</w:t>
            </w:r>
          </w:p>
        </w:tc>
        <w:tc>
          <w:tcPr>
            <w:tcW w:w="3106" w:type="pct"/>
            <w:tcBorders>
              <w:top w:val="single" w:sz="4" w:space="0" w:color="auto"/>
              <w:left w:val="nil"/>
              <w:bottom w:val="single" w:sz="4" w:space="0" w:color="auto"/>
              <w:right w:val="nil"/>
            </w:tcBorders>
            <w:shd w:val="clear" w:color="auto" w:fill="auto"/>
            <w:noWrap/>
            <w:vAlign w:val="center"/>
          </w:tcPr>
          <w:p w:rsidR="000014C3" w:rsidRPr="00DC286B" w:rsidRDefault="00F71AFC" w:rsidP="000336F3">
            <w:pPr>
              <w:jc w:val="both"/>
              <w:rPr>
                <w:color w:val="000000" w:themeColor="text1"/>
                <w:sz w:val="21"/>
                <w:szCs w:val="21"/>
                <w:lang w:eastAsia="zh-CN"/>
              </w:rPr>
            </w:pPr>
            <w:r w:rsidRPr="00DC286B">
              <w:rPr>
                <w:rFonts w:hint="eastAsia"/>
                <w:color w:val="000000" w:themeColor="text1"/>
                <w:sz w:val="21"/>
                <w:szCs w:val="21"/>
                <w:lang w:eastAsia="zh-CN"/>
              </w:rPr>
              <w:t>sbk002</w:t>
            </w:r>
          </w:p>
        </w:tc>
      </w:tr>
      <w:tr w:rsidR="00E20958" w:rsidRPr="00E20958" w:rsidTr="00771572">
        <w:trPr>
          <w:trHeight w:val="471"/>
        </w:trPr>
        <w:tc>
          <w:tcPr>
            <w:tcW w:w="1894" w:type="pct"/>
            <w:tcBorders>
              <w:top w:val="nil"/>
              <w:left w:val="nil"/>
              <w:bottom w:val="single" w:sz="4" w:space="0" w:color="000000"/>
              <w:right w:val="nil"/>
            </w:tcBorders>
            <w:shd w:val="clear" w:color="auto" w:fill="auto"/>
            <w:noWrap/>
            <w:vAlign w:val="center"/>
            <w:hideMark/>
          </w:tcPr>
          <w:p w:rsidR="00D3767E" w:rsidRPr="00DC286B" w:rsidRDefault="00D3767E" w:rsidP="000336F3">
            <w:pPr>
              <w:jc w:val="both"/>
              <w:rPr>
                <w:color w:val="000000" w:themeColor="text1"/>
                <w:sz w:val="21"/>
                <w:szCs w:val="21"/>
                <w:lang w:eastAsia="zh-CN"/>
              </w:rPr>
            </w:pPr>
            <w:r>
              <w:t>internal standard (IS)</w:t>
            </w:r>
          </w:p>
        </w:tc>
        <w:tc>
          <w:tcPr>
            <w:tcW w:w="3106" w:type="pct"/>
            <w:tcBorders>
              <w:top w:val="single" w:sz="4" w:space="0" w:color="auto"/>
              <w:left w:val="nil"/>
              <w:bottom w:val="single" w:sz="4" w:space="0" w:color="auto"/>
              <w:right w:val="nil"/>
            </w:tcBorders>
            <w:shd w:val="clear" w:color="auto" w:fill="auto"/>
            <w:noWrap/>
            <w:vAlign w:val="center"/>
          </w:tcPr>
          <w:p w:rsidR="00D3767E" w:rsidRPr="00DC286B" w:rsidRDefault="00DC286B" w:rsidP="000336F3">
            <w:pPr>
              <w:jc w:val="both"/>
              <w:rPr>
                <w:color w:val="000000" w:themeColor="text1"/>
                <w:sz w:val="21"/>
                <w:szCs w:val="21"/>
                <w:lang w:eastAsia="zh-CN"/>
              </w:rPr>
            </w:pPr>
            <w:r w:rsidRPr="00DC286B">
              <w:rPr>
                <w:color w:val="000000" w:themeColor="text1"/>
                <w:sz w:val="21"/>
                <w:szCs w:val="21"/>
                <w:lang w:eastAsia="zh-CN"/>
              </w:rPr>
              <w:t>Tolbutamide</w:t>
            </w:r>
          </w:p>
        </w:tc>
      </w:tr>
      <w:tr w:rsidR="00E20958" w:rsidRPr="00E20958" w:rsidTr="00771572">
        <w:trPr>
          <w:trHeight w:val="469"/>
        </w:trPr>
        <w:tc>
          <w:tcPr>
            <w:tcW w:w="1894" w:type="pct"/>
            <w:tcBorders>
              <w:top w:val="nil"/>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Species</w:t>
            </w:r>
          </w:p>
        </w:tc>
        <w:tc>
          <w:tcPr>
            <w:tcW w:w="3106" w:type="pct"/>
            <w:tcBorders>
              <w:top w:val="single" w:sz="4" w:space="0" w:color="auto"/>
              <w:left w:val="nil"/>
              <w:bottom w:val="single" w:sz="4" w:space="0" w:color="auto"/>
              <w:right w:val="nil"/>
            </w:tcBorders>
            <w:shd w:val="clear" w:color="auto" w:fill="auto"/>
            <w:noWrap/>
            <w:vAlign w:val="center"/>
            <w:hideMark/>
          </w:tcPr>
          <w:p w:rsidR="00AD52BE" w:rsidRPr="00DC286B" w:rsidRDefault="00EE203F" w:rsidP="000336F3">
            <w:pPr>
              <w:jc w:val="both"/>
              <w:rPr>
                <w:color w:val="000000" w:themeColor="text1"/>
                <w:sz w:val="21"/>
                <w:szCs w:val="21"/>
                <w:lang w:eastAsia="zh-CN"/>
              </w:rPr>
            </w:pPr>
            <w:r>
              <w:t>Beagle dogs</w:t>
            </w:r>
          </w:p>
        </w:tc>
      </w:tr>
      <w:tr w:rsidR="00E20958" w:rsidRPr="00E20958" w:rsidTr="00771572">
        <w:trPr>
          <w:trHeight w:val="469"/>
        </w:trPr>
        <w:tc>
          <w:tcPr>
            <w:tcW w:w="1894" w:type="pct"/>
            <w:tcBorders>
              <w:top w:val="nil"/>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Matrix</w:t>
            </w:r>
          </w:p>
        </w:tc>
        <w:tc>
          <w:tcPr>
            <w:tcW w:w="3106" w:type="pct"/>
            <w:tcBorders>
              <w:top w:val="nil"/>
              <w:left w:val="nil"/>
              <w:bottom w:val="single" w:sz="4" w:space="0" w:color="auto"/>
              <w:right w:val="nil"/>
            </w:tcBorders>
            <w:shd w:val="clear" w:color="auto" w:fill="auto"/>
            <w:noWrap/>
            <w:vAlign w:val="center"/>
            <w:hideMark/>
          </w:tcPr>
          <w:p w:rsidR="00AD52BE" w:rsidRPr="00DC286B" w:rsidRDefault="00EE203F" w:rsidP="000336F3">
            <w:pPr>
              <w:jc w:val="both"/>
              <w:rPr>
                <w:color w:val="000000" w:themeColor="text1"/>
                <w:sz w:val="21"/>
                <w:szCs w:val="21"/>
                <w:lang w:eastAsia="zh-CN"/>
              </w:rPr>
            </w:pPr>
            <w:r>
              <w:t>Blank plasma of Beagle dogs</w:t>
            </w:r>
          </w:p>
        </w:tc>
      </w:tr>
      <w:tr w:rsidR="00E20958" w:rsidRPr="00E20958" w:rsidTr="00771572">
        <w:trPr>
          <w:trHeight w:val="469"/>
        </w:trPr>
        <w:tc>
          <w:tcPr>
            <w:tcW w:w="1894" w:type="pct"/>
            <w:tcBorders>
              <w:top w:val="nil"/>
              <w:left w:val="nil"/>
              <w:bottom w:val="single" w:sz="4" w:space="0" w:color="auto"/>
              <w:right w:val="nil"/>
            </w:tcBorders>
            <w:shd w:val="clear" w:color="auto" w:fill="auto"/>
            <w:noWrap/>
            <w:vAlign w:val="center"/>
          </w:tcPr>
          <w:p w:rsidR="00517A09" w:rsidRPr="0052539D" w:rsidRDefault="00517A09" w:rsidP="000336F3">
            <w:pPr>
              <w:jc w:val="both"/>
              <w:rPr>
                <w:sz w:val="21"/>
                <w:szCs w:val="21"/>
                <w:lang w:eastAsia="zh-CN"/>
              </w:rPr>
            </w:pPr>
            <w:r>
              <w:t xml:space="preserve">Anticoagulant </w:t>
            </w:r>
          </w:p>
        </w:tc>
        <w:tc>
          <w:tcPr>
            <w:tcW w:w="3106" w:type="pct"/>
            <w:tcBorders>
              <w:top w:val="nil"/>
              <w:left w:val="nil"/>
              <w:bottom w:val="single" w:sz="4" w:space="0" w:color="auto"/>
              <w:right w:val="nil"/>
            </w:tcBorders>
            <w:shd w:val="clear" w:color="auto" w:fill="auto"/>
            <w:noWrap/>
            <w:vAlign w:val="center"/>
          </w:tcPr>
          <w:p w:rsidR="00517A09" w:rsidRPr="0052539D" w:rsidRDefault="00DC286B" w:rsidP="000336F3">
            <w:pPr>
              <w:jc w:val="both"/>
              <w:rPr>
                <w:sz w:val="21"/>
                <w:szCs w:val="21"/>
                <w:lang w:eastAsia="zh-CN"/>
              </w:rPr>
            </w:pPr>
            <w:r>
              <w:t>EDTA-K2 anticoagulant, TCEP antioxidant</w:t>
            </w:r>
          </w:p>
        </w:tc>
      </w:tr>
      <w:tr w:rsidR="00DC286B" w:rsidRPr="00E20958" w:rsidTr="00771572">
        <w:trPr>
          <w:trHeight w:val="471"/>
        </w:trPr>
        <w:tc>
          <w:tcPr>
            <w:tcW w:w="1894" w:type="pct"/>
            <w:tcBorders>
              <w:top w:val="nil"/>
              <w:left w:val="nil"/>
              <w:bottom w:val="single" w:sz="4" w:space="0" w:color="000000"/>
              <w:right w:val="nil"/>
            </w:tcBorders>
            <w:shd w:val="clear" w:color="auto" w:fill="auto"/>
            <w:noWrap/>
            <w:vAlign w:val="center"/>
            <w:hideMark/>
          </w:tcPr>
          <w:p w:rsidR="00DC286B" w:rsidRPr="00E20958" w:rsidRDefault="00DC286B" w:rsidP="000336F3">
            <w:pPr>
              <w:jc w:val="both"/>
              <w:rPr>
                <w:color w:val="FF0000"/>
                <w:sz w:val="21"/>
                <w:szCs w:val="21"/>
                <w:lang w:eastAsia="zh-CN"/>
              </w:rPr>
            </w:pPr>
            <w:r>
              <w:t>Standard Curve range</w:t>
            </w:r>
          </w:p>
        </w:tc>
        <w:tc>
          <w:tcPr>
            <w:tcW w:w="3106" w:type="pct"/>
            <w:tcBorders>
              <w:top w:val="single" w:sz="4" w:space="0" w:color="auto"/>
              <w:left w:val="nil"/>
              <w:bottom w:val="single" w:sz="4" w:space="0" w:color="auto"/>
              <w:right w:val="nil"/>
            </w:tcBorders>
            <w:shd w:val="clear" w:color="auto" w:fill="auto"/>
            <w:noWrap/>
            <w:vAlign w:val="center"/>
          </w:tcPr>
          <w:p w:rsidR="00DC286B" w:rsidRPr="00C35478" w:rsidRDefault="00DC286B" w:rsidP="004A5FF2">
            <w:pPr>
              <w:rPr>
                <w:sz w:val="21"/>
                <w:szCs w:val="21"/>
                <w:lang w:eastAsia="zh-CN"/>
              </w:rPr>
            </w:pPr>
            <w:r w:rsidRPr="00C35478">
              <w:rPr>
                <w:rFonts w:hint="eastAsia"/>
                <w:sz w:val="21"/>
                <w:szCs w:val="21"/>
                <w:lang w:eastAsia="zh-CN"/>
              </w:rPr>
              <w:t>0.5 ~ 500.0 ng/mL</w:t>
            </w:r>
          </w:p>
        </w:tc>
      </w:tr>
      <w:tr w:rsidR="00DC286B" w:rsidRPr="00E20958" w:rsidTr="00771572">
        <w:trPr>
          <w:trHeight w:val="1788"/>
        </w:trPr>
        <w:tc>
          <w:tcPr>
            <w:tcW w:w="1894" w:type="pct"/>
            <w:tcBorders>
              <w:top w:val="nil"/>
              <w:left w:val="nil"/>
              <w:bottom w:val="single" w:sz="4" w:space="0" w:color="auto"/>
              <w:right w:val="nil"/>
            </w:tcBorders>
            <w:shd w:val="clear" w:color="auto" w:fill="auto"/>
            <w:noWrap/>
            <w:vAlign w:val="center"/>
            <w:hideMark/>
          </w:tcPr>
          <w:p w:rsidR="00DC286B" w:rsidRPr="00C35478" w:rsidRDefault="00DC286B" w:rsidP="004A5FF2">
            <w:pPr>
              <w:rPr>
                <w:sz w:val="21"/>
                <w:szCs w:val="21"/>
                <w:lang w:eastAsia="zh-CN"/>
              </w:rPr>
            </w:pPr>
            <w:r>
              <w:t>accuracy and precision</w:t>
            </w:r>
          </w:p>
        </w:tc>
        <w:tc>
          <w:tcPr>
            <w:tcW w:w="3106" w:type="pct"/>
            <w:tcBorders>
              <w:top w:val="single" w:sz="4" w:space="0" w:color="auto"/>
              <w:left w:val="nil"/>
              <w:bottom w:val="single" w:sz="4" w:space="0" w:color="auto"/>
              <w:right w:val="nil"/>
            </w:tcBorders>
            <w:shd w:val="clear" w:color="auto" w:fill="auto"/>
            <w:noWrap/>
            <w:vAlign w:val="center"/>
            <w:hideMark/>
          </w:tcPr>
          <w:p w:rsidR="00DC286B" w:rsidRPr="00C35478" w:rsidRDefault="00DC286B" w:rsidP="004A5FF2">
            <w:pPr>
              <w:spacing w:beforeLines="50" w:before="120"/>
              <w:rPr>
                <w:sz w:val="21"/>
                <w:szCs w:val="21"/>
                <w:lang w:eastAsia="zh-CN"/>
              </w:rPr>
            </w:pPr>
            <w:r>
              <w:t>Lower limit of quantification (Lower Limit of Quantification): 0.5 ng/mL;</w:t>
            </w:r>
          </w:p>
          <w:p w:rsidR="00DC286B" w:rsidRPr="00C35478" w:rsidRDefault="00DC286B" w:rsidP="004A5FF2">
            <w:pPr>
              <w:spacing w:beforeLines="50" w:before="120"/>
              <w:rPr>
                <w:sz w:val="21"/>
                <w:szCs w:val="21"/>
                <w:lang w:eastAsia="zh-CN"/>
              </w:rPr>
            </w:pPr>
            <w:r>
              <w:t>Low concentration quality control (LQC): 1.5 ng/mL;</w:t>
            </w:r>
          </w:p>
          <w:p w:rsidR="00DC286B" w:rsidRPr="00C35478" w:rsidRDefault="00DC286B" w:rsidP="004A5FF2">
            <w:pPr>
              <w:spacing w:beforeLines="50" w:before="120"/>
              <w:rPr>
                <w:sz w:val="21"/>
                <w:szCs w:val="21"/>
                <w:lang w:eastAsia="zh-CN"/>
              </w:rPr>
            </w:pPr>
            <w:r>
              <w:t>Medium concentration quality control (MQC): 25.0 ng/mL;</w:t>
            </w:r>
          </w:p>
          <w:p w:rsidR="00DC286B" w:rsidRPr="00C35478" w:rsidRDefault="00DC286B" w:rsidP="004A5FF2">
            <w:pPr>
              <w:spacing w:beforeLines="50" w:before="120"/>
              <w:rPr>
                <w:sz w:val="21"/>
                <w:szCs w:val="21"/>
                <w:lang w:eastAsia="zh-CN"/>
              </w:rPr>
            </w:pPr>
            <w:r>
              <w:t>High Concentration Quality Control (HQC): 375.0 ng/mL.</w:t>
            </w:r>
          </w:p>
        </w:tc>
      </w:tr>
      <w:tr w:rsidR="00DC286B" w:rsidRPr="00DC286B" w:rsidTr="00771572">
        <w:trPr>
          <w:trHeight w:val="469"/>
        </w:trPr>
        <w:tc>
          <w:tcPr>
            <w:tcW w:w="1894" w:type="pct"/>
            <w:tcBorders>
              <w:top w:val="nil"/>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 xml:space="preserve"> Extraction Recovery Rate and Matrix Effect </w:t>
            </w:r>
          </w:p>
        </w:tc>
        <w:tc>
          <w:tcPr>
            <w:tcW w:w="3106" w:type="pct"/>
            <w:tcBorders>
              <w:top w:val="nil"/>
              <w:left w:val="nil"/>
              <w:bottom w:val="single" w:sz="4" w:space="0" w:color="auto"/>
              <w:right w:val="nil"/>
            </w:tcBorders>
            <w:shd w:val="clear" w:color="auto" w:fill="auto"/>
            <w:noWrap/>
            <w:vAlign w:val="center"/>
            <w:hideMark/>
          </w:tcPr>
          <w:p w:rsidR="00AD52BE" w:rsidRPr="00DC286B" w:rsidRDefault="00F90D70" w:rsidP="00517A09">
            <w:pPr>
              <w:rPr>
                <w:color w:val="000000" w:themeColor="text1"/>
                <w:sz w:val="21"/>
                <w:szCs w:val="21"/>
                <w:lang w:eastAsia="zh-CN"/>
              </w:rPr>
            </w:pPr>
            <w:r>
              <w:t>Biomatrix from 6 different sources (LQC, MQC, and HQC)</w:t>
            </w:r>
          </w:p>
        </w:tc>
      </w:tr>
      <w:tr w:rsidR="00DC286B" w:rsidRPr="00DC286B" w:rsidTr="00771572">
        <w:trPr>
          <w:trHeight w:val="469"/>
        </w:trPr>
        <w:tc>
          <w:tcPr>
            <w:tcW w:w="1894" w:type="pct"/>
            <w:tcBorders>
              <w:top w:val="nil"/>
              <w:left w:val="nil"/>
              <w:bottom w:val="single" w:sz="4" w:space="0" w:color="auto"/>
              <w:right w:val="nil"/>
            </w:tcBorders>
            <w:shd w:val="clear" w:color="auto" w:fill="auto"/>
            <w:noWrap/>
            <w:vAlign w:val="center"/>
          </w:tcPr>
          <w:p w:rsidR="00F90D70" w:rsidRPr="00DC286B" w:rsidRDefault="00F90D70" w:rsidP="00F90D70">
            <w:pPr>
              <w:rPr>
                <w:color w:val="000000" w:themeColor="text1"/>
                <w:sz w:val="21"/>
                <w:szCs w:val="21"/>
                <w:lang w:eastAsia="zh-CN"/>
              </w:rPr>
            </w:pPr>
            <w:r>
              <w:t>Selectivity</w:t>
            </w:r>
          </w:p>
        </w:tc>
        <w:tc>
          <w:tcPr>
            <w:tcW w:w="3106" w:type="pct"/>
            <w:tcBorders>
              <w:top w:val="nil"/>
              <w:left w:val="nil"/>
              <w:bottom w:val="single" w:sz="4" w:space="0" w:color="auto"/>
              <w:right w:val="nil"/>
            </w:tcBorders>
            <w:shd w:val="clear" w:color="auto" w:fill="auto"/>
            <w:noWrap/>
            <w:vAlign w:val="center"/>
          </w:tcPr>
          <w:p w:rsidR="00F90D70" w:rsidRPr="00DC286B" w:rsidRDefault="00F90D70" w:rsidP="00F90D70">
            <w:pPr>
              <w:rPr>
                <w:color w:val="000000" w:themeColor="text1"/>
                <w:sz w:val="21"/>
                <w:szCs w:val="21"/>
                <w:lang w:eastAsia="zh-CN"/>
              </w:rPr>
            </w:pPr>
            <w:r>
              <w:t>Biomatrix from 6 different sources</w:t>
            </w:r>
          </w:p>
        </w:tc>
      </w:tr>
      <w:tr w:rsidR="00DC286B" w:rsidRPr="00DC286B" w:rsidTr="00771572">
        <w:trPr>
          <w:trHeight w:val="469"/>
        </w:trPr>
        <w:tc>
          <w:tcPr>
            <w:tcW w:w="1894" w:type="pct"/>
            <w:tcBorders>
              <w:top w:val="nil"/>
              <w:left w:val="nil"/>
              <w:bottom w:val="single" w:sz="4" w:space="0" w:color="auto"/>
              <w:right w:val="nil"/>
            </w:tcBorders>
            <w:shd w:val="clear" w:color="auto" w:fill="auto"/>
            <w:noWrap/>
            <w:vAlign w:val="center"/>
          </w:tcPr>
          <w:p w:rsidR="00517A09" w:rsidRPr="00DC286B" w:rsidRDefault="00517A09" w:rsidP="00F90D70">
            <w:pPr>
              <w:rPr>
                <w:color w:val="000000" w:themeColor="text1"/>
                <w:sz w:val="21"/>
                <w:szCs w:val="21"/>
                <w:lang w:eastAsia="zh-CN"/>
              </w:rPr>
            </w:pPr>
            <w:r>
              <w:t>Hemolysis Evaluation</w:t>
            </w:r>
          </w:p>
        </w:tc>
        <w:tc>
          <w:tcPr>
            <w:tcW w:w="3106" w:type="pct"/>
            <w:tcBorders>
              <w:top w:val="nil"/>
              <w:left w:val="nil"/>
              <w:bottom w:val="single" w:sz="4" w:space="0" w:color="auto"/>
              <w:right w:val="nil"/>
            </w:tcBorders>
            <w:shd w:val="clear" w:color="auto" w:fill="auto"/>
            <w:noWrap/>
            <w:vAlign w:val="center"/>
          </w:tcPr>
          <w:p w:rsidR="00517A09" w:rsidRPr="00DC286B" w:rsidRDefault="00517A09" w:rsidP="00B80494">
            <w:pPr>
              <w:rPr>
                <w:color w:val="000000" w:themeColor="text1"/>
                <w:sz w:val="21"/>
                <w:szCs w:val="21"/>
                <w:lang w:eastAsia="zh-CN"/>
              </w:rPr>
            </w:pPr>
            <w:r>
              <w:t>Hemolysis matrix (LQC and HQC)</w:t>
            </w:r>
          </w:p>
        </w:tc>
      </w:tr>
      <w:tr w:rsidR="00DC286B" w:rsidRPr="00DC286B" w:rsidTr="00771572">
        <w:trPr>
          <w:trHeight w:val="469"/>
        </w:trPr>
        <w:tc>
          <w:tcPr>
            <w:tcW w:w="1894" w:type="pct"/>
            <w:tcBorders>
              <w:top w:val="nil"/>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Dilution recovery rate</w:t>
            </w:r>
          </w:p>
        </w:tc>
        <w:tc>
          <w:tcPr>
            <w:tcW w:w="3106" w:type="pct"/>
            <w:tcBorders>
              <w:top w:val="nil"/>
              <w:left w:val="nil"/>
              <w:bottom w:val="single" w:sz="4" w:space="0" w:color="auto"/>
              <w:right w:val="nil"/>
            </w:tcBorders>
            <w:shd w:val="clear" w:color="auto" w:fill="auto"/>
            <w:noWrap/>
            <w:vAlign w:val="center"/>
            <w:hideMark/>
          </w:tcPr>
          <w:p w:rsidR="00AD52BE" w:rsidRPr="00DC286B" w:rsidRDefault="00AD52BE" w:rsidP="00DC286B">
            <w:pPr>
              <w:jc w:val="both"/>
              <w:rPr>
                <w:color w:val="000000" w:themeColor="text1"/>
                <w:sz w:val="21"/>
                <w:szCs w:val="21"/>
                <w:lang w:eastAsia="zh-CN"/>
              </w:rPr>
            </w:pPr>
            <w:r>
              <w:t xml:space="preserve">Dilution factor 10 </w:t>
            </w:r>
          </w:p>
        </w:tc>
      </w:tr>
      <w:tr w:rsidR="00296FD5" w:rsidRPr="00E20958" w:rsidTr="00517A09">
        <w:trPr>
          <w:trHeight w:val="469"/>
        </w:trPr>
        <w:tc>
          <w:tcPr>
            <w:tcW w:w="1894" w:type="pct"/>
            <w:tcBorders>
              <w:top w:val="nil"/>
              <w:left w:val="nil"/>
              <w:bottom w:val="single" w:sz="4" w:space="0" w:color="auto"/>
              <w:right w:val="nil"/>
            </w:tcBorders>
            <w:shd w:val="clear" w:color="auto" w:fill="auto"/>
            <w:noWrap/>
            <w:vAlign w:val="center"/>
          </w:tcPr>
          <w:p w:rsidR="00296FD5" w:rsidRPr="00C35478" w:rsidRDefault="00296FD5" w:rsidP="004A5FF2">
            <w:pPr>
              <w:rPr>
                <w:sz w:val="21"/>
                <w:szCs w:val="21"/>
                <w:lang w:eastAsia="zh-CN"/>
              </w:rPr>
            </w:pPr>
            <w:r>
              <w:t xml:space="preserve"> Ice box stability of whole blood samples </w:t>
            </w:r>
          </w:p>
        </w:tc>
        <w:tc>
          <w:tcPr>
            <w:tcW w:w="3106" w:type="pct"/>
            <w:tcBorders>
              <w:top w:val="nil"/>
              <w:left w:val="nil"/>
              <w:bottom w:val="single" w:sz="4" w:space="0" w:color="auto"/>
              <w:right w:val="nil"/>
            </w:tcBorders>
            <w:shd w:val="clear" w:color="auto" w:fill="auto"/>
            <w:noWrap/>
            <w:vAlign w:val="center"/>
          </w:tcPr>
          <w:p w:rsidR="00296FD5" w:rsidRPr="000C6FD4" w:rsidRDefault="00296FD5" w:rsidP="00CB358E">
            <w:pPr>
              <w:rPr>
                <w:sz w:val="21"/>
                <w:szCs w:val="21"/>
                <w:lang w:eastAsia="zh-CN"/>
              </w:rPr>
            </w:pPr>
            <w:r>
              <w:t>ice box placement 4 h</w:t>
            </w:r>
          </w:p>
        </w:tc>
      </w:tr>
      <w:tr w:rsidR="00296FD5" w:rsidRPr="00E20958" w:rsidTr="00517A09">
        <w:trPr>
          <w:trHeight w:val="469"/>
        </w:trPr>
        <w:tc>
          <w:tcPr>
            <w:tcW w:w="1894" w:type="pct"/>
            <w:tcBorders>
              <w:top w:val="nil"/>
              <w:left w:val="nil"/>
              <w:bottom w:val="single" w:sz="4" w:space="0" w:color="auto"/>
              <w:right w:val="nil"/>
            </w:tcBorders>
            <w:shd w:val="clear" w:color="auto" w:fill="auto"/>
            <w:noWrap/>
            <w:vAlign w:val="center"/>
          </w:tcPr>
          <w:p w:rsidR="00296FD5" w:rsidRPr="00C35478" w:rsidRDefault="00296FD5" w:rsidP="004A5FF2">
            <w:pPr>
              <w:rPr>
                <w:sz w:val="21"/>
                <w:szCs w:val="21"/>
                <w:lang w:eastAsia="zh-CN"/>
              </w:rPr>
            </w:pPr>
            <w:r>
              <w:t>Plasma sample ice box placement stability</w:t>
            </w:r>
          </w:p>
        </w:tc>
        <w:tc>
          <w:tcPr>
            <w:tcW w:w="3106" w:type="pct"/>
            <w:tcBorders>
              <w:top w:val="nil"/>
              <w:left w:val="nil"/>
              <w:bottom w:val="single" w:sz="4" w:space="0" w:color="auto"/>
              <w:right w:val="nil"/>
            </w:tcBorders>
            <w:shd w:val="clear" w:color="auto" w:fill="auto"/>
            <w:noWrap/>
            <w:vAlign w:val="center"/>
          </w:tcPr>
          <w:p w:rsidR="00296FD5" w:rsidRPr="000C6FD4" w:rsidRDefault="00296FD5" w:rsidP="00CB358E">
            <w:pPr>
              <w:rPr>
                <w:sz w:val="21"/>
                <w:szCs w:val="21"/>
                <w:lang w:eastAsia="zh-CN"/>
              </w:rPr>
            </w:pPr>
            <w:r>
              <w:t>ice box placement 4 h</w:t>
            </w:r>
          </w:p>
        </w:tc>
      </w:tr>
      <w:tr w:rsidR="00296FD5" w:rsidRPr="00E20958" w:rsidTr="00517A09">
        <w:trPr>
          <w:trHeight w:val="469"/>
        </w:trPr>
        <w:tc>
          <w:tcPr>
            <w:tcW w:w="1894" w:type="pct"/>
            <w:tcBorders>
              <w:top w:val="nil"/>
              <w:left w:val="nil"/>
              <w:bottom w:val="single" w:sz="4" w:space="0" w:color="auto"/>
              <w:right w:val="nil"/>
            </w:tcBorders>
            <w:shd w:val="clear" w:color="auto" w:fill="auto"/>
            <w:noWrap/>
            <w:vAlign w:val="center"/>
            <w:hideMark/>
          </w:tcPr>
          <w:p w:rsidR="00296FD5" w:rsidRPr="00C35478" w:rsidRDefault="00296FD5" w:rsidP="004A5FF2">
            <w:pPr>
              <w:rPr>
                <w:sz w:val="21"/>
                <w:szCs w:val="21"/>
                <w:lang w:eastAsia="zh-CN"/>
              </w:rPr>
            </w:pPr>
            <w:r>
              <w:t xml:space="preserve">Plasma sample room temperature stability </w:t>
            </w:r>
          </w:p>
        </w:tc>
        <w:tc>
          <w:tcPr>
            <w:tcW w:w="3106" w:type="pct"/>
            <w:tcBorders>
              <w:top w:val="nil"/>
              <w:left w:val="nil"/>
              <w:bottom w:val="single" w:sz="4" w:space="0" w:color="auto"/>
              <w:right w:val="nil"/>
            </w:tcBorders>
            <w:shd w:val="clear" w:color="auto" w:fill="auto"/>
            <w:noWrap/>
            <w:vAlign w:val="center"/>
            <w:hideMark/>
          </w:tcPr>
          <w:p w:rsidR="00296FD5" w:rsidRPr="000C6FD4" w:rsidRDefault="00296FD5" w:rsidP="00CB358E">
            <w:pPr>
              <w:rPr>
                <w:sz w:val="21"/>
                <w:szCs w:val="21"/>
                <w:lang w:eastAsia="zh-CN"/>
              </w:rPr>
            </w:pPr>
            <w:r>
              <w:t xml:space="preserve"> Room temperature for 1 hour </w:t>
            </w:r>
          </w:p>
        </w:tc>
      </w:tr>
      <w:tr w:rsidR="00296FD5" w:rsidRPr="00E20958" w:rsidTr="00517A09">
        <w:trPr>
          <w:trHeight w:val="469"/>
        </w:trPr>
        <w:tc>
          <w:tcPr>
            <w:tcW w:w="1894" w:type="pct"/>
            <w:tcBorders>
              <w:top w:val="nil"/>
              <w:left w:val="nil"/>
              <w:bottom w:val="single" w:sz="4" w:space="0" w:color="auto"/>
              <w:right w:val="nil"/>
            </w:tcBorders>
            <w:shd w:val="clear" w:color="auto" w:fill="auto"/>
            <w:noWrap/>
            <w:vAlign w:val="center"/>
            <w:hideMark/>
          </w:tcPr>
          <w:p w:rsidR="00296FD5" w:rsidRPr="00C35478" w:rsidRDefault="00296FD5" w:rsidP="004A5FF2">
            <w:pPr>
              <w:rPr>
                <w:sz w:val="21"/>
                <w:szCs w:val="21"/>
                <w:lang w:eastAsia="zh-CN"/>
              </w:rPr>
            </w:pPr>
            <w:r>
              <w:t>Plasma sample freeze-thaw cycle stability</w:t>
            </w:r>
          </w:p>
        </w:tc>
        <w:tc>
          <w:tcPr>
            <w:tcW w:w="3106" w:type="pct"/>
            <w:tcBorders>
              <w:top w:val="nil"/>
              <w:left w:val="nil"/>
              <w:bottom w:val="single" w:sz="4" w:space="0" w:color="auto"/>
              <w:right w:val="nil"/>
            </w:tcBorders>
            <w:shd w:val="clear" w:color="auto" w:fill="auto"/>
            <w:noWrap/>
            <w:vAlign w:val="center"/>
            <w:hideMark/>
          </w:tcPr>
          <w:p w:rsidR="00296FD5" w:rsidRPr="00296FD5" w:rsidRDefault="00296FD5" w:rsidP="004A5FF2">
            <w:pPr>
              <w:rPr>
                <w:color w:val="FF0000"/>
                <w:sz w:val="21"/>
                <w:szCs w:val="21"/>
                <w:lang w:eastAsia="zh-CN"/>
              </w:rPr>
            </w:pPr>
            <w:r>
              <w:t>Three freeze-thaw cycles</w:t>
            </w:r>
          </w:p>
        </w:tc>
      </w:tr>
      <w:tr w:rsidR="00296FD5" w:rsidRPr="00E20958" w:rsidTr="00517A09">
        <w:trPr>
          <w:trHeight w:val="469"/>
        </w:trPr>
        <w:tc>
          <w:tcPr>
            <w:tcW w:w="1894" w:type="pct"/>
            <w:tcBorders>
              <w:top w:val="nil"/>
              <w:left w:val="nil"/>
              <w:bottom w:val="single" w:sz="4" w:space="0" w:color="auto"/>
              <w:right w:val="nil"/>
            </w:tcBorders>
            <w:shd w:val="clear" w:color="auto" w:fill="auto"/>
            <w:noWrap/>
            <w:vAlign w:val="center"/>
            <w:hideMark/>
          </w:tcPr>
          <w:p w:rsidR="00296FD5" w:rsidRPr="00521A80" w:rsidRDefault="00296FD5" w:rsidP="004A5FF2">
            <w:pPr>
              <w:rPr>
                <w:sz w:val="21"/>
                <w:szCs w:val="21"/>
                <w:lang w:eastAsia="zh-CN"/>
              </w:rPr>
            </w:pPr>
            <w:r>
              <w:t>Long-term cryopreserved stability of plasma sample</w:t>
            </w:r>
          </w:p>
        </w:tc>
        <w:tc>
          <w:tcPr>
            <w:tcW w:w="3106" w:type="pct"/>
            <w:tcBorders>
              <w:top w:val="nil"/>
              <w:left w:val="nil"/>
              <w:bottom w:val="single" w:sz="4" w:space="0" w:color="auto"/>
              <w:right w:val="nil"/>
            </w:tcBorders>
            <w:shd w:val="clear" w:color="auto" w:fill="auto"/>
            <w:noWrap/>
            <w:vAlign w:val="center"/>
            <w:hideMark/>
          </w:tcPr>
          <w:p w:rsidR="00296FD5" w:rsidRPr="00296FD5" w:rsidRDefault="00296FD5" w:rsidP="00CB358E">
            <w:pPr>
              <w:rPr>
                <w:color w:val="FF0000"/>
                <w:sz w:val="21"/>
                <w:szCs w:val="21"/>
                <w:lang w:eastAsia="zh-CN"/>
              </w:rPr>
            </w:pPr>
            <w:r>
              <w:t>Stored at -60 ℃ or below for 36 days</w:t>
            </w:r>
          </w:p>
        </w:tc>
      </w:tr>
      <w:tr w:rsidR="00296FD5" w:rsidRPr="00E20958" w:rsidTr="00517A09">
        <w:trPr>
          <w:trHeight w:val="559"/>
        </w:trPr>
        <w:tc>
          <w:tcPr>
            <w:tcW w:w="1894" w:type="pct"/>
            <w:tcBorders>
              <w:top w:val="nil"/>
              <w:left w:val="nil"/>
              <w:bottom w:val="single" w:sz="4" w:space="0" w:color="auto"/>
              <w:right w:val="nil"/>
            </w:tcBorders>
            <w:shd w:val="clear" w:color="auto" w:fill="auto"/>
            <w:noWrap/>
            <w:vAlign w:val="center"/>
            <w:hideMark/>
          </w:tcPr>
          <w:p w:rsidR="00296FD5" w:rsidRPr="00C35478" w:rsidRDefault="00296FD5" w:rsidP="004A5FF2">
            <w:pPr>
              <w:rPr>
                <w:sz w:val="21"/>
                <w:szCs w:val="21"/>
                <w:lang w:eastAsia="zh-CN"/>
              </w:rPr>
            </w:pPr>
            <w:r>
              <w:t>Sample stability after plasma sample processing</w:t>
            </w:r>
          </w:p>
        </w:tc>
        <w:tc>
          <w:tcPr>
            <w:tcW w:w="3106" w:type="pct"/>
            <w:tcBorders>
              <w:top w:val="nil"/>
              <w:left w:val="nil"/>
              <w:bottom w:val="single" w:sz="4" w:space="0" w:color="auto"/>
              <w:right w:val="nil"/>
            </w:tcBorders>
            <w:shd w:val="clear" w:color="auto" w:fill="auto"/>
            <w:noWrap/>
            <w:vAlign w:val="center"/>
            <w:hideMark/>
          </w:tcPr>
          <w:p w:rsidR="00296FD5" w:rsidRPr="00296FD5" w:rsidRDefault="00296FD5" w:rsidP="000C6FD4">
            <w:pPr>
              <w:rPr>
                <w:color w:val="FF0000"/>
                <w:sz w:val="21"/>
                <w:szCs w:val="21"/>
                <w:lang w:eastAsia="zh-CN"/>
              </w:rPr>
            </w:pPr>
            <w:r>
              <w:t>Store at 2 ~ 8 ℃ for 2 days after disposal</w:t>
            </w:r>
          </w:p>
        </w:tc>
      </w:tr>
      <w:tr w:rsidR="00E20958" w:rsidRPr="00E20958" w:rsidTr="00517A09">
        <w:trPr>
          <w:trHeight w:val="469"/>
        </w:trPr>
        <w:tc>
          <w:tcPr>
            <w:tcW w:w="1894" w:type="pct"/>
            <w:tcBorders>
              <w:top w:val="nil"/>
              <w:left w:val="nil"/>
              <w:bottom w:val="single" w:sz="4" w:space="0" w:color="auto"/>
              <w:right w:val="nil"/>
            </w:tcBorders>
            <w:shd w:val="clear" w:color="auto" w:fill="auto"/>
            <w:noWrap/>
            <w:vAlign w:val="center"/>
            <w:hideMark/>
          </w:tcPr>
          <w:p w:rsidR="00517A09" w:rsidRPr="00E20958" w:rsidRDefault="00517A09" w:rsidP="00517A09">
            <w:pPr>
              <w:jc w:val="both"/>
              <w:rPr>
                <w:color w:val="FF0000"/>
                <w:sz w:val="21"/>
                <w:szCs w:val="21"/>
                <w:lang w:eastAsia="zh-CN"/>
              </w:rPr>
            </w:pPr>
            <w:r>
              <w:t>stock solution stability</w:t>
            </w:r>
          </w:p>
        </w:tc>
        <w:tc>
          <w:tcPr>
            <w:tcW w:w="3106" w:type="pct"/>
            <w:tcBorders>
              <w:top w:val="nil"/>
              <w:left w:val="nil"/>
              <w:bottom w:val="single" w:sz="4" w:space="0" w:color="auto"/>
              <w:right w:val="nil"/>
            </w:tcBorders>
            <w:shd w:val="clear" w:color="auto" w:fill="auto"/>
            <w:noWrap/>
            <w:vAlign w:val="center"/>
            <w:hideMark/>
          </w:tcPr>
          <w:p w:rsidR="00517A09" w:rsidRPr="00394AB1" w:rsidRDefault="00517A09" w:rsidP="000C6FD4">
            <w:pPr>
              <w:jc w:val="both"/>
              <w:rPr>
                <w:sz w:val="21"/>
                <w:szCs w:val="21"/>
                <w:lang w:eastAsia="zh-CN"/>
              </w:rPr>
            </w:pPr>
            <w:r>
              <w:t xml:space="preserve"> Stored for 36 days at 2 ~ 8 ℃ </w:t>
            </w:r>
          </w:p>
        </w:tc>
      </w:tr>
      <w:tr w:rsidR="00E20958" w:rsidRPr="00E20958" w:rsidTr="00771572">
        <w:trPr>
          <w:trHeight w:val="469"/>
        </w:trPr>
        <w:tc>
          <w:tcPr>
            <w:tcW w:w="1894" w:type="pct"/>
            <w:tcBorders>
              <w:top w:val="single" w:sz="4" w:space="0" w:color="auto"/>
              <w:left w:val="nil"/>
              <w:bottom w:val="single" w:sz="12" w:space="0" w:color="auto"/>
              <w:right w:val="nil"/>
            </w:tcBorders>
            <w:shd w:val="clear" w:color="auto" w:fill="auto"/>
            <w:noWrap/>
            <w:vAlign w:val="center"/>
            <w:hideMark/>
          </w:tcPr>
          <w:p w:rsidR="00A7568A" w:rsidRPr="00E83783" w:rsidRDefault="00A7568A" w:rsidP="00E76713">
            <w:pPr>
              <w:rPr>
                <w:sz w:val="21"/>
                <w:szCs w:val="21"/>
                <w:lang w:eastAsia="zh-CN"/>
              </w:rPr>
            </w:pPr>
            <w:r>
              <w:t xml:space="preserve">Maximum number of samples per batch </w:t>
            </w:r>
          </w:p>
        </w:tc>
        <w:tc>
          <w:tcPr>
            <w:tcW w:w="3106" w:type="pct"/>
            <w:tcBorders>
              <w:top w:val="single" w:sz="4" w:space="0" w:color="auto"/>
              <w:left w:val="nil"/>
              <w:bottom w:val="single" w:sz="12" w:space="0" w:color="auto"/>
              <w:right w:val="nil"/>
            </w:tcBorders>
            <w:shd w:val="clear" w:color="auto" w:fill="auto"/>
            <w:noWrap/>
            <w:vAlign w:val="center"/>
            <w:hideMark/>
          </w:tcPr>
          <w:p w:rsidR="00A7568A" w:rsidRPr="00E83783" w:rsidRDefault="00D54289" w:rsidP="00E76713">
            <w:pPr>
              <w:rPr>
                <w:sz w:val="21"/>
                <w:szCs w:val="21"/>
                <w:lang w:eastAsia="zh-CN"/>
              </w:rPr>
            </w:pPr>
            <w:r>
              <w:t>90 samples</w:t>
            </w:r>
          </w:p>
        </w:tc>
      </w:tr>
    </w:tbl>
    <w:p w:rsidR="00EC288A" w:rsidRPr="00E20958" w:rsidRDefault="00AD52BE" w:rsidP="002E1A50">
      <w:pPr>
        <w:pStyle w:val="WXBodyText"/>
        <w:rPr>
          <w:rFonts w:cs="Times New Roman"/>
          <w:color w:val="FF0000"/>
        </w:rPr>
      </w:pPr>
      <w:r w:rsidRPr="00E20958">
        <w:rPr>
          <w:rFonts w:cs="Times New Roman"/>
          <w:color w:val="FF0000"/>
        </w:rPr>
        <w:br w:type="page"/>
      </w:r>
    </w:p>
    <w:p w:rsidR="00D50761" w:rsidRPr="00E20958" w:rsidRDefault="00D50761" w:rsidP="0075175A">
      <w:pPr>
        <w:pStyle w:val="ad"/>
        <w:keepNext/>
        <w:keepLines/>
        <w:numPr>
          <w:ilvl w:val="0"/>
          <w:numId w:val="3"/>
        </w:numPr>
        <w:snapToGrid w:val="0"/>
        <w:spacing w:line="360" w:lineRule="auto"/>
        <w:ind w:left="0" w:firstLineChars="0" w:firstLine="0"/>
        <w:rPr>
          <w:b/>
          <w:bCs/>
          <w:caps/>
          <w:vanish/>
          <w:color w:val="FF0000"/>
          <w:kern w:val="32"/>
          <w:sz w:val="28"/>
          <w:szCs w:val="28"/>
        </w:rPr>
      </w:pPr>
      <w:bookmarkStart w:id="176" w:name="_Toc322940816"/>
      <w:bookmarkStart w:id="177" w:name="_Toc325032960"/>
      <w:bookmarkStart w:id="178" w:name="_Toc325036122"/>
      <w:bookmarkStart w:id="179" w:name="_Toc325530603"/>
      <w:bookmarkStart w:id="180" w:name="_Toc325530723"/>
      <w:bookmarkStart w:id="181" w:name="_Toc329617251"/>
      <w:bookmarkStart w:id="182" w:name="_Toc330902671"/>
      <w:bookmarkStart w:id="183" w:name="_Toc330969316"/>
      <w:bookmarkStart w:id="184" w:name="_Toc335725402"/>
      <w:bookmarkStart w:id="185" w:name="_Toc335725542"/>
    </w:p>
    <w:p w:rsidR="00D50761" w:rsidRPr="00E20958" w:rsidRDefault="00D50761" w:rsidP="0075175A">
      <w:pPr>
        <w:pStyle w:val="ad"/>
        <w:keepNext/>
        <w:keepLines/>
        <w:numPr>
          <w:ilvl w:val="0"/>
          <w:numId w:val="3"/>
        </w:numPr>
        <w:snapToGrid w:val="0"/>
        <w:spacing w:line="360" w:lineRule="auto"/>
        <w:ind w:left="0" w:firstLineChars="0" w:firstLine="0"/>
        <w:rPr>
          <w:b/>
          <w:bCs/>
          <w:caps/>
          <w:vanish/>
          <w:color w:val="FF0000"/>
          <w:kern w:val="32"/>
          <w:sz w:val="28"/>
          <w:szCs w:val="28"/>
        </w:rPr>
      </w:pPr>
    </w:p>
    <w:p w:rsidR="00A83C61" w:rsidRPr="00E20958" w:rsidRDefault="00A83C61" w:rsidP="0075175A">
      <w:pPr>
        <w:pStyle w:val="ad"/>
        <w:keepNext/>
        <w:widowControl w:val="0"/>
        <w:numPr>
          <w:ilvl w:val="0"/>
          <w:numId w:val="5"/>
        </w:numPr>
        <w:spacing w:line="360" w:lineRule="auto"/>
        <w:ind w:firstLineChars="0"/>
        <w:jc w:val="both"/>
        <w:outlineLvl w:val="1"/>
        <w:rPr>
          <w:b/>
          <w:vanish/>
          <w:color w:val="FF0000"/>
          <w:kern w:val="2"/>
          <w:lang w:eastAsia="zh-CN"/>
        </w:rPr>
      </w:pPr>
      <w:bookmarkStart w:id="186" w:name="_Toc456774944"/>
      <w:bookmarkStart w:id="187" w:name="_Toc456881600"/>
      <w:bookmarkStart w:id="188" w:name="_Toc456882714"/>
      <w:bookmarkStart w:id="189" w:name="_Toc456943810"/>
      <w:bookmarkStart w:id="190" w:name="_Toc456943860"/>
      <w:bookmarkStart w:id="191" w:name="_Toc456943910"/>
      <w:bookmarkStart w:id="192" w:name="_Toc457128599"/>
      <w:bookmarkStart w:id="193" w:name="_Toc457128672"/>
      <w:bookmarkStart w:id="194" w:name="_Toc457128804"/>
      <w:bookmarkStart w:id="195" w:name="_Toc457473848"/>
      <w:bookmarkStart w:id="196" w:name="_Toc457487084"/>
      <w:bookmarkStart w:id="197" w:name="_Toc458268268"/>
      <w:bookmarkStart w:id="198" w:name="_Toc458268311"/>
      <w:bookmarkStart w:id="199" w:name="_Toc458669653"/>
      <w:bookmarkStart w:id="200" w:name="_Toc458669695"/>
      <w:bookmarkStart w:id="201" w:name="_Toc459119150"/>
      <w:bookmarkStart w:id="202" w:name="_Toc459119193"/>
      <w:bookmarkStart w:id="203" w:name="_Toc459119236"/>
      <w:bookmarkStart w:id="204" w:name="_Toc459119279"/>
      <w:bookmarkStart w:id="205" w:name="_Toc459295674"/>
      <w:bookmarkStart w:id="206" w:name="_Toc459298055"/>
      <w:bookmarkStart w:id="207" w:name="_Toc459359585"/>
      <w:bookmarkStart w:id="208" w:name="_Toc465766892"/>
      <w:bookmarkStart w:id="209" w:name="_Toc465774951"/>
      <w:bookmarkStart w:id="210" w:name="_Toc466024969"/>
      <w:bookmarkStart w:id="211" w:name="_Toc466025726"/>
      <w:bookmarkStart w:id="212" w:name="_Toc466025903"/>
      <w:bookmarkStart w:id="213" w:name="_Toc466025977"/>
      <w:bookmarkStart w:id="214" w:name="_Toc466026127"/>
      <w:bookmarkStart w:id="215" w:name="_Toc466026757"/>
      <w:bookmarkStart w:id="216" w:name="_Toc466026876"/>
      <w:bookmarkStart w:id="217" w:name="_Toc466026944"/>
      <w:bookmarkStart w:id="218" w:name="_Toc466027029"/>
      <w:bookmarkStart w:id="219" w:name="_Toc466028517"/>
      <w:bookmarkStart w:id="220" w:name="_Toc466043115"/>
      <w:bookmarkStart w:id="221" w:name="_Toc466104607"/>
      <w:bookmarkStart w:id="222" w:name="_Toc466104674"/>
      <w:bookmarkStart w:id="223" w:name="_Toc466895369"/>
      <w:bookmarkStart w:id="224" w:name="_Toc466896748"/>
      <w:bookmarkStart w:id="225" w:name="_Toc467157470"/>
      <w:bookmarkStart w:id="226" w:name="_Toc467157566"/>
      <w:bookmarkStart w:id="227" w:name="_Toc480110446"/>
      <w:bookmarkStart w:id="228" w:name="_Toc480984989"/>
      <w:bookmarkStart w:id="229" w:name="_Toc490759063"/>
      <w:bookmarkStart w:id="230" w:name="_Toc490763408"/>
      <w:bookmarkStart w:id="231" w:name="_Toc504224116"/>
      <w:bookmarkStart w:id="232" w:name="_Toc504499808"/>
      <w:bookmarkStart w:id="233" w:name="_Toc505939376"/>
      <w:bookmarkStart w:id="234" w:name="_Toc505965631"/>
      <w:bookmarkStart w:id="235" w:name="_Toc506132552"/>
      <w:bookmarkStart w:id="236" w:name="_Toc509675409"/>
      <w:bookmarkStart w:id="237" w:name="_Toc509675517"/>
      <w:bookmarkStart w:id="238" w:name="_Toc509675619"/>
      <w:bookmarkStart w:id="239" w:name="_Toc509675719"/>
      <w:bookmarkStart w:id="240" w:name="_Toc512160167"/>
      <w:bookmarkStart w:id="241" w:name="_Toc512160610"/>
      <w:bookmarkStart w:id="242" w:name="_Toc513298382"/>
      <w:bookmarkStart w:id="243" w:name="_Toc513821424"/>
      <w:bookmarkStart w:id="244" w:name="_Toc513821520"/>
      <w:bookmarkStart w:id="245" w:name="_Toc513825465"/>
      <w:bookmarkStart w:id="246" w:name="_Toc514762001"/>
      <w:bookmarkStart w:id="247" w:name="_Toc514762104"/>
      <w:bookmarkStart w:id="248" w:name="_Toc514764415"/>
      <w:bookmarkStart w:id="249" w:name="_Toc516927375"/>
      <w:bookmarkStart w:id="250" w:name="_Toc520130074"/>
      <w:bookmarkStart w:id="251" w:name="_Toc524352283"/>
      <w:bookmarkStart w:id="252" w:name="_Toc524352542"/>
      <w:bookmarkStart w:id="253" w:name="_Toc524352817"/>
      <w:bookmarkStart w:id="254" w:name="_Toc524352948"/>
      <w:bookmarkStart w:id="255" w:name="_Toc524363727"/>
      <w:bookmarkStart w:id="256" w:name="_Toc524363813"/>
      <w:bookmarkStart w:id="257" w:name="_Toc525053526"/>
      <w:bookmarkStart w:id="258" w:name="_Toc525053608"/>
      <w:bookmarkStart w:id="259" w:name="_Toc525053687"/>
      <w:bookmarkStart w:id="260" w:name="_Toc525739460"/>
      <w:bookmarkStart w:id="261" w:name="_Toc525804836"/>
      <w:bookmarkStart w:id="262" w:name="_Toc525810391"/>
      <w:bookmarkStart w:id="263" w:name="_Toc529362968"/>
      <w:bookmarkStart w:id="264" w:name="_Toc529718267"/>
      <w:bookmarkStart w:id="265" w:name="_Toc533448420"/>
      <w:bookmarkStart w:id="266" w:name="_Toc535253959"/>
      <w:bookmarkStart w:id="267" w:name="_Toc535482274"/>
      <w:bookmarkStart w:id="268" w:name="_Toc535660066"/>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F904FC" w:rsidRPr="00BA4534" w:rsidRDefault="002E1A50" w:rsidP="00F904FC">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Study Materials and method</w:t>
      </w:r>
    </w:p>
    <w:p w:rsidR="002E1A50" w:rsidRPr="00E20958" w:rsidRDefault="002E1A50" w:rsidP="002E1A50">
      <w:pPr>
        <w:pStyle w:val="ad"/>
        <w:keepNext/>
        <w:keepLines/>
        <w:numPr>
          <w:ilvl w:val="0"/>
          <w:numId w:val="3"/>
        </w:numPr>
        <w:snapToGrid w:val="0"/>
        <w:spacing w:line="360" w:lineRule="auto"/>
        <w:ind w:left="0" w:firstLineChars="0" w:firstLine="0"/>
        <w:rPr>
          <w:b/>
          <w:bCs/>
          <w:caps/>
          <w:vanish/>
          <w:color w:val="FF0000"/>
          <w:kern w:val="32"/>
          <w:sz w:val="28"/>
          <w:szCs w:val="28"/>
        </w:rPr>
      </w:pPr>
    </w:p>
    <w:p w:rsidR="002E1A50" w:rsidRPr="00E20958" w:rsidRDefault="002E1A50" w:rsidP="002E1A50">
      <w:pPr>
        <w:pStyle w:val="ad"/>
        <w:keepNext/>
        <w:keepLines/>
        <w:numPr>
          <w:ilvl w:val="0"/>
          <w:numId w:val="3"/>
        </w:numPr>
        <w:snapToGrid w:val="0"/>
        <w:spacing w:line="360" w:lineRule="auto"/>
        <w:ind w:left="0" w:firstLineChars="0" w:firstLine="0"/>
        <w:rPr>
          <w:b/>
          <w:bCs/>
          <w:caps/>
          <w:vanish/>
          <w:color w:val="FF0000"/>
          <w:kern w:val="32"/>
          <w:sz w:val="28"/>
          <w:szCs w:val="28"/>
        </w:rPr>
      </w:pPr>
    </w:p>
    <w:p w:rsidR="009168CD" w:rsidRPr="00E20958" w:rsidRDefault="009168CD" w:rsidP="009168CD">
      <w:pPr>
        <w:pStyle w:val="ad"/>
        <w:keepNext/>
        <w:widowControl w:val="0"/>
        <w:numPr>
          <w:ilvl w:val="0"/>
          <w:numId w:val="5"/>
        </w:numPr>
        <w:spacing w:line="360" w:lineRule="auto"/>
        <w:ind w:firstLineChars="0"/>
        <w:jc w:val="both"/>
        <w:outlineLvl w:val="1"/>
        <w:rPr>
          <w:b/>
          <w:vanish/>
          <w:color w:val="FF0000"/>
          <w:kern w:val="2"/>
          <w:lang w:eastAsia="zh-CN"/>
        </w:rPr>
      </w:pPr>
      <w:bookmarkStart w:id="273" w:name="_Toc457478891"/>
      <w:bookmarkStart w:id="274" w:name="_Toc457478943"/>
      <w:bookmarkStart w:id="275" w:name="_Toc457548622"/>
      <w:bookmarkStart w:id="276" w:name="_Toc457548729"/>
      <w:bookmarkStart w:id="277" w:name="_Toc457576838"/>
      <w:bookmarkStart w:id="278" w:name="_Toc457654642"/>
      <w:bookmarkStart w:id="279" w:name="_Toc457804275"/>
      <w:bookmarkStart w:id="280" w:name="_Toc457806078"/>
      <w:bookmarkStart w:id="281" w:name="_Toc460600358"/>
      <w:bookmarkStart w:id="282" w:name="_Toc460940989"/>
      <w:bookmarkStart w:id="283" w:name="_Toc460941129"/>
      <w:bookmarkStart w:id="284" w:name="_Toc461010126"/>
      <w:bookmarkStart w:id="285" w:name="_Toc461010179"/>
      <w:bookmarkStart w:id="286" w:name="_Toc461623971"/>
      <w:bookmarkStart w:id="287" w:name="_Toc461792015"/>
      <w:bookmarkStart w:id="288" w:name="_Toc462340605"/>
      <w:bookmarkStart w:id="289" w:name="_Toc462342072"/>
      <w:bookmarkStart w:id="290" w:name="_Toc462396252"/>
      <w:bookmarkStart w:id="291" w:name="_Toc462644594"/>
      <w:bookmarkStart w:id="292" w:name="_Toc500080638"/>
      <w:bookmarkStart w:id="293" w:name="_Toc500422095"/>
      <w:bookmarkStart w:id="294" w:name="_Toc500589858"/>
      <w:bookmarkStart w:id="295" w:name="_Toc500590144"/>
      <w:bookmarkStart w:id="296" w:name="_Toc500600092"/>
      <w:bookmarkStart w:id="297" w:name="_Toc513298384"/>
      <w:bookmarkStart w:id="298" w:name="_Toc513821426"/>
      <w:bookmarkStart w:id="299" w:name="_Toc513821522"/>
      <w:bookmarkStart w:id="300" w:name="_Toc513825467"/>
      <w:bookmarkStart w:id="301" w:name="_Toc514762003"/>
      <w:bookmarkStart w:id="302" w:name="_Toc514762106"/>
      <w:bookmarkStart w:id="303" w:name="_Toc514764417"/>
      <w:bookmarkStart w:id="304" w:name="_Toc516927377"/>
      <w:bookmarkStart w:id="305" w:name="_Toc520130076"/>
      <w:bookmarkStart w:id="306" w:name="_Toc524352285"/>
      <w:bookmarkStart w:id="307" w:name="_Toc524352544"/>
      <w:bookmarkStart w:id="308" w:name="_Toc524352819"/>
      <w:bookmarkStart w:id="309" w:name="_Toc524352950"/>
      <w:bookmarkStart w:id="310" w:name="_Toc524363729"/>
      <w:bookmarkStart w:id="311" w:name="_Toc524363815"/>
      <w:bookmarkStart w:id="312" w:name="_Toc525053528"/>
      <w:bookmarkStart w:id="313" w:name="_Toc525053610"/>
      <w:bookmarkStart w:id="314" w:name="_Toc525053689"/>
      <w:bookmarkStart w:id="315" w:name="_Toc525739462"/>
      <w:bookmarkStart w:id="316" w:name="_Toc525804838"/>
      <w:bookmarkStart w:id="317" w:name="_Toc525810393"/>
      <w:bookmarkStart w:id="318" w:name="_Toc529362970"/>
      <w:bookmarkStart w:id="319" w:name="_Toc529718269"/>
      <w:bookmarkStart w:id="320" w:name="_Toc533448422"/>
      <w:bookmarkStart w:id="321" w:name="_Toc535253961"/>
      <w:bookmarkStart w:id="322" w:name="_Toc535482276"/>
      <w:bookmarkStart w:id="323" w:name="_Toc535660068"/>
      <w:bookmarkStart w:id="324" w:name="_Toc500593392"/>
      <w:bookmarkStart w:id="325" w:name="_Toc500600094"/>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rsidR="00A1524C" w:rsidRPr="00BA4534" w:rsidRDefault="00A1524C" w:rsidP="00A1524C">
      <w:pPr>
        <w:keepNext/>
        <w:widowControl w:val="0"/>
        <w:numPr>
          <w:ilvl w:val="1"/>
          <w:numId w:val="5"/>
        </w:numPr>
        <w:spacing w:line="360" w:lineRule="auto"/>
        <w:jc w:val="both"/>
        <w:outlineLvl w:val="1"/>
        <w:rPr>
          <w:b/>
          <w:kern w:val="2"/>
          <w:lang w:eastAsia="zh-CN"/>
        </w:rPr>
      </w:pPr>
      <w:r>
        <w:t>Reference Standard</w:t>
      </w:r>
    </w:p>
    <w:p w:rsidR="00517A09" w:rsidRPr="00BA4534" w:rsidRDefault="00517A09" w:rsidP="00517A09">
      <w:pPr>
        <w:pStyle w:val="WXBodyText"/>
        <w:spacing w:before="0" w:after="0" w:line="360" w:lineRule="auto"/>
        <w:ind w:left="0" w:firstLineChars="200" w:firstLine="480"/>
        <w:rPr>
          <w:rFonts w:cs="Times New Roman"/>
        </w:rPr>
      </w:pPr>
      <w:r>
        <w:t xml:space="preserve">Name/Code: sbk002-D; </w:t>
      </w:r>
    </w:p>
    <w:p w:rsidR="00517A09" w:rsidRPr="00BA4534" w:rsidRDefault="00517A09" w:rsidP="00BA4534">
      <w:pPr>
        <w:pStyle w:val="WXBodyText"/>
        <w:spacing w:before="0" w:after="0" w:line="360" w:lineRule="auto"/>
        <w:ind w:left="0" w:firstLineChars="200" w:firstLine="480"/>
        <w:rPr>
          <w:rFonts w:cs="Times New Roman"/>
        </w:rPr>
      </w:pPr>
      <w:r>
        <w:t>Content: 99.6%;</w:t>
      </w:r>
    </w:p>
    <w:p w:rsidR="00517A09" w:rsidRPr="00BA4534" w:rsidRDefault="00517A09" w:rsidP="00BA4534">
      <w:pPr>
        <w:pStyle w:val="WXBodyText"/>
        <w:spacing w:before="0" w:after="0" w:line="360" w:lineRule="auto"/>
        <w:ind w:left="0" w:firstLineChars="200" w:firstLine="480"/>
        <w:rPr>
          <w:rFonts w:cs="Times New Roman"/>
        </w:rPr>
      </w:pPr>
      <w:r>
        <w:t xml:space="preserve"> Characterization: Off-white crystalline powder; </w:t>
      </w:r>
    </w:p>
    <w:p w:rsidR="00517A09" w:rsidRPr="00BA4534" w:rsidRDefault="00517A09" w:rsidP="00517A09">
      <w:pPr>
        <w:pStyle w:val="WXBodyText"/>
        <w:spacing w:before="0" w:after="0" w:line="360" w:lineRule="auto"/>
        <w:ind w:left="0" w:firstLineChars="200" w:firstLine="480"/>
        <w:rPr>
          <w:rFonts w:cs="Times New Roman"/>
        </w:rPr>
      </w:pPr>
      <w:r>
        <w:t>Molecular weight: 337.82 g/mol;</w:t>
      </w:r>
    </w:p>
    <w:p w:rsidR="00517A09" w:rsidRPr="00BA4534" w:rsidRDefault="00517A09" w:rsidP="00517A09">
      <w:pPr>
        <w:pStyle w:val="WXBodyText"/>
        <w:spacing w:before="0" w:after="0" w:line="360" w:lineRule="auto"/>
        <w:ind w:left="0" w:firstLineChars="200" w:firstLine="480"/>
        <w:rPr>
          <w:rFonts w:cs="Times New Roman"/>
        </w:rPr>
      </w:pPr>
      <w:r>
        <w:t>Batch number: 180704;</w:t>
      </w:r>
    </w:p>
    <w:p w:rsidR="00517A09" w:rsidRPr="00BA4534" w:rsidRDefault="00517A09" w:rsidP="00517A09">
      <w:pPr>
        <w:pStyle w:val="WXBodyText"/>
        <w:spacing w:before="0" w:after="0" w:line="360" w:lineRule="auto"/>
        <w:ind w:left="0" w:firstLineChars="200" w:firstLine="480"/>
        <w:rPr>
          <w:rFonts w:cs="Times New Roman"/>
        </w:rPr>
      </w:pPr>
      <w:r>
        <w:t>Expiry date: 2020-08-07;</w:t>
      </w:r>
    </w:p>
    <w:p w:rsidR="00517A09" w:rsidRPr="00BA4534" w:rsidRDefault="00517A09" w:rsidP="00517A09">
      <w:pPr>
        <w:pStyle w:val="WXBodyText"/>
        <w:spacing w:before="0" w:after="0" w:line="360" w:lineRule="auto"/>
        <w:ind w:left="0" w:firstLineChars="200" w:firstLine="480"/>
        <w:rPr>
          <w:rFonts w:cs="Times New Roman"/>
        </w:rPr>
      </w:pPr>
      <w:r>
        <w:t>Storage condition: 15 ~ 25 ℃, airtight, protected from light, dry;</w:t>
      </w:r>
    </w:p>
    <w:p w:rsidR="00517A09" w:rsidRPr="00BA4534" w:rsidRDefault="00517A09" w:rsidP="00517A09">
      <w:pPr>
        <w:pStyle w:val="WXBodyText"/>
        <w:spacing w:before="0" w:after="0" w:line="360" w:lineRule="auto"/>
        <w:ind w:left="0" w:firstLineChars="200" w:firstLine="480"/>
        <w:rPr>
          <w:rFonts w:cs="Times New Roman"/>
        </w:rPr>
      </w:pPr>
      <w:r>
        <w:t>Supplier: Chengdu Sbk Biopharmaceutical Co., Ltd.;</w:t>
      </w:r>
    </w:p>
    <w:p w:rsidR="00517A09" w:rsidRPr="00BA4534" w:rsidRDefault="00517A09" w:rsidP="00517A09">
      <w:pPr>
        <w:pStyle w:val="WXBodyText"/>
        <w:spacing w:before="0" w:after="0" w:line="360" w:lineRule="auto"/>
        <w:ind w:left="0" w:firstLineChars="200" w:firstLine="480"/>
        <w:rPr>
          <w:rFonts w:cs="Times New Roman"/>
        </w:rPr>
      </w:pPr>
      <w:r>
        <w:t>Manufacturer: Chengdu Sibekang Biopharmaceutical Technology Co., Ltd.;</w:t>
      </w:r>
    </w:p>
    <w:p w:rsidR="00517A09" w:rsidRPr="00BA4534" w:rsidRDefault="00517A09" w:rsidP="00517A09">
      <w:pPr>
        <w:pStyle w:val="WXBodyText"/>
        <w:spacing w:before="0" w:after="0" w:line="360" w:lineRule="auto"/>
        <w:ind w:left="0" w:firstLineChars="200" w:firstLine="480"/>
        <w:rPr>
          <w:rFonts w:cs="Times New Roman"/>
        </w:rPr>
      </w:pPr>
      <w:r>
        <w:t>Protection measures: use this test article according to the "Occupational Health and Protection Manual", including wearing protective clothing, masks, and gloves;</w:t>
      </w:r>
    </w:p>
    <w:p w:rsidR="00A1524C" w:rsidRPr="00BA4534" w:rsidRDefault="00517A09" w:rsidP="00517A09">
      <w:pPr>
        <w:pStyle w:val="WXBodyText"/>
        <w:spacing w:before="0" w:after="0" w:line="360" w:lineRule="auto"/>
        <w:ind w:left="0" w:firstLineChars="200" w:firstLine="480"/>
        <w:rPr>
          <w:rFonts w:cs="Times New Roman"/>
        </w:rPr>
      </w:pPr>
      <w:r>
        <w:t xml:space="preserve">Remaining reference standard disposal: Return to the sponsor. </w:t>
      </w:r>
    </w:p>
    <w:p w:rsidR="00A1524C" w:rsidRPr="00AE4179" w:rsidRDefault="00A1524C" w:rsidP="004163DF">
      <w:pPr>
        <w:keepNext/>
        <w:widowControl w:val="0"/>
        <w:numPr>
          <w:ilvl w:val="1"/>
          <w:numId w:val="5"/>
        </w:numPr>
        <w:spacing w:line="360" w:lineRule="auto"/>
        <w:jc w:val="both"/>
        <w:outlineLvl w:val="1"/>
        <w:rPr>
          <w:b/>
          <w:kern w:val="2"/>
          <w:lang w:eastAsia="zh-CN"/>
        </w:rPr>
      </w:pPr>
      <w:r>
        <w:t>internal standard</w:t>
      </w:r>
    </w:p>
    <w:bookmarkEnd w:id="324"/>
    <w:bookmarkEnd w:id="325"/>
    <w:p w:rsidR="00517A09" w:rsidRPr="000E4C90" w:rsidRDefault="00517A09" w:rsidP="00517A09">
      <w:pPr>
        <w:pStyle w:val="WXBodyText"/>
        <w:spacing w:before="0" w:after="0" w:line="360" w:lineRule="auto"/>
        <w:ind w:left="0" w:firstLineChars="200" w:firstLine="480"/>
        <w:rPr>
          <w:rFonts w:cs="Times New Roman"/>
        </w:rPr>
      </w:pPr>
      <w:r>
        <w:t xml:space="preserve">Name/Code: Tolbutamide; </w:t>
      </w:r>
    </w:p>
    <w:p w:rsidR="00AE4179" w:rsidRPr="000E4C90" w:rsidRDefault="00AE4179" w:rsidP="00AE4179">
      <w:pPr>
        <w:pStyle w:val="WXBodyText"/>
        <w:spacing w:before="0" w:after="0" w:line="360" w:lineRule="auto"/>
        <w:ind w:left="0" w:firstLineChars="200" w:firstLine="480"/>
        <w:rPr>
          <w:rFonts w:cs="Times New Roman"/>
        </w:rPr>
      </w:pPr>
      <w:r>
        <w:t>Content: 99.8%;</w:t>
      </w:r>
    </w:p>
    <w:p w:rsidR="00517A09" w:rsidRPr="000E4C90" w:rsidRDefault="00517A09" w:rsidP="00517A09">
      <w:pPr>
        <w:pStyle w:val="WXBodyText"/>
        <w:spacing w:before="0" w:after="0" w:line="360" w:lineRule="auto"/>
        <w:ind w:left="0" w:firstLineChars="200" w:firstLine="480"/>
        <w:rPr>
          <w:rFonts w:cs="Times New Roman"/>
        </w:rPr>
      </w:pPr>
      <w:r>
        <w:t>Characterization: white powder;</w:t>
      </w:r>
    </w:p>
    <w:p w:rsidR="00517A09" w:rsidRPr="000E4C90" w:rsidRDefault="00517A09" w:rsidP="00517A09">
      <w:pPr>
        <w:pStyle w:val="WXBodyText"/>
        <w:spacing w:before="0" w:after="0" w:line="360" w:lineRule="auto"/>
        <w:ind w:left="0" w:firstLineChars="200" w:firstLine="480"/>
        <w:rPr>
          <w:rFonts w:cs="Times New Roman"/>
        </w:rPr>
      </w:pPr>
      <w:r>
        <w:t xml:space="preserve">Molecular weight: 270.35 g/mol; </w:t>
      </w:r>
    </w:p>
    <w:p w:rsidR="00517A09" w:rsidRPr="000E4C90" w:rsidRDefault="00517A09" w:rsidP="00517A09">
      <w:pPr>
        <w:pStyle w:val="WXBodyText"/>
        <w:spacing w:before="0" w:after="0" w:line="360" w:lineRule="auto"/>
        <w:ind w:left="0" w:firstLineChars="200" w:firstLine="480"/>
        <w:rPr>
          <w:rFonts w:cs="Times New Roman"/>
        </w:rPr>
      </w:pPr>
      <w:r>
        <w:t>Batch number: SLBR5486V;</w:t>
      </w:r>
    </w:p>
    <w:p w:rsidR="00517A09" w:rsidRPr="000E4C90" w:rsidRDefault="00517A09" w:rsidP="00517A09">
      <w:pPr>
        <w:pStyle w:val="WXBodyText"/>
        <w:spacing w:before="0" w:after="0" w:line="360" w:lineRule="auto"/>
        <w:ind w:left="0" w:firstLineChars="200" w:firstLine="480"/>
        <w:rPr>
          <w:rFonts w:cs="Times New Roman"/>
        </w:rPr>
      </w:pPr>
      <w:r>
        <w:t xml:space="preserve">Expiry date: 2019-06-08; </w:t>
      </w:r>
    </w:p>
    <w:p w:rsidR="00517A09" w:rsidRPr="00E20958" w:rsidRDefault="00517A09" w:rsidP="00517A09">
      <w:pPr>
        <w:pStyle w:val="WXBodyText"/>
        <w:spacing w:before="0" w:after="0" w:line="360" w:lineRule="auto"/>
        <w:ind w:left="0" w:firstLineChars="200" w:firstLine="480"/>
        <w:rPr>
          <w:rFonts w:cs="Times New Roman"/>
          <w:color w:val="FF0000"/>
        </w:rPr>
      </w:pPr>
      <w:r>
        <w:t>Storage condition: Light-proof, room temperature, airtight;</w:t>
      </w:r>
    </w:p>
    <w:p w:rsidR="00517A09" w:rsidRPr="000E4C90" w:rsidRDefault="00517A09" w:rsidP="00517A09">
      <w:pPr>
        <w:pStyle w:val="WXBodyText"/>
        <w:spacing w:before="0" w:after="0" w:line="360" w:lineRule="auto"/>
        <w:ind w:left="0" w:firstLineChars="200" w:firstLine="480"/>
        <w:rPr>
          <w:rFonts w:cs="Times New Roman"/>
        </w:rPr>
      </w:pPr>
      <w:r>
        <w:t>Manufacturer: Sigma-Aldrich;</w:t>
      </w:r>
    </w:p>
    <w:p w:rsidR="00517A09" w:rsidRPr="00DC4249" w:rsidRDefault="00517A09" w:rsidP="00517A09">
      <w:pPr>
        <w:pStyle w:val="WXBodyText"/>
        <w:spacing w:before="0" w:after="0" w:line="360" w:lineRule="auto"/>
        <w:ind w:left="0" w:firstLineChars="200" w:firstLine="480"/>
        <w:rPr>
          <w:rFonts w:cs="Times New Roman"/>
        </w:rPr>
      </w:pPr>
      <w:r>
        <w:t>Protection measures: use this test article according to the "Occupational Health and Protection Manual", including wearing protective clothing, masks, and gloves;</w:t>
      </w:r>
    </w:p>
    <w:p w:rsidR="00CB358E" w:rsidRDefault="00517A09" w:rsidP="00517A09">
      <w:pPr>
        <w:pStyle w:val="WXBodyText"/>
        <w:spacing w:before="0" w:after="0" w:line="360" w:lineRule="auto"/>
        <w:ind w:left="0" w:firstLineChars="200" w:firstLine="480"/>
        <w:rPr>
          <w:rFonts w:cs="Times New Roman"/>
        </w:rPr>
      </w:pPr>
      <w:r>
        <w:t xml:space="preserve">Remaining reference standard disposal: Return to the sponsor. </w:t>
      </w:r>
    </w:p>
    <w:p w:rsidR="00CB358E" w:rsidRDefault="00CB358E" w:rsidP="00CB358E">
      <w:pPr>
        <w:pStyle w:val="WXBodyText"/>
      </w:pPr>
      <w:r>
        <w:br w:type="page"/>
      </w:r>
    </w:p>
    <w:p w:rsidR="00B57D6E" w:rsidRPr="00DC4249" w:rsidRDefault="00B57D6E" w:rsidP="00517A09">
      <w:pPr>
        <w:pStyle w:val="WXBodyText"/>
        <w:spacing w:before="0" w:after="0" w:line="360" w:lineRule="auto"/>
        <w:ind w:left="0" w:firstLineChars="200" w:firstLine="480"/>
        <w:rPr>
          <w:rFonts w:cs="Times New Roman"/>
        </w:rPr>
      </w:pPr>
    </w:p>
    <w:p w:rsidR="00C22E01" w:rsidRPr="00DC4249" w:rsidRDefault="00C51F7D" w:rsidP="00B57D6E">
      <w:pPr>
        <w:keepNext/>
        <w:widowControl w:val="0"/>
        <w:numPr>
          <w:ilvl w:val="1"/>
          <w:numId w:val="5"/>
        </w:numPr>
        <w:spacing w:line="360" w:lineRule="auto"/>
        <w:jc w:val="both"/>
        <w:outlineLvl w:val="1"/>
        <w:rPr>
          <w:b/>
          <w:kern w:val="2"/>
          <w:lang w:eastAsia="zh-CN"/>
        </w:rPr>
      </w:pPr>
      <w:r>
        <w:t>Major Reagents</w:t>
      </w:r>
    </w:p>
    <w:tbl>
      <w:tblPr>
        <w:tblW w:w="51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213"/>
        <w:gridCol w:w="1068"/>
        <w:gridCol w:w="1691"/>
        <w:gridCol w:w="3119"/>
      </w:tblGrid>
      <w:tr w:rsidR="00E20958" w:rsidRPr="00E20958" w:rsidTr="0029473D">
        <w:trPr>
          <w:trHeight w:val="427"/>
        </w:trPr>
        <w:tc>
          <w:tcPr>
            <w:tcW w:w="950" w:type="pct"/>
            <w:tcBorders>
              <w:top w:val="single" w:sz="12" w:space="0" w:color="auto"/>
              <w:left w:val="nil"/>
              <w:bottom w:val="single" w:sz="4" w:space="0" w:color="auto"/>
              <w:right w:val="nil"/>
            </w:tcBorders>
            <w:shd w:val="clear" w:color="auto" w:fill="auto"/>
            <w:vAlign w:val="center"/>
          </w:tcPr>
          <w:p w:rsidR="00C22E01" w:rsidRPr="00E42A4A" w:rsidRDefault="00C22E01" w:rsidP="00D33DD5">
            <w:pPr>
              <w:pStyle w:val="WXBodyText"/>
              <w:spacing w:before="0" w:after="0" w:line="276" w:lineRule="auto"/>
              <w:ind w:left="0"/>
              <w:jc w:val="center"/>
              <w:rPr>
                <w:rFonts w:cs="Times New Roman"/>
                <w:sz w:val="21"/>
                <w:szCs w:val="21"/>
              </w:rPr>
            </w:pPr>
            <w:r>
              <w:t>Reagent Name</w:t>
            </w:r>
          </w:p>
        </w:tc>
        <w:tc>
          <w:tcPr>
            <w:tcW w:w="693" w:type="pct"/>
            <w:tcBorders>
              <w:top w:val="single" w:sz="12" w:space="0" w:color="auto"/>
              <w:left w:val="nil"/>
              <w:bottom w:val="single" w:sz="4" w:space="0" w:color="auto"/>
              <w:right w:val="nil"/>
            </w:tcBorders>
            <w:shd w:val="clear" w:color="auto" w:fill="auto"/>
            <w:vAlign w:val="center"/>
          </w:tcPr>
          <w:p w:rsidR="00C22E01" w:rsidRPr="00E42A4A" w:rsidRDefault="00C22E01" w:rsidP="00D33DD5">
            <w:pPr>
              <w:pStyle w:val="WXBodyText"/>
              <w:spacing w:before="0" w:after="0" w:line="276" w:lineRule="auto"/>
              <w:ind w:left="0"/>
              <w:jc w:val="center"/>
              <w:rPr>
                <w:rFonts w:cs="Times New Roman"/>
                <w:sz w:val="21"/>
                <w:szCs w:val="21"/>
              </w:rPr>
            </w:pPr>
            <w:r>
              <w:t>Reagent Grade</w:t>
            </w:r>
          </w:p>
        </w:tc>
        <w:tc>
          <w:tcPr>
            <w:tcW w:w="610" w:type="pct"/>
            <w:tcBorders>
              <w:top w:val="single" w:sz="12" w:space="0" w:color="auto"/>
              <w:left w:val="nil"/>
              <w:bottom w:val="single" w:sz="4" w:space="0" w:color="auto"/>
              <w:right w:val="nil"/>
            </w:tcBorders>
            <w:shd w:val="clear" w:color="auto" w:fill="auto"/>
            <w:vAlign w:val="center"/>
          </w:tcPr>
          <w:p w:rsidR="00C22E01" w:rsidRPr="00E42A4A" w:rsidRDefault="00C22E01" w:rsidP="00D33DD5">
            <w:pPr>
              <w:pStyle w:val="WXBodyText"/>
              <w:spacing w:before="0" w:after="0" w:line="276" w:lineRule="auto"/>
              <w:ind w:left="0"/>
              <w:jc w:val="center"/>
              <w:rPr>
                <w:rFonts w:cs="Times New Roman"/>
                <w:sz w:val="21"/>
                <w:szCs w:val="21"/>
              </w:rPr>
            </w:pPr>
            <w:r>
              <w:t>Product Number</w:t>
            </w:r>
          </w:p>
        </w:tc>
        <w:tc>
          <w:tcPr>
            <w:tcW w:w="966" w:type="pct"/>
            <w:tcBorders>
              <w:top w:val="single" w:sz="12" w:space="0" w:color="auto"/>
              <w:left w:val="nil"/>
              <w:bottom w:val="single" w:sz="4" w:space="0" w:color="auto"/>
              <w:right w:val="nil"/>
            </w:tcBorders>
            <w:shd w:val="clear" w:color="auto" w:fill="auto"/>
            <w:vAlign w:val="center"/>
          </w:tcPr>
          <w:p w:rsidR="00C22E01" w:rsidRPr="00E42A4A" w:rsidRDefault="00C22E01" w:rsidP="00D33DD5">
            <w:pPr>
              <w:pStyle w:val="WXBodyText"/>
              <w:spacing w:before="0" w:after="0" w:line="276" w:lineRule="auto"/>
              <w:ind w:left="0"/>
              <w:jc w:val="center"/>
              <w:rPr>
                <w:rFonts w:cs="Times New Roman"/>
                <w:sz w:val="21"/>
                <w:szCs w:val="21"/>
              </w:rPr>
            </w:pPr>
            <w:r>
              <w:t>Manufacturer</w:t>
            </w:r>
          </w:p>
        </w:tc>
        <w:tc>
          <w:tcPr>
            <w:tcW w:w="1781" w:type="pct"/>
            <w:tcBorders>
              <w:top w:val="single" w:sz="12" w:space="0" w:color="auto"/>
              <w:left w:val="nil"/>
              <w:bottom w:val="single" w:sz="4" w:space="0" w:color="auto"/>
              <w:right w:val="nil"/>
            </w:tcBorders>
            <w:shd w:val="clear" w:color="auto" w:fill="auto"/>
            <w:vAlign w:val="center"/>
          </w:tcPr>
          <w:p w:rsidR="00C22E01" w:rsidRPr="00E42A4A" w:rsidRDefault="00C22E01" w:rsidP="00D33DD5">
            <w:pPr>
              <w:pStyle w:val="WXBodyText"/>
              <w:spacing w:before="0" w:after="0" w:line="276" w:lineRule="auto"/>
              <w:ind w:left="0"/>
              <w:jc w:val="center"/>
              <w:rPr>
                <w:rFonts w:cs="Times New Roman"/>
                <w:sz w:val="21"/>
                <w:szCs w:val="21"/>
              </w:rPr>
            </w:pPr>
            <w:r>
              <w:t xml:space="preserve">Batch number </w:t>
            </w:r>
          </w:p>
        </w:tc>
      </w:tr>
      <w:tr w:rsidR="00C776D3" w:rsidRPr="00C776D3" w:rsidTr="0029473D">
        <w:trPr>
          <w:trHeight w:val="753"/>
        </w:trPr>
        <w:tc>
          <w:tcPr>
            <w:tcW w:w="950" w:type="pct"/>
            <w:tcBorders>
              <w:left w:val="nil"/>
              <w:bottom w:val="nil"/>
              <w:right w:val="nil"/>
            </w:tcBorders>
            <w:shd w:val="clear" w:color="auto" w:fill="auto"/>
            <w:vAlign w:val="center"/>
          </w:tcPr>
          <w:p w:rsidR="00C22E01" w:rsidRPr="00C776D3" w:rsidRDefault="00C22E01" w:rsidP="00D33DD5">
            <w:pPr>
              <w:pStyle w:val="WXBodyText"/>
              <w:spacing w:before="0" w:after="0" w:line="276" w:lineRule="auto"/>
              <w:ind w:left="0"/>
              <w:jc w:val="left"/>
              <w:rPr>
                <w:rFonts w:cs="Times New Roman"/>
                <w:sz w:val="21"/>
                <w:szCs w:val="21"/>
              </w:rPr>
            </w:pPr>
            <w:r>
              <w:t xml:space="preserve">Sterilized water for injection </w:t>
            </w:r>
          </w:p>
        </w:tc>
        <w:tc>
          <w:tcPr>
            <w:tcW w:w="693" w:type="pct"/>
            <w:tcBorders>
              <w:left w:val="nil"/>
              <w:bottom w:val="nil"/>
              <w:right w:val="nil"/>
            </w:tcBorders>
            <w:shd w:val="clear" w:color="auto" w:fill="auto"/>
            <w:vAlign w:val="center"/>
          </w:tcPr>
          <w:p w:rsidR="00C22E01" w:rsidRPr="00C776D3" w:rsidRDefault="00C22E01" w:rsidP="00567FC2">
            <w:pPr>
              <w:pStyle w:val="WXBodyText"/>
              <w:spacing w:before="0" w:after="0" w:line="276" w:lineRule="auto"/>
              <w:ind w:left="0"/>
              <w:jc w:val="center"/>
              <w:rPr>
                <w:rFonts w:cs="Times New Roman"/>
                <w:sz w:val="21"/>
                <w:szCs w:val="21"/>
              </w:rPr>
            </w:pPr>
            <w:r w:rsidRPr="00C776D3">
              <w:rPr>
                <w:rFonts w:cs="Times New Roman"/>
                <w:sz w:val="21"/>
                <w:szCs w:val="21"/>
              </w:rPr>
              <w:t>/</w:t>
            </w:r>
          </w:p>
        </w:tc>
        <w:tc>
          <w:tcPr>
            <w:tcW w:w="610" w:type="pct"/>
            <w:tcBorders>
              <w:left w:val="nil"/>
              <w:bottom w:val="nil"/>
              <w:right w:val="nil"/>
            </w:tcBorders>
            <w:shd w:val="clear" w:color="auto" w:fill="auto"/>
            <w:vAlign w:val="center"/>
          </w:tcPr>
          <w:p w:rsidR="00C22E01" w:rsidRPr="00C776D3" w:rsidRDefault="00C22E01" w:rsidP="00AD27F9">
            <w:pPr>
              <w:pStyle w:val="WXBodyText"/>
              <w:spacing w:before="0" w:after="0" w:line="276" w:lineRule="auto"/>
              <w:ind w:left="0"/>
              <w:jc w:val="center"/>
              <w:rPr>
                <w:rFonts w:cs="Times New Roman"/>
                <w:sz w:val="21"/>
                <w:szCs w:val="21"/>
              </w:rPr>
            </w:pPr>
            <w:r w:rsidRPr="00C776D3">
              <w:rPr>
                <w:rFonts w:cs="Times New Roman"/>
                <w:sz w:val="21"/>
                <w:szCs w:val="21"/>
              </w:rPr>
              <w:t>/</w:t>
            </w:r>
          </w:p>
        </w:tc>
        <w:tc>
          <w:tcPr>
            <w:tcW w:w="966" w:type="pct"/>
            <w:tcBorders>
              <w:left w:val="nil"/>
              <w:bottom w:val="nil"/>
              <w:right w:val="nil"/>
            </w:tcBorders>
            <w:shd w:val="clear" w:color="auto" w:fill="auto"/>
            <w:vAlign w:val="center"/>
          </w:tcPr>
          <w:p w:rsidR="00C22E01" w:rsidRPr="00C776D3" w:rsidRDefault="00C22E01" w:rsidP="00D33DD5">
            <w:pPr>
              <w:pStyle w:val="WXBodyText"/>
              <w:spacing w:before="0" w:after="0" w:line="276" w:lineRule="auto"/>
              <w:ind w:left="0"/>
              <w:jc w:val="left"/>
              <w:rPr>
                <w:rFonts w:cs="Times New Roman"/>
                <w:sz w:val="21"/>
                <w:szCs w:val="21"/>
              </w:rPr>
            </w:pPr>
            <w:r>
              <w:t>Sichuan Kelun Pharmaceutical Co., Ltd.</w:t>
            </w:r>
          </w:p>
        </w:tc>
        <w:tc>
          <w:tcPr>
            <w:tcW w:w="1781" w:type="pct"/>
            <w:tcBorders>
              <w:left w:val="nil"/>
              <w:bottom w:val="nil"/>
              <w:right w:val="nil"/>
            </w:tcBorders>
            <w:shd w:val="clear" w:color="auto" w:fill="auto"/>
            <w:vAlign w:val="center"/>
          </w:tcPr>
          <w:p w:rsidR="00C22E01" w:rsidRPr="00C776D3" w:rsidRDefault="00797CEB" w:rsidP="00380101">
            <w:pPr>
              <w:pStyle w:val="WXBodyText"/>
              <w:spacing w:before="0" w:after="0" w:line="276" w:lineRule="auto"/>
              <w:ind w:left="0"/>
              <w:jc w:val="left"/>
              <w:rPr>
                <w:rFonts w:cs="Times New Roman"/>
                <w:sz w:val="21"/>
                <w:szCs w:val="21"/>
              </w:rPr>
            </w:pPr>
            <w:r w:rsidRPr="00C776D3">
              <w:rPr>
                <w:rFonts w:cs="Times New Roman" w:hint="eastAsia"/>
                <w:sz w:val="21"/>
                <w:szCs w:val="21"/>
              </w:rPr>
              <w:t>M18080905-3</w:t>
            </w:r>
            <w:r w:rsidRPr="00C776D3">
              <w:rPr>
                <w:rFonts w:cs="Times New Roman" w:hint="eastAsia"/>
                <w:sz w:val="21"/>
                <w:szCs w:val="21"/>
              </w:rPr>
              <w:t>、</w:t>
            </w:r>
            <w:r w:rsidR="00E310B8" w:rsidRPr="00C776D3">
              <w:rPr>
                <w:rFonts w:cs="Times New Roman"/>
                <w:sz w:val="21"/>
                <w:szCs w:val="21"/>
              </w:rPr>
              <w:t>M180</w:t>
            </w:r>
            <w:r w:rsidR="00C424C2" w:rsidRPr="00C776D3">
              <w:rPr>
                <w:rFonts w:cs="Times New Roman" w:hint="eastAsia"/>
                <w:sz w:val="21"/>
                <w:szCs w:val="21"/>
              </w:rPr>
              <w:t>90606-1</w:t>
            </w:r>
          </w:p>
        </w:tc>
      </w:tr>
      <w:tr w:rsidR="00E20958" w:rsidRPr="00E20958" w:rsidTr="0029473D">
        <w:trPr>
          <w:trHeight w:val="441"/>
        </w:trPr>
        <w:tc>
          <w:tcPr>
            <w:tcW w:w="950" w:type="pct"/>
            <w:tcBorders>
              <w:top w:val="nil"/>
              <w:left w:val="nil"/>
              <w:bottom w:val="nil"/>
              <w:right w:val="nil"/>
            </w:tcBorders>
            <w:shd w:val="clear" w:color="auto" w:fill="auto"/>
            <w:vAlign w:val="center"/>
          </w:tcPr>
          <w:p w:rsidR="00C22E01" w:rsidRPr="00151130" w:rsidRDefault="00C22E01" w:rsidP="00D33DD5">
            <w:pPr>
              <w:pStyle w:val="WXBodyText"/>
              <w:spacing w:before="0" w:after="0" w:line="276" w:lineRule="auto"/>
              <w:ind w:left="0"/>
              <w:jc w:val="left"/>
              <w:rPr>
                <w:rFonts w:cs="Times New Roman"/>
                <w:sz w:val="21"/>
                <w:szCs w:val="21"/>
              </w:rPr>
            </w:pPr>
            <w:r>
              <w:t>Methanol</w:t>
            </w:r>
          </w:p>
        </w:tc>
        <w:tc>
          <w:tcPr>
            <w:tcW w:w="693" w:type="pct"/>
            <w:tcBorders>
              <w:top w:val="nil"/>
              <w:left w:val="nil"/>
              <w:bottom w:val="nil"/>
              <w:right w:val="nil"/>
            </w:tcBorders>
            <w:shd w:val="clear" w:color="auto" w:fill="auto"/>
            <w:vAlign w:val="center"/>
          </w:tcPr>
          <w:p w:rsidR="00C22E01" w:rsidRPr="00151130" w:rsidRDefault="00C22E01" w:rsidP="00567FC2">
            <w:pPr>
              <w:pStyle w:val="WXBodyText"/>
              <w:spacing w:before="0" w:after="0" w:line="276" w:lineRule="auto"/>
              <w:ind w:left="0"/>
              <w:jc w:val="center"/>
              <w:rPr>
                <w:rFonts w:cs="Times New Roman"/>
                <w:sz w:val="21"/>
                <w:szCs w:val="21"/>
              </w:rPr>
            </w:pPr>
            <w:r w:rsidRPr="00151130">
              <w:rPr>
                <w:rFonts w:cs="Times New Roman"/>
                <w:sz w:val="21"/>
                <w:szCs w:val="21"/>
              </w:rPr>
              <w:t>HPLC</w:t>
            </w:r>
          </w:p>
        </w:tc>
        <w:tc>
          <w:tcPr>
            <w:tcW w:w="610" w:type="pct"/>
            <w:tcBorders>
              <w:top w:val="nil"/>
              <w:left w:val="nil"/>
              <w:bottom w:val="nil"/>
              <w:right w:val="nil"/>
            </w:tcBorders>
            <w:shd w:val="clear" w:color="auto" w:fill="auto"/>
            <w:vAlign w:val="center"/>
          </w:tcPr>
          <w:p w:rsidR="00C22E01" w:rsidRPr="00151130" w:rsidRDefault="00C22E01" w:rsidP="00AD27F9">
            <w:pPr>
              <w:pStyle w:val="WXBodyText"/>
              <w:spacing w:before="0" w:after="0" w:line="276" w:lineRule="auto"/>
              <w:ind w:left="0"/>
              <w:jc w:val="center"/>
              <w:rPr>
                <w:rFonts w:cs="Times New Roman"/>
                <w:sz w:val="21"/>
                <w:szCs w:val="21"/>
              </w:rPr>
            </w:pPr>
            <w:r w:rsidRPr="00151130">
              <w:rPr>
                <w:rFonts w:cs="Times New Roman"/>
                <w:sz w:val="21"/>
                <w:szCs w:val="21"/>
              </w:rPr>
              <w:t>A452</w:t>
            </w:r>
          </w:p>
        </w:tc>
        <w:tc>
          <w:tcPr>
            <w:tcW w:w="966" w:type="pct"/>
            <w:tcBorders>
              <w:top w:val="nil"/>
              <w:left w:val="nil"/>
              <w:bottom w:val="nil"/>
              <w:right w:val="nil"/>
            </w:tcBorders>
            <w:shd w:val="clear" w:color="auto" w:fill="auto"/>
            <w:vAlign w:val="center"/>
          </w:tcPr>
          <w:p w:rsidR="00C22E01" w:rsidRPr="00151130" w:rsidRDefault="00C22E01" w:rsidP="00D33DD5">
            <w:pPr>
              <w:pStyle w:val="WXBodyText"/>
              <w:spacing w:before="0" w:after="0" w:line="276" w:lineRule="auto"/>
              <w:ind w:left="0"/>
              <w:jc w:val="left"/>
              <w:rPr>
                <w:rFonts w:cs="Times New Roman"/>
                <w:sz w:val="21"/>
                <w:szCs w:val="21"/>
              </w:rPr>
            </w:pPr>
            <w:r w:rsidRPr="00151130">
              <w:rPr>
                <w:rFonts w:cs="Times New Roman"/>
                <w:sz w:val="21"/>
                <w:szCs w:val="21"/>
              </w:rPr>
              <w:t>Fisher Scientific</w:t>
            </w:r>
          </w:p>
        </w:tc>
        <w:tc>
          <w:tcPr>
            <w:tcW w:w="1781" w:type="pct"/>
            <w:tcBorders>
              <w:top w:val="nil"/>
              <w:left w:val="nil"/>
              <w:bottom w:val="nil"/>
              <w:right w:val="nil"/>
            </w:tcBorders>
            <w:shd w:val="clear" w:color="auto" w:fill="auto"/>
            <w:vAlign w:val="center"/>
          </w:tcPr>
          <w:p w:rsidR="00C22E01" w:rsidRPr="00151130" w:rsidRDefault="00AB4452" w:rsidP="00380101">
            <w:pPr>
              <w:pStyle w:val="WXBodyText"/>
              <w:spacing w:before="0" w:after="0" w:line="276" w:lineRule="auto"/>
              <w:ind w:left="0"/>
              <w:jc w:val="left"/>
              <w:rPr>
                <w:rFonts w:cs="Times New Roman"/>
                <w:sz w:val="21"/>
                <w:szCs w:val="21"/>
              </w:rPr>
            </w:pPr>
            <w:r w:rsidRPr="00151130">
              <w:rPr>
                <w:rFonts w:cs="Times New Roman" w:hint="eastAsia"/>
                <w:sz w:val="21"/>
                <w:szCs w:val="21"/>
                <w:shd w:val="clear" w:color="auto" w:fill="FFFFFF"/>
              </w:rPr>
              <w:t>178511</w:t>
            </w:r>
            <w:r w:rsidRPr="00151130">
              <w:rPr>
                <w:rFonts w:cs="Times New Roman" w:hint="eastAsia"/>
                <w:sz w:val="21"/>
                <w:szCs w:val="21"/>
                <w:shd w:val="clear" w:color="auto" w:fill="FFFFFF"/>
              </w:rPr>
              <w:t>、</w:t>
            </w:r>
            <w:r w:rsidRPr="00151130">
              <w:rPr>
                <w:rFonts w:cs="Times New Roman" w:hint="eastAsia"/>
                <w:sz w:val="21"/>
                <w:szCs w:val="21"/>
                <w:shd w:val="clear" w:color="auto" w:fill="FFFFFF"/>
              </w:rPr>
              <w:t>185366</w:t>
            </w:r>
          </w:p>
        </w:tc>
      </w:tr>
      <w:tr w:rsidR="00E20958" w:rsidRPr="00E20958" w:rsidTr="0029473D">
        <w:trPr>
          <w:trHeight w:val="441"/>
        </w:trPr>
        <w:tc>
          <w:tcPr>
            <w:tcW w:w="950" w:type="pct"/>
            <w:tcBorders>
              <w:top w:val="nil"/>
              <w:left w:val="nil"/>
              <w:bottom w:val="nil"/>
              <w:right w:val="nil"/>
            </w:tcBorders>
            <w:shd w:val="clear" w:color="auto" w:fill="auto"/>
            <w:vAlign w:val="center"/>
          </w:tcPr>
          <w:p w:rsidR="00C22E01" w:rsidRPr="00D231A5" w:rsidRDefault="00C22E01" w:rsidP="00D33DD5">
            <w:pPr>
              <w:pStyle w:val="WXBodyText"/>
              <w:spacing w:before="0" w:after="0" w:line="276" w:lineRule="auto"/>
              <w:ind w:left="0"/>
              <w:jc w:val="left"/>
              <w:rPr>
                <w:rFonts w:cs="Times New Roman"/>
                <w:sz w:val="21"/>
                <w:szCs w:val="21"/>
              </w:rPr>
            </w:pPr>
            <w:r>
              <w:t>Acetonitrile</w:t>
            </w:r>
          </w:p>
        </w:tc>
        <w:tc>
          <w:tcPr>
            <w:tcW w:w="693" w:type="pct"/>
            <w:tcBorders>
              <w:top w:val="nil"/>
              <w:left w:val="nil"/>
              <w:bottom w:val="nil"/>
              <w:right w:val="nil"/>
            </w:tcBorders>
            <w:shd w:val="clear" w:color="auto" w:fill="auto"/>
            <w:vAlign w:val="center"/>
          </w:tcPr>
          <w:p w:rsidR="00C22E01" w:rsidRPr="00D231A5" w:rsidRDefault="00C22E01" w:rsidP="00567FC2">
            <w:pPr>
              <w:pStyle w:val="WXBodyText"/>
              <w:spacing w:before="0" w:after="0" w:line="276" w:lineRule="auto"/>
              <w:ind w:left="0"/>
              <w:jc w:val="center"/>
              <w:rPr>
                <w:rFonts w:cs="Times New Roman"/>
                <w:sz w:val="21"/>
                <w:szCs w:val="21"/>
              </w:rPr>
            </w:pPr>
            <w:r w:rsidRPr="00D231A5">
              <w:rPr>
                <w:rFonts w:cs="Times New Roman"/>
                <w:sz w:val="21"/>
                <w:szCs w:val="21"/>
              </w:rPr>
              <w:t>HPLC</w:t>
            </w:r>
          </w:p>
        </w:tc>
        <w:tc>
          <w:tcPr>
            <w:tcW w:w="610" w:type="pct"/>
            <w:tcBorders>
              <w:top w:val="nil"/>
              <w:left w:val="nil"/>
              <w:bottom w:val="nil"/>
              <w:right w:val="nil"/>
            </w:tcBorders>
            <w:shd w:val="clear" w:color="auto" w:fill="auto"/>
            <w:vAlign w:val="center"/>
          </w:tcPr>
          <w:p w:rsidR="00C22E01" w:rsidRPr="00D231A5" w:rsidRDefault="00AD27F9" w:rsidP="00AD27F9">
            <w:pPr>
              <w:pStyle w:val="WXBodyText"/>
              <w:spacing w:before="0" w:after="0" w:line="276" w:lineRule="auto"/>
              <w:ind w:left="0"/>
              <w:jc w:val="center"/>
              <w:rPr>
                <w:rFonts w:cs="Times New Roman"/>
                <w:sz w:val="21"/>
                <w:szCs w:val="21"/>
              </w:rPr>
            </w:pPr>
            <w:r w:rsidRPr="00D231A5">
              <w:rPr>
                <w:rFonts w:cs="Times New Roman"/>
                <w:sz w:val="21"/>
                <w:szCs w:val="21"/>
              </w:rPr>
              <w:t>A998</w:t>
            </w:r>
          </w:p>
        </w:tc>
        <w:tc>
          <w:tcPr>
            <w:tcW w:w="966" w:type="pct"/>
            <w:tcBorders>
              <w:top w:val="nil"/>
              <w:left w:val="nil"/>
              <w:bottom w:val="nil"/>
              <w:right w:val="nil"/>
            </w:tcBorders>
            <w:shd w:val="clear" w:color="auto" w:fill="auto"/>
            <w:vAlign w:val="center"/>
          </w:tcPr>
          <w:p w:rsidR="00C22E01" w:rsidRPr="00D231A5" w:rsidRDefault="00C22E01" w:rsidP="00D33DD5">
            <w:pPr>
              <w:pStyle w:val="WXBodyText"/>
              <w:spacing w:before="0" w:after="0" w:line="276" w:lineRule="auto"/>
              <w:ind w:left="0"/>
              <w:jc w:val="left"/>
              <w:rPr>
                <w:rFonts w:cs="Times New Roman"/>
                <w:sz w:val="21"/>
                <w:szCs w:val="21"/>
              </w:rPr>
            </w:pPr>
            <w:r w:rsidRPr="00D231A5">
              <w:rPr>
                <w:rFonts w:cs="Times New Roman"/>
                <w:sz w:val="21"/>
                <w:szCs w:val="21"/>
              </w:rPr>
              <w:t>Fisher Scientific</w:t>
            </w:r>
          </w:p>
        </w:tc>
        <w:tc>
          <w:tcPr>
            <w:tcW w:w="1781" w:type="pct"/>
            <w:tcBorders>
              <w:top w:val="nil"/>
              <w:left w:val="nil"/>
              <w:bottom w:val="nil"/>
              <w:right w:val="nil"/>
            </w:tcBorders>
            <w:shd w:val="clear" w:color="auto" w:fill="auto"/>
            <w:vAlign w:val="center"/>
          </w:tcPr>
          <w:p w:rsidR="00C22E01" w:rsidRPr="00D231A5" w:rsidRDefault="00170A4F" w:rsidP="00380101">
            <w:pPr>
              <w:pStyle w:val="WXBodyText"/>
              <w:spacing w:before="0" w:after="0" w:line="276" w:lineRule="auto"/>
              <w:ind w:left="0"/>
              <w:jc w:val="left"/>
              <w:rPr>
                <w:rFonts w:cs="Times New Roman"/>
                <w:sz w:val="21"/>
                <w:szCs w:val="21"/>
                <w:shd w:val="clear" w:color="auto" w:fill="FFFFFF"/>
              </w:rPr>
            </w:pPr>
            <w:r w:rsidRPr="00D231A5">
              <w:rPr>
                <w:rFonts w:cs="Times New Roman" w:hint="eastAsia"/>
                <w:sz w:val="21"/>
                <w:szCs w:val="21"/>
              </w:rPr>
              <w:t>184265</w:t>
            </w:r>
            <w:r w:rsidRPr="00D231A5">
              <w:rPr>
                <w:rFonts w:cs="Times New Roman" w:hint="eastAsia"/>
                <w:sz w:val="21"/>
                <w:szCs w:val="21"/>
              </w:rPr>
              <w:t>、</w:t>
            </w:r>
            <w:r w:rsidRPr="00D231A5">
              <w:rPr>
                <w:rFonts w:cs="Times New Roman" w:hint="eastAsia"/>
                <w:sz w:val="21"/>
                <w:szCs w:val="21"/>
              </w:rPr>
              <w:t>184266</w:t>
            </w:r>
            <w:r w:rsidRPr="00D231A5">
              <w:rPr>
                <w:rFonts w:cs="Times New Roman" w:hint="eastAsia"/>
                <w:sz w:val="21"/>
                <w:szCs w:val="21"/>
              </w:rPr>
              <w:t>、</w:t>
            </w:r>
            <w:r w:rsidRPr="00D231A5">
              <w:rPr>
                <w:rFonts w:cs="Times New Roman" w:hint="eastAsia"/>
                <w:sz w:val="21"/>
                <w:szCs w:val="21"/>
              </w:rPr>
              <w:t>184263</w:t>
            </w:r>
          </w:p>
        </w:tc>
      </w:tr>
      <w:tr w:rsidR="00E20958" w:rsidRPr="00E20958" w:rsidTr="0029473D">
        <w:trPr>
          <w:trHeight w:val="456"/>
        </w:trPr>
        <w:tc>
          <w:tcPr>
            <w:tcW w:w="950" w:type="pct"/>
            <w:tcBorders>
              <w:top w:val="nil"/>
              <w:left w:val="nil"/>
              <w:bottom w:val="nil"/>
              <w:right w:val="nil"/>
            </w:tcBorders>
            <w:shd w:val="clear" w:color="auto" w:fill="auto"/>
            <w:vAlign w:val="center"/>
          </w:tcPr>
          <w:p w:rsidR="00D74BC8" w:rsidRPr="00E20958" w:rsidRDefault="00D74BC8" w:rsidP="00D33DD5">
            <w:pPr>
              <w:pStyle w:val="WXBodyText"/>
              <w:spacing w:before="0" w:after="0" w:line="276" w:lineRule="auto"/>
              <w:ind w:left="0"/>
              <w:jc w:val="left"/>
              <w:rPr>
                <w:rFonts w:cs="Times New Roman"/>
                <w:color w:val="FF0000"/>
                <w:sz w:val="21"/>
                <w:szCs w:val="21"/>
              </w:rPr>
            </w:pPr>
            <w:r>
              <w:t>2-Propanol</w:t>
            </w:r>
          </w:p>
        </w:tc>
        <w:tc>
          <w:tcPr>
            <w:tcW w:w="693" w:type="pct"/>
            <w:tcBorders>
              <w:top w:val="nil"/>
              <w:left w:val="nil"/>
              <w:bottom w:val="nil"/>
              <w:right w:val="nil"/>
            </w:tcBorders>
            <w:shd w:val="clear" w:color="auto" w:fill="auto"/>
            <w:vAlign w:val="center"/>
          </w:tcPr>
          <w:p w:rsidR="00D74BC8" w:rsidRPr="00D231A5" w:rsidRDefault="00D74BC8" w:rsidP="00567FC2">
            <w:pPr>
              <w:pStyle w:val="WXBodyText"/>
              <w:spacing w:before="0" w:after="0" w:line="276" w:lineRule="auto"/>
              <w:ind w:left="0"/>
              <w:jc w:val="center"/>
              <w:rPr>
                <w:rFonts w:cs="Times New Roman"/>
                <w:sz w:val="21"/>
                <w:szCs w:val="21"/>
              </w:rPr>
            </w:pPr>
            <w:r w:rsidRPr="00D231A5">
              <w:rPr>
                <w:rFonts w:cs="Times New Roman"/>
                <w:sz w:val="21"/>
                <w:szCs w:val="21"/>
              </w:rPr>
              <w:t>HPLC</w:t>
            </w:r>
          </w:p>
        </w:tc>
        <w:tc>
          <w:tcPr>
            <w:tcW w:w="610" w:type="pct"/>
            <w:tcBorders>
              <w:top w:val="nil"/>
              <w:left w:val="nil"/>
              <w:bottom w:val="nil"/>
              <w:right w:val="nil"/>
            </w:tcBorders>
            <w:shd w:val="clear" w:color="auto" w:fill="auto"/>
            <w:vAlign w:val="center"/>
          </w:tcPr>
          <w:p w:rsidR="00D74BC8" w:rsidRPr="00D231A5" w:rsidRDefault="00AD27F9" w:rsidP="00AD27F9">
            <w:pPr>
              <w:pStyle w:val="WXBodyText"/>
              <w:spacing w:before="0" w:after="0" w:line="276" w:lineRule="auto"/>
              <w:ind w:left="0"/>
              <w:jc w:val="center"/>
              <w:rPr>
                <w:rFonts w:cs="Times New Roman"/>
                <w:sz w:val="21"/>
                <w:szCs w:val="21"/>
              </w:rPr>
            </w:pPr>
            <w:r w:rsidRPr="00D231A5">
              <w:rPr>
                <w:rFonts w:cs="Times New Roman"/>
                <w:sz w:val="21"/>
                <w:szCs w:val="21"/>
              </w:rPr>
              <w:t>A451</w:t>
            </w:r>
          </w:p>
        </w:tc>
        <w:tc>
          <w:tcPr>
            <w:tcW w:w="966" w:type="pct"/>
            <w:tcBorders>
              <w:top w:val="nil"/>
              <w:left w:val="nil"/>
              <w:bottom w:val="nil"/>
              <w:right w:val="nil"/>
            </w:tcBorders>
            <w:shd w:val="clear" w:color="auto" w:fill="auto"/>
            <w:vAlign w:val="center"/>
          </w:tcPr>
          <w:p w:rsidR="00D74BC8" w:rsidRPr="00D231A5" w:rsidRDefault="00D74BC8" w:rsidP="00D33DD5">
            <w:pPr>
              <w:pStyle w:val="WXBodyText"/>
              <w:spacing w:before="0" w:after="0" w:line="276" w:lineRule="auto"/>
              <w:ind w:left="0"/>
              <w:jc w:val="left"/>
              <w:rPr>
                <w:rFonts w:cs="Times New Roman"/>
                <w:sz w:val="21"/>
                <w:szCs w:val="21"/>
              </w:rPr>
            </w:pPr>
            <w:r w:rsidRPr="00D231A5">
              <w:rPr>
                <w:rFonts w:cs="Times New Roman"/>
                <w:sz w:val="21"/>
                <w:szCs w:val="21"/>
              </w:rPr>
              <w:t>Fisher Scientific</w:t>
            </w:r>
          </w:p>
        </w:tc>
        <w:tc>
          <w:tcPr>
            <w:tcW w:w="1781" w:type="pct"/>
            <w:tcBorders>
              <w:top w:val="nil"/>
              <w:left w:val="nil"/>
              <w:bottom w:val="nil"/>
              <w:right w:val="nil"/>
            </w:tcBorders>
            <w:shd w:val="clear" w:color="auto" w:fill="auto"/>
            <w:vAlign w:val="center"/>
          </w:tcPr>
          <w:p w:rsidR="00D74BC8" w:rsidRPr="00D231A5" w:rsidRDefault="00D74BC8" w:rsidP="00B3329D">
            <w:pPr>
              <w:pStyle w:val="WXBodyText"/>
              <w:spacing w:before="0" w:after="0" w:line="276" w:lineRule="auto"/>
              <w:ind w:left="0"/>
              <w:jc w:val="left"/>
              <w:rPr>
                <w:rFonts w:cs="Times New Roman"/>
                <w:sz w:val="21"/>
                <w:szCs w:val="21"/>
              </w:rPr>
            </w:pPr>
            <w:r w:rsidRPr="00D231A5">
              <w:rPr>
                <w:rFonts w:cs="Times New Roman"/>
                <w:sz w:val="21"/>
                <w:szCs w:val="21"/>
              </w:rPr>
              <w:t>1</w:t>
            </w:r>
            <w:r w:rsidR="0029473D" w:rsidRPr="00D231A5">
              <w:rPr>
                <w:rFonts w:cs="Times New Roman" w:hint="eastAsia"/>
                <w:sz w:val="21"/>
                <w:szCs w:val="21"/>
              </w:rPr>
              <w:t>792</w:t>
            </w:r>
            <w:r w:rsidR="00B3329D">
              <w:rPr>
                <w:rFonts w:cs="Times New Roman" w:hint="eastAsia"/>
                <w:sz w:val="21"/>
                <w:szCs w:val="21"/>
              </w:rPr>
              <w:t>6</w:t>
            </w:r>
            <w:r w:rsidR="0029473D" w:rsidRPr="00D231A5">
              <w:rPr>
                <w:rFonts w:cs="Times New Roman" w:hint="eastAsia"/>
                <w:sz w:val="21"/>
                <w:szCs w:val="21"/>
              </w:rPr>
              <w:t>6</w:t>
            </w:r>
            <w:r w:rsidR="002876F5" w:rsidRPr="00D231A5">
              <w:rPr>
                <w:rFonts w:cs="Times New Roman" w:hint="eastAsia"/>
                <w:sz w:val="21"/>
                <w:szCs w:val="21"/>
              </w:rPr>
              <w:t>、</w:t>
            </w:r>
            <w:r w:rsidR="002876F5" w:rsidRPr="00D231A5">
              <w:rPr>
                <w:rFonts w:cs="Times New Roman" w:hint="eastAsia"/>
                <w:sz w:val="21"/>
                <w:szCs w:val="21"/>
              </w:rPr>
              <w:t>180734</w:t>
            </w:r>
          </w:p>
        </w:tc>
      </w:tr>
      <w:tr w:rsidR="00E20958" w:rsidRPr="00E20958" w:rsidTr="0029473D">
        <w:trPr>
          <w:trHeight w:val="441"/>
        </w:trPr>
        <w:tc>
          <w:tcPr>
            <w:tcW w:w="950" w:type="pct"/>
            <w:tcBorders>
              <w:top w:val="nil"/>
              <w:left w:val="nil"/>
              <w:bottom w:val="nil"/>
              <w:right w:val="nil"/>
            </w:tcBorders>
            <w:shd w:val="clear" w:color="auto" w:fill="auto"/>
            <w:vAlign w:val="center"/>
          </w:tcPr>
          <w:p w:rsidR="00D74BC8" w:rsidRPr="00151130" w:rsidRDefault="00D74BC8" w:rsidP="00D33DD5">
            <w:pPr>
              <w:pStyle w:val="WXBodyText"/>
              <w:spacing w:before="0" w:after="0" w:line="276" w:lineRule="auto"/>
              <w:ind w:left="0"/>
              <w:jc w:val="left"/>
              <w:rPr>
                <w:rFonts w:cs="Times New Roman"/>
                <w:sz w:val="21"/>
                <w:szCs w:val="21"/>
              </w:rPr>
            </w:pPr>
            <w:r>
              <w:t xml:space="preserve">Formic acid </w:t>
            </w:r>
          </w:p>
        </w:tc>
        <w:tc>
          <w:tcPr>
            <w:tcW w:w="693" w:type="pct"/>
            <w:tcBorders>
              <w:top w:val="nil"/>
              <w:left w:val="nil"/>
              <w:bottom w:val="nil"/>
              <w:right w:val="nil"/>
            </w:tcBorders>
            <w:shd w:val="clear" w:color="auto" w:fill="auto"/>
            <w:vAlign w:val="center"/>
          </w:tcPr>
          <w:p w:rsidR="00D74BC8" w:rsidRPr="00151130" w:rsidRDefault="00D74BC8" w:rsidP="00567FC2">
            <w:pPr>
              <w:pStyle w:val="WXBodyText"/>
              <w:spacing w:before="0" w:after="0" w:line="276" w:lineRule="auto"/>
              <w:ind w:left="0"/>
              <w:jc w:val="center"/>
              <w:rPr>
                <w:rFonts w:cs="Times New Roman"/>
                <w:sz w:val="21"/>
                <w:szCs w:val="21"/>
              </w:rPr>
            </w:pPr>
            <w:r w:rsidRPr="00151130">
              <w:rPr>
                <w:rFonts w:cs="Times New Roman"/>
                <w:sz w:val="21"/>
                <w:szCs w:val="21"/>
              </w:rPr>
              <w:t>LC</w:t>
            </w:r>
            <w:r w:rsidR="00297916" w:rsidRPr="00151130">
              <w:rPr>
                <w:rFonts w:cs="Times New Roman" w:hint="eastAsia"/>
                <w:sz w:val="21"/>
                <w:szCs w:val="21"/>
              </w:rPr>
              <w:t>/</w:t>
            </w:r>
            <w:r w:rsidRPr="00151130">
              <w:rPr>
                <w:rFonts w:cs="Times New Roman"/>
                <w:sz w:val="21"/>
                <w:szCs w:val="21"/>
              </w:rPr>
              <w:t>MS</w:t>
            </w:r>
          </w:p>
        </w:tc>
        <w:tc>
          <w:tcPr>
            <w:tcW w:w="610" w:type="pct"/>
            <w:tcBorders>
              <w:top w:val="nil"/>
              <w:left w:val="nil"/>
              <w:bottom w:val="nil"/>
              <w:right w:val="nil"/>
            </w:tcBorders>
            <w:shd w:val="clear" w:color="auto" w:fill="auto"/>
            <w:vAlign w:val="center"/>
          </w:tcPr>
          <w:p w:rsidR="00D74BC8" w:rsidRPr="00151130" w:rsidRDefault="00AD27F9" w:rsidP="00AD27F9">
            <w:pPr>
              <w:pStyle w:val="WXBodyText"/>
              <w:spacing w:before="0" w:after="0" w:line="276" w:lineRule="auto"/>
              <w:ind w:left="0"/>
              <w:jc w:val="center"/>
              <w:rPr>
                <w:rFonts w:cs="Times New Roman"/>
                <w:sz w:val="21"/>
                <w:szCs w:val="21"/>
              </w:rPr>
            </w:pPr>
            <w:r w:rsidRPr="00151130">
              <w:rPr>
                <w:rFonts w:cs="Times New Roman"/>
                <w:sz w:val="21"/>
                <w:szCs w:val="21"/>
              </w:rPr>
              <w:t>A117</w:t>
            </w:r>
          </w:p>
        </w:tc>
        <w:tc>
          <w:tcPr>
            <w:tcW w:w="966" w:type="pct"/>
            <w:tcBorders>
              <w:top w:val="nil"/>
              <w:left w:val="nil"/>
              <w:bottom w:val="nil"/>
              <w:right w:val="nil"/>
            </w:tcBorders>
            <w:shd w:val="clear" w:color="auto" w:fill="auto"/>
            <w:vAlign w:val="center"/>
          </w:tcPr>
          <w:p w:rsidR="00D74BC8" w:rsidRPr="00151130" w:rsidRDefault="00D74BC8" w:rsidP="00D33DD5">
            <w:pPr>
              <w:pStyle w:val="WXBodyText"/>
              <w:spacing w:before="0" w:after="0" w:line="276" w:lineRule="auto"/>
              <w:ind w:left="0"/>
              <w:jc w:val="left"/>
              <w:rPr>
                <w:rFonts w:cs="Times New Roman"/>
                <w:sz w:val="21"/>
                <w:szCs w:val="21"/>
              </w:rPr>
            </w:pPr>
            <w:r w:rsidRPr="00151130">
              <w:rPr>
                <w:rFonts w:cs="Times New Roman"/>
                <w:sz w:val="21"/>
                <w:szCs w:val="21"/>
              </w:rPr>
              <w:t>Fisher Scientific</w:t>
            </w:r>
          </w:p>
        </w:tc>
        <w:tc>
          <w:tcPr>
            <w:tcW w:w="1781" w:type="pct"/>
            <w:tcBorders>
              <w:top w:val="nil"/>
              <w:left w:val="nil"/>
              <w:bottom w:val="nil"/>
              <w:right w:val="nil"/>
            </w:tcBorders>
            <w:shd w:val="clear" w:color="auto" w:fill="auto"/>
            <w:vAlign w:val="center"/>
          </w:tcPr>
          <w:p w:rsidR="00D74BC8" w:rsidRPr="00151130" w:rsidRDefault="00F93C09" w:rsidP="00380101">
            <w:pPr>
              <w:pStyle w:val="WXBodyText"/>
              <w:spacing w:before="0" w:after="0" w:line="276" w:lineRule="auto"/>
              <w:ind w:left="0"/>
              <w:jc w:val="left"/>
              <w:rPr>
                <w:rFonts w:cs="Times New Roman"/>
                <w:sz w:val="21"/>
                <w:szCs w:val="21"/>
              </w:rPr>
            </w:pPr>
            <w:r w:rsidRPr="00151130">
              <w:rPr>
                <w:rFonts w:cs="Times New Roman" w:hint="eastAsia"/>
                <w:sz w:val="21"/>
                <w:szCs w:val="21"/>
              </w:rPr>
              <w:t>182088</w:t>
            </w:r>
          </w:p>
        </w:tc>
      </w:tr>
      <w:tr w:rsidR="00E20958" w:rsidRPr="00E20958" w:rsidTr="00567FC2">
        <w:trPr>
          <w:trHeight w:val="456"/>
        </w:trPr>
        <w:tc>
          <w:tcPr>
            <w:tcW w:w="950" w:type="pct"/>
            <w:tcBorders>
              <w:top w:val="nil"/>
              <w:left w:val="nil"/>
              <w:bottom w:val="nil"/>
              <w:right w:val="nil"/>
            </w:tcBorders>
            <w:shd w:val="clear" w:color="auto" w:fill="auto"/>
            <w:vAlign w:val="center"/>
          </w:tcPr>
          <w:p w:rsidR="00AD27F9" w:rsidRPr="00D231A5" w:rsidRDefault="00AD27F9" w:rsidP="00AD27F9">
            <w:pPr>
              <w:pStyle w:val="WXBodyText"/>
              <w:spacing w:before="0" w:after="0" w:line="276" w:lineRule="auto"/>
              <w:ind w:left="0"/>
              <w:jc w:val="left"/>
              <w:rPr>
                <w:rFonts w:cs="Times New Roman"/>
                <w:sz w:val="21"/>
                <w:szCs w:val="21"/>
              </w:rPr>
            </w:pPr>
            <w:r>
              <w:t xml:space="preserve">Dimethyl sulfoxide </w:t>
            </w:r>
          </w:p>
        </w:tc>
        <w:tc>
          <w:tcPr>
            <w:tcW w:w="693" w:type="pct"/>
            <w:tcBorders>
              <w:top w:val="nil"/>
              <w:left w:val="nil"/>
              <w:bottom w:val="nil"/>
              <w:right w:val="nil"/>
            </w:tcBorders>
            <w:shd w:val="clear" w:color="auto" w:fill="auto"/>
            <w:vAlign w:val="center"/>
          </w:tcPr>
          <w:p w:rsidR="00AD27F9" w:rsidRPr="00D231A5" w:rsidRDefault="00AD27F9" w:rsidP="00567FC2">
            <w:pPr>
              <w:pStyle w:val="WXBodyText"/>
              <w:spacing w:before="0" w:after="0" w:line="276" w:lineRule="auto"/>
              <w:ind w:left="0"/>
              <w:jc w:val="center"/>
              <w:rPr>
                <w:rFonts w:cs="Times New Roman"/>
                <w:sz w:val="21"/>
                <w:szCs w:val="21"/>
              </w:rPr>
            </w:pPr>
            <w:r w:rsidRPr="00D231A5">
              <w:rPr>
                <w:rFonts w:cs="Times New Roman"/>
                <w:sz w:val="21"/>
                <w:szCs w:val="21"/>
              </w:rPr>
              <w:t>HPLC</w:t>
            </w:r>
          </w:p>
        </w:tc>
        <w:tc>
          <w:tcPr>
            <w:tcW w:w="610" w:type="pct"/>
            <w:tcBorders>
              <w:top w:val="nil"/>
              <w:left w:val="nil"/>
              <w:bottom w:val="nil"/>
              <w:right w:val="nil"/>
            </w:tcBorders>
            <w:shd w:val="clear" w:color="auto" w:fill="auto"/>
            <w:vAlign w:val="center"/>
          </w:tcPr>
          <w:p w:rsidR="00AD27F9" w:rsidRPr="00D231A5" w:rsidRDefault="00AD27F9" w:rsidP="00AD27F9">
            <w:pPr>
              <w:pStyle w:val="WXBodyText"/>
              <w:spacing w:before="0" w:after="0" w:line="276" w:lineRule="auto"/>
              <w:ind w:left="0"/>
              <w:jc w:val="center"/>
              <w:rPr>
                <w:rFonts w:cs="Times New Roman"/>
                <w:sz w:val="21"/>
                <w:szCs w:val="21"/>
              </w:rPr>
            </w:pPr>
            <w:r w:rsidRPr="00D231A5">
              <w:rPr>
                <w:rFonts w:cs="Times New Roman"/>
                <w:sz w:val="21"/>
                <w:szCs w:val="21"/>
              </w:rPr>
              <w:t>D159</w:t>
            </w:r>
          </w:p>
        </w:tc>
        <w:tc>
          <w:tcPr>
            <w:tcW w:w="966" w:type="pct"/>
            <w:tcBorders>
              <w:top w:val="nil"/>
              <w:left w:val="nil"/>
              <w:bottom w:val="nil"/>
              <w:right w:val="nil"/>
            </w:tcBorders>
            <w:shd w:val="clear" w:color="auto" w:fill="auto"/>
            <w:vAlign w:val="center"/>
          </w:tcPr>
          <w:p w:rsidR="00AD27F9" w:rsidRPr="00D231A5" w:rsidRDefault="00AD27F9" w:rsidP="00AD27F9">
            <w:pPr>
              <w:pStyle w:val="WXBodyText"/>
              <w:spacing w:before="0" w:after="0" w:line="276" w:lineRule="auto"/>
              <w:ind w:left="0"/>
              <w:jc w:val="left"/>
              <w:rPr>
                <w:rFonts w:cs="Times New Roman"/>
                <w:sz w:val="21"/>
                <w:szCs w:val="21"/>
              </w:rPr>
            </w:pPr>
            <w:r w:rsidRPr="00D231A5">
              <w:rPr>
                <w:rFonts w:cs="Times New Roman"/>
                <w:sz w:val="21"/>
                <w:szCs w:val="21"/>
              </w:rPr>
              <w:t>Fisher Scientific</w:t>
            </w:r>
          </w:p>
        </w:tc>
        <w:tc>
          <w:tcPr>
            <w:tcW w:w="1781" w:type="pct"/>
            <w:tcBorders>
              <w:top w:val="nil"/>
              <w:left w:val="nil"/>
              <w:bottom w:val="nil"/>
              <w:right w:val="nil"/>
            </w:tcBorders>
            <w:shd w:val="clear" w:color="auto" w:fill="auto"/>
            <w:vAlign w:val="center"/>
          </w:tcPr>
          <w:p w:rsidR="00AD27F9" w:rsidRPr="00D231A5" w:rsidRDefault="00AD27F9" w:rsidP="00380101">
            <w:pPr>
              <w:pStyle w:val="WXBodyText"/>
              <w:spacing w:before="0" w:after="0" w:line="276" w:lineRule="auto"/>
              <w:ind w:left="0"/>
              <w:jc w:val="left"/>
              <w:rPr>
                <w:rFonts w:cs="Times New Roman"/>
                <w:sz w:val="21"/>
                <w:szCs w:val="21"/>
              </w:rPr>
            </w:pPr>
            <w:r w:rsidRPr="00D231A5">
              <w:rPr>
                <w:rFonts w:cs="Times New Roman" w:hint="eastAsia"/>
                <w:sz w:val="21"/>
                <w:szCs w:val="21"/>
              </w:rPr>
              <w:t>173815TF</w:t>
            </w:r>
          </w:p>
        </w:tc>
      </w:tr>
      <w:tr w:rsidR="00567FC2" w:rsidRPr="00E20958" w:rsidTr="00567FC2">
        <w:trPr>
          <w:trHeight w:val="456"/>
        </w:trPr>
        <w:tc>
          <w:tcPr>
            <w:tcW w:w="950" w:type="pct"/>
            <w:tcBorders>
              <w:top w:val="nil"/>
              <w:left w:val="nil"/>
              <w:bottom w:val="nil"/>
              <w:right w:val="nil"/>
            </w:tcBorders>
            <w:shd w:val="clear" w:color="auto" w:fill="auto"/>
            <w:vAlign w:val="center"/>
          </w:tcPr>
          <w:p w:rsidR="00567FC2" w:rsidRPr="002C0D43" w:rsidRDefault="00567FC2" w:rsidP="00567FC2">
            <w:pPr>
              <w:pStyle w:val="WXBodyText"/>
              <w:spacing w:before="0" w:after="0"/>
              <w:ind w:left="0"/>
              <w:jc w:val="left"/>
              <w:rPr>
                <w:rFonts w:cs="Times New Roman"/>
                <w:sz w:val="21"/>
              </w:rPr>
            </w:pPr>
            <w:r w:rsidRPr="002C0D43">
              <w:rPr>
                <w:rFonts w:cs="Times New Roman" w:hint="eastAsia"/>
                <w:sz w:val="21"/>
              </w:rPr>
              <w:t>0.01M PBS</w:t>
            </w:r>
          </w:p>
        </w:tc>
        <w:tc>
          <w:tcPr>
            <w:tcW w:w="693" w:type="pct"/>
            <w:tcBorders>
              <w:top w:val="nil"/>
              <w:left w:val="nil"/>
              <w:bottom w:val="nil"/>
              <w:right w:val="nil"/>
            </w:tcBorders>
            <w:shd w:val="clear" w:color="auto" w:fill="auto"/>
            <w:vAlign w:val="center"/>
          </w:tcPr>
          <w:p w:rsidR="00567FC2" w:rsidRPr="002C0D43" w:rsidRDefault="00567FC2" w:rsidP="00567FC2">
            <w:pPr>
              <w:pStyle w:val="Default"/>
              <w:jc w:val="center"/>
              <w:rPr>
                <w:bCs/>
                <w:color w:val="auto"/>
                <w:kern w:val="32"/>
                <w:sz w:val="21"/>
              </w:rPr>
            </w:pPr>
            <w:r w:rsidRPr="002C0D43">
              <w:rPr>
                <w:sz w:val="21"/>
              </w:rPr>
              <w:t>/</w:t>
            </w:r>
          </w:p>
        </w:tc>
        <w:tc>
          <w:tcPr>
            <w:tcW w:w="610" w:type="pct"/>
            <w:tcBorders>
              <w:top w:val="nil"/>
              <w:left w:val="nil"/>
              <w:bottom w:val="nil"/>
              <w:right w:val="nil"/>
            </w:tcBorders>
            <w:shd w:val="clear" w:color="auto" w:fill="auto"/>
            <w:vAlign w:val="center"/>
          </w:tcPr>
          <w:p w:rsidR="00567FC2" w:rsidRPr="002C0D43" w:rsidRDefault="00567FC2" w:rsidP="004A5FF2">
            <w:pPr>
              <w:pStyle w:val="Default"/>
              <w:jc w:val="center"/>
              <w:rPr>
                <w:bCs/>
                <w:color w:val="auto"/>
                <w:kern w:val="32"/>
                <w:sz w:val="21"/>
              </w:rPr>
            </w:pPr>
            <w:r w:rsidRPr="002C0D43">
              <w:rPr>
                <w:sz w:val="21"/>
                <w:szCs w:val="21"/>
              </w:rPr>
              <w:t>BL601A</w:t>
            </w:r>
          </w:p>
        </w:tc>
        <w:tc>
          <w:tcPr>
            <w:tcW w:w="966" w:type="pct"/>
            <w:tcBorders>
              <w:top w:val="nil"/>
              <w:left w:val="nil"/>
              <w:bottom w:val="nil"/>
              <w:right w:val="nil"/>
            </w:tcBorders>
            <w:shd w:val="clear" w:color="auto" w:fill="auto"/>
            <w:vAlign w:val="center"/>
          </w:tcPr>
          <w:p w:rsidR="00567FC2" w:rsidRPr="002C0D43" w:rsidRDefault="00567FC2" w:rsidP="004A5FF2">
            <w:pPr>
              <w:pStyle w:val="Default"/>
              <w:jc w:val="center"/>
              <w:rPr>
                <w:bCs/>
                <w:color w:val="auto"/>
                <w:kern w:val="32"/>
                <w:sz w:val="21"/>
              </w:rPr>
            </w:pPr>
            <w:r w:rsidRPr="002C0D43">
              <w:rPr>
                <w:bCs/>
                <w:color w:val="auto"/>
                <w:kern w:val="32"/>
                <w:sz w:val="21"/>
              </w:rPr>
              <w:t>biosharp</w:t>
            </w:r>
          </w:p>
        </w:tc>
        <w:tc>
          <w:tcPr>
            <w:tcW w:w="1781" w:type="pct"/>
            <w:tcBorders>
              <w:top w:val="nil"/>
              <w:left w:val="nil"/>
              <w:bottom w:val="nil"/>
              <w:right w:val="nil"/>
            </w:tcBorders>
            <w:shd w:val="clear" w:color="auto" w:fill="auto"/>
            <w:vAlign w:val="center"/>
          </w:tcPr>
          <w:p w:rsidR="00567FC2" w:rsidRPr="005258F6" w:rsidRDefault="00567FC2" w:rsidP="00380101">
            <w:pPr>
              <w:pStyle w:val="Default"/>
              <w:rPr>
                <w:bCs/>
                <w:color w:val="auto"/>
                <w:kern w:val="32"/>
                <w:sz w:val="21"/>
              </w:rPr>
            </w:pPr>
            <w:r w:rsidRPr="002C0D43">
              <w:rPr>
                <w:rFonts w:hint="eastAsia"/>
                <w:bCs/>
                <w:color w:val="auto"/>
                <w:kern w:val="32"/>
                <w:sz w:val="21"/>
              </w:rPr>
              <w:t>183666</w:t>
            </w:r>
          </w:p>
        </w:tc>
      </w:tr>
      <w:tr w:rsidR="00567FC2" w:rsidRPr="00E20958" w:rsidTr="0029473D">
        <w:trPr>
          <w:trHeight w:val="456"/>
        </w:trPr>
        <w:tc>
          <w:tcPr>
            <w:tcW w:w="950" w:type="pct"/>
            <w:tcBorders>
              <w:top w:val="nil"/>
              <w:left w:val="nil"/>
              <w:bottom w:val="single" w:sz="12" w:space="0" w:color="auto"/>
              <w:right w:val="nil"/>
            </w:tcBorders>
            <w:shd w:val="clear" w:color="auto" w:fill="auto"/>
            <w:vAlign w:val="center"/>
          </w:tcPr>
          <w:p w:rsidR="00567FC2" w:rsidRPr="002C0D43" w:rsidRDefault="00567FC2" w:rsidP="00567FC2">
            <w:pPr>
              <w:pStyle w:val="WXBodyText"/>
              <w:spacing w:before="0" w:after="0"/>
              <w:ind w:left="0"/>
              <w:jc w:val="left"/>
              <w:rPr>
                <w:rFonts w:cs="Times New Roman"/>
                <w:sz w:val="21"/>
              </w:rPr>
            </w:pPr>
            <w:r w:rsidRPr="002C0D43">
              <w:rPr>
                <w:rFonts w:cs="Times New Roman" w:hint="eastAsia"/>
                <w:sz w:val="21"/>
              </w:rPr>
              <w:t>TCEP</w:t>
            </w:r>
          </w:p>
        </w:tc>
        <w:tc>
          <w:tcPr>
            <w:tcW w:w="693" w:type="pct"/>
            <w:tcBorders>
              <w:top w:val="nil"/>
              <w:left w:val="nil"/>
              <w:bottom w:val="single" w:sz="12" w:space="0" w:color="auto"/>
              <w:right w:val="nil"/>
            </w:tcBorders>
            <w:shd w:val="clear" w:color="auto" w:fill="auto"/>
            <w:vAlign w:val="center"/>
          </w:tcPr>
          <w:p w:rsidR="00567FC2" w:rsidRPr="002C0D43" w:rsidRDefault="00567FC2" w:rsidP="00567FC2">
            <w:pPr>
              <w:pStyle w:val="Default"/>
              <w:jc w:val="center"/>
              <w:rPr>
                <w:bCs/>
                <w:color w:val="auto"/>
                <w:kern w:val="32"/>
                <w:sz w:val="21"/>
              </w:rPr>
            </w:pPr>
            <w:r w:rsidRPr="002C0D43">
              <w:rPr>
                <w:rFonts w:hint="eastAsia"/>
                <w:bCs/>
                <w:color w:val="auto"/>
                <w:kern w:val="32"/>
                <w:sz w:val="21"/>
              </w:rPr>
              <w:t>/</w:t>
            </w:r>
          </w:p>
        </w:tc>
        <w:tc>
          <w:tcPr>
            <w:tcW w:w="610" w:type="pct"/>
            <w:tcBorders>
              <w:top w:val="nil"/>
              <w:left w:val="nil"/>
              <w:bottom w:val="single" w:sz="12" w:space="0" w:color="auto"/>
              <w:right w:val="nil"/>
            </w:tcBorders>
            <w:shd w:val="clear" w:color="auto" w:fill="auto"/>
            <w:vAlign w:val="center"/>
          </w:tcPr>
          <w:p w:rsidR="00567FC2" w:rsidRPr="002C0D43" w:rsidRDefault="00567FC2" w:rsidP="004A5FF2">
            <w:pPr>
              <w:pStyle w:val="Default"/>
              <w:jc w:val="center"/>
              <w:rPr>
                <w:bCs/>
                <w:color w:val="auto"/>
                <w:kern w:val="32"/>
                <w:sz w:val="21"/>
              </w:rPr>
            </w:pPr>
            <w:r w:rsidRPr="002C0D43">
              <w:rPr>
                <w:rFonts w:hint="eastAsia"/>
                <w:bCs/>
                <w:color w:val="auto"/>
                <w:kern w:val="32"/>
                <w:sz w:val="21"/>
              </w:rPr>
              <w:t>T107252</w:t>
            </w:r>
          </w:p>
        </w:tc>
        <w:tc>
          <w:tcPr>
            <w:tcW w:w="966" w:type="pct"/>
            <w:tcBorders>
              <w:top w:val="nil"/>
              <w:left w:val="nil"/>
              <w:bottom w:val="single" w:sz="12" w:space="0" w:color="auto"/>
              <w:right w:val="nil"/>
            </w:tcBorders>
            <w:shd w:val="clear" w:color="auto" w:fill="auto"/>
            <w:vAlign w:val="center"/>
          </w:tcPr>
          <w:p w:rsidR="00567FC2" w:rsidRPr="002C0D43" w:rsidRDefault="00567FC2" w:rsidP="004A5FF2">
            <w:pPr>
              <w:pStyle w:val="Default"/>
              <w:jc w:val="center"/>
              <w:rPr>
                <w:bCs/>
                <w:color w:val="auto"/>
                <w:kern w:val="32"/>
                <w:sz w:val="21"/>
              </w:rPr>
            </w:pPr>
            <w:r>
              <w:t>Aladdin</w:t>
            </w:r>
          </w:p>
        </w:tc>
        <w:tc>
          <w:tcPr>
            <w:tcW w:w="1781" w:type="pct"/>
            <w:tcBorders>
              <w:top w:val="nil"/>
              <w:left w:val="nil"/>
              <w:bottom w:val="single" w:sz="12" w:space="0" w:color="auto"/>
              <w:right w:val="nil"/>
            </w:tcBorders>
            <w:shd w:val="clear" w:color="auto" w:fill="auto"/>
            <w:vAlign w:val="center"/>
          </w:tcPr>
          <w:p w:rsidR="00567FC2" w:rsidRPr="00A4763E" w:rsidRDefault="00567FC2" w:rsidP="00380101">
            <w:pPr>
              <w:pStyle w:val="Default"/>
              <w:rPr>
                <w:bCs/>
                <w:color w:val="auto"/>
                <w:kern w:val="32"/>
                <w:sz w:val="21"/>
              </w:rPr>
            </w:pPr>
            <w:r w:rsidRPr="002C0D43">
              <w:rPr>
                <w:rFonts w:hint="eastAsia"/>
                <w:bCs/>
                <w:color w:val="auto"/>
                <w:kern w:val="32"/>
                <w:sz w:val="21"/>
              </w:rPr>
              <w:t>D1803047</w:t>
            </w:r>
          </w:p>
        </w:tc>
      </w:tr>
    </w:tbl>
    <w:p w:rsidR="00A91E1C" w:rsidRPr="00A91E1C" w:rsidRDefault="00A91E1C" w:rsidP="00A91E1C">
      <w:pPr>
        <w:pStyle w:val="WXBodyText"/>
        <w:spacing w:before="0" w:after="0" w:line="360" w:lineRule="auto"/>
        <w:ind w:left="0" w:firstLineChars="200" w:firstLine="420"/>
        <w:rPr>
          <w:sz w:val="21"/>
          <w:szCs w:val="21"/>
          <w:shd w:val="clear" w:color="auto" w:fill="FFFFFF"/>
        </w:rPr>
      </w:pPr>
      <w:r>
        <w:t>Note: TCEP stands for Tris(2-carboxyethyl)phosphine hydrochloride.</w:t>
      </w:r>
    </w:p>
    <w:p w:rsidR="00B32027" w:rsidRPr="00E20958" w:rsidRDefault="00771572" w:rsidP="00C63426">
      <w:pPr>
        <w:pStyle w:val="WXBodyText"/>
        <w:spacing w:before="0" w:after="0" w:line="360" w:lineRule="auto"/>
        <w:ind w:left="0" w:firstLineChars="200" w:firstLine="480"/>
        <w:rPr>
          <w:rFonts w:cs="Times New Roman"/>
          <w:color w:val="FF0000"/>
        </w:rPr>
      </w:pPr>
      <w:r>
        <w:t>Bio matrix: EDTA-K2 anticoagulant, TCEP antioxidant Beagle dogs blank plasma; source: Suzhou Huace Biological Technique Co., Ltd. self-made; blood disposal conditions: centrifuged at 4000 r/min for 10 min at 2 ~ 8 ℃, separate the upper layer of plasma; plasma storage condition: Storage below - 60 ℃.</w:t>
      </w:r>
    </w:p>
    <w:p w:rsidR="00FB2B4A" w:rsidRPr="00B659CE" w:rsidRDefault="00FB2B4A" w:rsidP="00FB2B4A">
      <w:pPr>
        <w:keepNext/>
        <w:widowControl w:val="0"/>
        <w:numPr>
          <w:ilvl w:val="1"/>
          <w:numId w:val="5"/>
        </w:numPr>
        <w:spacing w:line="360" w:lineRule="auto"/>
        <w:jc w:val="both"/>
        <w:outlineLvl w:val="1"/>
        <w:rPr>
          <w:b/>
          <w:kern w:val="2"/>
          <w:lang w:eastAsia="zh-CN"/>
        </w:rPr>
      </w:pPr>
      <w:r>
        <w:t>Major Instruments</w:t>
      </w:r>
    </w:p>
    <w:tbl>
      <w:tblPr>
        <w:tblW w:w="50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2860"/>
        <w:gridCol w:w="2854"/>
      </w:tblGrid>
      <w:tr w:rsidR="00E20958" w:rsidRPr="00E20958" w:rsidTr="00FE5A59">
        <w:trPr>
          <w:trHeight w:val="510"/>
          <w:tblHeader/>
        </w:trPr>
        <w:tc>
          <w:tcPr>
            <w:tcW w:w="1667" w:type="pct"/>
            <w:tcBorders>
              <w:top w:val="single" w:sz="12" w:space="0" w:color="auto"/>
              <w:left w:val="nil"/>
              <w:bottom w:val="single" w:sz="4" w:space="0" w:color="auto"/>
              <w:right w:val="nil"/>
            </w:tcBorders>
            <w:shd w:val="clear" w:color="auto" w:fill="auto"/>
            <w:vAlign w:val="center"/>
          </w:tcPr>
          <w:p w:rsidR="009B0A98" w:rsidRPr="00317CB6" w:rsidRDefault="009B0A98" w:rsidP="00487A07">
            <w:pPr>
              <w:spacing w:line="300" w:lineRule="auto"/>
              <w:jc w:val="center"/>
              <w:rPr>
                <w:sz w:val="21"/>
                <w:szCs w:val="21"/>
              </w:rPr>
            </w:pPr>
            <w:r>
              <w:t>Name</w:t>
            </w:r>
          </w:p>
        </w:tc>
        <w:tc>
          <w:tcPr>
            <w:tcW w:w="1668" w:type="pct"/>
            <w:tcBorders>
              <w:top w:val="single" w:sz="12" w:space="0" w:color="auto"/>
              <w:left w:val="nil"/>
              <w:bottom w:val="single" w:sz="4" w:space="0" w:color="auto"/>
              <w:right w:val="nil"/>
            </w:tcBorders>
            <w:shd w:val="clear" w:color="auto" w:fill="auto"/>
            <w:vAlign w:val="center"/>
          </w:tcPr>
          <w:p w:rsidR="009B0A98" w:rsidRPr="00317CB6" w:rsidRDefault="009B0A98" w:rsidP="00487A07">
            <w:pPr>
              <w:spacing w:line="300" w:lineRule="auto"/>
              <w:jc w:val="center"/>
              <w:rPr>
                <w:sz w:val="21"/>
                <w:szCs w:val="21"/>
              </w:rPr>
            </w:pPr>
            <w:r>
              <w:t>Model</w:t>
            </w:r>
          </w:p>
        </w:tc>
        <w:tc>
          <w:tcPr>
            <w:tcW w:w="1665" w:type="pct"/>
            <w:tcBorders>
              <w:top w:val="single" w:sz="12" w:space="0" w:color="auto"/>
              <w:left w:val="nil"/>
              <w:bottom w:val="single" w:sz="4" w:space="0" w:color="auto"/>
              <w:right w:val="nil"/>
            </w:tcBorders>
            <w:shd w:val="clear" w:color="auto" w:fill="auto"/>
            <w:vAlign w:val="center"/>
          </w:tcPr>
          <w:p w:rsidR="009B0A98" w:rsidRPr="00317CB6" w:rsidRDefault="009B0A98" w:rsidP="00487A07">
            <w:pPr>
              <w:spacing w:line="300" w:lineRule="auto"/>
              <w:jc w:val="center"/>
              <w:rPr>
                <w:sz w:val="21"/>
                <w:szCs w:val="21"/>
              </w:rPr>
            </w:pPr>
            <w:r>
              <w:t>Manufacturer</w:t>
            </w:r>
          </w:p>
        </w:tc>
      </w:tr>
      <w:tr w:rsidR="00E20958" w:rsidRPr="00E20958" w:rsidTr="00FE5A59">
        <w:trPr>
          <w:trHeight w:val="510"/>
        </w:trPr>
        <w:tc>
          <w:tcPr>
            <w:tcW w:w="1667" w:type="pct"/>
            <w:tcBorders>
              <w:top w:val="single" w:sz="4" w:space="0" w:color="auto"/>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t>Liquid chromatography-mass spectrometry</w:t>
            </w:r>
          </w:p>
        </w:tc>
        <w:tc>
          <w:tcPr>
            <w:tcW w:w="1668" w:type="pct"/>
            <w:tcBorders>
              <w:top w:val="single" w:sz="4" w:space="0" w:color="auto"/>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rsidRPr="00317CB6">
              <w:rPr>
                <w:sz w:val="21"/>
                <w:szCs w:val="21"/>
              </w:rPr>
              <w:t>ACQUITY UPLC I-Class</w:t>
            </w:r>
            <w:r w:rsidRPr="00317CB6">
              <w:rPr>
                <w:sz w:val="21"/>
                <w:szCs w:val="21"/>
                <w:lang w:eastAsia="zh-CN"/>
              </w:rPr>
              <w:t xml:space="preserve"> + </w:t>
            </w:r>
            <w:r w:rsidRPr="00317CB6">
              <w:rPr>
                <w:sz w:val="21"/>
                <w:szCs w:val="21"/>
              </w:rPr>
              <w:t>Xevo TQ-S</w:t>
            </w:r>
          </w:p>
        </w:tc>
        <w:tc>
          <w:tcPr>
            <w:tcW w:w="1665" w:type="pct"/>
            <w:tcBorders>
              <w:top w:val="single" w:sz="4" w:space="0" w:color="auto"/>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rPr>
              <w:t>Waters</w:t>
            </w:r>
          </w:p>
        </w:tc>
      </w:tr>
      <w:tr w:rsidR="00317CB6" w:rsidRPr="00E20958" w:rsidTr="00FE5A59">
        <w:trPr>
          <w:trHeight w:val="510"/>
        </w:trPr>
        <w:tc>
          <w:tcPr>
            <w:tcW w:w="1667" w:type="pct"/>
            <w:tcBorders>
              <w:top w:val="nil"/>
              <w:left w:val="nil"/>
              <w:bottom w:val="nil"/>
              <w:right w:val="nil"/>
            </w:tcBorders>
            <w:shd w:val="clear" w:color="auto" w:fill="auto"/>
            <w:vAlign w:val="center"/>
          </w:tcPr>
          <w:p w:rsidR="00317CB6" w:rsidRPr="00317CB6" w:rsidRDefault="00317CB6" w:rsidP="00FE5A59">
            <w:pPr>
              <w:spacing w:line="240" w:lineRule="atLeast"/>
              <w:jc w:val="both"/>
              <w:rPr>
                <w:sz w:val="21"/>
                <w:szCs w:val="21"/>
                <w:lang w:eastAsia="zh-CN"/>
              </w:rPr>
            </w:pPr>
            <w:r>
              <w:t xml:space="preserve">Chromatographic column </w:t>
            </w:r>
          </w:p>
        </w:tc>
        <w:tc>
          <w:tcPr>
            <w:tcW w:w="1668" w:type="pct"/>
            <w:tcBorders>
              <w:top w:val="nil"/>
              <w:left w:val="nil"/>
              <w:bottom w:val="nil"/>
              <w:right w:val="nil"/>
            </w:tcBorders>
            <w:shd w:val="clear" w:color="auto" w:fill="auto"/>
            <w:vAlign w:val="center"/>
          </w:tcPr>
          <w:p w:rsidR="00317CB6" w:rsidRPr="00317CB6" w:rsidRDefault="00317CB6" w:rsidP="00B05BD4">
            <w:pPr>
              <w:rPr>
                <w:rFonts w:cs="Arial"/>
                <w:sz w:val="21"/>
                <w:szCs w:val="21"/>
              </w:rPr>
            </w:pPr>
            <w:r w:rsidRPr="00317CB6">
              <w:rPr>
                <w:rFonts w:cs="Arial"/>
                <w:sz w:val="21"/>
                <w:szCs w:val="21"/>
              </w:rPr>
              <w:t>Kinetex</w:t>
            </w:r>
            <w:r w:rsidRPr="00317CB6">
              <w:rPr>
                <w:rFonts w:cs="Arial"/>
                <w:sz w:val="21"/>
                <w:szCs w:val="21"/>
                <w:vertAlign w:val="superscript"/>
              </w:rPr>
              <w:t>®</w:t>
            </w:r>
            <w:r w:rsidRPr="00317CB6">
              <w:rPr>
                <w:rFonts w:cs="Arial"/>
                <w:sz w:val="21"/>
                <w:szCs w:val="21"/>
              </w:rPr>
              <w:t xml:space="preserve"> </w:t>
            </w:r>
            <w:r w:rsidRPr="00317CB6">
              <w:rPr>
                <w:rFonts w:cs="Arial" w:hint="eastAsia"/>
                <w:sz w:val="21"/>
                <w:szCs w:val="21"/>
              </w:rPr>
              <w:t>1.7</w:t>
            </w:r>
            <w:r w:rsidRPr="00317CB6">
              <w:rPr>
                <w:rFonts w:cs="Arial"/>
                <w:sz w:val="21"/>
                <w:szCs w:val="21"/>
              </w:rPr>
              <w:t xml:space="preserve"> μm C18 100 Å </w:t>
            </w:r>
          </w:p>
          <w:p w:rsidR="00317CB6" w:rsidRPr="00317CB6" w:rsidRDefault="00317CB6" w:rsidP="00B05BD4">
            <w:pPr>
              <w:rPr>
                <w:sz w:val="21"/>
                <w:lang w:eastAsia="zh-CN"/>
              </w:rPr>
            </w:pPr>
            <w:r w:rsidRPr="00317CB6">
              <w:rPr>
                <w:rFonts w:cs="Arial" w:hint="eastAsia"/>
                <w:sz w:val="21"/>
                <w:szCs w:val="21"/>
              </w:rPr>
              <w:t>100</w:t>
            </w:r>
            <w:r w:rsidRPr="00317CB6">
              <w:rPr>
                <w:rFonts w:cs="Arial"/>
                <w:sz w:val="21"/>
                <w:szCs w:val="21"/>
              </w:rPr>
              <w:t xml:space="preserve"> × 2.1 mm</w:t>
            </w:r>
          </w:p>
        </w:tc>
        <w:tc>
          <w:tcPr>
            <w:tcW w:w="1665" w:type="pct"/>
            <w:tcBorders>
              <w:top w:val="nil"/>
              <w:left w:val="nil"/>
              <w:bottom w:val="nil"/>
              <w:right w:val="nil"/>
            </w:tcBorders>
            <w:shd w:val="clear" w:color="auto" w:fill="auto"/>
            <w:vAlign w:val="center"/>
          </w:tcPr>
          <w:p w:rsidR="00317CB6" w:rsidRPr="00317CB6" w:rsidRDefault="00317CB6" w:rsidP="00B05BD4">
            <w:pPr>
              <w:rPr>
                <w:sz w:val="21"/>
              </w:rPr>
            </w:pPr>
            <w:bookmarkStart w:id="332" w:name="OLE_LINK1"/>
            <w:r w:rsidRPr="00317CB6">
              <w:rPr>
                <w:sz w:val="21"/>
                <w:lang w:eastAsia="zh-CN"/>
              </w:rPr>
              <w:t>Phenomenex</w:t>
            </w:r>
            <w:bookmarkEnd w:id="332"/>
          </w:p>
        </w:tc>
      </w:tr>
      <w:tr w:rsidR="00E20958" w:rsidRPr="00E20958" w:rsidTr="00FE5A59">
        <w:trPr>
          <w:trHeight w:val="352"/>
        </w:trPr>
        <w:tc>
          <w:tcPr>
            <w:tcW w:w="1667"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t>Analyzed balance</w:t>
            </w:r>
          </w:p>
        </w:tc>
        <w:tc>
          <w:tcPr>
            <w:tcW w:w="1668"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rPr>
              <w:t>XSE105DU</w:t>
            </w:r>
          </w:p>
        </w:tc>
        <w:tc>
          <w:tcPr>
            <w:tcW w:w="1665"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rsidRPr="00317CB6">
              <w:rPr>
                <w:sz w:val="21"/>
                <w:szCs w:val="21"/>
              </w:rPr>
              <w:t>METTLER TOLEDO</w:t>
            </w:r>
          </w:p>
        </w:tc>
      </w:tr>
      <w:tr w:rsidR="00E20958" w:rsidRPr="00E20958" w:rsidTr="00FE5A59">
        <w:trPr>
          <w:trHeight w:val="352"/>
        </w:trPr>
        <w:tc>
          <w:tcPr>
            <w:tcW w:w="1667"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t>Tabletop high-speed refrigerated centrifuge</w:t>
            </w:r>
          </w:p>
        </w:tc>
        <w:tc>
          <w:tcPr>
            <w:tcW w:w="1668"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rsidRPr="00317CB6">
              <w:rPr>
                <w:sz w:val="21"/>
                <w:szCs w:val="21"/>
              </w:rPr>
              <w:t>5810R</w:t>
            </w:r>
            <w:r w:rsidRPr="00317CB6">
              <w:rPr>
                <w:sz w:val="21"/>
                <w:szCs w:val="21"/>
                <w:lang w:eastAsia="zh-CN"/>
              </w:rPr>
              <w:t>/5804R</w:t>
            </w:r>
          </w:p>
        </w:tc>
        <w:tc>
          <w:tcPr>
            <w:tcW w:w="1665"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rPr>
              <w:t>Eppendorf</w:t>
            </w:r>
          </w:p>
        </w:tc>
      </w:tr>
      <w:tr w:rsidR="00E20958" w:rsidRPr="00E20958" w:rsidTr="00FE5A59">
        <w:trPr>
          <w:trHeight w:val="352"/>
        </w:trPr>
        <w:tc>
          <w:tcPr>
            <w:tcW w:w="1667"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t xml:space="preserve"> Sonicate wave cleaning machine </w:t>
            </w:r>
          </w:p>
        </w:tc>
        <w:tc>
          <w:tcPr>
            <w:tcW w:w="1668"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rPr>
              <w:t>SB-5200DT</w:t>
            </w:r>
          </w:p>
        </w:tc>
        <w:tc>
          <w:tcPr>
            <w:tcW w:w="1665"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t>Ningbo Xinzhi Biological Technology Co., Ltd.</w:t>
            </w:r>
          </w:p>
          <w:p w:rsidR="009B0A98" w:rsidRPr="00317CB6" w:rsidRDefault="009B0A98" w:rsidP="00FE5A59">
            <w:pPr>
              <w:spacing w:line="240" w:lineRule="atLeast"/>
              <w:jc w:val="both"/>
              <w:rPr>
                <w:sz w:val="21"/>
                <w:szCs w:val="21"/>
                <w:lang w:eastAsia="zh-CN"/>
              </w:rPr>
            </w:pPr>
            <w:r>
              <w:t>Co., Ltd.</w:t>
            </w:r>
          </w:p>
        </w:tc>
      </w:tr>
      <w:tr w:rsidR="00E20958" w:rsidRPr="00E20958" w:rsidTr="00FE5A59">
        <w:trPr>
          <w:trHeight w:val="352"/>
        </w:trPr>
        <w:tc>
          <w:tcPr>
            <w:tcW w:w="1667"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t>Digital 1000MP microplate shaker</w:t>
            </w:r>
          </w:p>
        </w:tc>
        <w:tc>
          <w:tcPr>
            <w:tcW w:w="1668"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rsidRPr="00317CB6">
              <w:rPr>
                <w:sz w:val="21"/>
                <w:szCs w:val="21"/>
              </w:rPr>
              <w:t>ENFO-980179</w:t>
            </w:r>
          </w:p>
        </w:tc>
        <w:tc>
          <w:tcPr>
            <w:tcW w:w="1665"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rPr>
              <w:t>Talboys</w:t>
            </w:r>
          </w:p>
        </w:tc>
      </w:tr>
      <w:tr w:rsidR="00E20958" w:rsidRPr="00E20958" w:rsidTr="00FE5A59">
        <w:trPr>
          <w:trHeight w:val="352"/>
        </w:trPr>
        <w:tc>
          <w:tcPr>
            <w:tcW w:w="1667"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t xml:space="preserve">Vortex mixer </w:t>
            </w:r>
          </w:p>
        </w:tc>
        <w:tc>
          <w:tcPr>
            <w:tcW w:w="1668"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rsidRPr="00317CB6">
              <w:rPr>
                <w:sz w:val="21"/>
                <w:szCs w:val="21"/>
                <w:lang w:eastAsia="zh-CN"/>
              </w:rPr>
              <w:t>LP Vortex Mixer</w:t>
            </w:r>
          </w:p>
        </w:tc>
        <w:tc>
          <w:tcPr>
            <w:tcW w:w="1665"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lang w:eastAsia="zh-CN"/>
              </w:rPr>
              <w:t xml:space="preserve">Thermo </w:t>
            </w:r>
            <w:r w:rsidRPr="00317CB6">
              <w:rPr>
                <w:sz w:val="21"/>
                <w:szCs w:val="21"/>
              </w:rPr>
              <w:t>Scientific</w:t>
            </w:r>
          </w:p>
        </w:tc>
      </w:tr>
      <w:tr w:rsidR="00B106E5" w:rsidRPr="00B106E5" w:rsidTr="00FE5A59">
        <w:trPr>
          <w:trHeight w:val="352"/>
        </w:trPr>
        <w:tc>
          <w:tcPr>
            <w:tcW w:w="1667"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t xml:space="preserve">Pipetting workstation </w:t>
            </w:r>
          </w:p>
        </w:tc>
        <w:tc>
          <w:tcPr>
            <w:tcW w:w="1668"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rsidRPr="00B106E5">
              <w:rPr>
                <w:sz w:val="21"/>
                <w:szCs w:val="21"/>
                <w:lang w:eastAsia="zh-CN"/>
              </w:rPr>
              <w:t>SPB-096-0500-02</w:t>
            </w:r>
          </w:p>
        </w:tc>
        <w:tc>
          <w:tcPr>
            <w:tcW w:w="1665"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rsidRPr="00B106E5">
              <w:rPr>
                <w:sz w:val="21"/>
                <w:szCs w:val="21"/>
                <w:lang w:eastAsia="zh-CN"/>
              </w:rPr>
              <w:t>APRICOT EDSIGNS</w:t>
            </w:r>
          </w:p>
        </w:tc>
      </w:tr>
      <w:tr w:rsidR="00B106E5" w:rsidRPr="00B106E5" w:rsidTr="00FE5A59">
        <w:trPr>
          <w:trHeight w:val="352"/>
        </w:trPr>
        <w:tc>
          <w:tcPr>
            <w:tcW w:w="1667"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t xml:space="preserve"> Medical low temperature box </w:t>
            </w:r>
          </w:p>
        </w:tc>
        <w:tc>
          <w:tcPr>
            <w:tcW w:w="1668"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rsidRPr="00B106E5">
              <w:rPr>
                <w:sz w:val="21"/>
                <w:szCs w:val="21"/>
                <w:lang w:eastAsia="zh-CN"/>
              </w:rPr>
              <w:t>MDF-U3386S</w:t>
            </w:r>
          </w:p>
        </w:tc>
        <w:tc>
          <w:tcPr>
            <w:tcW w:w="1665"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rsidRPr="00B106E5">
              <w:rPr>
                <w:sz w:val="21"/>
                <w:szCs w:val="21"/>
                <w:lang w:eastAsia="zh-CN"/>
              </w:rPr>
              <w:t>Sanyo</w:t>
            </w:r>
          </w:p>
        </w:tc>
      </w:tr>
      <w:tr w:rsidR="00B106E5" w:rsidRPr="00B106E5" w:rsidTr="00317CB6">
        <w:trPr>
          <w:trHeight w:val="352"/>
        </w:trPr>
        <w:tc>
          <w:tcPr>
            <w:tcW w:w="1667" w:type="pct"/>
            <w:tcBorders>
              <w:top w:val="nil"/>
              <w:left w:val="nil"/>
              <w:bottom w:val="nil"/>
              <w:right w:val="nil"/>
            </w:tcBorders>
            <w:shd w:val="clear" w:color="auto" w:fill="auto"/>
            <w:vAlign w:val="center"/>
          </w:tcPr>
          <w:p w:rsidR="00AA4F59" w:rsidRPr="00B106E5" w:rsidRDefault="00AA4F59" w:rsidP="00FE5A59">
            <w:pPr>
              <w:spacing w:line="240" w:lineRule="atLeast"/>
              <w:jc w:val="both"/>
              <w:rPr>
                <w:sz w:val="21"/>
                <w:szCs w:val="21"/>
                <w:lang w:eastAsia="zh-CN"/>
              </w:rPr>
            </w:pPr>
            <w:r>
              <w:t>Large capacity environmental laboratory refrigerator</w:t>
            </w:r>
          </w:p>
        </w:tc>
        <w:tc>
          <w:tcPr>
            <w:tcW w:w="1668" w:type="pct"/>
            <w:tcBorders>
              <w:top w:val="nil"/>
              <w:left w:val="nil"/>
              <w:bottom w:val="nil"/>
              <w:right w:val="nil"/>
            </w:tcBorders>
            <w:shd w:val="clear" w:color="auto" w:fill="auto"/>
            <w:vAlign w:val="center"/>
          </w:tcPr>
          <w:p w:rsidR="00AA4F59" w:rsidRPr="00B106E5" w:rsidRDefault="00AA4F59" w:rsidP="00FE5A59">
            <w:pPr>
              <w:spacing w:line="240" w:lineRule="atLeast"/>
              <w:jc w:val="both"/>
              <w:rPr>
                <w:sz w:val="21"/>
                <w:szCs w:val="21"/>
                <w:lang w:eastAsia="zh-CN"/>
              </w:rPr>
            </w:pPr>
            <w:r w:rsidRPr="00B106E5">
              <w:rPr>
                <w:sz w:val="21"/>
                <w:szCs w:val="21"/>
                <w:lang w:eastAsia="zh-CN"/>
              </w:rPr>
              <w:t>MPR-721R-PC</w:t>
            </w:r>
          </w:p>
        </w:tc>
        <w:tc>
          <w:tcPr>
            <w:tcW w:w="1665" w:type="pct"/>
            <w:tcBorders>
              <w:top w:val="nil"/>
              <w:left w:val="nil"/>
              <w:bottom w:val="nil"/>
              <w:right w:val="nil"/>
            </w:tcBorders>
            <w:shd w:val="clear" w:color="auto" w:fill="auto"/>
            <w:vAlign w:val="center"/>
          </w:tcPr>
          <w:p w:rsidR="00AA4F59" w:rsidRPr="00B106E5" w:rsidRDefault="00AA4F59" w:rsidP="00FE5A59">
            <w:pPr>
              <w:spacing w:line="240" w:lineRule="atLeast"/>
              <w:jc w:val="both"/>
              <w:rPr>
                <w:sz w:val="21"/>
                <w:szCs w:val="21"/>
                <w:lang w:eastAsia="zh-CN"/>
              </w:rPr>
            </w:pPr>
            <w:r w:rsidRPr="00B106E5">
              <w:rPr>
                <w:sz w:val="21"/>
                <w:szCs w:val="21"/>
                <w:lang w:eastAsia="zh-CN"/>
              </w:rPr>
              <w:t>Panasonic</w:t>
            </w:r>
          </w:p>
        </w:tc>
      </w:tr>
      <w:tr w:rsidR="00317CB6" w:rsidRPr="00E20958" w:rsidTr="00FE5A59">
        <w:trPr>
          <w:trHeight w:val="352"/>
        </w:trPr>
        <w:tc>
          <w:tcPr>
            <w:tcW w:w="1667" w:type="pct"/>
            <w:tcBorders>
              <w:top w:val="nil"/>
              <w:left w:val="nil"/>
              <w:bottom w:val="single" w:sz="12" w:space="0" w:color="auto"/>
              <w:right w:val="nil"/>
            </w:tcBorders>
            <w:shd w:val="clear" w:color="auto" w:fill="auto"/>
            <w:vAlign w:val="center"/>
          </w:tcPr>
          <w:p w:rsidR="00317CB6" w:rsidRPr="002C0D43" w:rsidRDefault="00317CB6" w:rsidP="00B05BD4">
            <w:pPr>
              <w:rPr>
                <w:sz w:val="21"/>
                <w:szCs w:val="21"/>
                <w:lang w:eastAsia="zh-CN"/>
              </w:rPr>
            </w:pPr>
            <w:r>
              <w:t>Thermostatic shaker</w:t>
            </w:r>
          </w:p>
        </w:tc>
        <w:tc>
          <w:tcPr>
            <w:tcW w:w="1668" w:type="pct"/>
            <w:tcBorders>
              <w:top w:val="nil"/>
              <w:left w:val="nil"/>
              <w:bottom w:val="single" w:sz="12" w:space="0" w:color="auto"/>
              <w:right w:val="nil"/>
            </w:tcBorders>
            <w:shd w:val="clear" w:color="auto" w:fill="auto"/>
            <w:vAlign w:val="center"/>
          </w:tcPr>
          <w:p w:rsidR="00317CB6" w:rsidRPr="002C0D43" w:rsidRDefault="00317CB6" w:rsidP="00B05BD4">
            <w:pPr>
              <w:rPr>
                <w:sz w:val="21"/>
                <w:szCs w:val="21"/>
                <w:lang w:eastAsia="zh-CN"/>
              </w:rPr>
            </w:pPr>
            <w:r w:rsidRPr="002C0D43">
              <w:rPr>
                <w:rFonts w:hint="eastAsia"/>
                <w:sz w:val="21"/>
                <w:szCs w:val="21"/>
                <w:lang w:eastAsia="zh-CN"/>
              </w:rPr>
              <w:t>ZWY-110X50</w:t>
            </w:r>
          </w:p>
        </w:tc>
        <w:tc>
          <w:tcPr>
            <w:tcW w:w="1665" w:type="pct"/>
            <w:tcBorders>
              <w:top w:val="nil"/>
              <w:left w:val="nil"/>
              <w:bottom w:val="single" w:sz="12" w:space="0" w:color="auto"/>
              <w:right w:val="nil"/>
            </w:tcBorders>
            <w:shd w:val="clear" w:color="auto" w:fill="auto"/>
            <w:vAlign w:val="center"/>
          </w:tcPr>
          <w:p w:rsidR="00317CB6" w:rsidRPr="002C0D43" w:rsidRDefault="00317CB6" w:rsidP="00B05BD4">
            <w:pPr>
              <w:jc w:val="both"/>
              <w:rPr>
                <w:color w:val="000000"/>
                <w:sz w:val="21"/>
                <w:lang w:eastAsia="zh-CN"/>
              </w:rPr>
            </w:pPr>
            <w:r>
              <w:t>Shanghai Zhicheng manufactured analytical apparatus</w:t>
            </w:r>
          </w:p>
          <w:p w:rsidR="00317CB6" w:rsidRPr="005258F6" w:rsidRDefault="00317CB6" w:rsidP="00B05BD4">
            <w:pPr>
              <w:rPr>
                <w:sz w:val="21"/>
                <w:szCs w:val="21"/>
                <w:lang w:eastAsia="zh-CN"/>
              </w:rPr>
            </w:pPr>
            <w:r>
              <w:t>Co., Ltd.</w:t>
            </w:r>
          </w:p>
        </w:tc>
      </w:tr>
    </w:tbl>
    <w:p w:rsidR="00FB2B4A" w:rsidRPr="00361764" w:rsidRDefault="00FB2B4A" w:rsidP="00771572">
      <w:pPr>
        <w:keepNext/>
        <w:widowControl w:val="0"/>
        <w:numPr>
          <w:ilvl w:val="1"/>
          <w:numId w:val="5"/>
        </w:numPr>
        <w:spacing w:beforeLines="50" w:before="120" w:line="360" w:lineRule="auto"/>
        <w:ind w:left="569" w:hangingChars="236" w:hanging="569"/>
        <w:jc w:val="both"/>
        <w:outlineLvl w:val="1"/>
        <w:rPr>
          <w:b/>
          <w:kern w:val="2"/>
          <w:lang w:eastAsia="zh-CN"/>
        </w:rPr>
      </w:pPr>
      <w:r>
        <w:t xml:space="preserve">Analyzed method </w:t>
      </w:r>
    </w:p>
    <w:p w:rsidR="00523F8E" w:rsidRPr="00E20958" w:rsidRDefault="006D1C73" w:rsidP="0016187C">
      <w:pPr>
        <w:pStyle w:val="WXBodyText"/>
        <w:spacing w:before="0" w:after="0" w:line="360" w:lineRule="auto"/>
        <w:ind w:left="0" w:firstLineChars="200" w:firstLine="480"/>
        <w:rPr>
          <w:rFonts w:cs="Times New Roman"/>
          <w:color w:val="FF0000"/>
          <w:kern w:val="2"/>
        </w:rPr>
      </w:pPr>
      <w:r>
        <w:t>Add internal standard working solution and protein precipitant to the standard curve sample, quality control sample, or other validation samples to perform protein precipitation, mix well and centrifuge, then aspirate the supernatant and dilute the supernatant, and use liquid chromatography-mass spectrometry to test the concentration of sbk002 in the sample. The specific analytical method is detailed in "Methodology for quantitative measurement of sbk002 in Beagle dogs' plasma using LC-MS/MS (analytical method number: sbk002-BA01)." The date of first preparation of the stock solution of sbk002 signifies day 1 (D1) of the assay.</w:t>
      </w:r>
    </w:p>
    <w:p w:rsidR="00CE78CC" w:rsidRPr="00E20958" w:rsidRDefault="00CE78CC" w:rsidP="00523F8E">
      <w:pPr>
        <w:pStyle w:val="WXBodyText"/>
        <w:spacing w:before="0" w:after="0" w:line="360" w:lineRule="auto"/>
        <w:ind w:left="0" w:firstLineChars="200" w:firstLine="480"/>
        <w:rPr>
          <w:rFonts w:cs="Times New Roman"/>
          <w:color w:val="FF0000"/>
        </w:rPr>
      </w:pPr>
    </w:p>
    <w:p w:rsidR="00FB2B4A" w:rsidRPr="00B05BD4" w:rsidRDefault="00FB2B4A" w:rsidP="00FB2B4A">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Methodology validation</w:t>
      </w:r>
    </w:p>
    <w:p w:rsidR="00FB2B4A" w:rsidRPr="007C1801" w:rsidRDefault="00FB2B4A" w:rsidP="00FB2B4A">
      <w:pPr>
        <w:keepNext/>
        <w:widowControl w:val="0"/>
        <w:numPr>
          <w:ilvl w:val="1"/>
          <w:numId w:val="4"/>
        </w:numPr>
        <w:spacing w:line="360" w:lineRule="auto"/>
        <w:jc w:val="both"/>
        <w:outlineLvl w:val="1"/>
        <w:rPr>
          <w:b/>
          <w:kern w:val="2"/>
          <w:lang w:eastAsia="zh-CN"/>
        </w:rPr>
      </w:pPr>
      <w:r>
        <w:t xml:space="preserve">System Suitability </w:t>
      </w:r>
    </w:p>
    <w:p w:rsidR="005D7120" w:rsidRPr="00E20958" w:rsidRDefault="00AD27F9" w:rsidP="005D7120">
      <w:pPr>
        <w:pStyle w:val="WXBodyText"/>
        <w:spacing w:before="0" w:after="0" w:line="360" w:lineRule="auto"/>
        <w:ind w:left="0" w:firstLineChars="200" w:firstLine="480"/>
        <w:rPr>
          <w:rFonts w:cs="Times New Roman"/>
          <w:color w:val="FF0000"/>
        </w:rPr>
      </w:pPr>
      <w:r>
        <w:t xml:space="preserve">Use a blank biological matrix to independently prepare one mid concentration Quality Control Sample (MQC) and pre-dispose it, then inject continuously 8 times before each analytical run. The ratio of sbk002 to the peak area of the internal standard and the CV (Coefficient of Variation, Standards deviation / Mean × 100%) of the retention time of the last 6 injections should be less than 10%.  </w:t>
      </w:r>
    </w:p>
    <w:p w:rsidR="005D7120" w:rsidRPr="004D0C4D" w:rsidRDefault="005D7120" w:rsidP="005D7120">
      <w:pPr>
        <w:keepNext/>
        <w:widowControl w:val="0"/>
        <w:numPr>
          <w:ilvl w:val="1"/>
          <w:numId w:val="4"/>
        </w:numPr>
        <w:spacing w:line="360" w:lineRule="auto"/>
        <w:jc w:val="both"/>
        <w:outlineLvl w:val="1"/>
        <w:rPr>
          <w:b/>
          <w:kern w:val="2"/>
          <w:lang w:eastAsia="zh-CN"/>
        </w:rPr>
      </w:pPr>
      <w:r>
        <w:t>Standard Curve</w:t>
      </w:r>
    </w:p>
    <w:p w:rsidR="00AD27F9" w:rsidRPr="00856C0D" w:rsidRDefault="00AD27F9" w:rsidP="00856C0D">
      <w:pPr>
        <w:pStyle w:val="WXBodyText"/>
        <w:spacing w:before="0" w:after="0" w:line="360" w:lineRule="auto"/>
        <w:ind w:left="0" w:firstLineChars="200" w:firstLine="480"/>
        <w:rPr>
          <w:rFonts w:cs="Times New Roman"/>
        </w:rPr>
      </w:pPr>
      <w:r>
        <w:t xml:space="preserve">Use freshly prepared standard curve samples containing different concentrations of the analyzed substance and mixed blank biological matrix. Parallel process two samples for each concentration and perform analysis. Measure a set of standard curve samples at the beginning and end of the analytical run. Prepare at least 6 concentration levels of standard curve samples, excluding blank matrix samples (matrix samples without the analyzed substance and internal standard) and zero concentration samples (matrix samples containing the internal standard).  </w:t>
      </w:r>
    </w:p>
    <w:p w:rsidR="00AD27F9" w:rsidRPr="00E20958" w:rsidRDefault="00AD27F9" w:rsidP="00AD27F9">
      <w:pPr>
        <w:pStyle w:val="WXBodyText"/>
        <w:spacing w:before="0" w:after="0" w:line="360" w:lineRule="auto"/>
        <w:ind w:left="0" w:firstLineChars="200" w:firstLine="480"/>
        <w:rPr>
          <w:rFonts w:cs="Times New Roman"/>
          <w:color w:val="FF0000"/>
        </w:rPr>
      </w:pPr>
      <w:r>
        <w:t xml:space="preserve">Linear range is 0.5 ~ 500.0 ng/mL, with concentrations of 0.5, 1.0, 5.0, 10.0, 50.0, 100.0, 400.0, and 500.0 ng/mL. Use the concentration of the substance to be tested as the horizontal axis and the ratio of the Peak Area of the substance to be tested to the internal standard as the vertical axis. Use weighted least squares regression (W=1/X2) to perform the calculation regression and obtain the linear regression equation, which is the Standard Curve. The regression coefficient (R2) should be greater than 0.98. </w:t>
      </w:r>
    </w:p>
    <w:p w:rsidR="00AD27F9" w:rsidRDefault="00AD27F9" w:rsidP="00AD27F9">
      <w:pPr>
        <w:pStyle w:val="WXBodyText"/>
        <w:spacing w:before="0" w:after="0" w:line="360" w:lineRule="auto"/>
        <w:ind w:left="0" w:firstLineChars="200" w:firstLine="480"/>
        <w:rPr>
          <w:rFonts w:cs="Times New Roman"/>
        </w:rPr>
      </w:pPr>
      <w:r>
        <w:t>The accuracy of the standard curve sample (the ratio of the measured value to the theoretical value) should be between 85% ~ 115% (the accuracy of the lower limit of quantification should be between 80% ~ 120%). At least 75% of the standard curve samples, containing at least 6 effective concentrations, should meet the above standards. If the result of a particular calibration standard does not meet the above standards, this standard should be rejected (without simultaneously rejecting all samples at the lower limit of quantification or upper quantification limit), and the standard curve should be recalculated without this standard and perform regression analysis. At least 3 analytical runs of standard curves should be evaluated in method validation.</w:t>
      </w:r>
    </w:p>
    <w:p w:rsidR="00856C0D" w:rsidRPr="00E20958" w:rsidRDefault="00856C0D" w:rsidP="00856C0D">
      <w:pPr>
        <w:pStyle w:val="WXBodyText"/>
        <w:spacing w:before="0" w:after="0" w:line="360" w:lineRule="auto"/>
        <w:ind w:left="0" w:firstLineChars="200" w:firstLine="480"/>
        <w:rPr>
          <w:rFonts w:cs="Times New Roman"/>
          <w:b/>
          <w:bCs w:val="0"/>
          <w:color w:val="FF0000"/>
          <w:kern w:val="2"/>
        </w:rPr>
      </w:pPr>
      <w:r>
        <w:t>When concurrently determining several analyzed substances, each substance should have two Standard Curves. If an analytical run is acceptable for one substance but not for another, the data of the acceptable substance can be used, while the rejected substance should be re-extracted and redetermined.</w:t>
      </w:r>
    </w:p>
    <w:p w:rsidR="005D7120" w:rsidRPr="00F13AEC" w:rsidRDefault="005D7120" w:rsidP="00AD27F9">
      <w:pPr>
        <w:keepNext/>
        <w:widowControl w:val="0"/>
        <w:numPr>
          <w:ilvl w:val="1"/>
          <w:numId w:val="4"/>
        </w:numPr>
        <w:spacing w:line="360" w:lineRule="auto"/>
        <w:jc w:val="both"/>
        <w:outlineLvl w:val="1"/>
        <w:rPr>
          <w:b/>
          <w:kern w:val="2"/>
          <w:lang w:eastAsia="zh-CN"/>
        </w:rPr>
      </w:pPr>
      <w:r>
        <w:t>accuracy and precision</w:t>
      </w:r>
    </w:p>
    <w:p w:rsidR="00AD27F9" w:rsidRPr="00E20958" w:rsidRDefault="00AD27F9" w:rsidP="00F76783">
      <w:pPr>
        <w:pStyle w:val="WXBodyText"/>
        <w:spacing w:before="0" w:after="0" w:line="360" w:lineRule="auto"/>
        <w:ind w:left="0" w:firstLineChars="200" w:firstLine="480"/>
        <w:rPr>
          <w:rFonts w:cs="Times New Roman"/>
          <w:color w:val="FF0000"/>
          <w:shd w:val="clear" w:color="auto" w:fill="FFFFFF"/>
        </w:rPr>
      </w:pPr>
      <w:r>
        <w:t xml:space="preserve"> Use mixed blank biological matrix to prepare four concentrations of Quality Control Samples (Lower Limit of Quantification, LQC, MQC, and HQC with concentrations of 0.5, 1.5, 25.0, and 375.0 ng/mL respectively) and perform pre-disposal. Six parallel samples for each concentration are prepared, and three independent analytical runs are repeated on different days. Calculate the concentration of QC samples according to the Standard Curve of the batch, and use this to determine the precision and accuracy of the method. Quality Control Samples should be prepared using separately prepared stock solutions, and calibration standards should be separately prepared. </w:t>
      </w:r>
    </w:p>
    <w:p w:rsidR="00F76783" w:rsidRPr="005E4B54" w:rsidRDefault="00F76783" w:rsidP="00F76783">
      <w:pPr>
        <w:pStyle w:val="WXBodyText"/>
        <w:spacing w:before="0" w:after="0" w:line="360" w:lineRule="auto"/>
        <w:ind w:left="0" w:firstLineChars="200" w:firstLine="480"/>
        <w:rPr>
          <w:rFonts w:cs="Times New Roman"/>
          <w:shd w:val="clear" w:color="auto" w:fill="FFFFFF"/>
        </w:rPr>
      </w:pPr>
      <w:r>
        <w:t xml:space="preserve">Accuracy describes the extent to which the measured concentration of the analyzed method approaches the theoretical concentration, expressed as (measured concentration/theoretical concentration) × 100%. Precision describes the extent to which repeated determinations of the analyte approach each other, expressed as Coefficient of Variation (CV). </w:t>
      </w:r>
    </w:p>
    <w:p w:rsidR="00EB3EE3" w:rsidRPr="005E4B54" w:rsidRDefault="00EB3EE3" w:rsidP="00EB3EE3">
      <w:pPr>
        <w:pStyle w:val="WXBodyText"/>
        <w:spacing w:before="0" w:after="0" w:line="360" w:lineRule="auto"/>
        <w:ind w:left="0" w:firstLineChars="200" w:firstLine="480"/>
        <w:rPr>
          <w:rFonts w:cs="Times New Roman"/>
        </w:rPr>
      </w:pPr>
      <w:r>
        <w:t xml:space="preserve"> Intra-batch accuracy: the Mean accuracy of each concentration should be between 85% ~ 115% (the Mean accuracy of Lower Limit of Quantification should be between 80% ~ 120%), and the accuracy of at least 5 QC samples for each concentration should meet the above requirements. </w:t>
      </w:r>
    </w:p>
    <w:p w:rsidR="00EB3EE3" w:rsidRPr="005E4B54" w:rsidRDefault="00EB3EE3" w:rsidP="00EB3EE3">
      <w:pPr>
        <w:pStyle w:val="WXBodyText"/>
        <w:spacing w:before="0" w:after="0" w:line="360" w:lineRule="auto"/>
        <w:ind w:left="0" w:firstLineChars="200" w:firstLine="480"/>
        <w:rPr>
          <w:rFonts w:cs="Times New Roman"/>
        </w:rPr>
      </w:pPr>
      <w:r>
        <w:t>Inter-batch accuracy: Across 3 independent analytical runs, the mean accuracy of each concentration should be between 85% and 115% (the mean accuracy of the lower limit of quantification should be between 80% and 120%).</w:t>
      </w:r>
    </w:p>
    <w:p w:rsidR="00EB3EE3" w:rsidRPr="005E4B54" w:rsidRDefault="00EB3EE3" w:rsidP="00EB3EE3">
      <w:pPr>
        <w:pStyle w:val="WXBodyText"/>
        <w:spacing w:before="0" w:after="0" w:line="360" w:lineRule="auto"/>
        <w:ind w:left="0" w:firstLineChars="200" w:firstLine="480"/>
        <w:rPr>
          <w:rFonts w:cs="Times New Roman"/>
        </w:rPr>
      </w:pPr>
      <w:r>
        <w:t>Inter-assay precision: The CV of QC samples at each concentration within an analytical run should be within 15% (the CV for Lower Limit of Quantification should be within 20%).</w:t>
      </w:r>
    </w:p>
    <w:p w:rsidR="00EB3EE3" w:rsidRPr="005E4B54" w:rsidRDefault="00EB3EE3" w:rsidP="00EB3EE3">
      <w:pPr>
        <w:pStyle w:val="WXBodyText"/>
        <w:spacing w:before="0" w:after="0" w:line="360" w:lineRule="auto"/>
        <w:ind w:left="0" w:firstLineChars="200" w:firstLine="480"/>
        <w:rPr>
          <w:rFonts w:cs="Times New Roman"/>
        </w:rPr>
      </w:pPr>
      <w:r>
        <w:t>Intra-assay precision: Across 3 independent analytical runs, the CV for each concentration's QC sample should be within 15% (the CV for the Lower Limit of Quantification should be within 20%).</w:t>
      </w:r>
    </w:p>
    <w:p w:rsidR="004F125B" w:rsidRPr="005E4B54" w:rsidRDefault="00EB3EE3" w:rsidP="00EB3EE3">
      <w:pPr>
        <w:pStyle w:val="WXBodyText"/>
        <w:spacing w:before="0" w:after="0" w:line="360" w:lineRule="auto"/>
        <w:ind w:left="0" w:firstLineChars="200" w:firstLine="480"/>
        <w:rPr>
          <w:rFonts w:cs="Times New Roman"/>
        </w:rPr>
      </w:pPr>
      <w:r>
        <w:t xml:space="preserve"> The verification data of accuracy and precision should include all determination results obtained, except for obviously erroneous situations. </w:t>
      </w:r>
    </w:p>
    <w:p w:rsidR="00450A98" w:rsidRPr="005E4B54" w:rsidRDefault="00450A98" w:rsidP="00450A98">
      <w:pPr>
        <w:keepNext/>
        <w:widowControl w:val="0"/>
        <w:numPr>
          <w:ilvl w:val="1"/>
          <w:numId w:val="4"/>
        </w:numPr>
        <w:spacing w:line="360" w:lineRule="auto"/>
        <w:jc w:val="both"/>
        <w:outlineLvl w:val="1"/>
        <w:rPr>
          <w:b/>
          <w:kern w:val="2"/>
          <w:lang w:eastAsia="zh-CN"/>
        </w:rPr>
      </w:pPr>
      <w:r>
        <w:t xml:space="preserve">Lower limit of quantification </w:t>
      </w:r>
    </w:p>
    <w:p w:rsidR="00450A98" w:rsidRPr="005E4B54" w:rsidRDefault="00EB3EE3" w:rsidP="00450A98">
      <w:pPr>
        <w:pStyle w:val="WXBodyText"/>
        <w:spacing w:before="0" w:after="0" w:line="360" w:lineRule="auto"/>
        <w:ind w:left="0" w:firstLineChars="200" w:firstLine="480"/>
        <w:rPr>
          <w:rFonts w:cs="Times New Roman"/>
        </w:rPr>
      </w:pPr>
      <w:r>
        <w:t>Within an analytical run, investigate 6 pre-treatment Lower Limit of Quantification samples. At least 5 Lower Limit of Quantification sample accuracies should be between 80% ~ 120%, the mean accuracy should be between 80% ~ 120%, and the precision CV (%) should be within 20%.</w:t>
      </w:r>
    </w:p>
    <w:p w:rsidR="00450A98" w:rsidRPr="00686E2C" w:rsidRDefault="00450A98" w:rsidP="00450A98">
      <w:pPr>
        <w:keepNext/>
        <w:widowControl w:val="0"/>
        <w:numPr>
          <w:ilvl w:val="1"/>
          <w:numId w:val="4"/>
        </w:numPr>
        <w:spacing w:line="360" w:lineRule="auto"/>
        <w:jc w:val="both"/>
        <w:outlineLvl w:val="1"/>
        <w:rPr>
          <w:b/>
          <w:kern w:val="2"/>
          <w:lang w:eastAsia="zh-CN"/>
        </w:rPr>
      </w:pPr>
      <w:r>
        <w:t>Selectivity</w:t>
      </w:r>
    </w:p>
    <w:p w:rsidR="00EB3EE3" w:rsidRPr="00686E2C" w:rsidRDefault="00EB3EE3" w:rsidP="00EB3EE3">
      <w:pPr>
        <w:pStyle w:val="WXBodyText"/>
        <w:spacing w:before="0" w:after="0" w:line="360" w:lineRule="auto"/>
        <w:ind w:left="0" w:firstLineChars="200" w:firstLine="480"/>
        <w:rPr>
          <w:rFonts w:cs="Times New Roman"/>
        </w:rPr>
      </w:pPr>
      <w:r>
        <w:t>Selectivity describes the analyzed method's ability to distinguish the target analyzed object and internal standard from endogenous components in the matrix or other components in the sample.</w:t>
      </w:r>
    </w:p>
    <w:p w:rsidR="00EB3EE3" w:rsidRPr="00686E2C" w:rsidRDefault="00EB3EE3" w:rsidP="00EB3EE3">
      <w:pPr>
        <w:pStyle w:val="WXBodyText"/>
        <w:spacing w:before="0" w:after="0" w:line="360" w:lineRule="auto"/>
        <w:ind w:left="0" w:firstLineChars="200" w:firstLine="480"/>
        <w:rPr>
          <w:rFonts w:cs="Times New Roman"/>
        </w:rPr>
      </w:pPr>
      <w:r>
        <w:t xml:space="preserve">Blank matrix sample (Matrix BLK): Perform pre-disposal on blank biological matrices from 6 different sources (all male) (replace internal standard working solution with methanol), and inject for analysis. The Blank Sample should have no interference peaks or interference peak areas less than 20% of the Lower Limit of Quantification sample peak area and 5% of the peak area of the internal standard at the retention time of sbk002 and the internal standard; </w:t>
      </w:r>
    </w:p>
    <w:p w:rsidR="008512B3" w:rsidRPr="00210D89" w:rsidRDefault="00EB3EE3" w:rsidP="00EB3EE3">
      <w:pPr>
        <w:pStyle w:val="WXBodyText"/>
        <w:spacing w:before="0" w:after="0" w:line="360" w:lineRule="auto"/>
        <w:ind w:left="0" w:firstLineChars="200" w:firstLine="480"/>
        <w:rPr>
          <w:rFonts w:cs="Times New Roman"/>
        </w:rPr>
      </w:pPr>
      <w:r>
        <w:t xml:space="preserve">Zero concentration sample (Zero STD): After pre-processing six different sources of blank biological matrices (all male), inject and analyze. Requirement: Zero concentration samples should have no interference peaks at sbk002 retention time, or the peak area of interferences should be less than 20 % of the peak area of the Lower Limit of Quantification sample; </w:t>
      </w:r>
    </w:p>
    <w:p w:rsidR="00450A98" w:rsidRPr="001177A2" w:rsidRDefault="00F71AFC" w:rsidP="008512B3">
      <w:pPr>
        <w:pStyle w:val="WXBodyText"/>
        <w:spacing w:before="0" w:after="0" w:line="360" w:lineRule="auto"/>
        <w:ind w:left="0" w:firstLineChars="200" w:firstLine="480"/>
        <w:rPr>
          <w:rFonts w:cs="Times New Roman"/>
        </w:rPr>
      </w:pPr>
      <w:r>
        <w:t>sbk002 sample: use blank biological matrix from 6 different sources (all male) to prepare HQC sample, perform preliminary disposal (using methanol instead of internal standard working solution), and then conduct injection and analysis. It is required that sbk002 sample has no interference peaks at the internal standard retention time or the interfering peak area is less than 5% of the peak area of the internal standard.</w:t>
      </w:r>
    </w:p>
    <w:p w:rsidR="00450A98" w:rsidRPr="00B44B13" w:rsidRDefault="00450A98" w:rsidP="00450A98">
      <w:pPr>
        <w:keepNext/>
        <w:widowControl w:val="0"/>
        <w:numPr>
          <w:ilvl w:val="1"/>
          <w:numId w:val="4"/>
        </w:numPr>
        <w:spacing w:line="360" w:lineRule="auto"/>
        <w:jc w:val="both"/>
        <w:outlineLvl w:val="1"/>
        <w:rPr>
          <w:b/>
          <w:kern w:val="2"/>
          <w:lang w:eastAsia="zh-CN"/>
        </w:rPr>
      </w:pPr>
      <w:r>
        <w:t>Carry-over</w:t>
      </w:r>
    </w:p>
    <w:p w:rsidR="000D7742" w:rsidRPr="00E20958" w:rsidRDefault="00EB3EE3" w:rsidP="000D7742">
      <w:pPr>
        <w:pStyle w:val="WXBodyText"/>
        <w:spacing w:before="0" w:after="0" w:line="360" w:lineRule="auto"/>
        <w:ind w:left="0" w:firstLineChars="200" w:firstLine="480"/>
        <w:rPr>
          <w:rFonts w:cs="Times New Roman"/>
          <w:color w:val="FF0000"/>
        </w:rPr>
      </w:pPr>
      <w:r>
        <w:t>After running the quantitation upper limit sample (Upper Limit of Quantification), another blank matrix sample (Matrix BLK) was run and examined 3 times. It is required that this blank matrix sample (Carryover) has no interference peaks or if there are interference peaks, the peak area should be less than or equal to 20% of the peak area of the lower limit of quantification sample analyzed and 5% of the peak area of the internal standard at the retention time of sbk002 and the internal standard.</w:t>
      </w:r>
    </w:p>
    <w:p w:rsidR="00450A98" w:rsidRPr="00A478DF" w:rsidRDefault="00450A98" w:rsidP="00450A98">
      <w:pPr>
        <w:keepNext/>
        <w:widowControl w:val="0"/>
        <w:numPr>
          <w:ilvl w:val="1"/>
          <w:numId w:val="4"/>
        </w:numPr>
        <w:spacing w:line="360" w:lineRule="auto"/>
        <w:jc w:val="both"/>
        <w:outlineLvl w:val="1"/>
        <w:rPr>
          <w:b/>
          <w:kern w:val="2"/>
          <w:lang w:eastAsia="zh-CN"/>
        </w:rPr>
      </w:pPr>
      <w:r>
        <w:t xml:space="preserve"> Extraction Recovery Rate and Matrix Effect </w:t>
      </w:r>
    </w:p>
    <w:p w:rsidR="00450A98" w:rsidRPr="00A02EDB" w:rsidRDefault="00450A98" w:rsidP="00450A98">
      <w:pPr>
        <w:pStyle w:val="WXBodyText"/>
        <w:spacing w:before="0" w:after="0" w:line="360" w:lineRule="auto"/>
        <w:ind w:left="0" w:firstLineChars="200" w:firstLine="482"/>
        <w:rPr>
          <w:rFonts w:cs="Times New Roman"/>
          <w:b/>
          <w:shd w:val="clear" w:color="auto" w:fill="FFFFFF"/>
        </w:rPr>
      </w:pPr>
      <w:r>
        <w:t>(1) Preparation method:</w:t>
      </w:r>
    </w:p>
    <w:p w:rsidR="00EB3EE3" w:rsidRPr="007C59D7" w:rsidRDefault="00EB3EE3" w:rsidP="00EB3EE3">
      <w:pPr>
        <w:pStyle w:val="WXBodyText"/>
        <w:spacing w:before="0" w:after="0" w:line="360" w:lineRule="auto"/>
        <w:ind w:left="0" w:firstLineChars="200" w:firstLine="480"/>
        <w:rPr>
          <w:rFonts w:cs="Times New Roman"/>
        </w:rPr>
      </w:pPr>
      <w:r>
        <w:t xml:space="preserve"> Extraction samples: Quality Control Samples at three concentrations (R-LQC, R-MQC, and R-HQC) are prepared using biological matrices from 6 different sources (all male) and perform pre-disposal. Six parallel samples are prepared for each concentration. </w:t>
      </w:r>
    </w:p>
    <w:p w:rsidR="00EB3EE3" w:rsidRPr="004C7B90" w:rsidRDefault="00EB3EE3" w:rsidP="00EB3EE3">
      <w:pPr>
        <w:pStyle w:val="WXBodyText"/>
        <w:spacing w:before="0" w:after="0" w:line="360" w:lineRule="auto"/>
        <w:ind w:left="0" w:firstLineChars="200" w:firstLine="480"/>
        <w:rPr>
          <w:rFonts w:cs="Times New Roman"/>
        </w:rPr>
      </w:pPr>
      <w:r>
        <w:t>Matrix sample: Perform protein precipitation on bio matrix from 6 different sources (all male), after extraction, add sbk002 and internal standard solution to the blank matrix extract to obtain matrix samples of three concentrations (M-LQC, M-MQC, and M-HQC) and complete disposal, with 6 parallel preparations of each concentration. The theoretical concentration of these matrix samples is consistent with non-matrix samples.</w:t>
      </w:r>
    </w:p>
    <w:p w:rsidR="00450A98" w:rsidRPr="00126CDA" w:rsidRDefault="00EB3EE3" w:rsidP="00EB3EE3">
      <w:pPr>
        <w:pStyle w:val="WXBodyText"/>
        <w:spacing w:before="0" w:after="0" w:line="360" w:lineRule="auto"/>
        <w:ind w:left="0" w:firstLineChars="200" w:firstLine="480"/>
        <w:rPr>
          <w:rFonts w:cs="Times New Roman"/>
          <w:shd w:val="clear" w:color="auto" w:fill="FFFFFF"/>
        </w:rPr>
      </w:pPr>
      <w:r>
        <w:t>No matrix sample: use 100 mM PBS to replace biological matrix to prepare three concentrations of Quality Control Sample (N-LQC, N-MQC, and N-HQC) and perform preliminary disposal, each concentration is prepared in parallel 6 times.</w:t>
      </w:r>
    </w:p>
    <w:p w:rsidR="0021279A" w:rsidRPr="00126CDA" w:rsidRDefault="00450A98" w:rsidP="0021279A">
      <w:pPr>
        <w:pStyle w:val="WXBodyText"/>
        <w:spacing w:before="0" w:after="0" w:line="360" w:lineRule="auto"/>
        <w:ind w:left="0" w:firstLineChars="200" w:firstLine="482"/>
        <w:rPr>
          <w:rFonts w:cs="Times New Roman"/>
          <w:b/>
          <w:shd w:val="clear" w:color="auto" w:fill="FFFFFF"/>
        </w:rPr>
      </w:pPr>
      <w:r>
        <w:t>(2) Calculation formula:</w:t>
      </w:r>
    </w:p>
    <w:p w:rsidR="00EB3EE3" w:rsidRPr="00D65DAD" w:rsidRDefault="00EB3EE3" w:rsidP="00EB3EE3">
      <w:pPr>
        <w:pStyle w:val="WXBodyText"/>
        <w:spacing w:before="0" w:after="0" w:line="360" w:lineRule="auto"/>
        <w:ind w:left="0" w:firstLineChars="200" w:firstLine="480"/>
        <w:rPr>
          <w:rFonts w:cs="Times New Roman"/>
          <w:shd w:val="clear" w:color="auto" w:fill="FFFFFF"/>
        </w:rPr>
      </w:pPr>
      <w:r>
        <w:t xml:space="preserve">Analyte extraction recovery rate (Recovery %) = (Peak area of analyte in the extracted sample) / (Mean peak area of analyte in the matrix sample) × 100 %; </w:t>
      </w:r>
    </w:p>
    <w:p w:rsidR="00EB3EE3" w:rsidRPr="00D65DAD" w:rsidRDefault="00EB3EE3" w:rsidP="00EB3EE3">
      <w:pPr>
        <w:pStyle w:val="WXBodyText"/>
        <w:spacing w:before="0" w:after="0" w:line="360" w:lineRule="auto"/>
        <w:ind w:left="0" w:firstLineChars="200" w:firstLine="480"/>
        <w:rPr>
          <w:rFonts w:cs="Times New Roman"/>
          <w:shd w:val="clear" w:color="auto" w:fill="FFFFFF"/>
        </w:rPr>
      </w:pPr>
      <w:r>
        <w:t>Internal Standard Extraction Recovery Rate (Recovery %) = (Peak Area of internal standard in extracted sample) / (Mean Peak Area of internal standard in matrix sample) × 100%;</w:t>
      </w:r>
    </w:p>
    <w:p w:rsidR="0021279A" w:rsidRPr="00E40602" w:rsidRDefault="00EB3EE3" w:rsidP="00EB3EE3">
      <w:pPr>
        <w:pStyle w:val="WXBodyText"/>
        <w:spacing w:before="0" w:after="0" w:line="360" w:lineRule="auto"/>
        <w:ind w:left="0" w:firstLineChars="200" w:firstLine="480"/>
        <w:rPr>
          <w:rFonts w:cs="Times New Roman"/>
          <w:shd w:val="clear" w:color="auto" w:fill="FFFFFF"/>
        </w:rPr>
      </w:pPr>
      <w:r>
        <w:t xml:space="preserve">Relative recovery rate (Relative Recovery %) = (Extraction recovery rate of the analyte) / (Extraction recovery rate of the internal standard) × 100 %. </w:t>
      </w:r>
    </w:p>
    <w:p w:rsidR="00EB3EE3" w:rsidRPr="00E40602" w:rsidRDefault="00EB3EE3" w:rsidP="00EB3EE3">
      <w:pPr>
        <w:pStyle w:val="WXBodyText"/>
        <w:spacing w:before="0" w:after="0" w:line="360" w:lineRule="auto"/>
        <w:ind w:left="0" w:firstLineChars="200" w:firstLine="480"/>
        <w:rPr>
          <w:rFonts w:cs="Times New Roman"/>
          <w:shd w:val="clear" w:color="auto" w:fill="FFFFFF"/>
        </w:rPr>
      </w:pPr>
      <w:r>
        <w:t>Analyzed Substance Matrix Effect (Matrix effect %) = (Peak Area of analyzed substance in matrix sample) / (Mean Peak Area of analyzed substance in non-matrix sample) × 100%;</w:t>
      </w:r>
    </w:p>
    <w:p w:rsidR="00EB3EE3" w:rsidRPr="00E40602" w:rsidRDefault="00EB3EE3" w:rsidP="00EB3EE3">
      <w:pPr>
        <w:pStyle w:val="WXBodyText"/>
        <w:spacing w:before="0" w:after="0" w:line="360" w:lineRule="auto"/>
        <w:ind w:left="0" w:firstLineChars="200" w:firstLine="480"/>
        <w:rPr>
          <w:rFonts w:cs="Times New Roman"/>
          <w:shd w:val="clear" w:color="auto" w:fill="FFFFFF"/>
        </w:rPr>
      </w:pPr>
      <w:r>
        <w:t>Internal standard Matrix Effect (Matrix effect %) = (peak area of internal standard in the matrix sample) / (Mean of the peak area of internal standard in non-matrix samples) × 100%；</w:t>
      </w:r>
    </w:p>
    <w:p w:rsidR="00450A98" w:rsidRPr="00780113" w:rsidRDefault="00EB3EE3" w:rsidP="00EB3EE3">
      <w:pPr>
        <w:pStyle w:val="WXBodyText"/>
        <w:spacing w:before="0" w:after="0" w:line="360" w:lineRule="auto"/>
        <w:ind w:left="0" w:firstLineChars="200" w:firstLine="480"/>
        <w:rPr>
          <w:rFonts w:cs="Times New Roman"/>
          <w:shd w:val="clear" w:color="auto" w:fill="FFFFFF"/>
        </w:rPr>
      </w:pPr>
      <w:r>
        <w:t>Normalized Matrix Effect (IS-normalized Matrix effect %) = (Analyte Matrix Effect) / (Internal standard Matrix Effect) × 100%.</w:t>
      </w:r>
    </w:p>
    <w:p w:rsidR="00450A98" w:rsidRPr="00D85AF9" w:rsidRDefault="00450A98" w:rsidP="00450A98">
      <w:pPr>
        <w:pStyle w:val="WXBodyText"/>
        <w:spacing w:before="0" w:after="0" w:line="360" w:lineRule="auto"/>
        <w:ind w:left="0" w:firstLineChars="200" w:firstLine="482"/>
        <w:rPr>
          <w:rFonts w:cs="Times New Roman"/>
          <w:b/>
          <w:shd w:val="clear" w:color="auto" w:fill="FFFFFF"/>
        </w:rPr>
      </w:pPr>
      <w:r>
        <w:t>(3) Acceptance Criteria:</w:t>
      </w:r>
    </w:p>
    <w:p w:rsidR="00EB3EE3" w:rsidRPr="00CB358E" w:rsidRDefault="00EB3EE3" w:rsidP="00EB3EE3">
      <w:pPr>
        <w:pStyle w:val="WXBodyText"/>
        <w:spacing w:before="0" w:after="0" w:line="360" w:lineRule="auto"/>
        <w:ind w:left="0" w:firstLineChars="200" w:firstLine="480"/>
        <w:rPr>
          <w:rFonts w:cs="Times New Roman"/>
          <w:color w:val="000000" w:themeColor="text1"/>
          <w:shd w:val="clear" w:color="auto" w:fill="FFFFFF"/>
        </w:rPr>
      </w:pPr>
      <w:r>
        <w:t xml:space="preserve">Extraction recovery rate acceptance criteria: For the analyte, the CV of the recovery rate for each of the six samples at each concentration should be within 15 %; for the internal standard, the CV of the recovery rates for all samples should be within 15 %. The CV of the relative recovery rate should be within 15 %. </w:t>
      </w:r>
    </w:p>
    <w:p w:rsidR="00450A98" w:rsidRPr="00CB358E" w:rsidRDefault="00EB3EE3" w:rsidP="00EB3EE3">
      <w:pPr>
        <w:pStyle w:val="WXBodyText"/>
        <w:spacing w:before="0" w:after="0" w:line="360" w:lineRule="auto"/>
        <w:ind w:left="0" w:firstLineChars="200" w:firstLine="480"/>
        <w:rPr>
          <w:rFonts w:cs="Times New Roman"/>
          <w:color w:val="000000" w:themeColor="text1"/>
          <w:shd w:val="clear" w:color="auto" w:fill="FFFFFF"/>
        </w:rPr>
      </w:pPr>
      <w:r>
        <w:t xml:space="preserve">Matrix Effect acceptance criteria: The CV of the Matrix Effect for every 6 samples per concentration of the analyzed object should be within 15%; For the internal standard, the CV of the Matrix Effect for all samples should be within 15%. The CV of the normalized Matrix Effect should also be within 15%. </w:t>
      </w:r>
    </w:p>
    <w:p w:rsidR="00AB673A" w:rsidRPr="00A86CA9" w:rsidRDefault="00EB3EE3" w:rsidP="00450A98">
      <w:pPr>
        <w:keepNext/>
        <w:widowControl w:val="0"/>
        <w:numPr>
          <w:ilvl w:val="1"/>
          <w:numId w:val="4"/>
        </w:numPr>
        <w:spacing w:line="360" w:lineRule="auto"/>
        <w:jc w:val="both"/>
        <w:outlineLvl w:val="1"/>
        <w:rPr>
          <w:b/>
          <w:kern w:val="2"/>
          <w:lang w:eastAsia="zh-CN"/>
        </w:rPr>
      </w:pPr>
      <w:r>
        <w:t>Hemolysis Evaluation</w:t>
      </w:r>
    </w:p>
    <w:p w:rsidR="00EB3EE3" w:rsidRPr="008A11A3" w:rsidRDefault="00EB3EE3" w:rsidP="00AE044C">
      <w:pPr>
        <w:pStyle w:val="WXBodyText"/>
        <w:spacing w:before="0" w:after="0" w:line="360" w:lineRule="auto"/>
        <w:ind w:left="0" w:firstLineChars="200" w:firstLine="480"/>
        <w:rPr>
          <w:rFonts w:cs="Times New Roman"/>
          <w:shd w:val="clear" w:color="auto" w:fill="FFFFFF"/>
        </w:rPr>
      </w:pPr>
      <w:r>
        <w:t>Place EDTA-K2 anticoagulated, TCEP antioxidized Beagle dogs blank whole blood into a freezer at below -60 °C for at least 30 minutes to crush erythrocytes, take out the whole blood and melt at room temperature, then centrifuge at 4 °C, 4000 r/min for 10 minutes to separate the red plasma. Add 2% of this red plasma into a blank matrix to prepare a hemolysis biological matrix. Use this hemolysis biological matrix to prepare two concentrations of Quality Control Samples (LQC and HQC) and perform pre-disposal, with 6 samples for each concentration.</w:t>
      </w:r>
    </w:p>
    <w:p w:rsidR="00EB3EE3" w:rsidRPr="008A11A3" w:rsidRDefault="00EB3EE3" w:rsidP="00AE044C">
      <w:pPr>
        <w:pStyle w:val="WXBodyText"/>
        <w:spacing w:before="0" w:after="0" w:line="360" w:lineRule="auto"/>
        <w:ind w:left="0" w:firstLineChars="200" w:firstLine="480"/>
        <w:rPr>
          <w:b/>
          <w:kern w:val="2"/>
        </w:rPr>
      </w:pPr>
      <w:r>
        <w:t>The accuracy of at least 5 hemolysis QC samples for each concentration should be between 85% ~ 115%, and the CV for hemolysis QC samples for each concentration should not be greater than 15%.</w:t>
      </w:r>
    </w:p>
    <w:p w:rsidR="00EB3EE3" w:rsidRPr="00FF3CE4" w:rsidRDefault="00AE044C" w:rsidP="00450A98">
      <w:pPr>
        <w:keepNext/>
        <w:widowControl w:val="0"/>
        <w:numPr>
          <w:ilvl w:val="1"/>
          <w:numId w:val="4"/>
        </w:numPr>
        <w:spacing w:line="360" w:lineRule="auto"/>
        <w:jc w:val="both"/>
        <w:outlineLvl w:val="1"/>
        <w:rPr>
          <w:b/>
          <w:kern w:val="2"/>
          <w:lang w:eastAsia="zh-CN"/>
        </w:rPr>
      </w:pPr>
      <w:r>
        <w:t>Dilution recovery rate</w:t>
      </w:r>
    </w:p>
    <w:p w:rsidR="00AE044C" w:rsidRPr="00FF3CE4" w:rsidRDefault="00AE044C" w:rsidP="00AE044C">
      <w:pPr>
        <w:pStyle w:val="WXBodyText"/>
        <w:spacing w:before="0" w:after="0" w:line="360" w:lineRule="auto"/>
        <w:ind w:left="0" w:firstLineChars="200" w:firstLine="480"/>
        <w:rPr>
          <w:rFonts w:cs="Times New Roman"/>
          <w:shd w:val="clear" w:color="auto" w:fill="FFFFFF"/>
        </w:rPr>
      </w:pPr>
      <w:r>
        <w:t>Prepare a high concentration sample 8 times the upper limit of quantification by using a mixed blank biomatrix. Then dilute the upper limit of quantification eightfold with the blank biomatrix to obtain a dilution sample. Prepare 6 parallel dilution samples and analyze them following the treatment method.</w:t>
      </w:r>
    </w:p>
    <w:p w:rsidR="00AE044C" w:rsidRPr="00BE07C4" w:rsidRDefault="00AE044C" w:rsidP="00AE044C">
      <w:pPr>
        <w:pStyle w:val="WXBodyText"/>
        <w:spacing w:before="0" w:after="0" w:line="360" w:lineRule="auto"/>
        <w:ind w:left="0" w:firstLineChars="200" w:firstLine="480"/>
        <w:rPr>
          <w:rFonts w:cs="Times New Roman"/>
          <w:shd w:val="clear" w:color="auto" w:fill="FFFFFF"/>
        </w:rPr>
      </w:pPr>
      <w:r>
        <w:t>Dilution Recovery Rate = Measured concentration / Theoretical concentration × 100% (Measured concentration is the back-calculated concentration multiplied by the dilution factor).</w:t>
      </w:r>
    </w:p>
    <w:p w:rsidR="00450A98" w:rsidRPr="00BE07C4" w:rsidRDefault="00AE044C" w:rsidP="00AE044C">
      <w:pPr>
        <w:pStyle w:val="WXBodyText"/>
        <w:spacing w:before="0" w:after="0" w:line="360" w:lineRule="auto"/>
        <w:ind w:left="0" w:firstLineChars="200" w:firstLine="480"/>
        <w:rPr>
          <w:rFonts w:cs="Times New Roman"/>
          <w:shd w:val="clear" w:color="auto" w:fill="FFFFFF"/>
        </w:rPr>
      </w:pPr>
      <w:r>
        <w:t xml:space="preserve">Accuracy of at least 5 diluted samples should be between 85% and 115%, the mean accuracy should be between 85% and 115%, and the precision (CV) should be within 15%.  </w:t>
      </w:r>
    </w:p>
    <w:p w:rsidR="00450A98" w:rsidRPr="00A2666A" w:rsidRDefault="00450A98" w:rsidP="00450A98">
      <w:pPr>
        <w:keepNext/>
        <w:widowControl w:val="0"/>
        <w:numPr>
          <w:ilvl w:val="1"/>
          <w:numId w:val="4"/>
        </w:numPr>
        <w:spacing w:line="360" w:lineRule="auto"/>
        <w:jc w:val="both"/>
        <w:outlineLvl w:val="1"/>
        <w:rPr>
          <w:b/>
          <w:kern w:val="2"/>
          <w:lang w:eastAsia="zh-CN"/>
        </w:rPr>
      </w:pPr>
      <w:r>
        <w:t xml:space="preserve">Stability </w:t>
      </w:r>
    </w:p>
    <w:p w:rsidR="00450A98" w:rsidRPr="00A2666A" w:rsidRDefault="00AE044C" w:rsidP="00450A98">
      <w:pPr>
        <w:pStyle w:val="WXBodyText"/>
        <w:spacing w:before="0" w:after="0" w:line="360" w:lineRule="auto"/>
        <w:ind w:left="0" w:firstLineChars="200" w:firstLine="480"/>
        <w:rPr>
          <w:rFonts w:cs="Times New Roman"/>
        </w:rPr>
      </w:pPr>
      <w:r>
        <w:t>Stability verification should cover all storage and analytical conditions that future actual samples will undergo before analyzed results are obtained. Stability verification must use a freshly prepared standard curve to calculate recovery. If a stability test does not meet acceptance criteria, (1) Two retests can be performed in two different analytical runs, and if the retests still fail, a shorter stability study should be conducted; (2) Alternatively, no retest can be selected, and a shorter stability study can be directly performed.</w:t>
      </w:r>
    </w:p>
    <w:p w:rsidR="000D7742" w:rsidRPr="00FB0A39" w:rsidRDefault="000D7742" w:rsidP="000D7742">
      <w:pPr>
        <w:keepNext/>
        <w:widowControl w:val="0"/>
        <w:numPr>
          <w:ilvl w:val="2"/>
          <w:numId w:val="4"/>
        </w:numPr>
        <w:spacing w:line="360" w:lineRule="auto"/>
        <w:jc w:val="both"/>
        <w:outlineLvl w:val="2"/>
        <w:rPr>
          <w:b/>
          <w:kern w:val="2"/>
          <w:lang w:eastAsia="zh-CN"/>
        </w:rPr>
      </w:pPr>
      <w:r>
        <w:t xml:space="preserve">Whole blood samples stability </w:t>
      </w:r>
    </w:p>
    <w:p w:rsidR="00AE044C" w:rsidRPr="003A4059" w:rsidRDefault="00AE044C" w:rsidP="00AE044C">
      <w:pPr>
        <w:pStyle w:val="WXBodyText"/>
        <w:spacing w:before="0" w:after="0" w:line="360" w:lineRule="auto"/>
        <w:ind w:left="0" w:firstLineChars="200" w:firstLine="480"/>
        <w:rPr>
          <w:rFonts w:cs="Times New Roman"/>
        </w:rPr>
      </w:pPr>
      <w:r>
        <w:t>Investigate sbk002 whole blood samples ice box stability。</w:t>
      </w:r>
    </w:p>
    <w:p w:rsidR="00450A98" w:rsidRPr="00E20958" w:rsidRDefault="00AE044C" w:rsidP="00AE044C">
      <w:pPr>
        <w:pStyle w:val="WXBodyText"/>
        <w:spacing w:before="0" w:after="0" w:line="360" w:lineRule="auto"/>
        <w:ind w:left="0" w:firstLineChars="200" w:firstLine="480"/>
        <w:rPr>
          <w:rFonts w:cs="Times New Roman"/>
          <w:color w:val="FF0000"/>
          <w:shd w:val="clear" w:color="auto" w:fill="FFFFFF"/>
        </w:rPr>
      </w:pPr>
      <w:r>
        <w:t>Specific operation method: Use freshly collected EDTA-K2 anticoagulated, TCEP antioxidized Beagle dogs blank whole blood to prepare mid concentration Quality Control Sample (MQC), gently mixed well for about 10 minutes, placed in an icebox for 4 hours (n = 5). After placement, both the whole blood samples and freshly prepared whole blood samples should be centrifuged at 4 ℃, 4000 r/min for 10 minutes to separate the plasma, then proceed according to the pre-treatment method of the sample, inject and investigate stability. The ratio of the mean Peak Area between the stability whole blood samples and fresh whole blood samples should be between 85% and 115% to be considered stable.</w:t>
      </w:r>
    </w:p>
    <w:p w:rsidR="008A6021" w:rsidRPr="007F3BC6" w:rsidRDefault="00EB3D13" w:rsidP="008A6021">
      <w:pPr>
        <w:keepNext/>
        <w:widowControl w:val="0"/>
        <w:numPr>
          <w:ilvl w:val="2"/>
          <w:numId w:val="4"/>
        </w:numPr>
        <w:spacing w:line="360" w:lineRule="auto"/>
        <w:jc w:val="both"/>
        <w:outlineLvl w:val="2"/>
        <w:rPr>
          <w:b/>
          <w:kern w:val="2"/>
          <w:lang w:eastAsia="zh-CN"/>
        </w:rPr>
      </w:pPr>
      <w:r>
        <w:t>Stability before disposal of plasma samples</w:t>
      </w:r>
    </w:p>
    <w:p w:rsidR="00AE044C" w:rsidRPr="007F3BC6" w:rsidRDefault="00AE044C" w:rsidP="00AE044C">
      <w:pPr>
        <w:pStyle w:val="WXBodyText"/>
        <w:spacing w:before="0" w:after="0" w:line="360" w:lineRule="auto"/>
        <w:ind w:left="0" w:firstLineChars="200" w:firstLine="480"/>
        <w:rPr>
          <w:rFonts w:cs="Times New Roman"/>
        </w:rPr>
      </w:pPr>
      <w:r>
        <w:t>Examine the stability of sbk002 plasma samples, including short-term storage stability in an ice box, short-term storage stability at room temperature, freeze-thaw cycle stability, and long-term cryopreservation stability.</w:t>
      </w:r>
    </w:p>
    <w:p w:rsidR="00AE044C" w:rsidRPr="00E20958" w:rsidRDefault="00AE044C" w:rsidP="00AE044C">
      <w:pPr>
        <w:pStyle w:val="WXBodyText"/>
        <w:spacing w:before="0" w:after="0" w:line="360" w:lineRule="auto"/>
        <w:ind w:left="0" w:firstLineChars="200" w:firstLine="480"/>
        <w:rPr>
          <w:rFonts w:cs="Times New Roman"/>
          <w:color w:val="FF0000"/>
        </w:rPr>
      </w:pPr>
      <w:r>
        <w:t>Specific operation method: Prepare 2 concentration levels of Quality Control Sample (LQC and HQC). Place them in an ice box for 4 hours (n = 5), at room temperature for 1 hour (n = 5), freeze-thaw cycles (melt at room temperature and at least cryopreserve for 12 hours) three times (n = 5), below -60 ℃ for 36 days (n = 5), dispose according to the sample pretreatment method, then inject and examine the stability (expressed as the recovery rate).</w:t>
      </w:r>
    </w:p>
    <w:p w:rsidR="008A6021" w:rsidRPr="00BB7774" w:rsidRDefault="00AE044C" w:rsidP="00AE044C">
      <w:pPr>
        <w:pStyle w:val="WXBodyText"/>
        <w:spacing w:before="0" w:after="0" w:line="360" w:lineRule="auto"/>
        <w:ind w:left="0" w:firstLineChars="200" w:firstLine="480"/>
        <w:rPr>
          <w:rFonts w:cs="Times New Roman"/>
          <w:shd w:val="clear" w:color="auto" w:fill="FFFFFF"/>
        </w:rPr>
      </w:pPr>
      <w:r>
        <w:t xml:space="preserve">Recovery rate = mean measured concentration / theoretical concentration × 100 %, the recovery rate of the analyte is considered stable between 85 % and 115 %. </w:t>
      </w:r>
    </w:p>
    <w:p w:rsidR="00450A98" w:rsidRPr="00BB7774" w:rsidRDefault="00EB3D13" w:rsidP="00450A98">
      <w:pPr>
        <w:keepNext/>
        <w:widowControl w:val="0"/>
        <w:numPr>
          <w:ilvl w:val="2"/>
          <w:numId w:val="4"/>
        </w:numPr>
        <w:spacing w:line="360" w:lineRule="auto"/>
        <w:jc w:val="both"/>
        <w:outlineLvl w:val="2"/>
        <w:rPr>
          <w:b/>
          <w:kern w:val="2"/>
          <w:lang w:eastAsia="zh-CN"/>
        </w:rPr>
      </w:pPr>
      <w:r>
        <w:t xml:space="preserve">Sample stability after plasma sample processing </w:t>
      </w:r>
    </w:p>
    <w:p w:rsidR="003F347F" w:rsidRPr="00552AA1" w:rsidRDefault="00F54F22" w:rsidP="003F347F">
      <w:pPr>
        <w:pStyle w:val="WXBodyText"/>
        <w:spacing w:before="0" w:after="0" w:line="360" w:lineRule="auto"/>
        <w:ind w:left="0" w:firstLineChars="200" w:firstLine="480"/>
        <w:rPr>
          <w:rFonts w:cs="Times New Roman"/>
        </w:rPr>
      </w:pPr>
      <w:r>
        <w:t>Examine the stability of sbk002 plasma sample before disposal.</w:t>
      </w:r>
    </w:p>
    <w:p w:rsidR="003F347F" w:rsidRPr="00552AA1" w:rsidRDefault="003F347F" w:rsidP="003F347F">
      <w:pPr>
        <w:pStyle w:val="WXBodyText"/>
        <w:spacing w:before="0" w:after="0" w:line="360" w:lineRule="auto"/>
        <w:ind w:left="0" w:firstLineChars="200" w:firstLine="480"/>
        <w:rPr>
          <w:rFonts w:cs="Times New Roman"/>
        </w:rPr>
      </w:pPr>
      <w:r>
        <w:t xml:space="preserve"> Specific operation method: Preparation of Quality Control Samples at two concentrations (LQC and HQC) and perform pre-disposal, stored at 2 ~ 8 ℃ for 2 days (n = 5), injection stability test (expressed as recovery rate). </w:t>
      </w:r>
    </w:p>
    <w:p w:rsidR="00450A98" w:rsidRPr="00CD7E61" w:rsidRDefault="003F347F" w:rsidP="003F347F">
      <w:pPr>
        <w:pStyle w:val="WXBodyText"/>
        <w:spacing w:before="0" w:after="0" w:line="360" w:lineRule="auto"/>
        <w:ind w:left="0" w:firstLineChars="200" w:firstLine="480"/>
        <w:rPr>
          <w:rFonts w:cs="Times New Roman"/>
        </w:rPr>
      </w:pPr>
      <w:r>
        <w:t>Recovery rate = mean measured concentration/theoretical concentration × 100%, with a recovery rate of 85% ~ 115% considered as sample stability.</w:t>
      </w:r>
    </w:p>
    <w:p w:rsidR="00450A98" w:rsidRPr="002466D0" w:rsidRDefault="00450A98" w:rsidP="00450A98">
      <w:pPr>
        <w:keepNext/>
        <w:widowControl w:val="0"/>
        <w:numPr>
          <w:ilvl w:val="2"/>
          <w:numId w:val="4"/>
        </w:numPr>
        <w:spacing w:line="360" w:lineRule="auto"/>
        <w:jc w:val="both"/>
        <w:outlineLvl w:val="2"/>
        <w:rPr>
          <w:b/>
          <w:kern w:val="2"/>
          <w:lang w:eastAsia="zh-CN"/>
        </w:rPr>
      </w:pPr>
      <w:r>
        <w:t>stock solution stability</w:t>
      </w:r>
    </w:p>
    <w:p w:rsidR="003F347F" w:rsidRPr="002226E4" w:rsidRDefault="00F54F22" w:rsidP="003F347F">
      <w:pPr>
        <w:spacing w:line="360" w:lineRule="auto"/>
        <w:ind w:firstLine="425"/>
        <w:jc w:val="both"/>
        <w:rPr>
          <w:shd w:val="clear" w:color="auto" w:fill="FFFFFF"/>
          <w:lang w:eastAsia="zh-CN"/>
        </w:rPr>
      </w:pPr>
      <w:r>
        <w:t>Investigate the stability of sbk002 and internal standard stock solution under 2 ~ 8 ℃ conditions. Specific method: Place the prepared sbk002 and internal standard stock solution at 2 ~ 8 ℃ for 36 days, then prepare fresh sbk002 and internal standard stock solutions. According to the "non-matrix sample" preparation method, prepare Quality Control Sample MQC (n = 5) with the placed stock solution and freshly prepared stock solution, then inject to examine stability. If the mean deviation of the Peak Area between the two is within ± 10%, it is considered stable.</w:t>
      </w:r>
    </w:p>
    <w:p w:rsidR="00450A98" w:rsidRPr="008F2DAF" w:rsidRDefault="00450A98" w:rsidP="00450A98">
      <w:pPr>
        <w:keepNext/>
        <w:widowControl w:val="0"/>
        <w:numPr>
          <w:ilvl w:val="1"/>
          <w:numId w:val="4"/>
        </w:numPr>
        <w:spacing w:beforeLines="50" w:before="120" w:line="360" w:lineRule="auto"/>
        <w:ind w:left="569" w:hangingChars="236" w:hanging="569"/>
        <w:jc w:val="both"/>
        <w:outlineLvl w:val="1"/>
        <w:rPr>
          <w:b/>
          <w:kern w:val="2"/>
          <w:lang w:eastAsia="zh-CN"/>
        </w:rPr>
      </w:pPr>
      <w:r>
        <w:t>Assay sample re-analyzed</w:t>
      </w:r>
    </w:p>
    <w:p w:rsidR="00450A98" w:rsidRPr="007C2D48" w:rsidRDefault="00F54F22" w:rsidP="00B80494">
      <w:pPr>
        <w:spacing w:line="360" w:lineRule="auto"/>
        <w:ind w:firstLineChars="200" w:firstLine="480"/>
        <w:jc w:val="both"/>
        <w:rPr>
          <w:shd w:val="clear" w:color="auto" w:fill="FFFFFF"/>
          <w:lang w:eastAsia="zh-CN"/>
        </w:rPr>
      </w:pPr>
      <w:r>
        <w:t>The standard curve and quality control samples used in method validation may not fully simulate actual assay samples. Therefore, after the completion of assay sample testing, the assay sample should be reanalyzed in a separate analytical run to evaluate the reproducibility of the assay sample determination. The determination value of the reanalyzed assay sample (Incurred Sample Reanalysis, ISR) is only used as data for the reproducibility of the reanalyzed assay sample and is not considered as retest data for the actual sample.</w:t>
      </w:r>
    </w:p>
    <w:p w:rsidR="000E4D3E" w:rsidRPr="009B37E0" w:rsidRDefault="00740630" w:rsidP="0024379A">
      <w:pPr>
        <w:spacing w:line="360" w:lineRule="auto"/>
        <w:ind w:firstLineChars="200" w:firstLine="480"/>
        <w:jc w:val="both"/>
        <w:rPr>
          <w:shd w:val="clear" w:color="auto" w:fill="FFFFFF"/>
          <w:lang w:eastAsia="zh-CN"/>
        </w:rPr>
      </w:pPr>
      <w:r>
        <w:t>The samples selected for ISR should be around the Cmax and elimination phase, and the number of samples should not be less than 10% of the total number of testing samples; if the total number of samples exceeds 1000, the reanalysis amount of the excess part should not be less than 5% of the excess part. At least 2/3 of the ISR samples should meet: [(ISR determination value - first determination value) / mean value of two determinations] × 100% within ± 20%.</w:t>
      </w:r>
    </w:p>
    <w:p w:rsidR="003F347F" w:rsidRPr="00417591" w:rsidRDefault="003F347F" w:rsidP="003F347F">
      <w:pPr>
        <w:keepNext/>
        <w:widowControl w:val="0"/>
        <w:numPr>
          <w:ilvl w:val="1"/>
          <w:numId w:val="4"/>
        </w:numPr>
        <w:spacing w:beforeLines="50" w:before="120" w:line="360" w:lineRule="auto"/>
        <w:ind w:left="569" w:hangingChars="236" w:hanging="569"/>
        <w:jc w:val="both"/>
        <w:outlineLvl w:val="1"/>
        <w:rPr>
          <w:b/>
          <w:kern w:val="2"/>
          <w:lang w:eastAsia="zh-CN"/>
        </w:rPr>
      </w:pPr>
      <w:r>
        <w:t xml:space="preserve">Maximum number of samples per batch </w:t>
      </w:r>
    </w:p>
    <w:p w:rsidR="003F347F" w:rsidRPr="00A00005" w:rsidRDefault="00740630" w:rsidP="003F347F">
      <w:pPr>
        <w:spacing w:line="360" w:lineRule="auto"/>
        <w:ind w:firstLineChars="200" w:firstLine="480"/>
        <w:jc w:val="both"/>
        <w:rPr>
          <w:shd w:val="clear" w:color="auto" w:fill="FFFFFF"/>
          <w:lang w:eastAsia="zh-CN"/>
        </w:rPr>
      </w:pPr>
      <w:r>
        <w:t xml:space="preserve">Selecting the qualified analytical run, repeatedly inject low, medium, and high concentration quality control samples (1.5, 25.0, 375.0 ng/mL) five times to investigate the maximum number of samples an analytical run can bear. </w:t>
      </w:r>
    </w:p>
    <w:p w:rsidR="003F347F" w:rsidRPr="00A00005" w:rsidRDefault="003F347F" w:rsidP="003F347F">
      <w:pPr>
        <w:pStyle w:val="WXBodyText"/>
        <w:spacing w:before="0" w:after="0" w:line="360" w:lineRule="auto"/>
        <w:ind w:left="0" w:firstLineChars="200" w:firstLine="480"/>
        <w:rPr>
          <w:rFonts w:cs="Times New Roman"/>
          <w:shd w:val="clear" w:color="auto" w:fill="FFFFFF"/>
        </w:rPr>
      </w:pPr>
      <w:r>
        <w:t>The mean accuracy of each concentration should be between 85% and 115%, and the precision (CV) should be within 15%.</w:t>
      </w:r>
    </w:p>
    <w:p w:rsidR="003F347F" w:rsidRPr="008E38B5" w:rsidRDefault="003F347F" w:rsidP="00450A98">
      <w:pPr>
        <w:spacing w:line="440" w:lineRule="exact"/>
        <w:ind w:firstLineChars="200" w:firstLine="480"/>
        <w:jc w:val="both"/>
        <w:rPr>
          <w:shd w:val="clear" w:color="auto" w:fill="FFFFFF"/>
          <w:lang w:eastAsia="zh-CN"/>
        </w:rPr>
      </w:pPr>
    </w:p>
    <w:p w:rsidR="00B4196C" w:rsidRPr="008E38B5" w:rsidRDefault="00B4196C" w:rsidP="00B4196C">
      <w:pPr>
        <w:pStyle w:val="1"/>
        <w:widowControl w:val="0"/>
        <w:numPr>
          <w:ilvl w:val="0"/>
          <w:numId w:val="4"/>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r>
        <w:t xml:space="preserve">Data acquisition and analysis </w:t>
      </w:r>
    </w:p>
    <w:p w:rsidR="00B4196C" w:rsidRPr="008E38B5" w:rsidRDefault="00D005F2" w:rsidP="006231F4">
      <w:pPr>
        <w:pStyle w:val="WXBodyText"/>
        <w:spacing w:before="0" w:after="0" w:line="360" w:lineRule="auto"/>
        <w:ind w:left="0" w:firstLineChars="200" w:firstLine="480"/>
        <w:rPr>
          <w:rFonts w:cs="Times New Roman"/>
        </w:rPr>
      </w:pPr>
      <w:r>
        <w:t xml:space="preserve">All raw data within the facility are manually collected according to the study protocol and SOPs of Suzhou Huace Biological Technology Co., Ltd. or collected using a data acquisition system. Manually collected data are transcribed into Excel tables for analysis and reporting. The electronic data collection systems for collection and reporting are as follows: </w:t>
      </w:r>
    </w:p>
    <w:tbl>
      <w:tblPr>
        <w:tblW w:w="5000" w:type="pct"/>
        <w:jc w:val="center"/>
        <w:tblBorders>
          <w:top w:val="single" w:sz="4" w:space="0" w:color="auto"/>
          <w:bottom w:val="single" w:sz="4" w:space="0" w:color="auto"/>
        </w:tblBorders>
        <w:tblLook w:val="01E0" w:firstRow="1" w:lastRow="1" w:firstColumn="1" w:lastColumn="1" w:noHBand="0" w:noVBand="0"/>
      </w:tblPr>
      <w:tblGrid>
        <w:gridCol w:w="2713"/>
        <w:gridCol w:w="1591"/>
        <w:gridCol w:w="4213"/>
      </w:tblGrid>
      <w:tr w:rsidR="00E20958" w:rsidRPr="009A03D2" w:rsidTr="00B75FE3">
        <w:trPr>
          <w:trHeight w:val="621"/>
          <w:jc w:val="center"/>
        </w:trPr>
        <w:tc>
          <w:tcPr>
            <w:tcW w:w="1593" w:type="pct"/>
            <w:tcBorders>
              <w:top w:val="single" w:sz="12" w:space="0" w:color="auto"/>
              <w:bottom w:val="single" w:sz="4" w:space="0" w:color="auto"/>
            </w:tcBorders>
            <w:vAlign w:val="center"/>
          </w:tcPr>
          <w:p w:rsidR="00B4196C" w:rsidRPr="009A03D2" w:rsidRDefault="00ED4DCE" w:rsidP="004D74F8">
            <w:pPr>
              <w:pStyle w:val="WXBodyText"/>
              <w:keepLines/>
              <w:widowControl w:val="0"/>
              <w:kinsoku w:val="0"/>
              <w:overflowPunct w:val="0"/>
              <w:autoSpaceDE w:val="0"/>
              <w:autoSpaceDN w:val="0"/>
              <w:ind w:left="0"/>
              <w:jc w:val="center"/>
              <w:rPr>
                <w:rFonts w:cs="Times New Roman"/>
                <w:b/>
                <w:bCs w:val="0"/>
                <w:sz w:val="21"/>
                <w:szCs w:val="21"/>
              </w:rPr>
            </w:pPr>
            <w:r>
              <w:t>System</w:t>
            </w:r>
          </w:p>
        </w:tc>
        <w:tc>
          <w:tcPr>
            <w:tcW w:w="934" w:type="pct"/>
            <w:tcBorders>
              <w:top w:val="single" w:sz="12" w:space="0" w:color="auto"/>
              <w:bottom w:val="single" w:sz="4" w:space="0" w:color="auto"/>
            </w:tcBorders>
            <w:vAlign w:val="center"/>
          </w:tcPr>
          <w:p w:rsidR="00B4196C" w:rsidRPr="009A03D2" w:rsidRDefault="00ED4DCE" w:rsidP="004D74F8">
            <w:pPr>
              <w:pStyle w:val="WXBodyText"/>
              <w:keepLines/>
              <w:widowControl w:val="0"/>
              <w:kinsoku w:val="0"/>
              <w:overflowPunct w:val="0"/>
              <w:autoSpaceDE w:val="0"/>
              <w:autoSpaceDN w:val="0"/>
              <w:ind w:left="0"/>
              <w:jc w:val="center"/>
              <w:rPr>
                <w:rFonts w:cs="Times New Roman"/>
                <w:b/>
                <w:bCs w:val="0"/>
                <w:sz w:val="21"/>
                <w:szCs w:val="21"/>
                <w:highlight w:val="green"/>
              </w:rPr>
            </w:pPr>
            <w:r>
              <w:t xml:space="preserve">Version </w:t>
            </w:r>
          </w:p>
        </w:tc>
        <w:tc>
          <w:tcPr>
            <w:tcW w:w="2473" w:type="pct"/>
            <w:tcBorders>
              <w:top w:val="single" w:sz="12" w:space="0" w:color="auto"/>
              <w:bottom w:val="single" w:sz="4" w:space="0" w:color="auto"/>
            </w:tcBorders>
            <w:vAlign w:val="center"/>
          </w:tcPr>
          <w:p w:rsidR="00B4196C" w:rsidRPr="009A03D2" w:rsidRDefault="00ED4DCE" w:rsidP="000237A0">
            <w:pPr>
              <w:pStyle w:val="WXBodyText"/>
              <w:keepLines/>
              <w:widowControl w:val="0"/>
              <w:kinsoku w:val="0"/>
              <w:overflowPunct w:val="0"/>
              <w:autoSpaceDE w:val="0"/>
              <w:autoSpaceDN w:val="0"/>
              <w:ind w:left="0"/>
              <w:jc w:val="center"/>
              <w:rPr>
                <w:rFonts w:cs="Times New Roman"/>
                <w:b/>
                <w:bCs w:val="0"/>
                <w:sz w:val="21"/>
                <w:szCs w:val="21"/>
              </w:rPr>
            </w:pPr>
            <w:r>
              <w:t>Purpose</w:t>
            </w:r>
          </w:p>
        </w:tc>
      </w:tr>
      <w:tr w:rsidR="00E20958" w:rsidRPr="009A03D2" w:rsidTr="00B75FE3">
        <w:trPr>
          <w:trHeight w:val="621"/>
          <w:jc w:val="center"/>
        </w:trPr>
        <w:tc>
          <w:tcPr>
            <w:tcW w:w="1593" w:type="pct"/>
            <w:tcBorders>
              <w:top w:val="single" w:sz="4" w:space="0" w:color="auto"/>
            </w:tcBorders>
            <w:vAlign w:val="center"/>
          </w:tcPr>
          <w:p w:rsidR="00B4196C" w:rsidRPr="009A03D2" w:rsidRDefault="00F35D77" w:rsidP="004D74F8">
            <w:pPr>
              <w:pStyle w:val="WXBodyText"/>
              <w:keepLines/>
              <w:widowControl w:val="0"/>
              <w:kinsoku w:val="0"/>
              <w:overflowPunct w:val="0"/>
              <w:autoSpaceDE w:val="0"/>
              <w:autoSpaceDN w:val="0"/>
              <w:ind w:left="0"/>
              <w:jc w:val="center"/>
              <w:rPr>
                <w:rFonts w:cs="Times New Roman"/>
                <w:bCs w:val="0"/>
                <w:sz w:val="21"/>
                <w:szCs w:val="21"/>
              </w:rPr>
            </w:pPr>
            <w:r w:rsidRPr="009A03D2">
              <w:rPr>
                <w:rFonts w:cs="Times New Roman"/>
                <w:bCs w:val="0"/>
                <w:sz w:val="21"/>
                <w:szCs w:val="21"/>
              </w:rPr>
              <w:t>Waters Unifi</w:t>
            </w:r>
          </w:p>
        </w:tc>
        <w:tc>
          <w:tcPr>
            <w:tcW w:w="934" w:type="pct"/>
            <w:tcBorders>
              <w:top w:val="single" w:sz="4" w:space="0" w:color="auto"/>
            </w:tcBorders>
            <w:vAlign w:val="center"/>
          </w:tcPr>
          <w:p w:rsidR="00B4196C" w:rsidRPr="009A03D2" w:rsidRDefault="00F35D77" w:rsidP="004D74F8">
            <w:pPr>
              <w:pStyle w:val="WXBodyText"/>
              <w:keepLines/>
              <w:widowControl w:val="0"/>
              <w:kinsoku w:val="0"/>
              <w:overflowPunct w:val="0"/>
              <w:autoSpaceDE w:val="0"/>
              <w:autoSpaceDN w:val="0"/>
              <w:ind w:left="0"/>
              <w:jc w:val="center"/>
              <w:rPr>
                <w:rFonts w:cs="Times New Roman"/>
                <w:bCs w:val="0"/>
                <w:sz w:val="21"/>
                <w:szCs w:val="21"/>
                <w:highlight w:val="green"/>
              </w:rPr>
            </w:pPr>
            <w:r w:rsidRPr="009A03D2">
              <w:rPr>
                <w:rFonts w:cs="Times New Roman"/>
                <w:bCs w:val="0"/>
                <w:sz w:val="21"/>
                <w:szCs w:val="21"/>
              </w:rPr>
              <w:t>1.7.0.064</w:t>
            </w:r>
          </w:p>
        </w:tc>
        <w:tc>
          <w:tcPr>
            <w:tcW w:w="2473" w:type="pct"/>
            <w:tcBorders>
              <w:top w:val="single" w:sz="4" w:space="0" w:color="auto"/>
            </w:tcBorders>
            <w:vAlign w:val="center"/>
          </w:tcPr>
          <w:p w:rsidR="00B4196C" w:rsidRPr="009A03D2" w:rsidRDefault="00F35D77" w:rsidP="000237A0">
            <w:pPr>
              <w:pStyle w:val="WXBodyText"/>
              <w:keepLines/>
              <w:widowControl w:val="0"/>
              <w:kinsoku w:val="0"/>
              <w:overflowPunct w:val="0"/>
              <w:autoSpaceDE w:val="0"/>
              <w:autoSpaceDN w:val="0"/>
              <w:ind w:left="0"/>
              <w:jc w:val="center"/>
              <w:rPr>
                <w:rFonts w:cs="Times New Roman"/>
                <w:bCs w:val="0"/>
                <w:sz w:val="21"/>
                <w:szCs w:val="21"/>
              </w:rPr>
            </w:pPr>
            <w:r>
              <w:t>LC-MS/MS testing concentration</w:t>
            </w:r>
          </w:p>
        </w:tc>
      </w:tr>
      <w:tr w:rsidR="00E20958" w:rsidRPr="009A03D2" w:rsidTr="00B75FE3">
        <w:trPr>
          <w:trHeight w:val="185"/>
          <w:jc w:val="center"/>
        </w:trPr>
        <w:tc>
          <w:tcPr>
            <w:tcW w:w="1593" w:type="pct"/>
            <w:tcBorders>
              <w:bottom w:val="single" w:sz="12" w:space="0" w:color="auto"/>
            </w:tcBorders>
            <w:vAlign w:val="center"/>
          </w:tcPr>
          <w:p w:rsidR="00B4196C" w:rsidRPr="009A03D2" w:rsidRDefault="004F3ECC" w:rsidP="004D74F8">
            <w:pPr>
              <w:pStyle w:val="WXBodyText"/>
              <w:keepNext/>
              <w:keepLines/>
              <w:widowControl w:val="0"/>
              <w:kinsoku w:val="0"/>
              <w:overflowPunct w:val="0"/>
              <w:autoSpaceDE w:val="0"/>
              <w:autoSpaceDN w:val="0"/>
              <w:ind w:left="0"/>
              <w:jc w:val="center"/>
              <w:rPr>
                <w:rFonts w:cs="Times New Roman"/>
                <w:bCs w:val="0"/>
                <w:sz w:val="21"/>
                <w:szCs w:val="21"/>
              </w:rPr>
            </w:pPr>
            <w:r w:rsidRPr="009A03D2">
              <w:rPr>
                <w:rFonts w:cs="Times New Roman"/>
                <w:sz w:val="21"/>
                <w:szCs w:val="21"/>
              </w:rPr>
              <w:t>Microsoft</w:t>
            </w:r>
            <w:r w:rsidRPr="009A03D2">
              <w:rPr>
                <w:rFonts w:cs="Times New Roman"/>
                <w:bCs w:val="0"/>
                <w:sz w:val="21"/>
                <w:szCs w:val="21"/>
              </w:rPr>
              <w:t xml:space="preserve"> </w:t>
            </w:r>
            <w:r w:rsidR="00B4196C" w:rsidRPr="009A03D2">
              <w:rPr>
                <w:rFonts w:cs="Times New Roman"/>
                <w:bCs w:val="0"/>
                <w:sz w:val="21"/>
                <w:szCs w:val="21"/>
              </w:rPr>
              <w:t>Excel</w:t>
            </w:r>
          </w:p>
        </w:tc>
        <w:tc>
          <w:tcPr>
            <w:tcW w:w="934" w:type="pct"/>
            <w:tcBorders>
              <w:bottom w:val="single" w:sz="12" w:space="0" w:color="auto"/>
            </w:tcBorders>
            <w:vAlign w:val="center"/>
          </w:tcPr>
          <w:p w:rsidR="00B4196C" w:rsidRPr="009A03D2" w:rsidRDefault="00B4196C" w:rsidP="004D74F8">
            <w:pPr>
              <w:pStyle w:val="WXBodyText"/>
              <w:keepLines/>
              <w:widowControl w:val="0"/>
              <w:kinsoku w:val="0"/>
              <w:overflowPunct w:val="0"/>
              <w:autoSpaceDE w:val="0"/>
              <w:autoSpaceDN w:val="0"/>
              <w:ind w:left="0"/>
              <w:jc w:val="center"/>
              <w:rPr>
                <w:rFonts w:cs="Times New Roman"/>
                <w:bCs w:val="0"/>
                <w:sz w:val="21"/>
                <w:szCs w:val="21"/>
              </w:rPr>
            </w:pPr>
            <w:r w:rsidRPr="009A03D2">
              <w:rPr>
                <w:rFonts w:cs="Times New Roman"/>
                <w:bCs w:val="0"/>
                <w:sz w:val="21"/>
                <w:szCs w:val="21"/>
              </w:rPr>
              <w:t>2010</w:t>
            </w:r>
          </w:p>
        </w:tc>
        <w:tc>
          <w:tcPr>
            <w:tcW w:w="2473" w:type="pct"/>
            <w:tcBorders>
              <w:bottom w:val="single" w:sz="12" w:space="0" w:color="auto"/>
            </w:tcBorders>
            <w:vAlign w:val="center"/>
          </w:tcPr>
          <w:p w:rsidR="00B4196C" w:rsidRPr="009A03D2" w:rsidRDefault="00B4196C" w:rsidP="000237A0">
            <w:pPr>
              <w:pStyle w:val="WXBodyText"/>
              <w:keepNext/>
              <w:keepLines/>
              <w:widowControl w:val="0"/>
              <w:kinsoku w:val="0"/>
              <w:overflowPunct w:val="0"/>
              <w:autoSpaceDE w:val="0"/>
              <w:autoSpaceDN w:val="0"/>
              <w:ind w:left="0"/>
              <w:jc w:val="center"/>
              <w:rPr>
                <w:rFonts w:cs="Times New Roman"/>
                <w:bCs w:val="0"/>
                <w:sz w:val="21"/>
                <w:szCs w:val="21"/>
              </w:rPr>
            </w:pPr>
            <w:r>
              <w:t>Calculation of mean, standard deviation, coefficient of variation, etc.</w:t>
            </w:r>
          </w:p>
        </w:tc>
      </w:tr>
    </w:tbl>
    <w:p w:rsidR="00B4196C" w:rsidRPr="009A03D2" w:rsidRDefault="00B4196C" w:rsidP="00B4196C">
      <w:pPr>
        <w:spacing w:line="360" w:lineRule="auto"/>
        <w:jc w:val="both"/>
        <w:rPr>
          <w:lang w:val="x-none" w:eastAsia="zh-CN"/>
        </w:rPr>
      </w:pPr>
      <w:bookmarkStart w:id="406" w:name="_Toc329617299"/>
      <w:bookmarkStart w:id="407" w:name="_Toc330902719"/>
      <w:bookmarkStart w:id="408" w:name="_Toc330969364"/>
      <w:bookmarkStart w:id="409" w:name="_Toc335725450"/>
      <w:bookmarkStart w:id="410" w:name="_Toc335725590"/>
      <w:bookmarkStart w:id="411" w:name="_Toc458761145"/>
      <w:bookmarkEnd w:id="401"/>
      <w:bookmarkEnd w:id="402"/>
      <w:bookmarkEnd w:id="403"/>
      <w:bookmarkEnd w:id="404"/>
      <w:bookmarkEnd w:id="405"/>
    </w:p>
    <w:p w:rsidR="00CF6D65" w:rsidRPr="009A03D2" w:rsidRDefault="00CF6D65" w:rsidP="00B4196C">
      <w:pPr>
        <w:pStyle w:val="ad"/>
        <w:keepNext/>
        <w:widowControl w:val="0"/>
        <w:numPr>
          <w:ilvl w:val="0"/>
          <w:numId w:val="14"/>
        </w:numPr>
        <w:spacing w:line="360" w:lineRule="auto"/>
        <w:ind w:left="0" w:firstLineChars="0" w:firstLine="0"/>
        <w:jc w:val="both"/>
        <w:outlineLvl w:val="0"/>
        <w:rPr>
          <w:b/>
          <w:vanish/>
          <w:kern w:val="2"/>
          <w:sz w:val="28"/>
          <w:szCs w:val="28"/>
          <w:lang w:eastAsia="zh-CN"/>
        </w:rPr>
      </w:pPr>
      <w:bookmarkStart w:id="412" w:name="_Toc465774968"/>
      <w:bookmarkStart w:id="413" w:name="_Toc466024986"/>
      <w:bookmarkStart w:id="414" w:name="_Toc466025743"/>
      <w:bookmarkStart w:id="415" w:name="_Toc466025920"/>
      <w:bookmarkStart w:id="416" w:name="_Toc466025988"/>
      <w:bookmarkStart w:id="417" w:name="_Toc466026138"/>
      <w:bookmarkStart w:id="418" w:name="_Toc466026768"/>
      <w:bookmarkStart w:id="419" w:name="_Toc466026887"/>
      <w:bookmarkStart w:id="420" w:name="_Toc466026955"/>
      <w:bookmarkStart w:id="421" w:name="_Toc466027040"/>
      <w:bookmarkStart w:id="422" w:name="_Toc466028528"/>
      <w:bookmarkStart w:id="423" w:name="_Toc466043126"/>
      <w:bookmarkStart w:id="424" w:name="_Toc466104618"/>
      <w:bookmarkStart w:id="425" w:name="_Toc466104685"/>
      <w:bookmarkStart w:id="426" w:name="_Toc466895398"/>
      <w:bookmarkStart w:id="427" w:name="_Toc466896777"/>
      <w:bookmarkStart w:id="428" w:name="_Toc467157499"/>
      <w:bookmarkStart w:id="429" w:name="_Toc467157595"/>
      <w:bookmarkStart w:id="430" w:name="_Toc480110477"/>
      <w:bookmarkStart w:id="431" w:name="_Toc480985020"/>
      <w:bookmarkStart w:id="432" w:name="_Toc490759094"/>
      <w:bookmarkStart w:id="433" w:name="_Toc490763439"/>
      <w:bookmarkStart w:id="434" w:name="_Toc504224147"/>
      <w:bookmarkStart w:id="435" w:name="_Toc504499839"/>
      <w:bookmarkStart w:id="436" w:name="_Toc505939407"/>
      <w:bookmarkStart w:id="437" w:name="_Toc505965662"/>
      <w:bookmarkStart w:id="438" w:name="_Toc506132583"/>
      <w:bookmarkStart w:id="439" w:name="_Toc509675440"/>
      <w:bookmarkStart w:id="440" w:name="_Toc509675548"/>
      <w:bookmarkStart w:id="441" w:name="_Toc509675650"/>
      <w:bookmarkStart w:id="442" w:name="_Toc509675750"/>
      <w:bookmarkStart w:id="443" w:name="_Toc512160198"/>
      <w:bookmarkStart w:id="444" w:name="_Toc512160641"/>
      <w:bookmarkStart w:id="445" w:name="_Toc513298412"/>
      <w:bookmarkStart w:id="446" w:name="_Toc513821454"/>
      <w:bookmarkStart w:id="447" w:name="_Toc513821550"/>
      <w:bookmarkStart w:id="448" w:name="_Toc513825495"/>
      <w:bookmarkStart w:id="449" w:name="_Toc514762031"/>
      <w:bookmarkStart w:id="450" w:name="_Toc514762130"/>
      <w:bookmarkStart w:id="451" w:name="_Toc514764441"/>
      <w:bookmarkStart w:id="452" w:name="_Toc516927396"/>
      <w:bookmarkStart w:id="453" w:name="_Toc520130095"/>
      <w:bookmarkStart w:id="454" w:name="_Toc524352307"/>
      <w:bookmarkStart w:id="455" w:name="_Toc524352566"/>
      <w:bookmarkStart w:id="456" w:name="_Toc524352841"/>
      <w:bookmarkStart w:id="457" w:name="_Toc524352972"/>
      <w:bookmarkStart w:id="458" w:name="_Toc524363751"/>
      <w:bookmarkStart w:id="459" w:name="_Toc524363837"/>
      <w:bookmarkStart w:id="460" w:name="_Toc525053547"/>
      <w:bookmarkStart w:id="461" w:name="_Toc525053629"/>
      <w:bookmarkStart w:id="462" w:name="_Toc525053708"/>
      <w:bookmarkStart w:id="463" w:name="_Toc525739481"/>
      <w:bookmarkStart w:id="464" w:name="_Toc525804857"/>
      <w:bookmarkStart w:id="465" w:name="_Toc525810412"/>
      <w:bookmarkStart w:id="466" w:name="_Toc529362990"/>
      <w:bookmarkStart w:id="467" w:name="_Toc529718289"/>
      <w:bookmarkStart w:id="468" w:name="_Toc533448442"/>
      <w:bookmarkStart w:id="469" w:name="_Toc535253981"/>
      <w:bookmarkStart w:id="470" w:name="_Toc535482296"/>
      <w:bookmarkStart w:id="471" w:name="_Toc535660088"/>
      <w:bookmarkStart w:id="472" w:name="_Toc464647048"/>
      <w:bookmarkStart w:id="473" w:name="_Toc512160201"/>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p w:rsidR="00CF6D65" w:rsidRPr="009A03D2" w:rsidRDefault="00CF6D65" w:rsidP="00B4196C">
      <w:pPr>
        <w:pStyle w:val="ad"/>
        <w:keepNext/>
        <w:widowControl w:val="0"/>
        <w:numPr>
          <w:ilvl w:val="0"/>
          <w:numId w:val="14"/>
        </w:numPr>
        <w:spacing w:line="360" w:lineRule="auto"/>
        <w:ind w:left="0" w:firstLineChars="0" w:firstLine="0"/>
        <w:jc w:val="both"/>
        <w:outlineLvl w:val="0"/>
        <w:rPr>
          <w:b/>
          <w:vanish/>
          <w:kern w:val="2"/>
          <w:sz w:val="28"/>
          <w:szCs w:val="28"/>
          <w:lang w:eastAsia="zh-CN"/>
        </w:rPr>
      </w:pPr>
      <w:bookmarkStart w:id="474" w:name="_Toc513298413"/>
      <w:bookmarkStart w:id="475" w:name="_Toc513821455"/>
      <w:bookmarkStart w:id="476" w:name="_Toc513821551"/>
      <w:bookmarkStart w:id="477" w:name="_Toc513825496"/>
      <w:bookmarkStart w:id="478" w:name="_Toc514762032"/>
      <w:bookmarkStart w:id="479" w:name="_Toc514762131"/>
      <w:bookmarkStart w:id="480" w:name="_Toc514764442"/>
      <w:bookmarkStart w:id="481" w:name="_Toc516927397"/>
      <w:bookmarkStart w:id="482" w:name="_Toc520130096"/>
      <w:bookmarkStart w:id="483" w:name="_Toc524352308"/>
      <w:bookmarkStart w:id="484" w:name="_Toc524352567"/>
      <w:bookmarkStart w:id="485" w:name="_Toc524352842"/>
      <w:bookmarkStart w:id="486" w:name="_Toc524352973"/>
      <w:bookmarkStart w:id="487" w:name="_Toc524363752"/>
      <w:bookmarkStart w:id="488" w:name="_Toc524363838"/>
      <w:bookmarkStart w:id="489" w:name="_Toc525053548"/>
      <w:bookmarkStart w:id="490" w:name="_Toc525053630"/>
      <w:bookmarkStart w:id="491" w:name="_Toc525053709"/>
      <w:bookmarkStart w:id="492" w:name="_Toc525739482"/>
      <w:bookmarkStart w:id="493" w:name="_Toc525804858"/>
      <w:bookmarkStart w:id="494" w:name="_Toc525810413"/>
      <w:bookmarkStart w:id="495" w:name="_Toc529362991"/>
      <w:bookmarkStart w:id="496" w:name="_Toc529718290"/>
      <w:bookmarkStart w:id="497" w:name="_Toc533448443"/>
      <w:bookmarkStart w:id="498" w:name="_Toc535253982"/>
      <w:bookmarkStart w:id="499" w:name="_Toc535482297"/>
      <w:bookmarkStart w:id="500" w:name="_Toc535660089"/>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rsidR="00CF6D65" w:rsidRPr="009A03D2" w:rsidRDefault="00CF6D65" w:rsidP="00B4196C">
      <w:pPr>
        <w:pStyle w:val="ad"/>
        <w:keepNext/>
        <w:widowControl w:val="0"/>
        <w:numPr>
          <w:ilvl w:val="0"/>
          <w:numId w:val="14"/>
        </w:numPr>
        <w:spacing w:line="360" w:lineRule="auto"/>
        <w:ind w:left="0" w:firstLineChars="0" w:firstLine="0"/>
        <w:jc w:val="both"/>
        <w:outlineLvl w:val="0"/>
        <w:rPr>
          <w:b/>
          <w:vanish/>
          <w:kern w:val="2"/>
          <w:sz w:val="28"/>
          <w:szCs w:val="28"/>
          <w:lang w:eastAsia="zh-CN"/>
        </w:rPr>
      </w:pPr>
      <w:bookmarkStart w:id="501" w:name="_Toc513298414"/>
      <w:bookmarkStart w:id="502" w:name="_Toc513821456"/>
      <w:bookmarkStart w:id="503" w:name="_Toc513821552"/>
      <w:bookmarkStart w:id="504" w:name="_Toc513825497"/>
      <w:bookmarkStart w:id="505" w:name="_Toc514762033"/>
      <w:bookmarkStart w:id="506" w:name="_Toc514762132"/>
      <w:bookmarkStart w:id="507" w:name="_Toc514764443"/>
      <w:bookmarkStart w:id="508" w:name="_Toc516927398"/>
      <w:bookmarkStart w:id="509" w:name="_Toc520130097"/>
      <w:bookmarkStart w:id="510" w:name="_Toc524352309"/>
      <w:bookmarkStart w:id="511" w:name="_Toc524352568"/>
      <w:bookmarkStart w:id="512" w:name="_Toc524352843"/>
      <w:bookmarkStart w:id="513" w:name="_Toc524352974"/>
      <w:bookmarkStart w:id="514" w:name="_Toc524363753"/>
      <w:bookmarkStart w:id="515" w:name="_Toc524363839"/>
      <w:bookmarkStart w:id="516" w:name="_Toc525053549"/>
      <w:bookmarkStart w:id="517" w:name="_Toc525053631"/>
      <w:bookmarkStart w:id="518" w:name="_Toc525053710"/>
      <w:bookmarkStart w:id="519" w:name="_Toc525739483"/>
      <w:bookmarkStart w:id="520" w:name="_Toc525804859"/>
      <w:bookmarkStart w:id="521" w:name="_Toc525810414"/>
      <w:bookmarkStart w:id="522" w:name="_Toc529362992"/>
      <w:bookmarkStart w:id="523" w:name="_Toc529718291"/>
      <w:bookmarkStart w:id="524" w:name="_Toc533448444"/>
      <w:bookmarkStart w:id="525" w:name="_Toc535253983"/>
      <w:bookmarkStart w:id="526" w:name="_Toc535482298"/>
      <w:bookmarkStart w:id="527" w:name="_Toc53566009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rsidR="00CF6D65" w:rsidRPr="009A03D2" w:rsidRDefault="00CF6D65" w:rsidP="00B4196C">
      <w:pPr>
        <w:pStyle w:val="ad"/>
        <w:keepNext/>
        <w:widowControl w:val="0"/>
        <w:numPr>
          <w:ilvl w:val="0"/>
          <w:numId w:val="14"/>
        </w:numPr>
        <w:spacing w:line="360" w:lineRule="auto"/>
        <w:ind w:left="0" w:firstLineChars="0" w:firstLine="0"/>
        <w:jc w:val="both"/>
        <w:outlineLvl w:val="0"/>
        <w:rPr>
          <w:b/>
          <w:vanish/>
          <w:kern w:val="2"/>
          <w:sz w:val="28"/>
          <w:szCs w:val="28"/>
          <w:lang w:eastAsia="zh-CN"/>
        </w:rPr>
      </w:pPr>
      <w:bookmarkStart w:id="528" w:name="_Toc513298415"/>
      <w:bookmarkStart w:id="529" w:name="_Toc513821457"/>
      <w:bookmarkStart w:id="530" w:name="_Toc513821553"/>
      <w:bookmarkStart w:id="531" w:name="_Toc513825498"/>
      <w:bookmarkStart w:id="532" w:name="_Toc514762034"/>
      <w:bookmarkStart w:id="533" w:name="_Toc514762133"/>
      <w:bookmarkStart w:id="534" w:name="_Toc514764444"/>
      <w:bookmarkStart w:id="535" w:name="_Toc516927399"/>
      <w:bookmarkStart w:id="536" w:name="_Toc520130098"/>
      <w:bookmarkStart w:id="537" w:name="_Toc524352310"/>
      <w:bookmarkStart w:id="538" w:name="_Toc524352569"/>
      <w:bookmarkStart w:id="539" w:name="_Toc524352844"/>
      <w:bookmarkStart w:id="540" w:name="_Toc524352975"/>
      <w:bookmarkStart w:id="541" w:name="_Toc524363754"/>
      <w:bookmarkStart w:id="542" w:name="_Toc524363840"/>
      <w:bookmarkStart w:id="543" w:name="_Toc525053550"/>
      <w:bookmarkStart w:id="544" w:name="_Toc525053632"/>
      <w:bookmarkStart w:id="545" w:name="_Toc525053711"/>
      <w:bookmarkStart w:id="546" w:name="_Toc525739484"/>
      <w:bookmarkStart w:id="547" w:name="_Toc525804860"/>
      <w:bookmarkStart w:id="548" w:name="_Toc525810415"/>
      <w:bookmarkStart w:id="549" w:name="_Toc529362993"/>
      <w:bookmarkStart w:id="550" w:name="_Toc529718292"/>
      <w:bookmarkStart w:id="551" w:name="_Toc533448445"/>
      <w:bookmarkStart w:id="552" w:name="_Toc535253984"/>
      <w:bookmarkStart w:id="553" w:name="_Toc535482299"/>
      <w:bookmarkStart w:id="554" w:name="_Toc535660091"/>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rsidR="00B4196C" w:rsidRPr="009A03D2" w:rsidRDefault="00B4196C" w:rsidP="00B4196C">
      <w:pPr>
        <w:keepNext/>
        <w:widowControl w:val="0"/>
        <w:numPr>
          <w:ilvl w:val="0"/>
          <w:numId w:val="14"/>
        </w:numPr>
        <w:spacing w:line="360" w:lineRule="auto"/>
        <w:ind w:left="0" w:firstLine="0"/>
        <w:jc w:val="both"/>
        <w:outlineLvl w:val="0"/>
        <w:rPr>
          <w:b/>
          <w:kern w:val="2"/>
          <w:sz w:val="28"/>
          <w:szCs w:val="28"/>
          <w:lang w:eastAsia="zh-CN"/>
        </w:rPr>
      </w:pPr>
      <w:r>
        <w:t>Statistical analysis</w:t>
      </w:r>
    </w:p>
    <w:p w:rsidR="00B4196C" w:rsidRPr="009A03D2" w:rsidRDefault="00B4196C" w:rsidP="00B4196C">
      <w:pPr>
        <w:spacing w:line="360" w:lineRule="auto"/>
        <w:ind w:firstLineChars="200" w:firstLine="480"/>
        <w:jc w:val="both"/>
        <w:rPr>
          <w:lang w:eastAsia="zh-CN"/>
        </w:rPr>
      </w:pPr>
      <w:r>
        <w:t xml:space="preserve">Data entered and calculated using Microsoft Excel 2010 and Listing 7.7 performance analyzed </w:t>
      </w:r>
    </w:p>
    <w:p w:rsidR="006C0322" w:rsidRPr="008F6B5E" w:rsidRDefault="006C0322" w:rsidP="00934A78">
      <w:pPr>
        <w:pStyle w:val="WXBodyText"/>
        <w:spacing w:before="0" w:after="0"/>
        <w:ind w:left="0"/>
        <w:rPr>
          <w:rFonts w:cs="Times New Roman"/>
        </w:rPr>
      </w:pPr>
    </w:p>
    <w:p w:rsidR="000808A8" w:rsidRPr="008F6B5E" w:rsidRDefault="000808A8" w:rsidP="00F80494">
      <w:pPr>
        <w:pStyle w:val="ad"/>
        <w:keepNext/>
        <w:widowControl w:val="0"/>
        <w:numPr>
          <w:ilvl w:val="0"/>
          <w:numId w:val="4"/>
        </w:numPr>
        <w:spacing w:line="360" w:lineRule="auto"/>
        <w:ind w:firstLineChars="0"/>
        <w:outlineLvl w:val="0"/>
        <w:rPr>
          <w:b/>
          <w:bCs/>
          <w:vanish/>
          <w:kern w:val="2"/>
          <w:sz w:val="28"/>
          <w:szCs w:val="28"/>
          <w:lang w:eastAsia="zh-CN"/>
        </w:rPr>
      </w:pPr>
      <w:bookmarkStart w:id="556" w:name="_Toc465774973"/>
      <w:bookmarkStart w:id="557" w:name="_Toc466024991"/>
      <w:bookmarkStart w:id="558" w:name="_Toc466025748"/>
      <w:bookmarkStart w:id="559" w:name="_Toc466025925"/>
      <w:bookmarkStart w:id="560" w:name="_Toc466025993"/>
      <w:bookmarkStart w:id="561" w:name="_Toc466026143"/>
      <w:bookmarkStart w:id="562" w:name="_Toc466026773"/>
      <w:bookmarkStart w:id="563" w:name="_Toc466026892"/>
      <w:bookmarkStart w:id="564" w:name="_Toc466026960"/>
      <w:bookmarkStart w:id="565" w:name="_Toc466027045"/>
      <w:bookmarkStart w:id="566" w:name="_Toc466028533"/>
      <w:bookmarkStart w:id="567" w:name="_Toc466043131"/>
      <w:bookmarkStart w:id="568" w:name="_Toc466104623"/>
      <w:bookmarkStart w:id="569" w:name="_Toc466104690"/>
      <w:bookmarkStart w:id="570" w:name="_Toc466895403"/>
      <w:bookmarkStart w:id="571" w:name="_Toc466896782"/>
      <w:bookmarkStart w:id="572" w:name="_Toc467157504"/>
      <w:bookmarkStart w:id="573" w:name="_Toc467157600"/>
      <w:bookmarkStart w:id="574" w:name="_Toc480110482"/>
      <w:bookmarkStart w:id="575" w:name="_Toc480985025"/>
      <w:bookmarkStart w:id="576" w:name="_Toc490759098"/>
      <w:bookmarkStart w:id="577" w:name="_Toc490763443"/>
      <w:bookmarkStart w:id="578" w:name="_Toc504224151"/>
      <w:bookmarkStart w:id="579" w:name="_Toc504499843"/>
      <w:bookmarkStart w:id="580" w:name="_Toc505939411"/>
      <w:bookmarkStart w:id="581" w:name="_Toc505965666"/>
      <w:bookmarkStart w:id="582" w:name="_Toc506132587"/>
      <w:bookmarkStart w:id="583" w:name="_Toc509675444"/>
      <w:bookmarkStart w:id="584" w:name="_Toc509675552"/>
      <w:bookmarkStart w:id="585" w:name="_Toc509675654"/>
      <w:bookmarkStart w:id="586" w:name="_Toc509675754"/>
      <w:bookmarkStart w:id="587" w:name="_Toc512160202"/>
      <w:bookmarkStart w:id="588" w:name="_Toc512160645"/>
      <w:bookmarkStart w:id="589" w:name="_Toc513298417"/>
      <w:bookmarkStart w:id="590" w:name="_Toc513821459"/>
      <w:bookmarkStart w:id="591" w:name="_Toc513821555"/>
      <w:bookmarkStart w:id="592" w:name="_Toc513825500"/>
      <w:bookmarkStart w:id="593" w:name="_Toc514762036"/>
      <w:bookmarkStart w:id="594" w:name="_Toc514762135"/>
      <w:bookmarkStart w:id="595" w:name="_Toc514764446"/>
      <w:bookmarkStart w:id="596" w:name="_Toc516927401"/>
      <w:bookmarkStart w:id="597" w:name="_Toc520130100"/>
      <w:bookmarkStart w:id="598" w:name="_Toc524352312"/>
      <w:bookmarkStart w:id="599" w:name="_Toc524352571"/>
      <w:bookmarkStart w:id="600" w:name="_Toc524352846"/>
      <w:bookmarkStart w:id="601" w:name="_Toc524352977"/>
      <w:bookmarkStart w:id="602" w:name="_Toc524363756"/>
      <w:bookmarkStart w:id="603" w:name="_Toc524363842"/>
      <w:bookmarkStart w:id="604" w:name="_Toc525053552"/>
      <w:bookmarkStart w:id="605" w:name="_Toc525053634"/>
      <w:bookmarkStart w:id="606" w:name="_Toc525053713"/>
      <w:bookmarkStart w:id="607" w:name="_Toc525739486"/>
      <w:bookmarkStart w:id="608" w:name="_Toc525804862"/>
      <w:bookmarkStart w:id="609" w:name="_Toc525810417"/>
      <w:bookmarkStart w:id="610" w:name="_Toc529362995"/>
      <w:bookmarkStart w:id="611" w:name="_Toc529718294"/>
      <w:bookmarkStart w:id="612" w:name="_Toc533448447"/>
      <w:bookmarkStart w:id="613" w:name="_Toc535253986"/>
      <w:bookmarkStart w:id="614" w:name="_Toc535482301"/>
      <w:bookmarkStart w:id="615" w:name="_Toc535660093"/>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p>
    <w:p w:rsidR="006C0322" w:rsidRPr="008F6B5E" w:rsidRDefault="00F80494" w:rsidP="00F80494">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 xml:space="preserve">Result </w:t>
      </w:r>
    </w:p>
    <w:p w:rsidR="0082406F" w:rsidRPr="00E20958" w:rsidRDefault="0082406F" w:rsidP="0024379A">
      <w:pPr>
        <w:spacing w:line="360" w:lineRule="auto"/>
        <w:ind w:firstLineChars="200" w:firstLine="480"/>
        <w:jc w:val="both"/>
        <w:rPr>
          <w:caps/>
          <w:color w:val="FF0000"/>
          <w:lang w:eastAsia="zh-CN"/>
        </w:rPr>
      </w:pPr>
      <w:r>
        <w:t>In this study, a total of 9 batches of sbk002 testing were analyzed, and all analytical runs were qualified. The assay results see Appendix Tables 1.</w:t>
      </w:r>
    </w:p>
    <w:p w:rsidR="000808A8" w:rsidRPr="00E20958" w:rsidRDefault="000808A8" w:rsidP="000808A8">
      <w:pPr>
        <w:pStyle w:val="ad"/>
        <w:keepNext/>
        <w:widowControl w:val="0"/>
        <w:numPr>
          <w:ilvl w:val="0"/>
          <w:numId w:val="5"/>
        </w:numPr>
        <w:spacing w:line="360" w:lineRule="auto"/>
        <w:ind w:firstLineChars="0"/>
        <w:jc w:val="both"/>
        <w:outlineLvl w:val="1"/>
        <w:rPr>
          <w:b/>
          <w:vanish/>
          <w:color w:val="FF0000"/>
          <w:kern w:val="2"/>
          <w:lang w:eastAsia="zh-CN"/>
        </w:rPr>
      </w:pPr>
      <w:bookmarkStart w:id="618" w:name="_Toc465774976"/>
      <w:bookmarkStart w:id="619" w:name="_Toc466024994"/>
      <w:bookmarkStart w:id="620" w:name="_Toc466025751"/>
      <w:bookmarkStart w:id="621" w:name="_Toc466025928"/>
      <w:bookmarkStart w:id="622" w:name="_Toc466025996"/>
      <w:bookmarkStart w:id="623" w:name="_Toc466026146"/>
      <w:bookmarkStart w:id="624" w:name="_Toc466026776"/>
      <w:bookmarkStart w:id="625" w:name="_Toc466026895"/>
      <w:bookmarkStart w:id="626" w:name="_Toc466026963"/>
      <w:bookmarkStart w:id="627" w:name="_Toc466027048"/>
      <w:bookmarkStart w:id="628" w:name="_Toc466028536"/>
      <w:bookmarkStart w:id="629" w:name="_Toc466043134"/>
      <w:bookmarkStart w:id="630" w:name="_Toc466104626"/>
      <w:bookmarkStart w:id="631" w:name="_Toc466104693"/>
      <w:bookmarkStart w:id="632" w:name="_Toc466895406"/>
      <w:bookmarkStart w:id="633" w:name="_Toc466896785"/>
      <w:bookmarkStart w:id="634" w:name="_Toc467157507"/>
      <w:bookmarkStart w:id="635" w:name="_Toc467157603"/>
      <w:bookmarkStart w:id="636" w:name="_Toc480110485"/>
      <w:bookmarkStart w:id="637" w:name="_Toc480985028"/>
      <w:bookmarkStart w:id="638" w:name="_Toc490759100"/>
      <w:bookmarkStart w:id="639" w:name="_Toc490763445"/>
      <w:bookmarkStart w:id="640" w:name="_Toc504224153"/>
      <w:bookmarkStart w:id="641" w:name="_Toc504499845"/>
      <w:bookmarkStart w:id="642" w:name="_Toc505939413"/>
      <w:bookmarkStart w:id="643" w:name="_Toc505965668"/>
      <w:bookmarkStart w:id="644" w:name="_Toc506132589"/>
      <w:bookmarkStart w:id="645" w:name="_Toc509675446"/>
      <w:bookmarkStart w:id="646" w:name="_Toc509675554"/>
      <w:bookmarkStart w:id="647" w:name="_Toc509675656"/>
      <w:bookmarkStart w:id="648" w:name="_Toc509675756"/>
      <w:bookmarkStart w:id="649" w:name="_Toc512160204"/>
      <w:bookmarkStart w:id="650" w:name="_Toc512160647"/>
      <w:bookmarkStart w:id="651" w:name="_Toc513298419"/>
      <w:bookmarkStart w:id="652" w:name="_Toc513821461"/>
      <w:bookmarkStart w:id="653" w:name="_Toc513821557"/>
      <w:bookmarkStart w:id="654" w:name="_Toc513825502"/>
      <w:bookmarkStart w:id="655" w:name="_Toc514762038"/>
      <w:bookmarkStart w:id="656" w:name="_Toc514762137"/>
      <w:bookmarkStart w:id="657" w:name="_Toc514764448"/>
      <w:bookmarkStart w:id="658" w:name="_Toc516927403"/>
      <w:bookmarkStart w:id="659" w:name="_Toc520130102"/>
      <w:bookmarkStart w:id="660" w:name="_Toc524352314"/>
      <w:bookmarkStart w:id="661" w:name="_Toc524352573"/>
      <w:bookmarkStart w:id="662" w:name="_Toc524352848"/>
      <w:bookmarkStart w:id="663" w:name="_Toc524352979"/>
      <w:bookmarkStart w:id="664" w:name="_Toc524363758"/>
      <w:bookmarkStart w:id="665" w:name="_Toc524363844"/>
      <w:bookmarkStart w:id="666" w:name="_Toc525053554"/>
      <w:bookmarkStart w:id="667" w:name="_Toc525053636"/>
      <w:bookmarkStart w:id="668" w:name="_Toc525053715"/>
      <w:bookmarkStart w:id="669" w:name="_Toc525739488"/>
      <w:bookmarkStart w:id="670" w:name="_Toc525804864"/>
      <w:bookmarkStart w:id="671" w:name="_Toc525810419"/>
      <w:bookmarkStart w:id="672" w:name="_Toc529362997"/>
      <w:bookmarkStart w:id="673" w:name="_Toc529718296"/>
      <w:bookmarkStart w:id="674" w:name="_Toc533448449"/>
      <w:bookmarkStart w:id="675" w:name="_Toc535253988"/>
      <w:bookmarkStart w:id="676" w:name="_Toc535482303"/>
      <w:bookmarkStart w:id="677" w:name="_Toc535660095"/>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rsidR="000808A8" w:rsidRPr="00E20958" w:rsidRDefault="000808A8" w:rsidP="000808A8">
      <w:pPr>
        <w:pStyle w:val="ad"/>
        <w:keepNext/>
        <w:widowControl w:val="0"/>
        <w:numPr>
          <w:ilvl w:val="0"/>
          <w:numId w:val="5"/>
        </w:numPr>
        <w:spacing w:line="360" w:lineRule="auto"/>
        <w:ind w:firstLineChars="0"/>
        <w:jc w:val="both"/>
        <w:outlineLvl w:val="1"/>
        <w:rPr>
          <w:b/>
          <w:vanish/>
          <w:color w:val="FF0000"/>
          <w:kern w:val="2"/>
          <w:lang w:eastAsia="zh-CN"/>
        </w:rPr>
      </w:pPr>
      <w:bookmarkStart w:id="678" w:name="_Toc490759101"/>
      <w:bookmarkStart w:id="679" w:name="_Toc490763446"/>
      <w:bookmarkStart w:id="680" w:name="_Toc504224154"/>
      <w:bookmarkStart w:id="681" w:name="_Toc504499846"/>
      <w:bookmarkStart w:id="682" w:name="_Toc505939414"/>
      <w:bookmarkStart w:id="683" w:name="_Toc505965669"/>
      <w:bookmarkStart w:id="684" w:name="_Toc506132590"/>
      <w:bookmarkStart w:id="685" w:name="_Toc509675447"/>
      <w:bookmarkStart w:id="686" w:name="_Toc509675555"/>
      <w:bookmarkStart w:id="687" w:name="_Toc509675657"/>
      <w:bookmarkStart w:id="688" w:name="_Toc509675757"/>
      <w:bookmarkStart w:id="689" w:name="_Toc512160205"/>
      <w:bookmarkStart w:id="690" w:name="_Toc512160648"/>
      <w:bookmarkStart w:id="691" w:name="_Toc513298420"/>
      <w:bookmarkStart w:id="692" w:name="_Toc513821462"/>
      <w:bookmarkStart w:id="693" w:name="_Toc513821558"/>
      <w:bookmarkStart w:id="694" w:name="_Toc513825503"/>
      <w:bookmarkStart w:id="695" w:name="_Toc514762039"/>
      <w:bookmarkStart w:id="696" w:name="_Toc514762138"/>
      <w:bookmarkStart w:id="697" w:name="_Toc514764449"/>
      <w:bookmarkStart w:id="698" w:name="_Toc516927404"/>
      <w:bookmarkStart w:id="699" w:name="_Toc520130103"/>
      <w:bookmarkStart w:id="700" w:name="_Toc524352315"/>
      <w:bookmarkStart w:id="701" w:name="_Toc524352574"/>
      <w:bookmarkStart w:id="702" w:name="_Toc524352849"/>
      <w:bookmarkStart w:id="703" w:name="_Toc524352980"/>
      <w:bookmarkStart w:id="704" w:name="_Toc524363759"/>
      <w:bookmarkStart w:id="705" w:name="_Toc524363845"/>
      <w:bookmarkStart w:id="706" w:name="_Toc525053555"/>
      <w:bookmarkStart w:id="707" w:name="_Toc525053637"/>
      <w:bookmarkStart w:id="708" w:name="_Toc525053716"/>
      <w:bookmarkStart w:id="709" w:name="_Toc525739489"/>
      <w:bookmarkStart w:id="710" w:name="_Toc525804865"/>
      <w:bookmarkStart w:id="711" w:name="_Toc525810420"/>
      <w:bookmarkStart w:id="712" w:name="_Toc529362998"/>
      <w:bookmarkStart w:id="713" w:name="_Toc529718297"/>
      <w:bookmarkStart w:id="714" w:name="_Toc533448450"/>
      <w:bookmarkStart w:id="715" w:name="_Toc535253989"/>
      <w:bookmarkStart w:id="716" w:name="_Toc535482304"/>
      <w:bookmarkStart w:id="717" w:name="_Toc535660096"/>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p>
    <w:p w:rsidR="000808A8" w:rsidRPr="00E20958" w:rsidRDefault="000808A8" w:rsidP="000808A8">
      <w:pPr>
        <w:pStyle w:val="ad"/>
        <w:keepNext/>
        <w:widowControl w:val="0"/>
        <w:numPr>
          <w:ilvl w:val="0"/>
          <w:numId w:val="5"/>
        </w:numPr>
        <w:spacing w:line="360" w:lineRule="auto"/>
        <w:ind w:firstLineChars="0"/>
        <w:jc w:val="both"/>
        <w:outlineLvl w:val="1"/>
        <w:rPr>
          <w:b/>
          <w:vanish/>
          <w:color w:val="FF0000"/>
          <w:kern w:val="2"/>
          <w:lang w:eastAsia="zh-CN"/>
        </w:rPr>
      </w:pPr>
      <w:bookmarkStart w:id="718" w:name="_Toc490759102"/>
      <w:bookmarkStart w:id="719" w:name="_Toc490763447"/>
      <w:bookmarkStart w:id="720" w:name="_Toc504224155"/>
      <w:bookmarkStart w:id="721" w:name="_Toc504499847"/>
      <w:bookmarkStart w:id="722" w:name="_Toc505939415"/>
      <w:bookmarkStart w:id="723" w:name="_Toc505965670"/>
      <w:bookmarkStart w:id="724" w:name="_Toc506132591"/>
      <w:bookmarkStart w:id="725" w:name="_Toc509675448"/>
      <w:bookmarkStart w:id="726" w:name="_Toc509675556"/>
      <w:bookmarkStart w:id="727" w:name="_Toc509675658"/>
      <w:bookmarkStart w:id="728" w:name="_Toc509675758"/>
      <w:bookmarkStart w:id="729" w:name="_Toc512160206"/>
      <w:bookmarkStart w:id="730" w:name="_Toc512160649"/>
      <w:bookmarkStart w:id="731" w:name="_Toc513298421"/>
      <w:bookmarkStart w:id="732" w:name="_Toc513821463"/>
      <w:bookmarkStart w:id="733" w:name="_Toc513821559"/>
      <w:bookmarkStart w:id="734" w:name="_Toc513825504"/>
      <w:bookmarkStart w:id="735" w:name="_Toc514762040"/>
      <w:bookmarkStart w:id="736" w:name="_Toc514762139"/>
      <w:bookmarkStart w:id="737" w:name="_Toc514764450"/>
      <w:bookmarkStart w:id="738" w:name="_Toc516927405"/>
      <w:bookmarkStart w:id="739" w:name="_Toc520130104"/>
      <w:bookmarkStart w:id="740" w:name="_Toc524352316"/>
      <w:bookmarkStart w:id="741" w:name="_Toc524352575"/>
      <w:bookmarkStart w:id="742" w:name="_Toc524352850"/>
      <w:bookmarkStart w:id="743" w:name="_Toc524352981"/>
      <w:bookmarkStart w:id="744" w:name="_Toc524363760"/>
      <w:bookmarkStart w:id="745" w:name="_Toc524363846"/>
      <w:bookmarkStart w:id="746" w:name="_Toc525053556"/>
      <w:bookmarkStart w:id="747" w:name="_Toc525053638"/>
      <w:bookmarkStart w:id="748" w:name="_Toc525053717"/>
      <w:bookmarkStart w:id="749" w:name="_Toc525739490"/>
      <w:bookmarkStart w:id="750" w:name="_Toc525804866"/>
      <w:bookmarkStart w:id="751" w:name="_Toc525810421"/>
      <w:bookmarkStart w:id="752" w:name="_Toc529362999"/>
      <w:bookmarkStart w:id="753" w:name="_Toc529718298"/>
      <w:bookmarkStart w:id="754" w:name="_Toc533448451"/>
      <w:bookmarkStart w:id="755" w:name="_Toc535253990"/>
      <w:bookmarkStart w:id="756" w:name="_Toc535482305"/>
      <w:bookmarkStart w:id="757" w:name="_Toc53566009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p>
    <w:p w:rsidR="000808A8" w:rsidRPr="00E20958" w:rsidRDefault="000808A8" w:rsidP="000808A8">
      <w:pPr>
        <w:pStyle w:val="ad"/>
        <w:keepNext/>
        <w:widowControl w:val="0"/>
        <w:numPr>
          <w:ilvl w:val="0"/>
          <w:numId w:val="5"/>
        </w:numPr>
        <w:spacing w:line="360" w:lineRule="auto"/>
        <w:ind w:firstLineChars="0"/>
        <w:jc w:val="both"/>
        <w:outlineLvl w:val="1"/>
        <w:rPr>
          <w:b/>
          <w:vanish/>
          <w:color w:val="FF0000"/>
          <w:kern w:val="2"/>
          <w:lang w:eastAsia="zh-CN"/>
        </w:rPr>
      </w:pPr>
      <w:bookmarkStart w:id="758" w:name="_Toc490759103"/>
      <w:bookmarkStart w:id="759" w:name="_Toc490763448"/>
      <w:bookmarkStart w:id="760" w:name="_Toc504224156"/>
      <w:bookmarkStart w:id="761" w:name="_Toc504499848"/>
      <w:bookmarkStart w:id="762" w:name="_Toc505939416"/>
      <w:bookmarkStart w:id="763" w:name="_Toc505965671"/>
      <w:bookmarkStart w:id="764" w:name="_Toc506132592"/>
      <w:bookmarkStart w:id="765" w:name="_Toc509675449"/>
      <w:bookmarkStart w:id="766" w:name="_Toc509675557"/>
      <w:bookmarkStart w:id="767" w:name="_Toc509675659"/>
      <w:bookmarkStart w:id="768" w:name="_Toc509675759"/>
      <w:bookmarkStart w:id="769" w:name="_Toc512160207"/>
      <w:bookmarkStart w:id="770" w:name="_Toc512160650"/>
      <w:bookmarkStart w:id="771" w:name="_Toc513298422"/>
      <w:bookmarkStart w:id="772" w:name="_Toc513821464"/>
      <w:bookmarkStart w:id="773" w:name="_Toc513821560"/>
      <w:bookmarkStart w:id="774" w:name="_Toc513825505"/>
      <w:bookmarkStart w:id="775" w:name="_Toc514762041"/>
      <w:bookmarkStart w:id="776" w:name="_Toc514762140"/>
      <w:bookmarkStart w:id="777" w:name="_Toc514764451"/>
      <w:bookmarkStart w:id="778" w:name="_Toc516927406"/>
      <w:bookmarkStart w:id="779" w:name="_Toc520130105"/>
      <w:bookmarkStart w:id="780" w:name="_Toc524352317"/>
      <w:bookmarkStart w:id="781" w:name="_Toc524352576"/>
      <w:bookmarkStart w:id="782" w:name="_Toc524352851"/>
      <w:bookmarkStart w:id="783" w:name="_Toc524352982"/>
      <w:bookmarkStart w:id="784" w:name="_Toc524363761"/>
      <w:bookmarkStart w:id="785" w:name="_Toc524363847"/>
      <w:bookmarkStart w:id="786" w:name="_Toc525053557"/>
      <w:bookmarkStart w:id="787" w:name="_Toc525053639"/>
      <w:bookmarkStart w:id="788" w:name="_Toc525053718"/>
      <w:bookmarkStart w:id="789" w:name="_Toc525739491"/>
      <w:bookmarkStart w:id="790" w:name="_Toc525804867"/>
      <w:bookmarkStart w:id="791" w:name="_Toc525810422"/>
      <w:bookmarkStart w:id="792" w:name="_Toc529363000"/>
      <w:bookmarkStart w:id="793" w:name="_Toc529718299"/>
      <w:bookmarkStart w:id="794" w:name="_Toc533448452"/>
      <w:bookmarkStart w:id="795" w:name="_Toc535253991"/>
      <w:bookmarkStart w:id="796" w:name="_Toc535482306"/>
      <w:bookmarkStart w:id="797" w:name="_Toc535660098"/>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p w:rsidR="006C0322" w:rsidRPr="003952D3" w:rsidRDefault="0053022E" w:rsidP="000808A8">
      <w:pPr>
        <w:keepNext/>
        <w:widowControl w:val="0"/>
        <w:numPr>
          <w:ilvl w:val="1"/>
          <w:numId w:val="5"/>
        </w:numPr>
        <w:spacing w:line="360" w:lineRule="auto"/>
        <w:jc w:val="both"/>
        <w:outlineLvl w:val="1"/>
        <w:rPr>
          <w:b/>
          <w:kern w:val="2"/>
          <w:lang w:eastAsia="zh-CN"/>
        </w:rPr>
      </w:pPr>
      <w:r>
        <w:t xml:space="preserve">System Suitability </w:t>
      </w:r>
    </w:p>
    <w:p w:rsidR="0034394C" w:rsidRPr="003952D3" w:rsidRDefault="00151D30" w:rsidP="00D202F9">
      <w:pPr>
        <w:spacing w:line="360" w:lineRule="auto"/>
        <w:ind w:firstLine="567"/>
        <w:jc w:val="both"/>
        <w:rPr>
          <w:lang w:eastAsia="zh-CN"/>
        </w:rPr>
      </w:pPr>
      <w:r>
        <w:t>Assay results see Appendix Tables2.</w:t>
      </w:r>
    </w:p>
    <w:p w:rsidR="00947A50" w:rsidRPr="00E35B27" w:rsidRDefault="00F71AFC" w:rsidP="00953A23">
      <w:pPr>
        <w:spacing w:line="360" w:lineRule="auto"/>
        <w:ind w:firstLine="567"/>
        <w:jc w:val="both"/>
        <w:rPr>
          <w:lang w:eastAsia="zh-CN"/>
        </w:rPr>
      </w:pPr>
      <w:r>
        <w:t>The CV of the ratio of sbk002 to its internal standard peak area ranged from 0.59% to 2.21%; the CV of sbk002 retention time ranged from 0.00% to 0.14%; the CV of internal standard retention time ranged from 0.00% to 0.27%.</w:t>
      </w:r>
    </w:p>
    <w:p w:rsidR="00F70799" w:rsidRPr="00E35B27" w:rsidRDefault="004D5EDF" w:rsidP="00F70799">
      <w:pPr>
        <w:keepNext/>
        <w:widowControl w:val="0"/>
        <w:numPr>
          <w:ilvl w:val="1"/>
          <w:numId w:val="5"/>
        </w:numPr>
        <w:spacing w:line="360" w:lineRule="auto"/>
        <w:jc w:val="both"/>
        <w:outlineLvl w:val="1"/>
        <w:rPr>
          <w:b/>
          <w:kern w:val="2"/>
          <w:lang w:eastAsia="zh-CN"/>
        </w:rPr>
      </w:pPr>
      <w:r>
        <w:t>Standard Curve</w:t>
      </w:r>
    </w:p>
    <w:p w:rsidR="0034394C" w:rsidRPr="00E35B27" w:rsidRDefault="00151D30" w:rsidP="00D202F9">
      <w:pPr>
        <w:spacing w:line="360" w:lineRule="auto"/>
        <w:ind w:firstLine="567"/>
        <w:jc w:val="both"/>
        <w:rPr>
          <w:lang w:eastAsia="zh-CN"/>
        </w:rPr>
      </w:pPr>
      <w:r>
        <w:t>Assay results see Appendix Tables3 and Appendix Figures1.</w:t>
      </w:r>
    </w:p>
    <w:p w:rsidR="00C070FA" w:rsidRPr="00E20958" w:rsidRDefault="00577E89" w:rsidP="006B1FF1">
      <w:pPr>
        <w:spacing w:line="360" w:lineRule="auto"/>
        <w:ind w:firstLine="567"/>
        <w:jc w:val="both"/>
        <w:rPr>
          <w:color w:val="FF0000"/>
          <w:kern w:val="2"/>
          <w:szCs w:val="20"/>
          <w:lang w:eastAsia="zh-CN"/>
        </w:rPr>
      </w:pPr>
      <w:r>
        <w:t xml:space="preserve"> Within the linear range of the Standard Curve (0.5 ~ 500.0 ng/mL), except for out-of-limit samples, the accuracy of other samples is between 91.00% ~ 108.22% (accuracy of Lower Limit of Quantification is between 92.00% ~ 112.00%), with R2 coefficients greater than 0.99. </w:t>
      </w:r>
    </w:p>
    <w:p w:rsidR="00C30294" w:rsidRPr="00E35B27" w:rsidRDefault="00C30294" w:rsidP="00C30294">
      <w:pPr>
        <w:keepNext/>
        <w:widowControl w:val="0"/>
        <w:numPr>
          <w:ilvl w:val="1"/>
          <w:numId w:val="5"/>
        </w:numPr>
        <w:spacing w:line="360" w:lineRule="auto"/>
        <w:jc w:val="both"/>
        <w:outlineLvl w:val="1"/>
        <w:rPr>
          <w:b/>
          <w:kern w:val="2"/>
          <w:lang w:eastAsia="zh-CN"/>
        </w:rPr>
      </w:pPr>
      <w:r>
        <w:t>accuracy and precision</w:t>
      </w:r>
    </w:p>
    <w:p w:rsidR="0034394C" w:rsidRPr="00E35B27" w:rsidRDefault="00151D30" w:rsidP="00270854">
      <w:pPr>
        <w:spacing w:line="360" w:lineRule="auto"/>
        <w:ind w:firstLine="567"/>
        <w:jc w:val="both"/>
        <w:rPr>
          <w:lang w:eastAsia="zh-CN"/>
        </w:rPr>
      </w:pPr>
      <w:r>
        <w:t>Assay results can be found in Appendix Tables 4 and Appendix Tables 5.</w:t>
      </w:r>
    </w:p>
    <w:p w:rsidR="00117DCB" w:rsidRPr="00E20958" w:rsidRDefault="00E35B27" w:rsidP="00BC6E3F">
      <w:pPr>
        <w:pStyle w:val="WXBodyText"/>
        <w:spacing w:before="0" w:after="0" w:line="360" w:lineRule="auto"/>
        <w:ind w:left="0" w:firstLineChars="200" w:firstLine="480"/>
        <w:rPr>
          <w:rFonts w:cs="Times New Roman"/>
          <w:color w:val="FF0000"/>
          <w:kern w:val="2"/>
          <w:szCs w:val="20"/>
        </w:rPr>
      </w:pPr>
      <w:r>
        <w:t xml:space="preserve">Within-batch accuracy: Mean accuracy for each concentration QC sample ranged between 86.79 % and 98.36 % (mean accuracy for Lower Limit of Quantification ranged between 91.33 % and 103.00 %); accuracy of all QC samples ranged between 85 % and 115 % (accuracy for Lower Limit of Quantification ranged between 80 % and 120 %); Between-batch accuracy: Mean accuracy for each concentration QC sample ranged between 90.11 % and 92.23 % (mean accuracy for Lower Limit of Quantification was 96.22 %); inter-assay precision: precision (CV) for each concentration QC sample ranged between 1.48 % and 3.50 % (CV for Lower Limit of Quantification ranged between 3.40 % and 10.61 %); intra-assay precision: CV for each concentration QC sample ranged between 3.85 % and 5.47 % (CV for Lower Limit of Quantification was 8.40 %). </w:t>
      </w:r>
    </w:p>
    <w:p w:rsidR="00E2424F" w:rsidRPr="0055198D" w:rsidRDefault="00E2424F" w:rsidP="00130B70">
      <w:pPr>
        <w:keepNext/>
        <w:widowControl w:val="0"/>
        <w:numPr>
          <w:ilvl w:val="1"/>
          <w:numId w:val="5"/>
        </w:numPr>
        <w:spacing w:line="360" w:lineRule="auto"/>
        <w:jc w:val="both"/>
        <w:outlineLvl w:val="1"/>
        <w:rPr>
          <w:b/>
          <w:kern w:val="2"/>
          <w:lang w:eastAsia="zh-CN"/>
        </w:rPr>
      </w:pPr>
      <w:r>
        <w:t xml:space="preserve">Lower limit of quantification </w:t>
      </w:r>
    </w:p>
    <w:p w:rsidR="003B1455" w:rsidRPr="0055198D" w:rsidRDefault="00151D30" w:rsidP="002420C9">
      <w:pPr>
        <w:pStyle w:val="WXBodyText"/>
        <w:spacing w:before="0" w:after="0" w:line="360" w:lineRule="auto"/>
        <w:ind w:left="0" w:firstLineChars="200" w:firstLine="480"/>
        <w:rPr>
          <w:rFonts w:cs="Times New Roman"/>
        </w:rPr>
      </w:pPr>
      <w:r>
        <w:t>Assay results can be found in Appendix Tables 4, Appendix Tables 5, and Appendix Figures 5.</w:t>
      </w:r>
    </w:p>
    <w:p w:rsidR="00D46624" w:rsidRPr="002E118B" w:rsidRDefault="00A20A8F" w:rsidP="00921595">
      <w:pPr>
        <w:pStyle w:val="WXBodyText"/>
        <w:spacing w:before="0" w:after="0" w:line="360" w:lineRule="auto"/>
        <w:ind w:left="0" w:firstLineChars="200" w:firstLine="480"/>
        <w:rPr>
          <w:rFonts w:cs="Times New Roman"/>
          <w:kern w:val="2"/>
          <w:szCs w:val="20"/>
        </w:rPr>
      </w:pPr>
      <w:r>
        <w:t xml:space="preserve"> The mean accuracy of lower limit of quantification samples is between 91.33% ~ 103.00%, with CVs between 3.40% ~ 10.61%. All lower limit of quantification sample accuracies are between 80% ~ 120%. </w:t>
      </w:r>
    </w:p>
    <w:p w:rsidR="003728CE" w:rsidRPr="002E118B" w:rsidRDefault="00921595" w:rsidP="00130B70">
      <w:pPr>
        <w:keepNext/>
        <w:widowControl w:val="0"/>
        <w:numPr>
          <w:ilvl w:val="1"/>
          <w:numId w:val="5"/>
        </w:numPr>
        <w:spacing w:line="360" w:lineRule="auto"/>
        <w:jc w:val="both"/>
        <w:outlineLvl w:val="1"/>
        <w:rPr>
          <w:b/>
          <w:kern w:val="2"/>
          <w:lang w:eastAsia="zh-CN"/>
        </w:rPr>
      </w:pPr>
      <w:r>
        <w:t>Selectivity</w:t>
      </w:r>
    </w:p>
    <w:p w:rsidR="00F94B22" w:rsidRPr="002E118B" w:rsidRDefault="00151D30" w:rsidP="00F94B22">
      <w:pPr>
        <w:pStyle w:val="WXBodyText"/>
        <w:spacing w:before="0" w:after="0" w:line="360" w:lineRule="auto"/>
        <w:ind w:left="0" w:firstLineChars="200" w:firstLine="480"/>
        <w:rPr>
          <w:rFonts w:cs="Times New Roman"/>
        </w:rPr>
      </w:pPr>
      <w:r>
        <w:t>Assay results see Appendix Tables 6, Appendix Figures 2 ~ Appendix Figures 4.</w:t>
      </w:r>
    </w:p>
    <w:p w:rsidR="00D34CA9" w:rsidRPr="002E118B" w:rsidRDefault="000F7A43" w:rsidP="00F94B22">
      <w:pPr>
        <w:pStyle w:val="WXBodyText"/>
        <w:spacing w:before="0" w:after="0" w:line="360" w:lineRule="auto"/>
        <w:ind w:left="0" w:firstLineChars="200" w:firstLine="480"/>
        <w:rPr>
          <w:rFonts w:cs="Times New Roman"/>
        </w:rPr>
      </w:pPr>
      <w:r>
        <w:t>Blank matrix sample (Matrix BLK) has no interference peaks at the retention times of sbk002 and internal standard;</w:t>
      </w:r>
    </w:p>
    <w:p w:rsidR="008E58BF" w:rsidRPr="00341053" w:rsidRDefault="000F7A43" w:rsidP="008B0A62">
      <w:pPr>
        <w:pStyle w:val="WXBodyText"/>
        <w:spacing w:before="0" w:after="0" w:line="360" w:lineRule="auto"/>
        <w:ind w:left="0" w:firstLineChars="200" w:firstLine="480"/>
        <w:rPr>
          <w:rFonts w:cs="Times New Roman"/>
        </w:rPr>
      </w:pPr>
      <w:r>
        <w:t>Zero concentration sample (Zero STD) has no interference peaks at the sbk002 retention time;</w:t>
      </w:r>
    </w:p>
    <w:p w:rsidR="00B068A0" w:rsidRPr="00341053" w:rsidRDefault="00F71AFC" w:rsidP="00C03385">
      <w:pPr>
        <w:pStyle w:val="WXBodyText"/>
        <w:spacing w:before="0" w:after="0" w:line="360" w:lineRule="auto"/>
        <w:ind w:left="0" w:firstLineChars="200" w:firstLine="480"/>
        <w:rPr>
          <w:rFonts w:cs="Times New Roman"/>
        </w:rPr>
      </w:pPr>
      <w:r>
        <w:t>There are no interference peaks at the internal standard retention time for the sbk002 sample.</w:t>
      </w:r>
    </w:p>
    <w:p w:rsidR="00090874" w:rsidRPr="00341053" w:rsidRDefault="00090874" w:rsidP="00090874">
      <w:pPr>
        <w:keepNext/>
        <w:widowControl w:val="0"/>
        <w:numPr>
          <w:ilvl w:val="1"/>
          <w:numId w:val="5"/>
        </w:numPr>
        <w:spacing w:line="360" w:lineRule="auto"/>
        <w:jc w:val="both"/>
        <w:outlineLvl w:val="1"/>
        <w:rPr>
          <w:b/>
          <w:kern w:val="2"/>
          <w:lang w:eastAsia="zh-CN"/>
        </w:rPr>
      </w:pPr>
      <w:r>
        <w:t>Carry-over</w:t>
      </w:r>
    </w:p>
    <w:p w:rsidR="00090874" w:rsidRPr="007E6066" w:rsidRDefault="00151D30" w:rsidP="00090874">
      <w:pPr>
        <w:pStyle w:val="WXBodyText"/>
        <w:spacing w:before="0" w:after="0" w:line="360" w:lineRule="auto"/>
        <w:ind w:left="0" w:firstLineChars="200" w:firstLine="480"/>
        <w:rPr>
          <w:rFonts w:cs="Times New Roman"/>
        </w:rPr>
      </w:pPr>
      <w:r>
        <w:t>Assay results see Appendix Tables7 and Appendix Figures6.</w:t>
      </w:r>
    </w:p>
    <w:p w:rsidR="00090874" w:rsidRPr="007E6066" w:rsidRDefault="00090874" w:rsidP="00090874">
      <w:pPr>
        <w:spacing w:line="360" w:lineRule="auto"/>
        <w:ind w:firstLine="567"/>
        <w:jc w:val="both"/>
        <w:rPr>
          <w:lang w:eastAsia="zh-CN"/>
        </w:rPr>
      </w:pPr>
      <w:r>
        <w:t>Carryover sample has no interference peaks at sbk002 and internal standard retention time.</w:t>
      </w:r>
    </w:p>
    <w:p w:rsidR="007F120B" w:rsidRPr="007E6066" w:rsidRDefault="007F120B" w:rsidP="00130B70">
      <w:pPr>
        <w:keepNext/>
        <w:widowControl w:val="0"/>
        <w:numPr>
          <w:ilvl w:val="1"/>
          <w:numId w:val="5"/>
        </w:numPr>
        <w:spacing w:line="360" w:lineRule="auto"/>
        <w:jc w:val="both"/>
        <w:outlineLvl w:val="1"/>
        <w:rPr>
          <w:b/>
          <w:kern w:val="2"/>
          <w:lang w:eastAsia="zh-CN"/>
        </w:rPr>
      </w:pPr>
      <w:r>
        <w:t xml:space="preserve"> Extraction Recovery Rate and Matrix Effect </w:t>
      </w:r>
    </w:p>
    <w:p w:rsidR="00FA42F8" w:rsidRPr="00570429" w:rsidRDefault="00151D30" w:rsidP="00385A33">
      <w:pPr>
        <w:pStyle w:val="WXBodyText"/>
        <w:spacing w:before="0" w:after="0" w:line="360" w:lineRule="auto"/>
        <w:ind w:left="0" w:firstLineChars="200" w:firstLine="480"/>
        <w:rPr>
          <w:rFonts w:cs="Times New Roman"/>
          <w:shd w:val="clear" w:color="auto" w:fill="FFFFFF"/>
        </w:rPr>
      </w:pPr>
      <w:r>
        <w:t>Assay results see Appendix Tables 8 ~ Appendix Tables 11.</w:t>
      </w:r>
    </w:p>
    <w:p w:rsidR="00570429" w:rsidRPr="00D37037" w:rsidRDefault="00F71AFC" w:rsidP="00570429">
      <w:pPr>
        <w:pStyle w:val="WXBodyText"/>
        <w:spacing w:before="0" w:after="0" w:line="360" w:lineRule="auto"/>
        <w:ind w:left="0" w:firstLineChars="200" w:firstLine="480"/>
        <w:rPr>
          <w:rFonts w:cs="Times New Roman"/>
          <w:kern w:val="2"/>
          <w:szCs w:val="20"/>
        </w:rPr>
      </w:pPr>
      <w:r>
        <w:t>The CV of sbk002 extraction recovery rate is between 2.04% ~ 3.70%, the CV of internal standard extraction recovery rate is 1.44%, sbk002 relative recovery rate CV is between 1.89% ~ 4.67%; sbk002 matrix effect CV is between 0.88% ~ 3.16%, internal standard matrix effect CV is 1.37%, and sbk002 normalized matrix effect CV is between 1.09% ~ 2.92%.</w:t>
      </w:r>
    </w:p>
    <w:p w:rsidR="000F7A43" w:rsidRPr="0011313D" w:rsidRDefault="000F7A43" w:rsidP="000F7A43">
      <w:pPr>
        <w:keepNext/>
        <w:widowControl w:val="0"/>
        <w:numPr>
          <w:ilvl w:val="1"/>
          <w:numId w:val="5"/>
        </w:numPr>
        <w:spacing w:line="360" w:lineRule="auto"/>
        <w:jc w:val="both"/>
        <w:outlineLvl w:val="1"/>
        <w:rPr>
          <w:b/>
          <w:kern w:val="2"/>
          <w:lang w:eastAsia="zh-CN"/>
        </w:rPr>
      </w:pPr>
      <w:r>
        <w:t>Hemolysis Evaluation</w:t>
      </w:r>
    </w:p>
    <w:p w:rsidR="000F7A43" w:rsidRPr="0011313D" w:rsidRDefault="000F7A43" w:rsidP="00B80494">
      <w:pPr>
        <w:pStyle w:val="WXBodyText"/>
        <w:spacing w:before="0" w:after="0" w:line="360" w:lineRule="auto"/>
        <w:ind w:left="0" w:firstLineChars="200" w:firstLine="480"/>
        <w:rPr>
          <w:rFonts w:cs="Times New Roman"/>
          <w:shd w:val="clear" w:color="auto" w:fill="FFFFFF"/>
        </w:rPr>
      </w:pPr>
      <w:r>
        <w:t>Assay results can be found in Appendix Tables 12.</w:t>
      </w:r>
    </w:p>
    <w:p w:rsidR="000F7A43" w:rsidRPr="00407DCA" w:rsidRDefault="001123EE">
      <w:pPr>
        <w:pStyle w:val="WXBodyText"/>
        <w:spacing w:before="0" w:after="0" w:line="360" w:lineRule="auto"/>
        <w:ind w:left="0" w:firstLineChars="200" w:firstLine="480"/>
        <w:rPr>
          <w:rFonts w:cs="Times New Roman"/>
          <w:kern w:val="2"/>
        </w:rPr>
      </w:pPr>
      <w:r>
        <w:t>The accuracy of hemolysis samples (low concentration quality control and high concentration quality control) is 99.11% and 97.73% respectively, and the CV is 6.57% and 1.96% respectively. The accuracy of all hemolysis samples is between 85% ~ 115%.</w:t>
      </w:r>
    </w:p>
    <w:p w:rsidR="005653E7" w:rsidRPr="00407DCA" w:rsidRDefault="0018348F" w:rsidP="0018348F">
      <w:pPr>
        <w:keepNext/>
        <w:widowControl w:val="0"/>
        <w:numPr>
          <w:ilvl w:val="1"/>
          <w:numId w:val="5"/>
        </w:numPr>
        <w:spacing w:line="360" w:lineRule="auto"/>
        <w:jc w:val="both"/>
        <w:outlineLvl w:val="1"/>
        <w:rPr>
          <w:b/>
          <w:kern w:val="2"/>
          <w:lang w:eastAsia="zh-CN"/>
        </w:rPr>
      </w:pPr>
      <w:r>
        <w:t>Dilution recovery rate</w:t>
      </w:r>
    </w:p>
    <w:p w:rsidR="00FA42F8" w:rsidRPr="00407DCA" w:rsidRDefault="00151D30" w:rsidP="0018348F">
      <w:pPr>
        <w:pStyle w:val="WXBodyText"/>
        <w:spacing w:before="0" w:after="0" w:line="360" w:lineRule="auto"/>
        <w:ind w:left="0" w:firstLineChars="200" w:firstLine="480"/>
        <w:rPr>
          <w:rFonts w:cs="Times New Roman"/>
          <w:shd w:val="clear" w:color="auto" w:fill="FFFFFF"/>
        </w:rPr>
      </w:pPr>
      <w:r>
        <w:t xml:space="preserve">Assay results can be found in Appendix Tables 13. </w:t>
      </w:r>
    </w:p>
    <w:p w:rsidR="00423669" w:rsidRPr="00407DCA" w:rsidRDefault="00112606" w:rsidP="00270F6B">
      <w:pPr>
        <w:pStyle w:val="WXBodyText"/>
        <w:spacing w:before="0" w:after="0" w:line="360" w:lineRule="auto"/>
        <w:ind w:left="0" w:firstLineChars="200" w:firstLine="480"/>
        <w:rPr>
          <w:rFonts w:cs="Times New Roman"/>
          <w:kern w:val="2"/>
        </w:rPr>
      </w:pPr>
      <w:r>
        <w:t>The mean dilution recovery rate of the sample diluted 10 times from the 8x quantitation upper limit is 109.21%, and the CV is 3.67%. The accuracy of all diluted samples is between 85% ~ 115%.</w:t>
      </w:r>
    </w:p>
    <w:p w:rsidR="00551DB8" w:rsidRPr="00407DCA" w:rsidRDefault="00551DB8" w:rsidP="00130B70">
      <w:pPr>
        <w:keepNext/>
        <w:widowControl w:val="0"/>
        <w:numPr>
          <w:ilvl w:val="1"/>
          <w:numId w:val="5"/>
        </w:numPr>
        <w:spacing w:line="360" w:lineRule="auto"/>
        <w:jc w:val="both"/>
        <w:outlineLvl w:val="1"/>
        <w:rPr>
          <w:b/>
          <w:kern w:val="2"/>
          <w:lang w:eastAsia="zh-CN"/>
        </w:rPr>
      </w:pPr>
      <w:r>
        <w:t xml:space="preserve">Stability </w:t>
      </w:r>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818" w:name="_Toc466895420"/>
      <w:bookmarkStart w:id="819" w:name="_Toc466896799"/>
      <w:bookmarkStart w:id="820" w:name="_Toc467157521"/>
      <w:bookmarkStart w:id="821" w:name="_Toc467157617"/>
      <w:bookmarkStart w:id="822" w:name="_Toc480110499"/>
      <w:bookmarkStart w:id="823" w:name="_Toc480985042"/>
      <w:bookmarkStart w:id="824" w:name="_Toc490759113"/>
      <w:bookmarkStart w:id="825" w:name="_Toc490763458"/>
      <w:bookmarkStart w:id="826" w:name="_Toc504224166"/>
      <w:bookmarkStart w:id="827" w:name="_Toc504499858"/>
      <w:bookmarkStart w:id="828" w:name="_Toc505939426"/>
      <w:bookmarkStart w:id="829" w:name="_Toc505965681"/>
      <w:bookmarkStart w:id="830" w:name="_Toc506132602"/>
      <w:bookmarkStart w:id="831" w:name="_Toc509675459"/>
      <w:bookmarkStart w:id="832" w:name="_Toc509675567"/>
      <w:bookmarkStart w:id="833" w:name="_Toc509675669"/>
      <w:bookmarkStart w:id="834" w:name="_Toc509675769"/>
      <w:bookmarkStart w:id="835" w:name="_Toc512160217"/>
      <w:bookmarkStart w:id="836" w:name="_Toc512160660"/>
      <w:bookmarkStart w:id="837" w:name="_Toc513298432"/>
      <w:bookmarkStart w:id="838" w:name="_Toc513821474"/>
      <w:bookmarkStart w:id="839" w:name="_Toc513821570"/>
      <w:bookmarkStart w:id="840" w:name="_Toc513825515"/>
      <w:bookmarkStart w:id="841" w:name="_Toc514762051"/>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842" w:name="_Toc466895421"/>
      <w:bookmarkStart w:id="843" w:name="_Toc466896800"/>
      <w:bookmarkStart w:id="844" w:name="_Toc467157522"/>
      <w:bookmarkStart w:id="845" w:name="_Toc467157618"/>
      <w:bookmarkStart w:id="846" w:name="_Toc480110500"/>
      <w:bookmarkStart w:id="847" w:name="_Toc480985043"/>
      <w:bookmarkStart w:id="848" w:name="_Toc490759114"/>
      <w:bookmarkStart w:id="849" w:name="_Toc490763459"/>
      <w:bookmarkStart w:id="850" w:name="_Toc504224167"/>
      <w:bookmarkStart w:id="851" w:name="_Toc504499859"/>
      <w:bookmarkStart w:id="852" w:name="_Toc505939427"/>
      <w:bookmarkStart w:id="853" w:name="_Toc505965682"/>
      <w:bookmarkStart w:id="854" w:name="_Toc506132603"/>
      <w:bookmarkStart w:id="855" w:name="_Toc509675460"/>
      <w:bookmarkStart w:id="856" w:name="_Toc509675568"/>
      <w:bookmarkStart w:id="857" w:name="_Toc509675670"/>
      <w:bookmarkStart w:id="858" w:name="_Toc509675770"/>
      <w:bookmarkStart w:id="859" w:name="_Toc512160218"/>
      <w:bookmarkStart w:id="860" w:name="_Toc512160661"/>
      <w:bookmarkStart w:id="861" w:name="_Toc513298433"/>
      <w:bookmarkStart w:id="862" w:name="_Toc513821475"/>
      <w:bookmarkStart w:id="863" w:name="_Toc513821571"/>
      <w:bookmarkStart w:id="864" w:name="_Toc513825516"/>
      <w:bookmarkStart w:id="865" w:name="_Toc514762052"/>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866" w:name="_Toc466895422"/>
      <w:bookmarkStart w:id="867" w:name="_Toc466896801"/>
      <w:bookmarkStart w:id="868" w:name="_Toc467157523"/>
      <w:bookmarkStart w:id="869" w:name="_Toc467157619"/>
      <w:bookmarkStart w:id="870" w:name="_Toc480110501"/>
      <w:bookmarkStart w:id="871" w:name="_Toc480985044"/>
      <w:bookmarkStart w:id="872" w:name="_Toc490759115"/>
      <w:bookmarkStart w:id="873" w:name="_Toc490763460"/>
      <w:bookmarkStart w:id="874" w:name="_Toc504224168"/>
      <w:bookmarkStart w:id="875" w:name="_Toc504499860"/>
      <w:bookmarkStart w:id="876" w:name="_Toc505939428"/>
      <w:bookmarkStart w:id="877" w:name="_Toc505965683"/>
      <w:bookmarkStart w:id="878" w:name="_Toc506132604"/>
      <w:bookmarkStart w:id="879" w:name="_Toc509675461"/>
      <w:bookmarkStart w:id="880" w:name="_Toc509675569"/>
      <w:bookmarkStart w:id="881" w:name="_Toc509675671"/>
      <w:bookmarkStart w:id="882" w:name="_Toc509675771"/>
      <w:bookmarkStart w:id="883" w:name="_Toc512160219"/>
      <w:bookmarkStart w:id="884" w:name="_Toc512160662"/>
      <w:bookmarkStart w:id="885" w:name="_Toc513298434"/>
      <w:bookmarkStart w:id="886" w:name="_Toc513821476"/>
      <w:bookmarkStart w:id="887" w:name="_Toc513821572"/>
      <w:bookmarkStart w:id="888" w:name="_Toc513825517"/>
      <w:bookmarkStart w:id="889" w:name="_Toc514762053"/>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890" w:name="_Toc466895423"/>
      <w:bookmarkStart w:id="891" w:name="_Toc466896802"/>
      <w:bookmarkStart w:id="892" w:name="_Toc467157524"/>
      <w:bookmarkStart w:id="893" w:name="_Toc467157620"/>
      <w:bookmarkStart w:id="894" w:name="_Toc480110502"/>
      <w:bookmarkStart w:id="895" w:name="_Toc480985045"/>
      <w:bookmarkStart w:id="896" w:name="_Toc490759116"/>
      <w:bookmarkStart w:id="897" w:name="_Toc490763461"/>
      <w:bookmarkStart w:id="898" w:name="_Toc504224169"/>
      <w:bookmarkStart w:id="899" w:name="_Toc504499861"/>
      <w:bookmarkStart w:id="900" w:name="_Toc505939429"/>
      <w:bookmarkStart w:id="901" w:name="_Toc505965684"/>
      <w:bookmarkStart w:id="902" w:name="_Toc506132605"/>
      <w:bookmarkStart w:id="903" w:name="_Toc509675462"/>
      <w:bookmarkStart w:id="904" w:name="_Toc509675570"/>
      <w:bookmarkStart w:id="905" w:name="_Toc509675672"/>
      <w:bookmarkStart w:id="906" w:name="_Toc509675772"/>
      <w:bookmarkStart w:id="907" w:name="_Toc512160220"/>
      <w:bookmarkStart w:id="908" w:name="_Toc512160663"/>
      <w:bookmarkStart w:id="909" w:name="_Toc513298435"/>
      <w:bookmarkStart w:id="910" w:name="_Toc513821477"/>
      <w:bookmarkStart w:id="911" w:name="_Toc513821573"/>
      <w:bookmarkStart w:id="912" w:name="_Toc513825518"/>
      <w:bookmarkStart w:id="913" w:name="_Toc514762054"/>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914" w:name="_Toc466895424"/>
      <w:bookmarkStart w:id="915" w:name="_Toc466896803"/>
      <w:bookmarkStart w:id="916" w:name="_Toc467157525"/>
      <w:bookmarkStart w:id="917" w:name="_Toc467157621"/>
      <w:bookmarkStart w:id="918" w:name="_Toc480110503"/>
      <w:bookmarkStart w:id="919" w:name="_Toc480985046"/>
      <w:bookmarkStart w:id="920" w:name="_Toc490759117"/>
      <w:bookmarkStart w:id="921" w:name="_Toc490763462"/>
      <w:bookmarkStart w:id="922" w:name="_Toc504224170"/>
      <w:bookmarkStart w:id="923" w:name="_Toc504499862"/>
      <w:bookmarkStart w:id="924" w:name="_Toc505939430"/>
      <w:bookmarkStart w:id="925" w:name="_Toc505965685"/>
      <w:bookmarkStart w:id="926" w:name="_Toc506132606"/>
      <w:bookmarkStart w:id="927" w:name="_Toc509675463"/>
      <w:bookmarkStart w:id="928" w:name="_Toc509675571"/>
      <w:bookmarkStart w:id="929" w:name="_Toc509675673"/>
      <w:bookmarkStart w:id="930" w:name="_Toc509675773"/>
      <w:bookmarkStart w:id="931" w:name="_Toc512160221"/>
      <w:bookmarkStart w:id="932" w:name="_Toc512160664"/>
      <w:bookmarkStart w:id="933" w:name="_Toc513298436"/>
      <w:bookmarkStart w:id="934" w:name="_Toc513821478"/>
      <w:bookmarkStart w:id="935" w:name="_Toc513821574"/>
      <w:bookmarkStart w:id="936" w:name="_Toc513825519"/>
      <w:bookmarkStart w:id="937" w:name="_Toc514762055"/>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938" w:name="_Toc466895425"/>
      <w:bookmarkStart w:id="939" w:name="_Toc466896804"/>
      <w:bookmarkStart w:id="940" w:name="_Toc467157526"/>
      <w:bookmarkStart w:id="941" w:name="_Toc467157622"/>
      <w:bookmarkStart w:id="942" w:name="_Toc480110504"/>
      <w:bookmarkStart w:id="943" w:name="_Toc480985047"/>
      <w:bookmarkStart w:id="944" w:name="_Toc490759118"/>
      <w:bookmarkStart w:id="945" w:name="_Toc490763463"/>
      <w:bookmarkStart w:id="946" w:name="_Toc504224171"/>
      <w:bookmarkStart w:id="947" w:name="_Toc504499863"/>
      <w:bookmarkStart w:id="948" w:name="_Toc505939431"/>
      <w:bookmarkStart w:id="949" w:name="_Toc505965686"/>
      <w:bookmarkStart w:id="950" w:name="_Toc506132607"/>
      <w:bookmarkStart w:id="951" w:name="_Toc509675464"/>
      <w:bookmarkStart w:id="952" w:name="_Toc509675572"/>
      <w:bookmarkStart w:id="953" w:name="_Toc509675674"/>
      <w:bookmarkStart w:id="954" w:name="_Toc509675774"/>
      <w:bookmarkStart w:id="955" w:name="_Toc512160222"/>
      <w:bookmarkStart w:id="956" w:name="_Toc512160665"/>
      <w:bookmarkStart w:id="957" w:name="_Toc513298437"/>
      <w:bookmarkStart w:id="958" w:name="_Toc513821479"/>
      <w:bookmarkStart w:id="959" w:name="_Toc513821575"/>
      <w:bookmarkStart w:id="960" w:name="_Toc513825520"/>
      <w:bookmarkStart w:id="961" w:name="_Toc514762056"/>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962" w:name="_Toc466895426"/>
      <w:bookmarkStart w:id="963" w:name="_Toc466896805"/>
      <w:bookmarkStart w:id="964" w:name="_Toc467157527"/>
      <w:bookmarkStart w:id="965" w:name="_Toc467157623"/>
      <w:bookmarkStart w:id="966" w:name="_Toc480110505"/>
      <w:bookmarkStart w:id="967" w:name="_Toc480985048"/>
      <w:bookmarkStart w:id="968" w:name="_Toc490759119"/>
      <w:bookmarkStart w:id="969" w:name="_Toc490763464"/>
      <w:bookmarkStart w:id="970" w:name="_Toc504224172"/>
      <w:bookmarkStart w:id="971" w:name="_Toc504499864"/>
      <w:bookmarkStart w:id="972" w:name="_Toc505939432"/>
      <w:bookmarkStart w:id="973" w:name="_Toc505965687"/>
      <w:bookmarkStart w:id="974" w:name="_Toc506132608"/>
      <w:bookmarkStart w:id="975" w:name="_Toc509675465"/>
      <w:bookmarkStart w:id="976" w:name="_Toc509675573"/>
      <w:bookmarkStart w:id="977" w:name="_Toc509675675"/>
      <w:bookmarkStart w:id="978" w:name="_Toc509675775"/>
      <w:bookmarkStart w:id="979" w:name="_Toc512160223"/>
      <w:bookmarkStart w:id="980" w:name="_Toc512160666"/>
      <w:bookmarkStart w:id="981" w:name="_Toc513298438"/>
      <w:bookmarkStart w:id="982" w:name="_Toc513821480"/>
      <w:bookmarkStart w:id="983" w:name="_Toc513821576"/>
      <w:bookmarkStart w:id="984" w:name="_Toc513825521"/>
      <w:bookmarkStart w:id="985" w:name="_Toc514762057"/>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986" w:name="_Toc466895427"/>
      <w:bookmarkStart w:id="987" w:name="_Toc466896806"/>
      <w:bookmarkStart w:id="988" w:name="_Toc467157528"/>
      <w:bookmarkStart w:id="989" w:name="_Toc467157624"/>
      <w:bookmarkStart w:id="990" w:name="_Toc480110506"/>
      <w:bookmarkStart w:id="991" w:name="_Toc480985049"/>
      <w:bookmarkStart w:id="992" w:name="_Toc490759120"/>
      <w:bookmarkStart w:id="993" w:name="_Toc490763465"/>
      <w:bookmarkStart w:id="994" w:name="_Toc504224173"/>
      <w:bookmarkStart w:id="995" w:name="_Toc504499865"/>
      <w:bookmarkStart w:id="996" w:name="_Toc505939433"/>
      <w:bookmarkStart w:id="997" w:name="_Toc505965688"/>
      <w:bookmarkStart w:id="998" w:name="_Toc506132609"/>
      <w:bookmarkStart w:id="999" w:name="_Toc509675466"/>
      <w:bookmarkStart w:id="1000" w:name="_Toc509675574"/>
      <w:bookmarkStart w:id="1001" w:name="_Toc509675676"/>
      <w:bookmarkStart w:id="1002" w:name="_Toc509675776"/>
      <w:bookmarkStart w:id="1003" w:name="_Toc512160224"/>
      <w:bookmarkStart w:id="1004" w:name="_Toc512160667"/>
      <w:bookmarkStart w:id="1005" w:name="_Toc513298439"/>
      <w:bookmarkStart w:id="1006" w:name="_Toc513821481"/>
      <w:bookmarkStart w:id="1007" w:name="_Toc513821577"/>
      <w:bookmarkStart w:id="1008" w:name="_Toc513825522"/>
      <w:bookmarkStart w:id="1009" w:name="_Toc514762058"/>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rsidR="00551DB8" w:rsidRPr="00407DCA" w:rsidRDefault="004D71E3" w:rsidP="00A14864">
      <w:pPr>
        <w:keepNext/>
        <w:widowControl w:val="0"/>
        <w:numPr>
          <w:ilvl w:val="2"/>
          <w:numId w:val="5"/>
        </w:numPr>
        <w:spacing w:line="360" w:lineRule="auto"/>
        <w:jc w:val="both"/>
        <w:outlineLvl w:val="2"/>
        <w:rPr>
          <w:b/>
          <w:kern w:val="2"/>
          <w:lang w:eastAsia="zh-CN"/>
        </w:rPr>
      </w:pPr>
      <w:r>
        <w:t xml:space="preserve"> Ice box stability of whole blood samples </w:t>
      </w:r>
    </w:p>
    <w:p w:rsidR="00E302C3" w:rsidRPr="00407DCA" w:rsidRDefault="00151D30" w:rsidP="00052D34">
      <w:pPr>
        <w:pStyle w:val="WXBodyText"/>
        <w:spacing w:before="0" w:after="0" w:line="360" w:lineRule="auto"/>
        <w:ind w:left="0" w:firstLineChars="200" w:firstLine="480"/>
        <w:rPr>
          <w:rFonts w:cs="Times New Roman"/>
          <w:shd w:val="clear" w:color="auto" w:fill="FFFFFF"/>
        </w:rPr>
      </w:pPr>
      <w:r>
        <w:t>Assay result see Appendix Tables 14.</w:t>
      </w:r>
    </w:p>
    <w:p w:rsidR="00551DB8" w:rsidRPr="00E20958" w:rsidRDefault="001123EE" w:rsidP="004D71E3">
      <w:pPr>
        <w:pStyle w:val="WXBodyText"/>
        <w:spacing w:before="0" w:after="0" w:line="360" w:lineRule="auto"/>
        <w:ind w:left="0" w:firstLineChars="200" w:firstLine="480"/>
        <w:rPr>
          <w:rFonts w:cs="Times New Roman"/>
          <w:color w:val="FF0000"/>
        </w:rPr>
      </w:pPr>
      <w:r>
        <w:t>The ratio of the mean Peak Area (middle concentration quality control) of whole blood samples placed in an ice box for 4 h to that of fresh whole blood samples is 98.85 %.</w:t>
      </w:r>
    </w:p>
    <w:p w:rsidR="00551DB8" w:rsidRPr="00407DCA" w:rsidRDefault="00EB3D13" w:rsidP="00A14864">
      <w:pPr>
        <w:keepNext/>
        <w:widowControl w:val="0"/>
        <w:numPr>
          <w:ilvl w:val="2"/>
          <w:numId w:val="5"/>
        </w:numPr>
        <w:spacing w:line="360" w:lineRule="auto"/>
        <w:jc w:val="both"/>
        <w:outlineLvl w:val="2"/>
        <w:rPr>
          <w:b/>
          <w:kern w:val="2"/>
          <w:lang w:eastAsia="zh-CN"/>
        </w:rPr>
      </w:pPr>
      <w:r>
        <w:t>Stability before disposal of plasma samples</w:t>
      </w:r>
    </w:p>
    <w:p w:rsidR="00ED6BB0" w:rsidRPr="00407DCA" w:rsidRDefault="00151D30" w:rsidP="00C046D8">
      <w:pPr>
        <w:pStyle w:val="WXBodyText"/>
        <w:spacing w:before="0" w:after="0" w:line="360" w:lineRule="auto"/>
        <w:ind w:left="0" w:firstLineChars="200" w:firstLine="480"/>
        <w:rPr>
          <w:rFonts w:cs="Times New Roman"/>
          <w:shd w:val="clear" w:color="auto" w:fill="FFFFFF"/>
        </w:rPr>
      </w:pPr>
      <w:r>
        <w:t>Assay results see Appendix Tables15.</w:t>
      </w:r>
    </w:p>
    <w:p w:rsidR="00F8442B" w:rsidRPr="00E20958" w:rsidRDefault="00F71AFC" w:rsidP="00B80494">
      <w:pPr>
        <w:pStyle w:val="WXBodyText"/>
        <w:spacing w:before="0" w:after="0" w:line="360" w:lineRule="auto"/>
        <w:ind w:left="0" w:firstLineChars="200" w:firstLine="480"/>
        <w:rPr>
          <w:rFonts w:cs="Times New Roman"/>
          <w:b/>
          <w:bCs w:val="0"/>
          <w:color w:val="FF0000"/>
          <w:kern w:val="2"/>
        </w:rPr>
      </w:pPr>
      <w:r>
        <w:t>The recovery rates of sbk002 plasma samples (low concentration quality control and high concentration quality control) placed in an ice box for 4 h were 100.00% and 98.49%, respectively; for samples left at room temperature for 1 h, the recovery rates were 102.13% and 99.39%, respectively; for samples subjected to three freeze-thaw cycles, the recovery rates were 100.27% and 99.33%, respectively; for samples stored at -60℃ or below for 36 days, the recovery rates were 96.40% and 97.75%, respectively.</w:t>
      </w:r>
    </w:p>
    <w:p w:rsidR="005A3AEC" w:rsidRPr="00C954CE" w:rsidRDefault="00EB3D13" w:rsidP="005A3AEC">
      <w:pPr>
        <w:keepNext/>
        <w:widowControl w:val="0"/>
        <w:numPr>
          <w:ilvl w:val="2"/>
          <w:numId w:val="5"/>
        </w:numPr>
        <w:spacing w:line="360" w:lineRule="auto"/>
        <w:jc w:val="both"/>
        <w:outlineLvl w:val="2"/>
        <w:rPr>
          <w:b/>
          <w:kern w:val="2"/>
          <w:lang w:eastAsia="zh-CN"/>
        </w:rPr>
      </w:pPr>
      <w:r>
        <w:t xml:space="preserve">Sample stability after plasma sample processing </w:t>
      </w:r>
    </w:p>
    <w:p w:rsidR="00BD00A7" w:rsidRPr="00C954CE" w:rsidRDefault="00151D30" w:rsidP="00132297">
      <w:pPr>
        <w:pStyle w:val="WXBodyText"/>
        <w:spacing w:before="0" w:after="0" w:line="360" w:lineRule="auto"/>
        <w:ind w:left="0" w:firstLineChars="200" w:firstLine="480"/>
        <w:rPr>
          <w:rFonts w:cs="Times New Roman"/>
          <w:shd w:val="clear" w:color="auto" w:fill="FFFFFF"/>
        </w:rPr>
      </w:pPr>
      <w:r>
        <w:t xml:space="preserve"> Assay results are shown in Appendix Tables 16. </w:t>
      </w:r>
    </w:p>
    <w:p w:rsidR="00F8442B" w:rsidRPr="00B046DF" w:rsidRDefault="00F71AFC" w:rsidP="00FD5380">
      <w:pPr>
        <w:pStyle w:val="WXBodyText"/>
        <w:spacing w:before="0" w:after="0" w:line="360" w:lineRule="auto"/>
        <w:ind w:left="0" w:firstLineChars="200" w:firstLine="480"/>
        <w:rPr>
          <w:rFonts w:cs="Times New Roman"/>
          <w:kern w:val="2"/>
          <w:szCs w:val="20"/>
        </w:rPr>
      </w:pPr>
      <w:r>
        <w:t xml:space="preserve"> The recovery rates of sbk002 plasma samples (low concentration quality control and high concentration quality control) post-disposal stored at 2 ~ 8 ℃ for 2 days are 99.33% and 99.17%, respectively. </w:t>
      </w:r>
    </w:p>
    <w:p w:rsidR="00F8442B" w:rsidRPr="00B046DF" w:rsidRDefault="00F8442B" w:rsidP="00F8442B">
      <w:pPr>
        <w:keepNext/>
        <w:widowControl w:val="0"/>
        <w:numPr>
          <w:ilvl w:val="2"/>
          <w:numId w:val="5"/>
        </w:numPr>
        <w:spacing w:line="360" w:lineRule="auto"/>
        <w:jc w:val="both"/>
        <w:outlineLvl w:val="2"/>
        <w:rPr>
          <w:b/>
          <w:kern w:val="2"/>
          <w:lang w:eastAsia="zh-CN"/>
        </w:rPr>
      </w:pPr>
      <w:r>
        <w:t>stock solution stability</w:t>
      </w:r>
    </w:p>
    <w:p w:rsidR="00F8442B" w:rsidRPr="00B046DF" w:rsidRDefault="00F8442B" w:rsidP="0024379A">
      <w:pPr>
        <w:pStyle w:val="WXBodyText"/>
        <w:spacing w:before="0" w:after="0" w:line="360" w:lineRule="auto"/>
        <w:ind w:left="0" w:firstLineChars="200" w:firstLine="480"/>
        <w:rPr>
          <w:rFonts w:cs="Times New Roman"/>
          <w:shd w:val="clear" w:color="auto" w:fill="FFFFFF"/>
        </w:rPr>
      </w:pPr>
      <w:r>
        <w:t>Assay result see Appendix Tables 17.</w:t>
      </w:r>
    </w:p>
    <w:p w:rsidR="004670BE" w:rsidRPr="00B92174" w:rsidRDefault="00F71AFC" w:rsidP="00F8442B">
      <w:pPr>
        <w:pStyle w:val="WXBodyText"/>
        <w:spacing w:before="0" w:after="0" w:line="360" w:lineRule="auto"/>
        <w:ind w:left="0" w:firstLineChars="200" w:firstLine="480"/>
        <w:rPr>
          <w:rFonts w:cs="Times New Roman"/>
          <w:shd w:val="clear" w:color="auto" w:fill="FFFFFF"/>
        </w:rPr>
      </w:pPr>
      <w:r>
        <w:t>The deviation of the mean Peak Area of sbk002 after placing the stock solution for 36 days at 2 ~ 8 ℃ compared to the fresh stock solution (prepared by the non-matrix sample preparation method MQC) is -6.69 %, and that of the internal standard is 0.06 %.</w:t>
      </w:r>
    </w:p>
    <w:p w:rsidR="00551DB8" w:rsidRPr="00B92174" w:rsidRDefault="00551DB8" w:rsidP="00130B70">
      <w:pPr>
        <w:keepNext/>
        <w:widowControl w:val="0"/>
        <w:numPr>
          <w:ilvl w:val="1"/>
          <w:numId w:val="5"/>
        </w:numPr>
        <w:spacing w:line="360" w:lineRule="auto"/>
        <w:jc w:val="both"/>
        <w:outlineLvl w:val="1"/>
        <w:rPr>
          <w:b/>
          <w:kern w:val="2"/>
          <w:lang w:eastAsia="zh-CN"/>
        </w:rPr>
      </w:pPr>
      <w:r>
        <w:t xml:space="preserve"> ISR of re-analyzed assay samples </w:t>
      </w:r>
    </w:p>
    <w:p w:rsidR="00BD00A7" w:rsidRPr="00B92174" w:rsidRDefault="006D3495" w:rsidP="00551DB8">
      <w:pPr>
        <w:pStyle w:val="WXBodyText"/>
        <w:spacing w:before="0" w:after="0" w:line="360" w:lineRule="auto"/>
        <w:ind w:left="0" w:firstLineChars="200" w:firstLine="480"/>
        <w:rPr>
          <w:rFonts w:cs="Times New Roman"/>
          <w:shd w:val="clear" w:color="auto" w:fill="FFFFFF"/>
        </w:rPr>
      </w:pPr>
      <w:r>
        <w:t>Reanalyzed blood samples came from the study "Pharmacokinetic assay of Beagle dogs orally administered sbk002 tablets and clopidogrel bisulfate tablets (study number: A2018030-K01-01)", with assay results in Appendix Tables18.</w:t>
      </w:r>
    </w:p>
    <w:p w:rsidR="00E80A5E" w:rsidRPr="00CB358E" w:rsidRDefault="00CB358E" w:rsidP="004C10E4">
      <w:pPr>
        <w:pStyle w:val="WXBodyText"/>
        <w:spacing w:before="0" w:after="0" w:line="360" w:lineRule="auto"/>
        <w:ind w:left="0" w:firstLineChars="200" w:firstLine="480"/>
        <w:rPr>
          <w:rFonts w:cs="Times New Roman"/>
          <w:color w:val="000000" w:themeColor="text1"/>
          <w:shd w:val="clear" w:color="auto" w:fill="FFFFFF"/>
        </w:rPr>
      </w:pPr>
      <w:r>
        <w:t>The total number of pharmacokinetic samples was 224 (excluding backup samples), and the number of ISR testing samples was 32, among which all 32 ISR samples met reproducibility criteria, with a pass rate of 100%.</w:t>
      </w:r>
    </w:p>
    <w:p w:rsidR="00FE5085" w:rsidRPr="005F02AA" w:rsidRDefault="00FE5085" w:rsidP="00FE5085">
      <w:pPr>
        <w:keepNext/>
        <w:widowControl w:val="0"/>
        <w:numPr>
          <w:ilvl w:val="1"/>
          <w:numId w:val="5"/>
        </w:numPr>
        <w:spacing w:line="360" w:lineRule="auto"/>
        <w:jc w:val="both"/>
        <w:outlineLvl w:val="1"/>
        <w:rPr>
          <w:b/>
          <w:kern w:val="2"/>
          <w:lang w:eastAsia="zh-CN"/>
        </w:rPr>
      </w:pPr>
      <w:r>
        <w:t xml:space="preserve">Maximum number of samples per batch </w:t>
      </w:r>
    </w:p>
    <w:p w:rsidR="00FE5085" w:rsidRPr="005F02AA" w:rsidRDefault="00FE5085" w:rsidP="00FE5085">
      <w:pPr>
        <w:pStyle w:val="WXBodyText"/>
        <w:spacing w:before="0" w:after="0" w:line="360" w:lineRule="auto"/>
        <w:ind w:left="0" w:firstLineChars="200" w:firstLine="480"/>
        <w:rPr>
          <w:rFonts w:cs="Times New Roman"/>
          <w:shd w:val="clear" w:color="auto" w:fill="FFFFFF"/>
        </w:rPr>
      </w:pPr>
      <w:r>
        <w:t>Assay result see Appendix Tables 19.</w:t>
      </w:r>
    </w:p>
    <w:p w:rsidR="00526988" w:rsidRPr="005F02AA" w:rsidRDefault="00231FDC" w:rsidP="00006310">
      <w:pPr>
        <w:pStyle w:val="WXBodyText"/>
        <w:spacing w:before="0" w:after="0" w:line="360" w:lineRule="auto"/>
        <w:ind w:left="0" w:firstLineChars="200" w:firstLine="480"/>
        <w:rPr>
          <w:rFonts w:cs="Times New Roman"/>
          <w:kern w:val="2"/>
          <w:szCs w:val="20"/>
        </w:rPr>
      </w:pPr>
      <w:r>
        <w:t>When the maximum sample number is 90, the mean accuracy of QC sample concentrations falls between 95.70 % ~ 98.92 %, with CV between 2.22 % ~ 3.86 %.</w:t>
      </w:r>
    </w:p>
    <w:p w:rsidR="007C58E5" w:rsidRPr="00E20958" w:rsidRDefault="007C58E5" w:rsidP="00006310">
      <w:pPr>
        <w:pStyle w:val="WXBodyText"/>
        <w:spacing w:before="0" w:after="0" w:line="360" w:lineRule="auto"/>
        <w:ind w:left="0" w:firstLineChars="200" w:firstLine="480"/>
        <w:rPr>
          <w:color w:val="FF0000"/>
        </w:rPr>
      </w:pPr>
    </w:p>
    <w:p w:rsidR="00170E91" w:rsidRPr="00440869" w:rsidRDefault="00B4196C" w:rsidP="00B528A9">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Conclusion</w:t>
      </w:r>
    </w:p>
    <w:p w:rsidR="00871E71" w:rsidRPr="00E77161" w:rsidRDefault="00231FDC" w:rsidP="00871E71">
      <w:pPr>
        <w:spacing w:line="360" w:lineRule="auto"/>
        <w:ind w:firstLine="567"/>
        <w:jc w:val="both"/>
        <w:rPr>
          <w:lang w:eastAsia="zh-CN"/>
        </w:rPr>
      </w:pPr>
      <w:r>
        <w:t xml:space="preserve">The LC-MS/MS method established in this assay demonstrates good linearity in the range of 0.5 ~ 500.0 ng/mL. System Suitability, Standard Curve, accuracy and precision, lower limit of quantification, Selectivity, Carry-over, Extraction Recovery Rate and Matrix Effect, Hemolysis Evaluation, and dilution recovery rate all meet the requirements for the analysis of biological samples. Whole blood samples are stable when placed in an ice box for 4 hours; plasma samples are stable when placed in an ice box for 4 hours before disposal, placed at room temperature for 1 hour before disposal, subjected to three freeze-thaw cycles, stored below -60 ℃ for 36 days, and stored at 2 ~ 8 ℃ for 2 days post-disposal. The stability of sbk002 and internal standard stock solution is maintained for 36 days at 2 ~ 8 ℃. ISR is reproducible; the maximum number of samples for a single analytical run is 90. </w:t>
      </w:r>
    </w:p>
    <w:p w:rsidR="00B24C64" w:rsidRPr="00E77161" w:rsidRDefault="00871E71" w:rsidP="00871E71">
      <w:pPr>
        <w:spacing w:line="360" w:lineRule="auto"/>
        <w:ind w:firstLine="567"/>
        <w:jc w:val="both"/>
        <w:rPr>
          <w:kern w:val="2"/>
          <w:szCs w:val="20"/>
          <w:lang w:eastAsia="zh-CN"/>
        </w:rPr>
      </w:pPr>
      <w:r>
        <w:t xml:space="preserve">In summary, the LC-MS/MS method quantitative measurement of sbk002 in Beagle dogs plasma can be used for testing the concentration of sbk002 in EDTA-K2 anticoagulated, TCEP antioxidized Beagle dogs plasma. </w:t>
      </w:r>
    </w:p>
    <w:p w:rsidR="007E60C2" w:rsidRPr="00E20958" w:rsidRDefault="007E60C2" w:rsidP="00871E71">
      <w:pPr>
        <w:spacing w:line="360" w:lineRule="auto"/>
        <w:ind w:firstLine="567"/>
        <w:jc w:val="both"/>
        <w:rPr>
          <w:color w:val="FF0000"/>
          <w:kern w:val="2"/>
          <w:szCs w:val="20"/>
          <w:lang w:eastAsia="zh-CN"/>
        </w:rPr>
      </w:pPr>
    </w:p>
    <w:p w:rsidR="000808A8" w:rsidRPr="006F03C6" w:rsidRDefault="000808A8" w:rsidP="002917BF">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themeColor="text1"/>
          <w:kern w:val="2"/>
          <w:lang w:eastAsia="zh-CN"/>
        </w:rPr>
      </w:pPr>
      <w:r>
        <w:t>Study Protocol, Deviation, and Amendments</w:t>
      </w:r>
    </w:p>
    <w:p w:rsidR="00B24C64" w:rsidRPr="00E20958" w:rsidRDefault="000808A8" w:rsidP="0024379A">
      <w:pPr>
        <w:pStyle w:val="WXBullets"/>
        <w:tabs>
          <w:tab w:val="clear" w:pos="1077"/>
          <w:tab w:val="left" w:pos="420"/>
        </w:tabs>
        <w:spacing w:after="0" w:line="360" w:lineRule="auto"/>
        <w:ind w:left="0" w:firstLineChars="200" w:firstLine="480"/>
        <w:rPr>
          <w:rFonts w:cs="Times New Roman"/>
          <w:color w:val="FF0000"/>
        </w:rPr>
      </w:pPr>
      <w:r>
        <w:t>This assay had one deviation from the study protocol, which pertains to the assay schedule and does not affect the quality of the study. The deviation record is in Appendix 3. This study did not generate amendments to the study protocol, which can be found in Appendix 4.</w:t>
      </w:r>
    </w:p>
    <w:p w:rsidR="00F67428" w:rsidRPr="006F03C6" w:rsidRDefault="00F67428" w:rsidP="00F67428">
      <w:pPr>
        <w:spacing w:line="360" w:lineRule="auto"/>
        <w:ind w:firstLine="567"/>
        <w:rPr>
          <w:color w:val="FF0000"/>
          <w:lang w:eastAsia="zh-CN"/>
        </w:rPr>
      </w:pPr>
    </w:p>
    <w:p w:rsidR="00C67EB4" w:rsidRPr="005A0E97" w:rsidRDefault="00C67EB4" w:rsidP="002917BF">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Storage of Relevant Data</w:t>
      </w:r>
    </w:p>
    <w:p w:rsidR="002917BF" w:rsidRPr="005A0E97" w:rsidRDefault="002917BF" w:rsidP="002917BF">
      <w:pPr>
        <w:pStyle w:val="ad"/>
        <w:keepNext/>
        <w:widowControl w:val="0"/>
        <w:numPr>
          <w:ilvl w:val="0"/>
          <w:numId w:val="18"/>
        </w:numPr>
        <w:spacing w:line="360" w:lineRule="auto"/>
        <w:ind w:firstLineChars="0"/>
        <w:jc w:val="both"/>
        <w:outlineLvl w:val="1"/>
        <w:rPr>
          <w:b/>
          <w:vanish/>
          <w:kern w:val="2"/>
          <w:lang w:eastAsia="zh-CN"/>
        </w:rPr>
      </w:pPr>
      <w:bookmarkStart w:id="1087" w:name="_Toc514762066"/>
      <w:bookmarkStart w:id="1088" w:name="_Toc514762154"/>
      <w:bookmarkStart w:id="1089" w:name="_Toc514764465"/>
      <w:bookmarkStart w:id="1090" w:name="_Toc516927421"/>
      <w:bookmarkStart w:id="1091" w:name="_Toc520130120"/>
      <w:bookmarkStart w:id="1092" w:name="_Toc524352332"/>
      <w:bookmarkStart w:id="1093" w:name="_Toc524352592"/>
      <w:bookmarkStart w:id="1094" w:name="_Toc524352867"/>
      <w:bookmarkStart w:id="1095" w:name="_Toc524352998"/>
      <w:bookmarkStart w:id="1096" w:name="_Toc524363777"/>
      <w:bookmarkStart w:id="1097" w:name="_Toc524363863"/>
      <w:bookmarkStart w:id="1098" w:name="_Toc525053572"/>
      <w:bookmarkStart w:id="1099" w:name="_Toc525053654"/>
      <w:bookmarkStart w:id="1100" w:name="_Toc525053733"/>
      <w:bookmarkStart w:id="1101" w:name="_Toc525739506"/>
      <w:bookmarkStart w:id="1102" w:name="_Toc525804882"/>
      <w:bookmarkStart w:id="1103" w:name="_Toc525810437"/>
      <w:bookmarkStart w:id="1104" w:name="_Toc529363016"/>
      <w:bookmarkStart w:id="1105" w:name="_Toc529718315"/>
      <w:bookmarkStart w:id="1106" w:name="_Toc533448468"/>
      <w:bookmarkStart w:id="1107" w:name="_Toc535254007"/>
      <w:bookmarkStart w:id="1108" w:name="_Toc535482322"/>
      <w:bookmarkStart w:id="1109" w:name="_Toc535660114"/>
      <w:bookmarkStart w:id="1110" w:name="_Toc6608"/>
      <w:bookmarkStart w:id="1111" w:name="_Toc28335"/>
      <w:bookmarkStart w:id="1112" w:name="_Toc11903"/>
      <w:bookmarkStart w:id="1113" w:name="_Toc437680724"/>
      <w:bookmarkStart w:id="1114" w:name="_Toc18382"/>
      <w:bookmarkStart w:id="1115" w:name="_Toc23743"/>
      <w:bookmarkStart w:id="1116" w:name="_Toc418068315"/>
      <w:bookmarkStart w:id="1117" w:name="_Toc414463134"/>
      <w:bookmarkStart w:id="1118" w:name="_Toc417050502"/>
      <w:bookmarkStart w:id="1119" w:name="_Toc414024575"/>
      <w:bookmarkStart w:id="1120" w:name="_Toc27639"/>
      <w:bookmarkStart w:id="1121" w:name="_Toc438910811"/>
      <w:bookmarkStart w:id="1122" w:name="_Toc456081765"/>
      <w:bookmarkStart w:id="1123" w:name="_Toc512160232"/>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p>
    <w:p w:rsidR="002917BF" w:rsidRPr="005A0E97" w:rsidRDefault="002917BF" w:rsidP="002917BF">
      <w:pPr>
        <w:pStyle w:val="ad"/>
        <w:keepNext/>
        <w:widowControl w:val="0"/>
        <w:numPr>
          <w:ilvl w:val="0"/>
          <w:numId w:val="18"/>
        </w:numPr>
        <w:spacing w:line="360" w:lineRule="auto"/>
        <w:ind w:firstLineChars="0"/>
        <w:jc w:val="both"/>
        <w:outlineLvl w:val="1"/>
        <w:rPr>
          <w:b/>
          <w:vanish/>
          <w:kern w:val="2"/>
          <w:lang w:eastAsia="zh-CN"/>
        </w:rPr>
      </w:pPr>
      <w:bookmarkStart w:id="1124" w:name="_Toc514762067"/>
      <w:bookmarkStart w:id="1125" w:name="_Toc514762155"/>
      <w:bookmarkStart w:id="1126" w:name="_Toc514764466"/>
      <w:bookmarkStart w:id="1127" w:name="_Toc516927422"/>
      <w:bookmarkStart w:id="1128" w:name="_Toc520130121"/>
      <w:bookmarkStart w:id="1129" w:name="_Toc524352333"/>
      <w:bookmarkStart w:id="1130" w:name="_Toc524352593"/>
      <w:bookmarkStart w:id="1131" w:name="_Toc524352868"/>
      <w:bookmarkStart w:id="1132" w:name="_Toc524352999"/>
      <w:bookmarkStart w:id="1133" w:name="_Toc524363778"/>
      <w:bookmarkStart w:id="1134" w:name="_Toc524363864"/>
      <w:bookmarkStart w:id="1135" w:name="_Toc525053573"/>
      <w:bookmarkStart w:id="1136" w:name="_Toc525053655"/>
      <w:bookmarkStart w:id="1137" w:name="_Toc525053734"/>
      <w:bookmarkStart w:id="1138" w:name="_Toc525739507"/>
      <w:bookmarkStart w:id="1139" w:name="_Toc525804883"/>
      <w:bookmarkStart w:id="1140" w:name="_Toc525810438"/>
      <w:bookmarkStart w:id="1141" w:name="_Toc529363017"/>
      <w:bookmarkStart w:id="1142" w:name="_Toc529718316"/>
      <w:bookmarkStart w:id="1143" w:name="_Toc533448469"/>
      <w:bookmarkStart w:id="1144" w:name="_Toc535254008"/>
      <w:bookmarkStart w:id="1145" w:name="_Toc535482323"/>
      <w:bookmarkStart w:id="1146" w:name="_Toc535660115"/>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rsidR="00856C0D" w:rsidRPr="0068510C" w:rsidRDefault="00856C0D" w:rsidP="00856C0D">
      <w:pPr>
        <w:keepNext/>
        <w:widowControl w:val="0"/>
        <w:numPr>
          <w:ilvl w:val="1"/>
          <w:numId w:val="4"/>
        </w:numPr>
        <w:spacing w:beforeLines="50" w:before="120" w:line="360" w:lineRule="auto"/>
        <w:ind w:left="569" w:hangingChars="236" w:hanging="569"/>
        <w:jc w:val="both"/>
        <w:outlineLvl w:val="1"/>
        <w:rPr>
          <w:b/>
          <w:kern w:val="2"/>
          <w:lang w:eastAsia="zh-CN"/>
        </w:rPr>
      </w:pPr>
      <w:r>
        <w:t>Archiving time and archives storage time</w:t>
      </w:r>
    </w:p>
    <w:p w:rsidR="00856C0D" w:rsidRPr="0068510C" w:rsidRDefault="00856C0D" w:rsidP="00856C0D">
      <w:pPr>
        <w:widowControl w:val="0"/>
        <w:spacing w:line="360" w:lineRule="auto"/>
        <w:ind w:firstLineChars="200" w:firstLine="480"/>
        <w:jc w:val="both"/>
        <w:rPr>
          <w:kern w:val="2"/>
          <w:lang w:eastAsia="zh-CN"/>
        </w:rPr>
      </w:pPr>
      <w:r>
        <w:t xml:space="preserve">(1) Within 2 weeks after the end of the assay, the study director ensures all research data are transferred to the archives room for filing. </w:t>
      </w:r>
    </w:p>
    <w:p w:rsidR="00856C0D" w:rsidRPr="0068510C" w:rsidRDefault="00856C0D" w:rsidP="00856C0D">
      <w:pPr>
        <w:widowControl w:val="0"/>
        <w:spacing w:line="360" w:lineRule="auto"/>
        <w:ind w:firstLineChars="200" w:firstLine="480"/>
        <w:jc w:val="both"/>
        <w:rPr>
          <w:kern w:val="2"/>
          <w:lang w:eastAsia="zh-CN"/>
        </w:rPr>
      </w:pPr>
      <w:r>
        <w:t>(2) For studies intended for registration submission, the archive storage period is at least five years after the medication is marketed; for studies not intended for registration submission, the archive storage period is at least five years after the assay report approval date.</w:t>
      </w:r>
    </w:p>
    <w:p w:rsidR="00856C0D" w:rsidRPr="0068510C" w:rsidRDefault="00856C0D" w:rsidP="00856C0D">
      <w:pPr>
        <w:keepNext/>
        <w:widowControl w:val="0"/>
        <w:numPr>
          <w:ilvl w:val="1"/>
          <w:numId w:val="4"/>
        </w:numPr>
        <w:spacing w:beforeLines="50" w:before="120" w:line="360" w:lineRule="auto"/>
        <w:ind w:left="569" w:hangingChars="236" w:hanging="569"/>
        <w:jc w:val="both"/>
        <w:outlineLvl w:val="1"/>
        <w:rPr>
          <w:b/>
          <w:kern w:val="2"/>
          <w:lang w:eastAsia="zh-CN"/>
        </w:rPr>
      </w:pPr>
      <w:r>
        <w:t>Archived Data</w:t>
      </w:r>
    </w:p>
    <w:p w:rsidR="00856C0D" w:rsidRPr="0068510C" w:rsidRDefault="00856C0D" w:rsidP="00856C0D">
      <w:pPr>
        <w:widowControl w:val="0"/>
        <w:kinsoku w:val="0"/>
        <w:overflowPunct w:val="0"/>
        <w:autoSpaceDE w:val="0"/>
        <w:autoSpaceDN w:val="0"/>
        <w:spacing w:line="360" w:lineRule="auto"/>
        <w:ind w:firstLineChars="200" w:firstLine="482"/>
        <w:jc w:val="both"/>
        <w:rPr>
          <w:b/>
          <w:kern w:val="2"/>
          <w:lang w:eastAsia="zh-CN"/>
        </w:rPr>
      </w:pPr>
      <w:r>
        <w:t>Including but not limited to the following contents:</w:t>
      </w:r>
    </w:p>
    <w:p w:rsidR="00856C0D" w:rsidRPr="0068510C" w:rsidRDefault="00856C0D" w:rsidP="00856C0D">
      <w:pPr>
        <w:widowControl w:val="0"/>
        <w:numPr>
          <w:ilvl w:val="0"/>
          <w:numId w:val="20"/>
        </w:numPr>
        <w:tabs>
          <w:tab w:val="num" w:pos="900"/>
        </w:tabs>
        <w:spacing w:line="360" w:lineRule="auto"/>
        <w:jc w:val="both"/>
      </w:pPr>
      <w:r>
        <w:t>Study director appointment letter</w:t>
      </w:r>
    </w:p>
    <w:p w:rsidR="00856C0D" w:rsidRPr="0068510C" w:rsidRDefault="00856C0D" w:rsidP="00856C0D">
      <w:pPr>
        <w:widowControl w:val="0"/>
        <w:numPr>
          <w:ilvl w:val="0"/>
          <w:numId w:val="20"/>
        </w:numPr>
        <w:tabs>
          <w:tab w:val="num" w:pos="900"/>
        </w:tabs>
        <w:spacing w:line="360" w:lineRule="auto"/>
        <w:jc w:val="both"/>
        <w:rPr>
          <w:lang w:eastAsia="zh-CN"/>
        </w:rPr>
      </w:pPr>
      <w:r>
        <w:t>Study protocol</w:t>
      </w:r>
    </w:p>
    <w:p w:rsidR="00856C0D" w:rsidRPr="0068510C" w:rsidRDefault="00856C0D" w:rsidP="00856C0D">
      <w:pPr>
        <w:widowControl w:val="0"/>
        <w:numPr>
          <w:ilvl w:val="0"/>
          <w:numId w:val="20"/>
        </w:numPr>
        <w:tabs>
          <w:tab w:val="num" w:pos="900"/>
        </w:tabs>
        <w:spacing w:line="360" w:lineRule="auto"/>
        <w:jc w:val="both"/>
        <w:rPr>
          <w:lang w:eastAsia="zh-CN"/>
        </w:rPr>
      </w:pPr>
      <w:r>
        <w:t xml:space="preserve">All writing documents or reports related to the assay </w:t>
      </w:r>
    </w:p>
    <w:p w:rsidR="00856C0D" w:rsidRPr="0068510C" w:rsidRDefault="00856C0D" w:rsidP="00856C0D">
      <w:pPr>
        <w:widowControl w:val="0"/>
        <w:numPr>
          <w:ilvl w:val="0"/>
          <w:numId w:val="20"/>
        </w:numPr>
        <w:tabs>
          <w:tab w:val="num" w:pos="900"/>
        </w:tabs>
        <w:spacing w:line="360" w:lineRule="auto"/>
        <w:jc w:val="both"/>
        <w:rPr>
          <w:lang w:eastAsia="zh-CN"/>
        </w:rPr>
      </w:pPr>
      <w:r>
        <w:t>Assay raw data (including electronic data)</w:t>
      </w:r>
    </w:p>
    <w:p w:rsidR="00856C0D" w:rsidRPr="0068510C" w:rsidRDefault="00856C0D" w:rsidP="00856C0D">
      <w:pPr>
        <w:widowControl w:val="0"/>
        <w:numPr>
          <w:ilvl w:val="0"/>
          <w:numId w:val="20"/>
        </w:numPr>
        <w:tabs>
          <w:tab w:val="num" w:pos="900"/>
        </w:tabs>
        <w:spacing w:line="360" w:lineRule="auto"/>
        <w:jc w:val="both"/>
      </w:pPr>
      <w:r>
        <w:t>Final report and related materials</w:t>
      </w:r>
    </w:p>
    <w:p w:rsidR="00856C0D" w:rsidRPr="0068510C" w:rsidRDefault="00856C0D" w:rsidP="00856C0D">
      <w:pPr>
        <w:widowControl w:val="0"/>
        <w:numPr>
          <w:ilvl w:val="0"/>
          <w:numId w:val="20"/>
        </w:numPr>
        <w:tabs>
          <w:tab w:val="num" w:pos="900"/>
        </w:tabs>
        <w:spacing w:line="360" w:lineRule="auto"/>
        <w:jc w:val="both"/>
      </w:pPr>
      <w:r>
        <w:t>Other materials</w:t>
      </w:r>
    </w:p>
    <w:p w:rsidR="00856C0D" w:rsidRPr="0068510C" w:rsidRDefault="00856C0D" w:rsidP="00856C0D">
      <w:pPr>
        <w:keepNext/>
        <w:widowControl w:val="0"/>
        <w:numPr>
          <w:ilvl w:val="1"/>
          <w:numId w:val="4"/>
        </w:numPr>
        <w:spacing w:beforeLines="50" w:before="120" w:line="360" w:lineRule="auto"/>
        <w:ind w:left="569" w:hangingChars="236" w:hanging="569"/>
        <w:jc w:val="both"/>
        <w:outlineLvl w:val="1"/>
        <w:rPr>
          <w:b/>
          <w:kern w:val="2"/>
          <w:lang w:eastAsia="zh-CN"/>
        </w:rPr>
      </w:pPr>
      <w:r>
        <w:t>Storage location and storage condition</w:t>
      </w:r>
    </w:p>
    <w:p w:rsidR="00856C0D" w:rsidRPr="0068510C" w:rsidRDefault="00856C0D" w:rsidP="00856C0D">
      <w:pPr>
        <w:widowControl w:val="0"/>
        <w:tabs>
          <w:tab w:val="left" w:pos="900"/>
        </w:tabs>
        <w:spacing w:line="360" w:lineRule="auto"/>
        <w:ind w:firstLineChars="200" w:firstLine="480"/>
        <w:jc w:val="both"/>
        <w:rPr>
          <w:kern w:val="2"/>
          <w:lang w:eastAsia="zh-CN"/>
        </w:rPr>
      </w:pPr>
      <w:r>
        <w:t>Storage location: Suzhou Huace Biological Technique Co., Ltd. archives management department;</w:t>
      </w:r>
    </w:p>
    <w:p w:rsidR="00856C0D" w:rsidRPr="0068510C" w:rsidRDefault="00856C0D" w:rsidP="00856C0D">
      <w:pPr>
        <w:widowControl w:val="0"/>
        <w:tabs>
          <w:tab w:val="left" w:pos="900"/>
        </w:tabs>
        <w:spacing w:line="360" w:lineRule="auto"/>
        <w:ind w:firstLineChars="200" w:firstLine="480"/>
        <w:jc w:val="both"/>
        <w:rPr>
          <w:kern w:val="2"/>
          <w:lang w:eastAsia="zh-CN"/>
        </w:rPr>
      </w:pPr>
      <w:r>
        <w:t>Storage condition: routine;</w:t>
      </w:r>
    </w:p>
    <w:p w:rsidR="00856C0D" w:rsidRPr="0068510C" w:rsidRDefault="00856C0D" w:rsidP="00856C0D">
      <w:pPr>
        <w:widowControl w:val="0"/>
        <w:tabs>
          <w:tab w:val="left" w:pos="900"/>
        </w:tabs>
        <w:spacing w:line="360" w:lineRule="auto"/>
        <w:ind w:firstLineChars="200" w:firstLine="480"/>
        <w:jc w:val="both"/>
        <w:rPr>
          <w:kern w:val="2"/>
          <w:lang w:eastAsia="zh-CN"/>
        </w:rPr>
      </w:pPr>
      <w:r>
        <w:t xml:space="preserve"> Contact person: Wu Li; </w:t>
      </w:r>
    </w:p>
    <w:p w:rsidR="00856C0D" w:rsidRPr="0068510C" w:rsidRDefault="00856C0D" w:rsidP="00856C0D">
      <w:pPr>
        <w:widowControl w:val="0"/>
        <w:tabs>
          <w:tab w:val="left" w:pos="900"/>
        </w:tabs>
        <w:spacing w:line="360" w:lineRule="auto"/>
        <w:ind w:firstLineChars="200" w:firstLine="480"/>
        <w:jc w:val="both"/>
        <w:rPr>
          <w:kern w:val="2"/>
        </w:rPr>
      </w:pPr>
      <w:r>
        <w:t>Contact Telephone: 0512-36801688.</w:t>
      </w:r>
    </w:p>
    <w:p w:rsidR="00A26DB8" w:rsidRPr="00335365" w:rsidRDefault="00A26DB8" w:rsidP="00A26DB8">
      <w:pPr>
        <w:widowControl w:val="0"/>
        <w:spacing w:line="360" w:lineRule="auto"/>
        <w:jc w:val="both"/>
        <w:rPr>
          <w:kern w:val="2"/>
          <w:szCs w:val="20"/>
          <w:lang w:eastAsia="zh-CN"/>
        </w:rPr>
      </w:pPr>
    </w:p>
    <w:p w:rsidR="00A26DB8" w:rsidRPr="00335365" w:rsidRDefault="00A26DB8" w:rsidP="00C232C9">
      <w:pPr>
        <w:pStyle w:val="1"/>
        <w:widowControl w:val="0"/>
        <w:numPr>
          <w:ilvl w:val="0"/>
          <w:numId w:val="18"/>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r>
        <w:t>Mainly reference literature</w:t>
      </w:r>
    </w:p>
    <w:p w:rsidR="00D73B46" w:rsidRPr="00335365" w:rsidRDefault="00D73B46" w:rsidP="00D73B46">
      <w:pPr>
        <w:spacing w:line="360" w:lineRule="auto"/>
        <w:ind w:left="360" w:hangingChars="150" w:hanging="360"/>
        <w:rPr>
          <w:kern w:val="2"/>
          <w:lang w:eastAsia="zh-CN"/>
        </w:rPr>
      </w:pPr>
      <w:r>
        <w:t>[1] Wei Minji, Li Kexin. Biologic sample analysis meeting regulatory and guideline requirements [J]. Medication Analysis Journal, 2014, 34(1): 12</w:t>
      </w:r>
    </w:p>
    <w:p w:rsidR="00D73B46" w:rsidRPr="00335365" w:rsidRDefault="00D73B46" w:rsidP="00D73B46">
      <w:pPr>
        <w:spacing w:line="360" w:lineRule="auto"/>
        <w:ind w:left="360" w:hangingChars="150" w:hanging="360"/>
        <w:rPr>
          <w:lang w:eastAsia="zh-CN"/>
        </w:rPr>
      </w:pPr>
      <w:r>
        <w:t>[2] Chen Xiaoyan, Zhan Yan, Zhong Dafang. The significance and strategies of reanalyzing assay samples in the validation of biological sample quantitative analysis methods [J]. Chinese Pharmaceutical Journal, 2014, 13(49): 1176</w:t>
      </w:r>
    </w:p>
    <w:p w:rsidR="00D73B46" w:rsidRPr="00335365" w:rsidRDefault="00DE30EE" w:rsidP="00D73B46">
      <w:pPr>
        <w:spacing w:line="360" w:lineRule="auto"/>
        <w:ind w:left="360" w:hangingChars="150" w:hanging="360"/>
        <w:rPr>
          <w:kern w:val="2"/>
          <w:lang w:eastAsia="zh-CN"/>
        </w:rPr>
      </w:pPr>
      <w:r>
        <w:t xml:space="preserve"> [3] Liu Bin, Zhang Yinbing, Cen Xiaobo. Application of biological analyzed method verification in medication non-clinical safety evaluation [J]. Chinese Journal of Pharmacology and Toxicology, 2013, 27(3): 480</w:t>
      </w:r>
    </w:p>
    <w:p w:rsidR="00D73B46" w:rsidRPr="00335365" w:rsidRDefault="00D73B46" w:rsidP="00D73B46">
      <w:pPr>
        <w:spacing w:line="360" w:lineRule="auto"/>
        <w:ind w:left="360" w:hangingChars="150" w:hanging="360"/>
        <w:rPr>
          <w:kern w:val="2"/>
          <w:lang w:eastAsia="zh-CN"/>
        </w:rPr>
      </w:pPr>
      <w:r>
        <w:t>[4] Zhang Renjie, Chai Yifeng, Zhu Zhenyu, Shen Xiaohang. Investigation and solutions to the issue of reanalyzed failed assay samples in LC-MS/MS bioanalysis [J]. Journal of Medication Analysis, 2016, 36(4): 559-564</w:t>
      </w:r>
    </w:p>
    <w:p w:rsidR="00D73B46" w:rsidRPr="00335365" w:rsidRDefault="00D73B46" w:rsidP="00D73B46">
      <w:pPr>
        <w:spacing w:line="360" w:lineRule="auto"/>
        <w:ind w:left="360" w:hangingChars="150" w:hanging="360"/>
        <w:rPr>
          <w:kern w:val="2"/>
          <w:lang w:eastAsia="zh-CN"/>
        </w:rPr>
      </w:pPr>
      <w:r>
        <w:t xml:space="preserve"> [5] Wei Minji, Zhao Ming. Innovative Medication Pharmacokinetic Research and Evaluation[M]. Beijing: Peking University Medical Press, 2008: 269-283, 411-459</w:t>
      </w:r>
    </w:p>
    <w:p w:rsidR="00325BB1" w:rsidRPr="00546E8C" w:rsidRDefault="00270854" w:rsidP="004E7344">
      <w:pPr>
        <w:widowControl w:val="0"/>
        <w:spacing w:line="360" w:lineRule="auto"/>
        <w:jc w:val="both"/>
        <w:rPr>
          <w:b/>
          <w:vanish/>
          <w:kern w:val="2"/>
          <w:sz w:val="28"/>
          <w:szCs w:val="28"/>
          <w:lang w:eastAsia="zh-CN"/>
        </w:rPr>
      </w:pPr>
      <w:r w:rsidRPr="00E20958">
        <w:rPr>
          <w:color w:val="FF0000"/>
          <w:kern w:val="2"/>
          <w:lang w:eastAsia="zh-CN"/>
        </w:rPr>
        <w:br w:type="page"/>
      </w:r>
      <w:bookmarkStart w:id="1174" w:name="_Toc466025772"/>
      <w:bookmarkStart w:id="1175" w:name="_Toc466025949"/>
      <w:bookmarkStart w:id="1176" w:name="_Toc466026017"/>
      <w:bookmarkStart w:id="1177" w:name="_Toc466026167"/>
      <w:bookmarkStart w:id="1178" w:name="_Toc466026797"/>
      <w:bookmarkStart w:id="1179" w:name="_Toc466026916"/>
      <w:bookmarkStart w:id="1180" w:name="_Toc466026984"/>
      <w:bookmarkStart w:id="1181" w:name="_Toc466027069"/>
      <w:bookmarkStart w:id="1182" w:name="_Toc466028557"/>
      <w:bookmarkStart w:id="1183" w:name="_Toc466043155"/>
      <w:bookmarkStart w:id="1184" w:name="_Toc466104646"/>
      <w:bookmarkStart w:id="1185" w:name="_Toc466104713"/>
      <w:bookmarkStart w:id="1186" w:name="_Toc466895437"/>
      <w:bookmarkStart w:id="1187" w:name="_Toc466896816"/>
      <w:bookmarkStart w:id="1188" w:name="_Toc467157537"/>
      <w:bookmarkStart w:id="1189" w:name="_Toc467157633"/>
      <w:bookmarkStart w:id="1190" w:name="_Toc480110516"/>
      <w:bookmarkStart w:id="1191" w:name="_Toc480985059"/>
      <w:bookmarkStart w:id="1192" w:name="_Toc490759131"/>
      <w:bookmarkStart w:id="1193" w:name="_Toc490763476"/>
      <w:bookmarkStart w:id="1194" w:name="_Toc504224184"/>
      <w:bookmarkStart w:id="1195" w:name="_Toc504499876"/>
      <w:bookmarkStart w:id="1196" w:name="_Toc464569476"/>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197" w:name="_Toc466025773"/>
      <w:bookmarkStart w:id="1198" w:name="_Toc466025950"/>
      <w:bookmarkStart w:id="1199" w:name="_Toc466026018"/>
      <w:bookmarkStart w:id="1200" w:name="_Toc466026168"/>
      <w:bookmarkStart w:id="1201" w:name="_Toc466026798"/>
      <w:bookmarkStart w:id="1202" w:name="_Toc466026917"/>
      <w:bookmarkStart w:id="1203" w:name="_Toc466026985"/>
      <w:bookmarkStart w:id="1204" w:name="_Toc466027070"/>
      <w:bookmarkStart w:id="1205" w:name="_Toc466028558"/>
      <w:bookmarkStart w:id="1206" w:name="_Toc466043156"/>
      <w:bookmarkStart w:id="1207" w:name="_Toc466104647"/>
      <w:bookmarkStart w:id="1208" w:name="_Toc466104714"/>
      <w:bookmarkStart w:id="1209" w:name="_Toc466895438"/>
      <w:bookmarkStart w:id="1210" w:name="_Toc466896817"/>
      <w:bookmarkStart w:id="1211" w:name="_Toc467157538"/>
      <w:bookmarkStart w:id="1212" w:name="_Toc467157634"/>
      <w:bookmarkStart w:id="1213" w:name="_Toc480110517"/>
      <w:bookmarkStart w:id="1214" w:name="_Toc480985060"/>
      <w:bookmarkStart w:id="1215" w:name="_Toc490759132"/>
      <w:bookmarkStart w:id="1216" w:name="_Toc490763477"/>
      <w:bookmarkStart w:id="1217" w:name="_Toc504224185"/>
      <w:bookmarkStart w:id="1218" w:name="_Toc504499877"/>
      <w:bookmarkStart w:id="1219" w:name="_Toc505939444"/>
      <w:bookmarkStart w:id="1220" w:name="_Toc505965699"/>
      <w:bookmarkStart w:id="1221" w:name="_Toc506132620"/>
      <w:bookmarkStart w:id="1222" w:name="_Toc509675477"/>
      <w:bookmarkStart w:id="1223" w:name="_Toc509675585"/>
      <w:bookmarkStart w:id="1224" w:name="_Toc509675687"/>
      <w:bookmarkStart w:id="1225" w:name="_Toc509675787"/>
      <w:bookmarkStart w:id="1226" w:name="_Toc512160235"/>
      <w:bookmarkStart w:id="1227" w:name="_Toc512160678"/>
      <w:bookmarkStart w:id="1228" w:name="_Toc513298450"/>
      <w:bookmarkStart w:id="1229" w:name="_Toc513821492"/>
      <w:bookmarkStart w:id="1230" w:name="_Toc513821588"/>
      <w:bookmarkStart w:id="1231" w:name="_Toc513825533"/>
      <w:bookmarkStart w:id="1232" w:name="_Toc514762071"/>
      <w:bookmarkStart w:id="1233" w:name="_Toc514762159"/>
      <w:bookmarkStart w:id="1234" w:name="_Toc514764470"/>
      <w:bookmarkStart w:id="1235" w:name="_Toc516927426"/>
      <w:bookmarkStart w:id="1236" w:name="_Toc520130125"/>
      <w:bookmarkStart w:id="1237" w:name="_Toc524352337"/>
      <w:bookmarkStart w:id="1238" w:name="_Toc524352597"/>
      <w:bookmarkStart w:id="1239" w:name="_Toc524352872"/>
      <w:bookmarkStart w:id="1240" w:name="_Toc524353003"/>
      <w:bookmarkStart w:id="1241" w:name="_Toc524363782"/>
      <w:bookmarkStart w:id="1242" w:name="_Toc524363868"/>
      <w:bookmarkStart w:id="1243" w:name="_Toc525053577"/>
      <w:bookmarkStart w:id="1244" w:name="_Toc525053659"/>
      <w:bookmarkStart w:id="1245" w:name="_Toc525053738"/>
      <w:bookmarkStart w:id="1246" w:name="_Toc525739511"/>
      <w:bookmarkStart w:id="1247" w:name="_Toc525804887"/>
      <w:bookmarkStart w:id="1248" w:name="_Toc525810442"/>
      <w:bookmarkStart w:id="1249" w:name="_Toc529363021"/>
      <w:bookmarkStart w:id="1250" w:name="_Toc529718320"/>
      <w:bookmarkStart w:id="1251" w:name="_Toc533448473"/>
      <w:bookmarkStart w:id="1252" w:name="_Toc535254012"/>
      <w:bookmarkStart w:id="1253" w:name="_Toc535482328"/>
      <w:bookmarkStart w:id="1254" w:name="_Toc535660120"/>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255" w:name="_Toc466025774"/>
      <w:bookmarkStart w:id="1256" w:name="_Toc466025951"/>
      <w:bookmarkStart w:id="1257" w:name="_Toc466026019"/>
      <w:bookmarkStart w:id="1258" w:name="_Toc466026169"/>
      <w:bookmarkStart w:id="1259" w:name="_Toc466026799"/>
      <w:bookmarkStart w:id="1260" w:name="_Toc466026918"/>
      <w:bookmarkStart w:id="1261" w:name="_Toc466026986"/>
      <w:bookmarkStart w:id="1262" w:name="_Toc466027071"/>
      <w:bookmarkStart w:id="1263" w:name="_Toc466028559"/>
      <w:bookmarkStart w:id="1264" w:name="_Toc466043157"/>
      <w:bookmarkStart w:id="1265" w:name="_Toc466104648"/>
      <w:bookmarkStart w:id="1266" w:name="_Toc466104715"/>
      <w:bookmarkStart w:id="1267" w:name="_Toc466895439"/>
      <w:bookmarkStart w:id="1268" w:name="_Toc466896818"/>
      <w:bookmarkStart w:id="1269" w:name="_Toc467157539"/>
      <w:bookmarkStart w:id="1270" w:name="_Toc467157635"/>
      <w:bookmarkStart w:id="1271" w:name="_Toc480110518"/>
      <w:bookmarkStart w:id="1272" w:name="_Toc480985061"/>
      <w:bookmarkStart w:id="1273" w:name="_Toc490759133"/>
      <w:bookmarkStart w:id="1274" w:name="_Toc490763478"/>
      <w:bookmarkStart w:id="1275" w:name="_Toc504224186"/>
      <w:bookmarkStart w:id="1276" w:name="_Toc504499878"/>
      <w:bookmarkStart w:id="1277" w:name="_Toc505939445"/>
      <w:bookmarkStart w:id="1278" w:name="_Toc505965700"/>
      <w:bookmarkStart w:id="1279" w:name="_Toc506132621"/>
      <w:bookmarkStart w:id="1280" w:name="_Toc509675478"/>
      <w:bookmarkStart w:id="1281" w:name="_Toc509675586"/>
      <w:bookmarkStart w:id="1282" w:name="_Toc509675688"/>
      <w:bookmarkStart w:id="1283" w:name="_Toc509675788"/>
      <w:bookmarkStart w:id="1284" w:name="_Toc512160236"/>
      <w:bookmarkStart w:id="1285" w:name="_Toc512160679"/>
      <w:bookmarkStart w:id="1286" w:name="_Toc513298451"/>
      <w:bookmarkStart w:id="1287" w:name="_Toc513821493"/>
      <w:bookmarkStart w:id="1288" w:name="_Toc513821589"/>
      <w:bookmarkStart w:id="1289" w:name="_Toc513825534"/>
      <w:bookmarkStart w:id="1290" w:name="_Toc514762072"/>
      <w:bookmarkStart w:id="1291" w:name="_Toc514762160"/>
      <w:bookmarkStart w:id="1292" w:name="_Toc514764471"/>
      <w:bookmarkStart w:id="1293" w:name="_Toc516927427"/>
      <w:bookmarkStart w:id="1294" w:name="_Toc520130126"/>
      <w:bookmarkStart w:id="1295" w:name="_Toc524352338"/>
      <w:bookmarkStart w:id="1296" w:name="_Toc524352598"/>
      <w:bookmarkStart w:id="1297" w:name="_Toc524352873"/>
      <w:bookmarkStart w:id="1298" w:name="_Toc524353004"/>
      <w:bookmarkStart w:id="1299" w:name="_Toc524363783"/>
      <w:bookmarkStart w:id="1300" w:name="_Toc524363869"/>
      <w:bookmarkStart w:id="1301" w:name="_Toc525053578"/>
      <w:bookmarkStart w:id="1302" w:name="_Toc525053660"/>
      <w:bookmarkStart w:id="1303" w:name="_Toc525053739"/>
      <w:bookmarkStart w:id="1304" w:name="_Toc525739512"/>
      <w:bookmarkStart w:id="1305" w:name="_Toc525804888"/>
      <w:bookmarkStart w:id="1306" w:name="_Toc525810443"/>
      <w:bookmarkStart w:id="1307" w:name="_Toc529363022"/>
      <w:bookmarkStart w:id="1308" w:name="_Toc529718321"/>
      <w:bookmarkStart w:id="1309" w:name="_Toc533448474"/>
      <w:bookmarkStart w:id="1310" w:name="_Toc535254013"/>
      <w:bookmarkStart w:id="1311" w:name="_Toc535482329"/>
      <w:bookmarkStart w:id="1312" w:name="_Toc535660121"/>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313" w:name="_Toc466025775"/>
      <w:bookmarkStart w:id="1314" w:name="_Toc466025952"/>
      <w:bookmarkStart w:id="1315" w:name="_Toc466026020"/>
      <w:bookmarkStart w:id="1316" w:name="_Toc466026170"/>
      <w:bookmarkStart w:id="1317" w:name="_Toc466026800"/>
      <w:bookmarkStart w:id="1318" w:name="_Toc466026919"/>
      <w:bookmarkStart w:id="1319" w:name="_Toc466026987"/>
      <w:bookmarkStart w:id="1320" w:name="_Toc466027072"/>
      <w:bookmarkStart w:id="1321" w:name="_Toc466028560"/>
      <w:bookmarkStart w:id="1322" w:name="_Toc466043158"/>
      <w:bookmarkStart w:id="1323" w:name="_Toc466104649"/>
      <w:bookmarkStart w:id="1324" w:name="_Toc466104716"/>
      <w:bookmarkStart w:id="1325" w:name="_Toc466895440"/>
      <w:bookmarkStart w:id="1326" w:name="_Toc466896819"/>
      <w:bookmarkStart w:id="1327" w:name="_Toc467157540"/>
      <w:bookmarkStart w:id="1328" w:name="_Toc467157636"/>
      <w:bookmarkStart w:id="1329" w:name="_Toc480110519"/>
      <w:bookmarkStart w:id="1330" w:name="_Toc480985062"/>
      <w:bookmarkStart w:id="1331" w:name="_Toc490759134"/>
      <w:bookmarkStart w:id="1332" w:name="_Toc490763479"/>
      <w:bookmarkStart w:id="1333" w:name="_Toc504224187"/>
      <w:bookmarkStart w:id="1334" w:name="_Toc504499879"/>
      <w:bookmarkStart w:id="1335" w:name="_Toc505939446"/>
      <w:bookmarkStart w:id="1336" w:name="_Toc505965701"/>
      <w:bookmarkStart w:id="1337" w:name="_Toc506132622"/>
      <w:bookmarkStart w:id="1338" w:name="_Toc509675479"/>
      <w:bookmarkStart w:id="1339" w:name="_Toc509675587"/>
      <w:bookmarkStart w:id="1340" w:name="_Toc509675689"/>
      <w:bookmarkStart w:id="1341" w:name="_Toc509675789"/>
      <w:bookmarkStart w:id="1342" w:name="_Toc512160237"/>
      <w:bookmarkStart w:id="1343" w:name="_Toc512160680"/>
      <w:bookmarkStart w:id="1344" w:name="_Toc513298452"/>
      <w:bookmarkStart w:id="1345" w:name="_Toc513821494"/>
      <w:bookmarkStart w:id="1346" w:name="_Toc513821590"/>
      <w:bookmarkStart w:id="1347" w:name="_Toc513825535"/>
      <w:bookmarkStart w:id="1348" w:name="_Toc514762073"/>
      <w:bookmarkStart w:id="1349" w:name="_Toc514762161"/>
      <w:bookmarkStart w:id="1350" w:name="_Toc514764472"/>
      <w:bookmarkStart w:id="1351" w:name="_Toc516927428"/>
      <w:bookmarkStart w:id="1352" w:name="_Toc520130127"/>
      <w:bookmarkStart w:id="1353" w:name="_Toc524352339"/>
      <w:bookmarkStart w:id="1354" w:name="_Toc524352599"/>
      <w:bookmarkStart w:id="1355" w:name="_Toc524352874"/>
      <w:bookmarkStart w:id="1356" w:name="_Toc524353005"/>
      <w:bookmarkStart w:id="1357" w:name="_Toc524363784"/>
      <w:bookmarkStart w:id="1358" w:name="_Toc524363870"/>
      <w:bookmarkStart w:id="1359" w:name="_Toc525053579"/>
      <w:bookmarkStart w:id="1360" w:name="_Toc525053661"/>
      <w:bookmarkStart w:id="1361" w:name="_Toc525053740"/>
      <w:bookmarkStart w:id="1362" w:name="_Toc525739513"/>
      <w:bookmarkStart w:id="1363" w:name="_Toc525804889"/>
      <w:bookmarkStart w:id="1364" w:name="_Toc525810444"/>
      <w:bookmarkStart w:id="1365" w:name="_Toc529363023"/>
      <w:bookmarkStart w:id="1366" w:name="_Toc529718322"/>
      <w:bookmarkStart w:id="1367" w:name="_Toc533448475"/>
      <w:bookmarkStart w:id="1368" w:name="_Toc535254014"/>
      <w:bookmarkStart w:id="1369" w:name="_Toc535482330"/>
      <w:bookmarkStart w:id="1370" w:name="_Toc53566012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371" w:name="_Toc466025776"/>
      <w:bookmarkStart w:id="1372" w:name="_Toc466025953"/>
      <w:bookmarkStart w:id="1373" w:name="_Toc466026021"/>
      <w:bookmarkStart w:id="1374" w:name="_Toc466026171"/>
      <w:bookmarkStart w:id="1375" w:name="_Toc466026801"/>
      <w:bookmarkStart w:id="1376" w:name="_Toc466026920"/>
      <w:bookmarkStart w:id="1377" w:name="_Toc466026988"/>
      <w:bookmarkStart w:id="1378" w:name="_Toc466027073"/>
      <w:bookmarkStart w:id="1379" w:name="_Toc466028561"/>
      <w:bookmarkStart w:id="1380" w:name="_Toc466043159"/>
      <w:bookmarkStart w:id="1381" w:name="_Toc466104650"/>
      <w:bookmarkStart w:id="1382" w:name="_Toc466104717"/>
      <w:bookmarkStart w:id="1383" w:name="_Toc466895441"/>
      <w:bookmarkStart w:id="1384" w:name="_Toc466896820"/>
      <w:bookmarkStart w:id="1385" w:name="_Toc467157541"/>
      <w:bookmarkStart w:id="1386" w:name="_Toc467157637"/>
      <w:bookmarkStart w:id="1387" w:name="_Toc480110520"/>
      <w:bookmarkStart w:id="1388" w:name="_Toc480985063"/>
      <w:bookmarkStart w:id="1389" w:name="_Toc490759135"/>
      <w:bookmarkStart w:id="1390" w:name="_Toc490763480"/>
      <w:bookmarkStart w:id="1391" w:name="_Toc504224188"/>
      <w:bookmarkStart w:id="1392" w:name="_Toc504499880"/>
      <w:bookmarkStart w:id="1393" w:name="_Toc505939447"/>
      <w:bookmarkStart w:id="1394" w:name="_Toc505965702"/>
      <w:bookmarkStart w:id="1395" w:name="_Toc506132623"/>
      <w:bookmarkStart w:id="1396" w:name="_Toc509675480"/>
      <w:bookmarkStart w:id="1397" w:name="_Toc509675588"/>
      <w:bookmarkStart w:id="1398" w:name="_Toc509675690"/>
      <w:bookmarkStart w:id="1399" w:name="_Toc509675790"/>
      <w:bookmarkStart w:id="1400" w:name="_Toc512160238"/>
      <w:bookmarkStart w:id="1401" w:name="_Toc512160681"/>
      <w:bookmarkStart w:id="1402" w:name="_Toc513298453"/>
      <w:bookmarkStart w:id="1403" w:name="_Toc513821495"/>
      <w:bookmarkStart w:id="1404" w:name="_Toc513821591"/>
      <w:bookmarkStart w:id="1405" w:name="_Toc513825536"/>
      <w:bookmarkStart w:id="1406" w:name="_Toc514762074"/>
      <w:bookmarkStart w:id="1407" w:name="_Toc514762162"/>
      <w:bookmarkStart w:id="1408" w:name="_Toc514764473"/>
      <w:bookmarkStart w:id="1409" w:name="_Toc516927429"/>
      <w:bookmarkStart w:id="1410" w:name="_Toc520130128"/>
      <w:bookmarkStart w:id="1411" w:name="_Toc524352340"/>
      <w:bookmarkStart w:id="1412" w:name="_Toc524352600"/>
      <w:bookmarkStart w:id="1413" w:name="_Toc524352875"/>
      <w:bookmarkStart w:id="1414" w:name="_Toc524353006"/>
      <w:bookmarkStart w:id="1415" w:name="_Toc524363785"/>
      <w:bookmarkStart w:id="1416" w:name="_Toc524363871"/>
      <w:bookmarkStart w:id="1417" w:name="_Toc525053580"/>
      <w:bookmarkStart w:id="1418" w:name="_Toc525053662"/>
      <w:bookmarkStart w:id="1419" w:name="_Toc525053741"/>
      <w:bookmarkStart w:id="1420" w:name="_Toc525739514"/>
      <w:bookmarkStart w:id="1421" w:name="_Toc525804890"/>
      <w:bookmarkStart w:id="1422" w:name="_Toc525810445"/>
      <w:bookmarkStart w:id="1423" w:name="_Toc529363024"/>
      <w:bookmarkStart w:id="1424" w:name="_Toc529718323"/>
      <w:bookmarkStart w:id="1425" w:name="_Toc533448476"/>
      <w:bookmarkStart w:id="1426" w:name="_Toc535254015"/>
      <w:bookmarkStart w:id="1427" w:name="_Toc535482331"/>
      <w:bookmarkStart w:id="1428" w:name="_Toc535660123"/>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429" w:name="_Toc466025777"/>
      <w:bookmarkStart w:id="1430" w:name="_Toc466025954"/>
      <w:bookmarkStart w:id="1431" w:name="_Toc466026022"/>
      <w:bookmarkStart w:id="1432" w:name="_Toc466026172"/>
      <w:bookmarkStart w:id="1433" w:name="_Toc466026802"/>
      <w:bookmarkStart w:id="1434" w:name="_Toc466026921"/>
      <w:bookmarkStart w:id="1435" w:name="_Toc466026989"/>
      <w:bookmarkStart w:id="1436" w:name="_Toc466027074"/>
      <w:bookmarkStart w:id="1437" w:name="_Toc466028562"/>
      <w:bookmarkStart w:id="1438" w:name="_Toc466043160"/>
      <w:bookmarkStart w:id="1439" w:name="_Toc466104651"/>
      <w:bookmarkStart w:id="1440" w:name="_Toc466104718"/>
      <w:bookmarkStart w:id="1441" w:name="_Toc466895442"/>
      <w:bookmarkStart w:id="1442" w:name="_Toc466896821"/>
      <w:bookmarkStart w:id="1443" w:name="_Toc467157542"/>
      <w:bookmarkStart w:id="1444" w:name="_Toc467157638"/>
      <w:bookmarkStart w:id="1445" w:name="_Toc480110521"/>
      <w:bookmarkStart w:id="1446" w:name="_Toc480985064"/>
      <w:bookmarkStart w:id="1447" w:name="_Toc490759136"/>
      <w:bookmarkStart w:id="1448" w:name="_Toc490763481"/>
      <w:bookmarkStart w:id="1449" w:name="_Toc504224189"/>
      <w:bookmarkStart w:id="1450" w:name="_Toc504499881"/>
      <w:bookmarkStart w:id="1451" w:name="_Toc505939448"/>
      <w:bookmarkStart w:id="1452" w:name="_Toc505965703"/>
      <w:bookmarkStart w:id="1453" w:name="_Toc506132624"/>
      <w:bookmarkStart w:id="1454" w:name="_Toc509675481"/>
      <w:bookmarkStart w:id="1455" w:name="_Toc509675589"/>
      <w:bookmarkStart w:id="1456" w:name="_Toc509675691"/>
      <w:bookmarkStart w:id="1457" w:name="_Toc509675791"/>
      <w:bookmarkStart w:id="1458" w:name="_Toc512160239"/>
      <w:bookmarkStart w:id="1459" w:name="_Toc512160682"/>
      <w:bookmarkStart w:id="1460" w:name="_Toc513298454"/>
      <w:bookmarkStart w:id="1461" w:name="_Toc513821496"/>
      <w:bookmarkStart w:id="1462" w:name="_Toc513821592"/>
      <w:bookmarkStart w:id="1463" w:name="_Toc513825537"/>
      <w:bookmarkStart w:id="1464" w:name="_Toc514762075"/>
      <w:bookmarkStart w:id="1465" w:name="_Toc514762163"/>
      <w:bookmarkStart w:id="1466" w:name="_Toc514764474"/>
      <w:bookmarkStart w:id="1467" w:name="_Toc516927430"/>
      <w:bookmarkStart w:id="1468" w:name="_Toc520130129"/>
      <w:bookmarkStart w:id="1469" w:name="_Toc524352341"/>
      <w:bookmarkStart w:id="1470" w:name="_Toc524352601"/>
      <w:bookmarkStart w:id="1471" w:name="_Toc524352876"/>
      <w:bookmarkStart w:id="1472" w:name="_Toc524353007"/>
      <w:bookmarkStart w:id="1473" w:name="_Toc524363786"/>
      <w:bookmarkStart w:id="1474" w:name="_Toc524363872"/>
      <w:bookmarkStart w:id="1475" w:name="_Toc525053581"/>
      <w:bookmarkStart w:id="1476" w:name="_Toc525053663"/>
      <w:bookmarkStart w:id="1477" w:name="_Toc525053742"/>
      <w:bookmarkStart w:id="1478" w:name="_Toc525739515"/>
      <w:bookmarkStart w:id="1479" w:name="_Toc525804891"/>
      <w:bookmarkStart w:id="1480" w:name="_Toc525810446"/>
      <w:bookmarkStart w:id="1481" w:name="_Toc529363025"/>
      <w:bookmarkStart w:id="1482" w:name="_Toc529718324"/>
      <w:bookmarkStart w:id="1483" w:name="_Toc533448477"/>
      <w:bookmarkStart w:id="1484" w:name="_Toc535254016"/>
      <w:bookmarkStart w:id="1485" w:name="_Toc535482332"/>
      <w:bookmarkStart w:id="1486" w:name="_Toc535660124"/>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487" w:name="_Toc466025778"/>
      <w:bookmarkStart w:id="1488" w:name="_Toc466025955"/>
      <w:bookmarkStart w:id="1489" w:name="_Toc466026023"/>
      <w:bookmarkStart w:id="1490" w:name="_Toc466026173"/>
      <w:bookmarkStart w:id="1491" w:name="_Toc466026803"/>
      <w:bookmarkStart w:id="1492" w:name="_Toc466026922"/>
      <w:bookmarkStart w:id="1493" w:name="_Toc466026990"/>
      <w:bookmarkStart w:id="1494" w:name="_Toc466027075"/>
      <w:bookmarkStart w:id="1495" w:name="_Toc466028563"/>
      <w:bookmarkStart w:id="1496" w:name="_Toc466043161"/>
      <w:bookmarkStart w:id="1497" w:name="_Toc466104652"/>
      <w:bookmarkStart w:id="1498" w:name="_Toc466104719"/>
      <w:bookmarkStart w:id="1499" w:name="_Toc466895443"/>
      <w:bookmarkStart w:id="1500" w:name="_Toc466896822"/>
      <w:bookmarkStart w:id="1501" w:name="_Toc467157543"/>
      <w:bookmarkStart w:id="1502" w:name="_Toc467157639"/>
      <w:bookmarkStart w:id="1503" w:name="_Toc480110522"/>
      <w:bookmarkStart w:id="1504" w:name="_Toc480985065"/>
      <w:bookmarkStart w:id="1505" w:name="_Toc490759137"/>
      <w:bookmarkStart w:id="1506" w:name="_Toc490763482"/>
      <w:bookmarkStart w:id="1507" w:name="_Toc504224190"/>
      <w:bookmarkStart w:id="1508" w:name="_Toc504499882"/>
      <w:bookmarkStart w:id="1509" w:name="_Toc505939449"/>
      <w:bookmarkStart w:id="1510" w:name="_Toc505965704"/>
      <w:bookmarkStart w:id="1511" w:name="_Toc506132625"/>
      <w:bookmarkStart w:id="1512" w:name="_Toc509675482"/>
      <w:bookmarkStart w:id="1513" w:name="_Toc509675590"/>
      <w:bookmarkStart w:id="1514" w:name="_Toc509675692"/>
      <w:bookmarkStart w:id="1515" w:name="_Toc509675792"/>
      <w:bookmarkStart w:id="1516" w:name="_Toc512160240"/>
      <w:bookmarkStart w:id="1517" w:name="_Toc512160683"/>
      <w:bookmarkStart w:id="1518" w:name="_Toc513298455"/>
      <w:bookmarkStart w:id="1519" w:name="_Toc513821497"/>
      <w:bookmarkStart w:id="1520" w:name="_Toc513821593"/>
      <w:bookmarkStart w:id="1521" w:name="_Toc513825538"/>
      <w:bookmarkStart w:id="1522" w:name="_Toc514762076"/>
      <w:bookmarkStart w:id="1523" w:name="_Toc514762164"/>
      <w:bookmarkStart w:id="1524" w:name="_Toc514764475"/>
      <w:bookmarkStart w:id="1525" w:name="_Toc516927431"/>
      <w:bookmarkStart w:id="1526" w:name="_Toc520130130"/>
      <w:bookmarkStart w:id="1527" w:name="_Toc524352342"/>
      <w:bookmarkStart w:id="1528" w:name="_Toc524352602"/>
      <w:bookmarkStart w:id="1529" w:name="_Toc524352877"/>
      <w:bookmarkStart w:id="1530" w:name="_Toc524353008"/>
      <w:bookmarkStart w:id="1531" w:name="_Toc524363787"/>
      <w:bookmarkStart w:id="1532" w:name="_Toc524363873"/>
      <w:bookmarkStart w:id="1533" w:name="_Toc525053582"/>
      <w:bookmarkStart w:id="1534" w:name="_Toc525053664"/>
      <w:bookmarkStart w:id="1535" w:name="_Toc525053743"/>
      <w:bookmarkStart w:id="1536" w:name="_Toc525739516"/>
      <w:bookmarkStart w:id="1537" w:name="_Toc525804892"/>
      <w:bookmarkStart w:id="1538" w:name="_Toc525810447"/>
      <w:bookmarkStart w:id="1539" w:name="_Toc529363026"/>
      <w:bookmarkStart w:id="1540" w:name="_Toc529718325"/>
      <w:bookmarkStart w:id="1541" w:name="_Toc533448478"/>
      <w:bookmarkStart w:id="1542" w:name="_Toc535254017"/>
      <w:bookmarkStart w:id="1543" w:name="_Toc535482333"/>
      <w:bookmarkStart w:id="1544" w:name="_Toc535660125"/>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545" w:name="_Toc466025779"/>
      <w:bookmarkStart w:id="1546" w:name="_Toc466025956"/>
      <w:bookmarkStart w:id="1547" w:name="_Toc466026024"/>
      <w:bookmarkStart w:id="1548" w:name="_Toc466026174"/>
      <w:bookmarkStart w:id="1549" w:name="_Toc466026804"/>
      <w:bookmarkStart w:id="1550" w:name="_Toc466026923"/>
      <w:bookmarkStart w:id="1551" w:name="_Toc466026991"/>
      <w:bookmarkStart w:id="1552" w:name="_Toc466027076"/>
      <w:bookmarkStart w:id="1553" w:name="_Toc466028564"/>
      <w:bookmarkStart w:id="1554" w:name="_Toc466043162"/>
      <w:bookmarkStart w:id="1555" w:name="_Toc466104653"/>
      <w:bookmarkStart w:id="1556" w:name="_Toc466104720"/>
      <w:bookmarkStart w:id="1557" w:name="_Toc466895444"/>
      <w:bookmarkStart w:id="1558" w:name="_Toc466896823"/>
      <w:bookmarkStart w:id="1559" w:name="_Toc467157544"/>
      <w:bookmarkStart w:id="1560" w:name="_Toc467157640"/>
      <w:bookmarkStart w:id="1561" w:name="_Toc480110523"/>
      <w:bookmarkStart w:id="1562" w:name="_Toc480985066"/>
      <w:bookmarkStart w:id="1563" w:name="_Toc490759138"/>
      <w:bookmarkStart w:id="1564" w:name="_Toc490763483"/>
      <w:bookmarkStart w:id="1565" w:name="_Toc504224191"/>
      <w:bookmarkStart w:id="1566" w:name="_Toc504499883"/>
      <w:bookmarkStart w:id="1567" w:name="_Toc505939450"/>
      <w:bookmarkStart w:id="1568" w:name="_Toc505965705"/>
      <w:bookmarkStart w:id="1569" w:name="_Toc506132626"/>
      <w:bookmarkStart w:id="1570" w:name="_Toc509675483"/>
      <w:bookmarkStart w:id="1571" w:name="_Toc509675591"/>
      <w:bookmarkStart w:id="1572" w:name="_Toc509675693"/>
      <w:bookmarkStart w:id="1573" w:name="_Toc509675793"/>
      <w:bookmarkStart w:id="1574" w:name="_Toc512160241"/>
      <w:bookmarkStart w:id="1575" w:name="_Toc512160684"/>
      <w:bookmarkStart w:id="1576" w:name="_Toc513298456"/>
      <w:bookmarkStart w:id="1577" w:name="_Toc513821498"/>
      <w:bookmarkStart w:id="1578" w:name="_Toc513821594"/>
      <w:bookmarkStart w:id="1579" w:name="_Toc513825539"/>
      <w:bookmarkStart w:id="1580" w:name="_Toc514762077"/>
      <w:bookmarkStart w:id="1581" w:name="_Toc514762165"/>
      <w:bookmarkStart w:id="1582" w:name="_Toc514764476"/>
      <w:bookmarkStart w:id="1583" w:name="_Toc516927432"/>
      <w:bookmarkStart w:id="1584" w:name="_Toc520130131"/>
      <w:bookmarkStart w:id="1585" w:name="_Toc524352343"/>
      <w:bookmarkStart w:id="1586" w:name="_Toc524352603"/>
      <w:bookmarkStart w:id="1587" w:name="_Toc524352878"/>
      <w:bookmarkStart w:id="1588" w:name="_Toc524353009"/>
      <w:bookmarkStart w:id="1589" w:name="_Toc524363788"/>
      <w:bookmarkStart w:id="1590" w:name="_Toc524363874"/>
      <w:bookmarkStart w:id="1591" w:name="_Toc525053583"/>
      <w:bookmarkStart w:id="1592" w:name="_Toc525053665"/>
      <w:bookmarkStart w:id="1593" w:name="_Toc525053744"/>
      <w:bookmarkStart w:id="1594" w:name="_Toc525739517"/>
      <w:bookmarkStart w:id="1595" w:name="_Toc525804893"/>
      <w:bookmarkStart w:id="1596" w:name="_Toc525810448"/>
      <w:bookmarkStart w:id="1597" w:name="_Toc529363027"/>
      <w:bookmarkStart w:id="1598" w:name="_Toc529718326"/>
      <w:bookmarkStart w:id="1599" w:name="_Toc533448479"/>
      <w:bookmarkStart w:id="1600" w:name="_Toc535254018"/>
      <w:bookmarkStart w:id="1601" w:name="_Toc535482334"/>
      <w:bookmarkStart w:id="1602" w:name="_Toc535660126"/>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603" w:name="_Toc466025780"/>
      <w:bookmarkStart w:id="1604" w:name="_Toc466025957"/>
      <w:bookmarkStart w:id="1605" w:name="_Toc466026025"/>
      <w:bookmarkStart w:id="1606" w:name="_Toc466026175"/>
      <w:bookmarkStart w:id="1607" w:name="_Toc466026805"/>
      <w:bookmarkStart w:id="1608" w:name="_Toc466026924"/>
      <w:bookmarkStart w:id="1609" w:name="_Toc466026992"/>
      <w:bookmarkStart w:id="1610" w:name="_Toc466027077"/>
      <w:bookmarkStart w:id="1611" w:name="_Toc466028565"/>
      <w:bookmarkStart w:id="1612" w:name="_Toc466043163"/>
      <w:bookmarkStart w:id="1613" w:name="_Toc466104654"/>
      <w:bookmarkStart w:id="1614" w:name="_Toc466104721"/>
      <w:bookmarkStart w:id="1615" w:name="_Toc466895445"/>
      <w:bookmarkStart w:id="1616" w:name="_Toc466896824"/>
      <w:bookmarkStart w:id="1617" w:name="_Toc467157545"/>
      <w:bookmarkStart w:id="1618" w:name="_Toc467157641"/>
      <w:bookmarkStart w:id="1619" w:name="_Toc480110524"/>
      <w:bookmarkStart w:id="1620" w:name="_Toc480985067"/>
      <w:bookmarkStart w:id="1621" w:name="_Toc490759139"/>
      <w:bookmarkStart w:id="1622" w:name="_Toc490763484"/>
      <w:bookmarkStart w:id="1623" w:name="_Toc504224192"/>
      <w:bookmarkStart w:id="1624" w:name="_Toc504499884"/>
      <w:bookmarkStart w:id="1625" w:name="_Toc505939451"/>
      <w:bookmarkStart w:id="1626" w:name="_Toc505965706"/>
      <w:bookmarkStart w:id="1627" w:name="_Toc506132627"/>
      <w:bookmarkStart w:id="1628" w:name="_Toc509675484"/>
      <w:bookmarkStart w:id="1629" w:name="_Toc509675592"/>
      <w:bookmarkStart w:id="1630" w:name="_Toc509675694"/>
      <w:bookmarkStart w:id="1631" w:name="_Toc509675794"/>
      <w:bookmarkStart w:id="1632" w:name="_Toc512160242"/>
      <w:bookmarkStart w:id="1633" w:name="_Toc512160685"/>
      <w:bookmarkStart w:id="1634" w:name="_Toc513298457"/>
      <w:bookmarkStart w:id="1635" w:name="_Toc513821499"/>
      <w:bookmarkStart w:id="1636" w:name="_Toc513821595"/>
      <w:bookmarkStart w:id="1637" w:name="_Toc513825540"/>
      <w:bookmarkStart w:id="1638" w:name="_Toc514762078"/>
      <w:bookmarkStart w:id="1639" w:name="_Toc514762166"/>
      <w:bookmarkStart w:id="1640" w:name="_Toc514764477"/>
      <w:bookmarkStart w:id="1641" w:name="_Toc516927433"/>
      <w:bookmarkStart w:id="1642" w:name="_Toc520130132"/>
      <w:bookmarkStart w:id="1643" w:name="_Toc524352344"/>
      <w:bookmarkStart w:id="1644" w:name="_Toc524352604"/>
      <w:bookmarkStart w:id="1645" w:name="_Toc524352879"/>
      <w:bookmarkStart w:id="1646" w:name="_Toc524353010"/>
      <w:bookmarkStart w:id="1647" w:name="_Toc524363789"/>
      <w:bookmarkStart w:id="1648" w:name="_Toc524363875"/>
      <w:bookmarkStart w:id="1649" w:name="_Toc525053584"/>
      <w:bookmarkStart w:id="1650" w:name="_Toc525053666"/>
      <w:bookmarkStart w:id="1651" w:name="_Toc525053745"/>
      <w:bookmarkStart w:id="1652" w:name="_Toc525739518"/>
      <w:bookmarkStart w:id="1653" w:name="_Toc525804894"/>
      <w:bookmarkStart w:id="1654" w:name="_Toc525810449"/>
      <w:bookmarkStart w:id="1655" w:name="_Toc529363028"/>
      <w:bookmarkStart w:id="1656" w:name="_Toc529718327"/>
      <w:bookmarkStart w:id="1657" w:name="_Toc533448480"/>
      <w:bookmarkStart w:id="1658" w:name="_Toc535254019"/>
      <w:bookmarkStart w:id="1659" w:name="_Toc535482335"/>
      <w:bookmarkStart w:id="1660" w:name="_Toc535660127"/>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p>
    <w:p w:rsidR="00325BB1" w:rsidRPr="00546E8C" w:rsidRDefault="00325BB1" w:rsidP="00C232C9">
      <w:pPr>
        <w:pStyle w:val="1"/>
        <w:widowControl w:val="0"/>
        <w:numPr>
          <w:ilvl w:val="0"/>
          <w:numId w:val="18"/>
        </w:numPr>
        <w:tabs>
          <w:tab w:val="clear" w:pos="720"/>
        </w:tabs>
        <w:spacing w:before="0" w:after="0" w:line="360" w:lineRule="auto"/>
        <w:contextualSpacing w:val="0"/>
        <w:rPr>
          <w:rFonts w:ascii="Times New Roman" w:hAnsi="Times New Roman" w:cs="Times New Roman"/>
          <w:caps w:val="0"/>
          <w:kern w:val="2"/>
          <w:lang w:eastAsia="zh-CN"/>
        </w:rPr>
      </w:pPr>
      <w:r>
        <w:t>Appendixes</w:t>
      </w:r>
    </w:p>
    <w:p w:rsidR="00A46A83" w:rsidRPr="00546E8C" w:rsidRDefault="001B245F" w:rsidP="005E3077">
      <w:pPr>
        <w:widowControl w:val="0"/>
        <w:spacing w:line="300" w:lineRule="auto"/>
        <w:ind w:left="361" w:hangingChars="150" w:hanging="361"/>
        <w:jc w:val="both"/>
        <w:rPr>
          <w:b/>
          <w:kern w:val="2"/>
          <w:lang w:eastAsia="zh-CN"/>
        </w:rPr>
      </w:pPr>
      <w:r>
        <w:t>Appendix One: Appendix Tables</w:t>
      </w:r>
    </w:p>
    <w:p w:rsidR="00F00152" w:rsidRPr="00546E8C" w:rsidRDefault="00F00152" w:rsidP="00F00152">
      <w:pPr>
        <w:widowControl w:val="0"/>
        <w:spacing w:line="300" w:lineRule="auto"/>
        <w:ind w:firstLineChars="196" w:firstLine="472"/>
        <w:jc w:val="both"/>
        <w:rPr>
          <w:b/>
          <w:lang w:eastAsia="zh-CN"/>
        </w:rPr>
      </w:pPr>
      <w:r>
        <w:t>Appendix Tables 1 analytical run summary table</w:t>
      </w:r>
    </w:p>
    <w:p w:rsidR="00F00152" w:rsidRPr="00546E8C" w:rsidRDefault="00F00152" w:rsidP="00F00152">
      <w:pPr>
        <w:widowControl w:val="0"/>
        <w:spacing w:line="300" w:lineRule="auto"/>
        <w:ind w:firstLineChars="196" w:firstLine="472"/>
        <w:jc w:val="both"/>
        <w:rPr>
          <w:b/>
          <w:lang w:eastAsia="zh-CN"/>
        </w:rPr>
      </w:pPr>
      <w:r>
        <w:t>Appendix Tables 2 System Suitability</w:t>
      </w:r>
    </w:p>
    <w:p w:rsidR="004A4FFE" w:rsidRPr="00546E8C" w:rsidRDefault="004A4FFE" w:rsidP="004A4FFE">
      <w:pPr>
        <w:widowControl w:val="0"/>
        <w:spacing w:line="300" w:lineRule="auto"/>
        <w:ind w:firstLineChars="196" w:firstLine="472"/>
        <w:jc w:val="both"/>
        <w:rPr>
          <w:b/>
          <w:lang w:eastAsia="zh-CN"/>
        </w:rPr>
      </w:pPr>
      <w:r>
        <w:t>Appendix Tables 3 Standard Curve</w:t>
      </w:r>
    </w:p>
    <w:p w:rsidR="00F00152" w:rsidRPr="00546E8C" w:rsidRDefault="00F00152" w:rsidP="00F00152">
      <w:pPr>
        <w:widowControl w:val="0"/>
        <w:spacing w:line="300" w:lineRule="auto"/>
        <w:ind w:firstLineChars="196" w:firstLine="472"/>
        <w:jc w:val="both"/>
        <w:rPr>
          <w:b/>
          <w:lang w:eastAsia="zh-CN"/>
        </w:rPr>
      </w:pPr>
      <w:r>
        <w:t>Appendix Tables 4 accuracy</w:t>
      </w:r>
    </w:p>
    <w:p w:rsidR="00F00152" w:rsidRPr="00546E8C" w:rsidRDefault="00F00152" w:rsidP="00F00152">
      <w:pPr>
        <w:widowControl w:val="0"/>
        <w:spacing w:line="300" w:lineRule="auto"/>
        <w:ind w:firstLineChars="196" w:firstLine="472"/>
        <w:jc w:val="both"/>
        <w:rPr>
          <w:b/>
          <w:lang w:eastAsia="zh-CN"/>
        </w:rPr>
      </w:pPr>
      <w:r>
        <w:t>Appendix Tables 5 Precision</w:t>
      </w:r>
    </w:p>
    <w:p w:rsidR="00F00152" w:rsidRPr="00546E8C" w:rsidRDefault="00F00152" w:rsidP="00F00152">
      <w:pPr>
        <w:widowControl w:val="0"/>
        <w:spacing w:line="300" w:lineRule="auto"/>
        <w:ind w:firstLineChars="196" w:firstLine="472"/>
        <w:jc w:val="both"/>
        <w:rPr>
          <w:b/>
          <w:lang w:eastAsia="zh-CN"/>
        </w:rPr>
      </w:pPr>
      <w:r>
        <w:t>Appendix Tables6 Selectivity</w:t>
      </w:r>
    </w:p>
    <w:p w:rsidR="00F00152" w:rsidRPr="00546E8C" w:rsidRDefault="00F00152" w:rsidP="00F00152">
      <w:pPr>
        <w:widowControl w:val="0"/>
        <w:spacing w:line="300" w:lineRule="auto"/>
        <w:ind w:firstLineChars="196" w:firstLine="472"/>
        <w:jc w:val="both"/>
        <w:rPr>
          <w:b/>
          <w:lang w:eastAsia="zh-CN"/>
        </w:rPr>
      </w:pPr>
      <w:r>
        <w:t xml:space="preserve">Appendix Tables 7 Carry-over </w:t>
      </w:r>
    </w:p>
    <w:p w:rsidR="009B285A" w:rsidRPr="00546E8C" w:rsidRDefault="009B285A" w:rsidP="009B285A">
      <w:pPr>
        <w:widowControl w:val="0"/>
        <w:spacing w:line="300" w:lineRule="auto"/>
        <w:ind w:firstLineChars="196" w:firstLine="472"/>
        <w:jc w:val="both"/>
        <w:rPr>
          <w:b/>
          <w:lang w:eastAsia="zh-CN"/>
        </w:rPr>
      </w:pPr>
      <w:r>
        <w:t xml:space="preserve"> Appendix Tables 8 sbk002 Extraction Recovery Rate and Matrix Effect </w:t>
      </w:r>
    </w:p>
    <w:p w:rsidR="00757B07" w:rsidRPr="00546E8C" w:rsidRDefault="00757B07" w:rsidP="00757B07">
      <w:pPr>
        <w:widowControl w:val="0"/>
        <w:spacing w:line="300" w:lineRule="auto"/>
        <w:ind w:firstLineChars="196" w:firstLine="472"/>
        <w:jc w:val="both"/>
        <w:rPr>
          <w:b/>
          <w:lang w:eastAsia="zh-CN"/>
        </w:rPr>
      </w:pPr>
      <w:r>
        <w:t>Appendix Tables9 Internal Standard Extraction Recovery Rate and Matrix Effect</w:t>
      </w:r>
    </w:p>
    <w:p w:rsidR="00664A04" w:rsidRPr="00546E8C" w:rsidRDefault="00664A04" w:rsidP="004E07D6">
      <w:pPr>
        <w:widowControl w:val="0"/>
        <w:spacing w:line="300" w:lineRule="auto"/>
        <w:ind w:firstLineChars="196" w:firstLine="472"/>
        <w:jc w:val="both"/>
        <w:rPr>
          <w:b/>
          <w:lang w:eastAsia="zh-CN"/>
        </w:rPr>
      </w:pPr>
      <w:r>
        <w:t>Appendix Tables 10 Relative Recovery Rate</w:t>
      </w:r>
    </w:p>
    <w:p w:rsidR="00F00152" w:rsidRPr="00546E8C" w:rsidRDefault="00F00152" w:rsidP="0024379A">
      <w:pPr>
        <w:widowControl w:val="0"/>
        <w:spacing w:line="300" w:lineRule="auto"/>
        <w:ind w:firstLineChars="196" w:firstLine="472"/>
        <w:jc w:val="both"/>
        <w:rPr>
          <w:b/>
          <w:lang w:eastAsia="zh-CN"/>
        </w:rPr>
      </w:pPr>
      <w:r>
        <w:t>Appendix Tables 11 Normalized Matrix Effect</w:t>
      </w:r>
    </w:p>
    <w:p w:rsidR="000F7A43" w:rsidRPr="00546E8C" w:rsidRDefault="000F7A43" w:rsidP="0024379A">
      <w:pPr>
        <w:widowControl w:val="0"/>
        <w:spacing w:line="300" w:lineRule="auto"/>
        <w:ind w:firstLineChars="196" w:firstLine="472"/>
        <w:jc w:val="both"/>
        <w:rPr>
          <w:b/>
          <w:lang w:eastAsia="zh-CN"/>
        </w:rPr>
      </w:pPr>
      <w:r>
        <w:t xml:space="preserve">Appendix Tables 12 Hemolysis Evaluation </w:t>
      </w:r>
    </w:p>
    <w:p w:rsidR="00FA0260" w:rsidRPr="00546E8C" w:rsidRDefault="00FA0260" w:rsidP="0024379A">
      <w:pPr>
        <w:widowControl w:val="0"/>
        <w:spacing w:line="300" w:lineRule="auto"/>
        <w:ind w:firstLineChars="196" w:firstLine="472"/>
        <w:jc w:val="both"/>
        <w:rPr>
          <w:b/>
          <w:lang w:eastAsia="zh-CN"/>
        </w:rPr>
      </w:pPr>
      <w:r>
        <w:t xml:space="preserve">Appendix Tables 13 Dilution recovery rate </w:t>
      </w:r>
    </w:p>
    <w:p w:rsidR="00F00152" w:rsidRPr="00546E8C" w:rsidRDefault="00F00152" w:rsidP="0024379A">
      <w:pPr>
        <w:widowControl w:val="0"/>
        <w:spacing w:line="300" w:lineRule="auto"/>
        <w:ind w:firstLineChars="196" w:firstLine="472"/>
        <w:jc w:val="both"/>
        <w:rPr>
          <w:b/>
          <w:lang w:eastAsia="zh-CN"/>
        </w:rPr>
      </w:pPr>
      <w:r>
        <w:t>Appendix Tables14 Whole Blood Samples Ice Box Stability</w:t>
      </w:r>
    </w:p>
    <w:p w:rsidR="00F00152" w:rsidRPr="00546E8C" w:rsidRDefault="00F00152" w:rsidP="0024379A">
      <w:pPr>
        <w:widowControl w:val="0"/>
        <w:spacing w:line="300" w:lineRule="auto"/>
        <w:ind w:firstLineChars="196" w:firstLine="472"/>
        <w:jc w:val="both"/>
        <w:rPr>
          <w:b/>
          <w:lang w:eastAsia="zh-CN"/>
        </w:rPr>
      </w:pPr>
      <w:r>
        <w:t>Appendix Tables 15 plasma sample disposal stability before</w:t>
      </w:r>
    </w:p>
    <w:p w:rsidR="004670BE" w:rsidRPr="00546E8C" w:rsidRDefault="004670BE" w:rsidP="0024379A">
      <w:pPr>
        <w:widowControl w:val="0"/>
        <w:spacing w:line="300" w:lineRule="auto"/>
        <w:ind w:firstLineChars="196" w:firstLine="472"/>
        <w:jc w:val="both"/>
        <w:rPr>
          <w:b/>
          <w:lang w:eastAsia="zh-CN"/>
        </w:rPr>
      </w:pPr>
      <w:r>
        <w:t xml:space="preserve">Appendix Tables 16 Plasma sample disposal after stability </w:t>
      </w:r>
    </w:p>
    <w:p w:rsidR="00F00152" w:rsidRPr="00546E8C" w:rsidRDefault="00F00152" w:rsidP="0024379A">
      <w:pPr>
        <w:widowControl w:val="0"/>
        <w:spacing w:line="300" w:lineRule="auto"/>
        <w:ind w:firstLineChars="196" w:firstLine="472"/>
        <w:jc w:val="both"/>
        <w:rPr>
          <w:b/>
          <w:lang w:eastAsia="zh-CN"/>
        </w:rPr>
      </w:pPr>
      <w:r>
        <w:t>Appendix Tables 17 stock solution stability</w:t>
      </w:r>
    </w:p>
    <w:p w:rsidR="00F00152" w:rsidRPr="00546E8C" w:rsidRDefault="00F00152" w:rsidP="0024379A">
      <w:pPr>
        <w:widowControl w:val="0"/>
        <w:spacing w:line="300" w:lineRule="auto"/>
        <w:ind w:firstLineChars="196" w:firstLine="472"/>
        <w:jc w:val="both"/>
        <w:rPr>
          <w:b/>
          <w:lang w:eastAsia="zh-CN"/>
        </w:rPr>
      </w:pPr>
      <w:r>
        <w:t>Appendix Tables 18 assay samples reanalyzed</w:t>
      </w:r>
    </w:p>
    <w:p w:rsidR="00126F6E" w:rsidRPr="00546E8C" w:rsidRDefault="00126F6E" w:rsidP="0024379A">
      <w:pPr>
        <w:widowControl w:val="0"/>
        <w:spacing w:line="300" w:lineRule="auto"/>
        <w:ind w:firstLineChars="196" w:firstLine="472"/>
        <w:jc w:val="both"/>
        <w:rPr>
          <w:b/>
          <w:lang w:eastAsia="zh-CN"/>
        </w:rPr>
      </w:pPr>
      <w:r>
        <w:t>Appendix Tables 19 maximum sample number</w:t>
      </w:r>
    </w:p>
    <w:p w:rsidR="001B245F" w:rsidRPr="0042296A" w:rsidRDefault="001B245F" w:rsidP="005E3077">
      <w:pPr>
        <w:widowControl w:val="0"/>
        <w:spacing w:line="300" w:lineRule="auto"/>
        <w:ind w:left="361" w:hangingChars="150" w:hanging="361"/>
        <w:jc w:val="both"/>
        <w:rPr>
          <w:b/>
          <w:kern w:val="2"/>
          <w:lang w:eastAsia="zh-CN"/>
        </w:rPr>
      </w:pPr>
      <w:r>
        <w:t>Appendix 2: Appendix Figures</w:t>
      </w:r>
    </w:p>
    <w:p w:rsidR="00A22B0D" w:rsidRPr="0042296A" w:rsidRDefault="00A22B0D" w:rsidP="0024379A">
      <w:pPr>
        <w:widowControl w:val="0"/>
        <w:spacing w:line="300" w:lineRule="auto"/>
        <w:ind w:firstLineChars="200" w:firstLine="482"/>
        <w:jc w:val="both"/>
        <w:rPr>
          <w:b/>
          <w:kern w:val="2"/>
          <w:lang w:eastAsia="zh-CN"/>
        </w:rPr>
      </w:pPr>
      <w:r>
        <w:t>Appendix Figures 1 Typical standard curve for the quantitative measurement of sbk002 in Beagle dogs' plasma using LC-MS/MS</w:t>
      </w:r>
    </w:p>
    <w:p w:rsidR="00A22B0D" w:rsidRPr="0042296A" w:rsidRDefault="00A22B0D" w:rsidP="0024379A">
      <w:pPr>
        <w:widowControl w:val="0"/>
        <w:spacing w:line="300" w:lineRule="auto"/>
        <w:ind w:firstLineChars="200" w:firstLine="482"/>
        <w:jc w:val="both"/>
        <w:rPr>
          <w:b/>
          <w:kern w:val="2"/>
          <w:lang w:eastAsia="zh-CN"/>
        </w:rPr>
      </w:pPr>
      <w:r>
        <w:t>Appendix Figures 2 Chromatogram of sbk002 and internal standard in the matrix BLK sample</w:t>
      </w:r>
    </w:p>
    <w:p w:rsidR="00A22B0D" w:rsidRPr="0042296A" w:rsidRDefault="00A22B0D" w:rsidP="0024379A">
      <w:pPr>
        <w:widowControl w:val="0"/>
        <w:spacing w:line="300" w:lineRule="auto"/>
        <w:ind w:firstLineChars="200" w:firstLine="482"/>
        <w:jc w:val="both"/>
        <w:rPr>
          <w:b/>
          <w:kern w:val="2"/>
          <w:lang w:eastAsia="zh-CN"/>
        </w:rPr>
      </w:pPr>
      <w:r>
        <w:t xml:space="preserve">Appendix Figures 3 Zero STD sample with sbk002 and internal standard chromatogram </w:t>
      </w:r>
    </w:p>
    <w:p w:rsidR="00A22B0D" w:rsidRPr="0042296A" w:rsidRDefault="00A22B0D" w:rsidP="0024379A">
      <w:pPr>
        <w:widowControl w:val="0"/>
        <w:spacing w:line="300" w:lineRule="auto"/>
        <w:ind w:firstLineChars="200" w:firstLine="482"/>
        <w:jc w:val="both"/>
        <w:rPr>
          <w:b/>
          <w:kern w:val="2"/>
          <w:lang w:eastAsia="zh-CN"/>
        </w:rPr>
      </w:pPr>
      <w:r>
        <w:t>Appendix Figures 4 Chromatogram of sbk002 and internal standard in sbk002 sample</w:t>
      </w:r>
    </w:p>
    <w:p w:rsidR="00A22B0D" w:rsidRPr="0042296A" w:rsidRDefault="00A22B0D" w:rsidP="0024379A">
      <w:pPr>
        <w:widowControl w:val="0"/>
        <w:spacing w:line="300" w:lineRule="auto"/>
        <w:ind w:firstLineChars="200" w:firstLine="482"/>
        <w:jc w:val="both"/>
        <w:rPr>
          <w:b/>
          <w:kern w:val="2"/>
          <w:lang w:eastAsia="zh-CN"/>
        </w:rPr>
      </w:pPr>
      <w:r>
        <w:t xml:space="preserve">Appendix Figures 5 STD1 sample with sbk002 and internal standard chromatogram </w:t>
      </w:r>
    </w:p>
    <w:p w:rsidR="00A22B0D" w:rsidRPr="006B6935" w:rsidRDefault="00A22B0D" w:rsidP="0024379A">
      <w:pPr>
        <w:widowControl w:val="0"/>
        <w:spacing w:line="300" w:lineRule="auto"/>
        <w:ind w:firstLineChars="200" w:firstLine="482"/>
        <w:jc w:val="both"/>
        <w:rPr>
          <w:b/>
          <w:kern w:val="2"/>
          <w:lang w:eastAsia="zh-CN"/>
        </w:rPr>
      </w:pPr>
      <w:r>
        <w:t>Appendix Figures6  Chromatograms of sbk002 and internal standard in Carryover Sample</w:t>
      </w:r>
    </w:p>
    <w:p w:rsidR="00A22B0D" w:rsidRPr="006B6935" w:rsidRDefault="001D4823" w:rsidP="001D4823">
      <w:pPr>
        <w:widowControl w:val="0"/>
        <w:spacing w:line="300" w:lineRule="auto"/>
        <w:ind w:left="361" w:hangingChars="150" w:hanging="361"/>
        <w:jc w:val="both"/>
        <w:rPr>
          <w:b/>
          <w:kern w:val="2"/>
          <w:lang w:eastAsia="zh-CN"/>
        </w:rPr>
      </w:pPr>
      <w:r>
        <w:t xml:space="preserve"> Appendix 3: deviation record </w:t>
      </w:r>
    </w:p>
    <w:p w:rsidR="007C44B5" w:rsidRPr="006B6935" w:rsidRDefault="007C44B5" w:rsidP="007C44B5">
      <w:pPr>
        <w:widowControl w:val="0"/>
        <w:spacing w:line="300" w:lineRule="auto"/>
        <w:ind w:left="361" w:hangingChars="150" w:hanging="361"/>
        <w:jc w:val="both"/>
        <w:rPr>
          <w:b/>
          <w:kern w:val="2"/>
          <w:lang w:eastAsia="zh-CN"/>
        </w:rPr>
      </w:pPr>
      <w:r>
        <w:t>Appendix 4: Study Protocol</w:t>
      </w:r>
    </w:p>
    <w:p w:rsidR="00E03F07" w:rsidRPr="00E20958" w:rsidRDefault="00C92D80" w:rsidP="0024379A">
      <w:pPr>
        <w:jc w:val="center"/>
        <w:rPr>
          <w:color w:val="FF0000"/>
          <w:lang w:eastAsia="zh-CN"/>
        </w:rPr>
      </w:pPr>
      <w:r w:rsidRPr="00E20958">
        <w:rPr>
          <w:color w:val="FF0000"/>
          <w:lang w:eastAsia="zh-CN"/>
        </w:rPr>
        <w:br w:type="page"/>
      </w:r>
    </w:p>
    <w:p w:rsidR="00E03F07" w:rsidRPr="006B6935" w:rsidRDefault="00E03F07" w:rsidP="00E03F07">
      <w:pPr>
        <w:pStyle w:val="af1"/>
        <w:jc w:val="left"/>
        <w:rPr>
          <w:rFonts w:ascii="Times New Roman" w:hAnsi="Times New Roman" w:cs="Times New Roman"/>
          <w:sz w:val="28"/>
          <w:szCs w:val="28"/>
        </w:rPr>
      </w:pPr>
      <w:r>
        <w:t>Appendix One: Appendix Tables</w:t>
      </w:r>
    </w:p>
    <w:p w:rsidR="00E03F07" w:rsidRPr="006B6935" w:rsidRDefault="00E03F07" w:rsidP="00E03F07">
      <w:pPr>
        <w:pStyle w:val="Bodytext1"/>
        <w:rPr>
          <w:lang w:eastAsia="zh-CN"/>
        </w:rPr>
      </w:pPr>
    </w:p>
    <w:p w:rsidR="00E03F07" w:rsidRPr="006B6935" w:rsidRDefault="00E03F07" w:rsidP="00E03F07">
      <w:pPr>
        <w:pStyle w:val="Bodytext1"/>
        <w:rPr>
          <w:lang w:eastAsia="zh-CN"/>
        </w:rPr>
      </w:pPr>
    </w:p>
    <w:p w:rsidR="00E03F07" w:rsidRPr="00E20958" w:rsidRDefault="00E03F07" w:rsidP="00E03F07">
      <w:pPr>
        <w:pStyle w:val="Bodytext1"/>
        <w:rPr>
          <w:color w:val="FF0000"/>
          <w:lang w:eastAsia="zh-CN"/>
        </w:rPr>
      </w:pPr>
    </w:p>
    <w:p w:rsidR="00E03F07" w:rsidRPr="00E20958" w:rsidRDefault="00E03F07" w:rsidP="00E03F07">
      <w:pPr>
        <w:pStyle w:val="Bodytext1"/>
        <w:rPr>
          <w:color w:val="FF0000"/>
          <w:lang w:eastAsia="zh-CN"/>
        </w:rPr>
      </w:pPr>
    </w:p>
    <w:p w:rsidR="00E03F07" w:rsidRPr="00E20958" w:rsidRDefault="00E03F07" w:rsidP="00E03F07">
      <w:pPr>
        <w:pStyle w:val="Bodytext1"/>
        <w:rPr>
          <w:color w:val="FF0000"/>
          <w:lang w:eastAsia="zh-CN"/>
        </w:rPr>
      </w:pPr>
    </w:p>
    <w:p w:rsidR="00E03F07" w:rsidRPr="00E20958" w:rsidRDefault="00E03F07" w:rsidP="00E03F07">
      <w:pPr>
        <w:pStyle w:val="af1"/>
        <w:jc w:val="left"/>
        <w:rPr>
          <w:rFonts w:ascii="Times New Roman" w:hAnsi="Times New Roman" w:cs="Times New Roman"/>
          <w:b w:val="0"/>
          <w:bCs w:val="0"/>
          <w:color w:val="FF0000"/>
        </w:rPr>
      </w:pPr>
    </w:p>
    <w:p w:rsidR="00E03F07" w:rsidRPr="00E20958" w:rsidRDefault="00E03F07" w:rsidP="00E03F07">
      <w:pPr>
        <w:autoSpaceDE w:val="0"/>
        <w:autoSpaceDN w:val="0"/>
        <w:adjustRightInd w:val="0"/>
        <w:snapToGrid w:val="0"/>
        <w:rPr>
          <w:color w:val="FF0000"/>
          <w:lang w:eastAsia="zh-CN"/>
        </w:rPr>
      </w:pPr>
    </w:p>
    <w:p w:rsidR="00E03F07" w:rsidRPr="00E20958" w:rsidRDefault="00E03F07" w:rsidP="00E03F07">
      <w:pPr>
        <w:autoSpaceDE w:val="0"/>
        <w:autoSpaceDN w:val="0"/>
        <w:adjustRightInd w:val="0"/>
        <w:snapToGrid w:val="0"/>
        <w:rPr>
          <w:color w:val="FF0000"/>
          <w:lang w:eastAsia="zh-CN"/>
        </w:rPr>
      </w:pPr>
    </w:p>
    <w:p w:rsidR="00E03F07" w:rsidRPr="00E20958" w:rsidRDefault="00E03F07" w:rsidP="00E03F07">
      <w:pPr>
        <w:autoSpaceDE w:val="0"/>
        <w:autoSpaceDN w:val="0"/>
        <w:adjustRightInd w:val="0"/>
        <w:snapToGrid w:val="0"/>
        <w:rPr>
          <w:color w:val="FF0000"/>
          <w:lang w:eastAsia="zh-CN"/>
        </w:rPr>
      </w:pPr>
    </w:p>
    <w:p w:rsidR="00E03F07" w:rsidRPr="00E20958" w:rsidRDefault="00E03F07" w:rsidP="00E03F07">
      <w:pPr>
        <w:pStyle w:val="af2"/>
        <w:spacing w:beforeLines="50" w:before="120" w:afterLines="100" w:after="240"/>
        <w:ind w:leftChars="600" w:left="1440" w:firstLineChars="300" w:firstLine="843"/>
        <w:jc w:val="left"/>
        <w:rPr>
          <w:bCs/>
          <w:color w:val="FF0000"/>
          <w:sz w:val="28"/>
          <w:szCs w:val="28"/>
        </w:rPr>
      </w:pPr>
    </w:p>
    <w:p w:rsidR="00E03F07" w:rsidRPr="002D5264" w:rsidRDefault="00E03F07" w:rsidP="00E03F07">
      <w:pPr>
        <w:pStyle w:val="af2"/>
        <w:spacing w:beforeLines="50" w:before="120" w:afterLines="100" w:after="240"/>
        <w:ind w:leftChars="600" w:left="1440" w:firstLineChars="300" w:firstLine="843"/>
        <w:rPr>
          <w:bCs/>
          <w:sz w:val="28"/>
          <w:szCs w:val="28"/>
        </w:rPr>
      </w:pPr>
    </w:p>
    <w:p w:rsidR="00E03F07" w:rsidRPr="002D5264" w:rsidRDefault="00E03F07" w:rsidP="00346344">
      <w:pPr>
        <w:pStyle w:val="WXBodyText"/>
        <w:spacing w:before="100" w:beforeAutospacing="1" w:after="0" w:line="360" w:lineRule="auto"/>
        <w:ind w:left="0"/>
        <w:jc w:val="center"/>
        <w:rPr>
          <w:rFonts w:cs="Times New Roman"/>
          <w:b/>
          <w:caps/>
          <w:sz w:val="28"/>
          <w:szCs w:val="28"/>
        </w:rPr>
      </w:pPr>
      <w:r>
        <w:t xml:space="preserve">Study Name: Methodology validation assay for quantitative measurement of sbk002 in Beagle dog plasma using LC-MS/MS method </w:t>
      </w:r>
    </w:p>
    <w:p w:rsidR="00E03F07" w:rsidRPr="002D5264" w:rsidRDefault="00E03F07" w:rsidP="00E03F07">
      <w:pPr>
        <w:pStyle w:val="af2"/>
        <w:spacing w:beforeLines="50" w:before="120" w:afterLines="100" w:after="240" w:line="360" w:lineRule="auto"/>
        <w:rPr>
          <w:bCs/>
          <w:sz w:val="28"/>
          <w:szCs w:val="28"/>
        </w:rPr>
      </w:pPr>
      <w:r>
        <w:t>Study number: A2018030-BA01</w:t>
      </w:r>
    </w:p>
    <w:p w:rsidR="00E03F07" w:rsidRPr="00E20958" w:rsidRDefault="00E03F07" w:rsidP="00E03F07">
      <w:pPr>
        <w:rPr>
          <w:b/>
          <w:color w:val="FF0000"/>
          <w:sz w:val="28"/>
          <w:szCs w:val="28"/>
          <w:lang w:eastAsia="zh-CN"/>
        </w:rPr>
      </w:pPr>
    </w:p>
    <w:p w:rsidR="00E03F07" w:rsidRPr="00E20958" w:rsidRDefault="00E03F07" w:rsidP="00E03F07">
      <w:pPr>
        <w:rPr>
          <w:b/>
          <w:color w:val="FF0000"/>
          <w:sz w:val="28"/>
          <w:szCs w:val="28"/>
          <w:lang w:eastAsia="zh-CN"/>
        </w:rPr>
      </w:pPr>
    </w:p>
    <w:p w:rsidR="00E03F07" w:rsidRPr="00E20958" w:rsidRDefault="00E03F07" w:rsidP="00E03F07">
      <w:pPr>
        <w:rPr>
          <w:b/>
          <w:color w:val="FF0000"/>
          <w:sz w:val="28"/>
          <w:szCs w:val="28"/>
          <w:lang w:eastAsia="zh-CN"/>
        </w:rPr>
      </w:pPr>
    </w:p>
    <w:p w:rsidR="00E03F07" w:rsidRPr="00E20958" w:rsidRDefault="00E03F07" w:rsidP="00E03F07">
      <w:pPr>
        <w:widowControl w:val="0"/>
        <w:spacing w:line="360" w:lineRule="auto"/>
        <w:ind w:left="361" w:hangingChars="150" w:hanging="361"/>
        <w:jc w:val="both"/>
        <w:rPr>
          <w:b/>
          <w:color w:val="FF0000"/>
          <w:kern w:val="2"/>
          <w:lang w:eastAsia="zh-CN"/>
        </w:rPr>
      </w:pPr>
    </w:p>
    <w:p w:rsidR="00D46D27" w:rsidRPr="00E20958" w:rsidRDefault="00A516A0" w:rsidP="00A516A0">
      <w:pPr>
        <w:pStyle w:val="WXBodyText"/>
        <w:rPr>
          <w:color w:val="FF0000"/>
        </w:rPr>
        <w:sectPr w:rsidR="00D46D27" w:rsidRPr="00E20958" w:rsidSect="00411381">
          <w:headerReference w:type="even" r:id="rId9"/>
          <w:headerReference w:type="default" r:id="rId10"/>
          <w:footerReference w:type="even" r:id="rId11"/>
          <w:footerReference w:type="default" r:id="rId12"/>
          <w:headerReference w:type="first" r:id="rId13"/>
          <w:footerReference w:type="first" r:id="rId14"/>
          <w:pgSz w:w="11907" w:h="16840" w:code="9"/>
          <w:pgMar w:top="1440" w:right="1803" w:bottom="1440" w:left="1803" w:header="482" w:footer="851" w:gutter="0"/>
          <w:cols w:space="708"/>
          <w:titlePg/>
          <w:docGrid w:linePitch="360"/>
        </w:sectPr>
      </w:pPr>
      <w:r w:rsidRPr="00E20958">
        <w:rPr>
          <w:color w:val="FF0000"/>
        </w:rPr>
        <w:br w:type="page"/>
      </w:r>
    </w:p>
    <w:tbl>
      <w:tblPr>
        <w:tblW w:w="5000" w:type="pct"/>
        <w:tblLook w:val="04A0" w:firstRow="1" w:lastRow="0" w:firstColumn="1" w:lastColumn="0" w:noHBand="0" w:noVBand="1"/>
      </w:tblPr>
      <w:tblGrid>
        <w:gridCol w:w="2677"/>
        <w:gridCol w:w="1342"/>
        <w:gridCol w:w="1254"/>
        <w:gridCol w:w="4471"/>
        <w:gridCol w:w="1081"/>
        <w:gridCol w:w="2625"/>
      </w:tblGrid>
      <w:tr w:rsidR="008036FE" w:rsidRPr="008036FE" w:rsidTr="008036FE">
        <w:trPr>
          <w:trHeight w:val="435"/>
        </w:trPr>
        <w:tc>
          <w:tcPr>
            <w:tcW w:w="5000" w:type="pct"/>
            <w:gridSpan w:val="6"/>
            <w:tcBorders>
              <w:top w:val="nil"/>
              <w:left w:val="nil"/>
              <w:bottom w:val="nil"/>
              <w:right w:val="nil"/>
            </w:tcBorders>
            <w:shd w:val="clear" w:color="auto" w:fill="auto"/>
            <w:noWrap/>
            <w:vAlign w:val="center"/>
            <w:hideMark/>
          </w:tcPr>
          <w:p w:rsidR="008036FE" w:rsidRPr="008036FE" w:rsidRDefault="008036FE" w:rsidP="008036FE">
            <w:pPr>
              <w:jc w:val="center"/>
              <w:rPr>
                <w:sz w:val="21"/>
                <w:szCs w:val="21"/>
                <w:lang w:eastAsia="zh-CN"/>
              </w:rPr>
            </w:pPr>
            <w:r>
              <w:t>Appendix Tables 1 analytical run summary table</w:t>
            </w:r>
          </w:p>
        </w:tc>
      </w:tr>
      <w:tr w:rsidR="008036FE" w:rsidRPr="008036FE" w:rsidTr="006A3512">
        <w:trPr>
          <w:trHeight w:val="495"/>
        </w:trPr>
        <w:tc>
          <w:tcPr>
            <w:tcW w:w="995"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Analytical run</w:t>
            </w:r>
          </w:p>
        </w:tc>
        <w:tc>
          <w:tcPr>
            <w:tcW w:w="499"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Date of Bench Top Process</w:t>
            </w:r>
          </w:p>
        </w:tc>
        <w:tc>
          <w:tcPr>
            <w:tcW w:w="466"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Date of Injection</w:t>
            </w:r>
          </w:p>
        </w:tc>
        <w:tc>
          <w:tcPr>
            <w:tcW w:w="1662"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Verification content</w:t>
            </w:r>
          </w:p>
        </w:tc>
        <w:tc>
          <w:tcPr>
            <w:tcW w:w="402"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Pass or Not</w:t>
            </w:r>
          </w:p>
        </w:tc>
        <w:tc>
          <w:tcPr>
            <w:tcW w:w="976"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 xml:space="preserve">Remark </w:t>
            </w:r>
          </w:p>
        </w:tc>
      </w:tr>
      <w:tr w:rsidR="008036FE" w:rsidRPr="008036FE" w:rsidTr="008036FE">
        <w:trPr>
          <w:trHeight w:val="68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A2018030-BA01_Run01</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2018-12-05</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2018-12-05</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 xml:space="preserve">1. Accuracy and precision 2. Carry-over </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8036FE">
        <w:trPr>
          <w:trHeight w:val="68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A2018030-BA01_Run02</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2018-12-06</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2018-12-06</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 xml:space="preserve">1. Accuracy and precision 2. Carry-over </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8036FE">
        <w:trPr>
          <w:trHeight w:val="68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A2018030-BA01_Run03</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2018-12-10</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2018-12-10</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 xml:space="preserve">1. Accuracy and precision 2. Carry-over </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8036FE">
        <w:trPr>
          <w:trHeight w:val="51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A2018030-BA01_Run04</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2018-12-10</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2018-12-10</w:t>
            </w:r>
          </w:p>
        </w:tc>
        <w:tc>
          <w:tcPr>
            <w:tcW w:w="166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 xml:space="preserve"> Maximum number of samples per batch (90 samples) </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8036FE">
        <w:trPr>
          <w:trHeight w:val="68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A2018030-BA01_Run05</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2018-12-12</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2018-12-12</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6F03C6">
            <w:pPr>
              <w:rPr>
                <w:sz w:val="21"/>
                <w:szCs w:val="21"/>
                <w:lang w:eastAsia="zh-CN"/>
              </w:rPr>
            </w:pPr>
            <w:r>
              <w:t>1. Stability of whole blood samples placed in ice box for 4 hours 2. Stability of plasma samples placed in ice box for 4 hours 3. Stability of plasma samples placed at room temperature for 1 hour 4. Stability of plasma samples subjected to 3 freeze-thaw cycles 5. Stability of plasma samples stored at 2 ~ 8 ℃ for 2 days after processing</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1A5825">
        <w:trPr>
          <w:trHeight w:val="896"/>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A2018030-BA01_Run06</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2018-12-14</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2018-12-14</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1. Dilution Recovery Rate    2. Hemolysis Evaluation    3. Selectivity</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Selectivity-Matrix BLK-3 failed</w:t>
            </w:r>
          </w:p>
        </w:tc>
      </w:tr>
      <w:tr w:rsidR="008036FE" w:rsidRPr="008036FE" w:rsidTr="008036FE">
        <w:trPr>
          <w:trHeight w:val="68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A2018030-BA01_Run07</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2018-12-16</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2018-12-16</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 xml:space="preserve"> 1. Selectivity 2. Extraction Recovery Rate and Matrix Effect </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8036FE">
        <w:trPr>
          <w:trHeight w:val="51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A2018030-BA01_Run08</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2019-01-01</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2019-01-01</w:t>
            </w:r>
          </w:p>
        </w:tc>
        <w:tc>
          <w:tcPr>
            <w:tcW w:w="166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 xml:space="preserve">1. Reanalysis of assay samples </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6A3512">
        <w:trPr>
          <w:trHeight w:val="680"/>
        </w:trPr>
        <w:tc>
          <w:tcPr>
            <w:tcW w:w="995" w:type="pct"/>
            <w:tcBorders>
              <w:top w:val="nil"/>
              <w:left w:val="nil"/>
              <w:bottom w:val="single" w:sz="12"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A2018030-BA01_Run09</w:t>
            </w:r>
          </w:p>
        </w:tc>
        <w:tc>
          <w:tcPr>
            <w:tcW w:w="499" w:type="pct"/>
            <w:tcBorders>
              <w:top w:val="nil"/>
              <w:left w:val="nil"/>
              <w:bottom w:val="single" w:sz="12"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2019-01-10</w:t>
            </w:r>
          </w:p>
        </w:tc>
        <w:tc>
          <w:tcPr>
            <w:tcW w:w="466" w:type="pct"/>
            <w:tcBorders>
              <w:top w:val="nil"/>
              <w:left w:val="nil"/>
              <w:bottom w:val="single" w:sz="12"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2019-01-10</w:t>
            </w:r>
          </w:p>
        </w:tc>
        <w:tc>
          <w:tcPr>
            <w:tcW w:w="1662" w:type="pct"/>
            <w:tcBorders>
              <w:top w:val="nil"/>
              <w:left w:val="nil"/>
              <w:bottom w:val="single" w:sz="12" w:space="0" w:color="auto"/>
              <w:right w:val="nil"/>
            </w:tcBorders>
            <w:shd w:val="clear" w:color="auto" w:fill="auto"/>
            <w:vAlign w:val="center"/>
            <w:hideMark/>
          </w:tcPr>
          <w:p w:rsidR="008036FE" w:rsidRPr="008036FE" w:rsidRDefault="008036FE" w:rsidP="008036FE">
            <w:pPr>
              <w:rPr>
                <w:sz w:val="21"/>
                <w:szCs w:val="21"/>
                <w:lang w:eastAsia="zh-CN"/>
              </w:rPr>
            </w:pPr>
            <w:r>
              <w:t>1. Plasma sample stored below -60 ℃ for 36 days; 2. Stock solution stored at 2 ~ 8 ℃ for 36 days</w:t>
            </w:r>
          </w:p>
        </w:tc>
        <w:tc>
          <w:tcPr>
            <w:tcW w:w="402" w:type="pct"/>
            <w:tcBorders>
              <w:top w:val="nil"/>
              <w:left w:val="nil"/>
              <w:bottom w:val="single" w:sz="12"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12"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bl>
    <w:p w:rsidR="005D4747" w:rsidRDefault="005D4747" w:rsidP="0024379A">
      <w:pPr>
        <w:pStyle w:val="WXBodyText"/>
        <w:ind w:left="0"/>
        <w:rPr>
          <w:color w:val="FF0000"/>
        </w:rPr>
      </w:pPr>
    </w:p>
    <w:p w:rsidR="005D4747" w:rsidRDefault="005D4747">
      <w:pPr>
        <w:rPr>
          <w:rFonts w:cs="Arial"/>
          <w:bCs/>
          <w:color w:val="FF0000"/>
          <w:kern w:val="32"/>
          <w:lang w:eastAsia="zh-CN"/>
        </w:rPr>
      </w:pPr>
      <w:r>
        <w:rPr>
          <w:color w:val="FF0000"/>
        </w:rPr>
        <w:br w:type="page"/>
      </w:r>
    </w:p>
    <w:p w:rsidR="008036FE" w:rsidRDefault="008036FE" w:rsidP="0024379A">
      <w:pPr>
        <w:pStyle w:val="WXBodyText"/>
        <w:ind w:left="0"/>
        <w:rPr>
          <w:color w:val="FF0000"/>
        </w:rPr>
      </w:pPr>
    </w:p>
    <w:tbl>
      <w:tblPr>
        <w:tblW w:w="5000" w:type="pct"/>
        <w:tblLook w:val="04A0" w:firstRow="1" w:lastRow="0" w:firstColumn="1" w:lastColumn="0" w:noHBand="0" w:noVBand="1"/>
      </w:tblPr>
      <w:tblGrid>
        <w:gridCol w:w="5339"/>
        <w:gridCol w:w="2703"/>
        <w:gridCol w:w="27"/>
        <w:gridCol w:w="2677"/>
        <w:gridCol w:w="54"/>
        <w:gridCol w:w="2650"/>
      </w:tblGrid>
      <w:tr w:rsidR="00BD77F0" w:rsidRPr="0028581C" w:rsidTr="00BD77F0">
        <w:trPr>
          <w:trHeight w:val="315"/>
        </w:trPr>
        <w:tc>
          <w:tcPr>
            <w:tcW w:w="5000" w:type="pct"/>
            <w:gridSpan w:val="6"/>
            <w:tcBorders>
              <w:top w:val="nil"/>
              <w:left w:val="nil"/>
              <w:bottom w:val="single" w:sz="8" w:space="0" w:color="auto"/>
              <w:right w:val="nil"/>
            </w:tcBorders>
            <w:shd w:val="clear" w:color="auto" w:fill="auto"/>
            <w:noWrap/>
            <w:vAlign w:val="center"/>
            <w:hideMark/>
          </w:tcPr>
          <w:p w:rsidR="00BD77F0" w:rsidRPr="0028581C" w:rsidRDefault="00BD77F0" w:rsidP="00BD77F0">
            <w:pPr>
              <w:jc w:val="center"/>
              <w:rPr>
                <w:sz w:val="21"/>
                <w:szCs w:val="21"/>
                <w:lang w:eastAsia="zh-CN"/>
              </w:rPr>
            </w:pPr>
            <w:r>
              <w:t>Appendix Tables 2 System Suitability</w:t>
            </w:r>
          </w:p>
        </w:tc>
      </w:tr>
      <w:tr w:rsidR="00BD77F0" w:rsidRPr="0028581C" w:rsidTr="006A3512">
        <w:trPr>
          <w:trHeight w:val="855"/>
        </w:trPr>
        <w:tc>
          <w:tcPr>
            <w:tcW w:w="1985" w:type="pct"/>
            <w:tcBorders>
              <w:top w:val="single" w:sz="12" w:space="0" w:color="auto"/>
              <w:left w:val="nil"/>
              <w:bottom w:val="single" w:sz="4" w:space="0" w:color="auto"/>
              <w:right w:val="nil"/>
            </w:tcBorders>
            <w:shd w:val="clear" w:color="auto" w:fill="auto"/>
            <w:noWrap/>
            <w:vAlign w:val="center"/>
            <w:hideMark/>
          </w:tcPr>
          <w:p w:rsidR="00BD77F0" w:rsidRPr="0028581C" w:rsidRDefault="00BD77F0" w:rsidP="00BD77F0">
            <w:pPr>
              <w:jc w:val="center"/>
              <w:rPr>
                <w:sz w:val="21"/>
                <w:szCs w:val="21"/>
                <w:lang w:eastAsia="zh-CN"/>
              </w:rPr>
            </w:pPr>
            <w:r>
              <w:t>Analytical run</w:t>
            </w:r>
          </w:p>
        </w:tc>
        <w:tc>
          <w:tcPr>
            <w:tcW w:w="1015" w:type="pct"/>
            <w:gridSpan w:val="2"/>
            <w:tcBorders>
              <w:top w:val="single" w:sz="12" w:space="0" w:color="auto"/>
              <w:left w:val="nil"/>
              <w:bottom w:val="single" w:sz="4" w:space="0" w:color="auto"/>
              <w:right w:val="nil"/>
            </w:tcBorders>
            <w:shd w:val="clear" w:color="auto" w:fill="auto"/>
            <w:vAlign w:val="center"/>
            <w:hideMark/>
          </w:tcPr>
          <w:p w:rsidR="00BD77F0" w:rsidRPr="0028581C" w:rsidRDefault="00BD77F0" w:rsidP="00BD77F0">
            <w:pPr>
              <w:jc w:val="center"/>
              <w:rPr>
                <w:sz w:val="21"/>
                <w:szCs w:val="21"/>
                <w:lang w:eastAsia="zh-CN"/>
              </w:rPr>
            </w:pPr>
            <w:r>
              <w:t>sbk002 Peak Area /peak area of internal standard CV</w:t>
            </w:r>
          </w:p>
        </w:tc>
        <w:tc>
          <w:tcPr>
            <w:tcW w:w="1015" w:type="pct"/>
            <w:gridSpan w:val="2"/>
            <w:tcBorders>
              <w:top w:val="single" w:sz="12" w:space="0" w:color="auto"/>
              <w:left w:val="nil"/>
              <w:bottom w:val="single" w:sz="4" w:space="0" w:color="auto"/>
              <w:right w:val="nil"/>
            </w:tcBorders>
            <w:shd w:val="clear" w:color="auto" w:fill="auto"/>
            <w:vAlign w:val="center"/>
            <w:hideMark/>
          </w:tcPr>
          <w:p w:rsidR="00BD77F0" w:rsidRPr="0028581C" w:rsidRDefault="00BD77F0" w:rsidP="00BD77F0">
            <w:pPr>
              <w:jc w:val="center"/>
              <w:rPr>
                <w:sz w:val="21"/>
                <w:szCs w:val="21"/>
                <w:lang w:eastAsia="zh-CN"/>
              </w:rPr>
            </w:pPr>
            <w:r>
              <w:t>sbk002</w:t>
              <w:br/>
              <w:t>Retention time</w:t>
              <w:br/>
              <w:t>CV</w:t>
            </w:r>
          </w:p>
        </w:tc>
        <w:tc>
          <w:tcPr>
            <w:tcW w:w="985" w:type="pct"/>
            <w:tcBorders>
              <w:top w:val="single" w:sz="12" w:space="0" w:color="auto"/>
              <w:left w:val="nil"/>
              <w:bottom w:val="single" w:sz="4" w:space="0" w:color="auto"/>
              <w:right w:val="nil"/>
            </w:tcBorders>
            <w:shd w:val="clear" w:color="auto" w:fill="auto"/>
            <w:vAlign w:val="center"/>
            <w:hideMark/>
          </w:tcPr>
          <w:p w:rsidR="00BD77F0" w:rsidRPr="0028581C" w:rsidRDefault="00BD77F0" w:rsidP="00BD77F0">
            <w:pPr>
              <w:jc w:val="center"/>
              <w:rPr>
                <w:sz w:val="21"/>
                <w:szCs w:val="21"/>
                <w:lang w:eastAsia="zh-CN"/>
              </w:rPr>
            </w:pPr>
            <w:r>
              <w:t>Internal standard retention time CV</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A2018030-BA01_Run01</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1.52%</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0.14%</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0.27%</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A2018030-BA01_Run02</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1.89%</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A2018030-BA01_Run03</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1.72%</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A2018030-BA01_Run04</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0.75%</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0.12%</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A2018030-BA01_Run05</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0.59%</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A2018030-BA01_Run06</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2.21%</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A2018030-BA01_Run07</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1.84%</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A2018030-BA01_Run08</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1.64%</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6A3512">
        <w:trPr>
          <w:trHeight w:val="397"/>
        </w:trPr>
        <w:tc>
          <w:tcPr>
            <w:tcW w:w="1985" w:type="pct"/>
            <w:tcBorders>
              <w:top w:val="nil"/>
              <w:left w:val="nil"/>
              <w:bottom w:val="single" w:sz="12" w:space="0" w:color="auto"/>
              <w:right w:val="nil"/>
            </w:tcBorders>
            <w:shd w:val="clear" w:color="auto" w:fill="auto"/>
            <w:noWrap/>
            <w:vAlign w:val="center"/>
            <w:hideMark/>
          </w:tcPr>
          <w:p w:rsidR="00BD77F0" w:rsidRPr="0028581C" w:rsidRDefault="00BD77F0" w:rsidP="00BD77F0">
            <w:pPr>
              <w:jc w:val="center"/>
              <w:rPr>
                <w:color w:val="000000"/>
                <w:sz w:val="21"/>
                <w:szCs w:val="21"/>
                <w:lang w:eastAsia="zh-CN"/>
              </w:rPr>
            </w:pPr>
            <w:r w:rsidRPr="0028581C">
              <w:rPr>
                <w:color w:val="000000"/>
                <w:sz w:val="21"/>
                <w:szCs w:val="21"/>
                <w:lang w:eastAsia="zh-CN"/>
              </w:rPr>
              <w:t>A2018030-BA01_Run09</w:t>
            </w:r>
          </w:p>
        </w:tc>
        <w:tc>
          <w:tcPr>
            <w:tcW w:w="1005" w:type="pct"/>
            <w:tcBorders>
              <w:top w:val="nil"/>
              <w:left w:val="nil"/>
              <w:bottom w:val="single" w:sz="12" w:space="0" w:color="auto"/>
              <w:right w:val="nil"/>
            </w:tcBorders>
            <w:shd w:val="clear" w:color="auto" w:fill="auto"/>
            <w:noWrap/>
            <w:vAlign w:val="center"/>
            <w:hideMark/>
          </w:tcPr>
          <w:p w:rsidR="00BD77F0" w:rsidRPr="0028581C" w:rsidRDefault="00BD77F0" w:rsidP="00BD77F0">
            <w:pPr>
              <w:jc w:val="center"/>
              <w:rPr>
                <w:color w:val="000000"/>
                <w:sz w:val="21"/>
                <w:szCs w:val="21"/>
                <w:lang w:eastAsia="zh-CN"/>
              </w:rPr>
            </w:pPr>
            <w:r w:rsidRPr="0028581C">
              <w:rPr>
                <w:color w:val="000000"/>
                <w:sz w:val="21"/>
                <w:szCs w:val="21"/>
                <w:lang w:eastAsia="zh-CN"/>
              </w:rPr>
              <w:t>1.94%</w:t>
            </w:r>
          </w:p>
        </w:tc>
        <w:tc>
          <w:tcPr>
            <w:tcW w:w="1005" w:type="pct"/>
            <w:gridSpan w:val="2"/>
            <w:tcBorders>
              <w:top w:val="nil"/>
              <w:left w:val="nil"/>
              <w:bottom w:val="single" w:sz="12" w:space="0" w:color="auto"/>
              <w:right w:val="nil"/>
            </w:tcBorders>
            <w:shd w:val="clear" w:color="auto" w:fill="auto"/>
            <w:noWrap/>
            <w:vAlign w:val="center"/>
            <w:hideMark/>
          </w:tcPr>
          <w:p w:rsidR="00BD77F0" w:rsidRPr="0028581C" w:rsidRDefault="00BD77F0" w:rsidP="00BD77F0">
            <w:pPr>
              <w:jc w:val="center"/>
              <w:rPr>
                <w:color w:val="000000"/>
                <w:sz w:val="21"/>
                <w:szCs w:val="21"/>
                <w:lang w:eastAsia="zh-CN"/>
              </w:rPr>
            </w:pPr>
            <w:r w:rsidRPr="0028581C">
              <w:rPr>
                <w:color w:val="000000"/>
                <w:sz w:val="21"/>
                <w:szCs w:val="21"/>
                <w:lang w:eastAsia="zh-CN"/>
              </w:rPr>
              <w:t>0.00%</w:t>
            </w:r>
          </w:p>
        </w:tc>
        <w:tc>
          <w:tcPr>
            <w:tcW w:w="1005" w:type="pct"/>
            <w:gridSpan w:val="2"/>
            <w:tcBorders>
              <w:top w:val="nil"/>
              <w:left w:val="nil"/>
              <w:bottom w:val="single" w:sz="12" w:space="0" w:color="auto"/>
              <w:right w:val="nil"/>
            </w:tcBorders>
            <w:shd w:val="clear" w:color="auto" w:fill="auto"/>
            <w:noWrap/>
            <w:vAlign w:val="center"/>
            <w:hideMark/>
          </w:tcPr>
          <w:p w:rsidR="00BD77F0" w:rsidRPr="0028581C" w:rsidRDefault="00BD77F0" w:rsidP="00BD77F0">
            <w:pPr>
              <w:jc w:val="center"/>
              <w:rPr>
                <w:color w:val="000000"/>
                <w:sz w:val="21"/>
                <w:szCs w:val="21"/>
                <w:lang w:eastAsia="zh-CN"/>
              </w:rPr>
            </w:pPr>
            <w:r w:rsidRPr="0028581C">
              <w:rPr>
                <w:color w:val="000000"/>
                <w:sz w:val="21"/>
                <w:szCs w:val="21"/>
                <w:lang w:eastAsia="zh-CN"/>
              </w:rPr>
              <w:t>0.00%</w:t>
            </w:r>
          </w:p>
        </w:tc>
      </w:tr>
    </w:tbl>
    <w:p w:rsidR="009E6347" w:rsidRPr="0028581C" w:rsidRDefault="009E6347" w:rsidP="009150D7">
      <w:pPr>
        <w:pStyle w:val="WXBodyText"/>
        <w:ind w:left="0"/>
        <w:rPr>
          <w:rFonts w:cs="Times New Roman"/>
          <w:color w:val="FF0000"/>
          <w:sz w:val="21"/>
          <w:szCs w:val="21"/>
        </w:rPr>
      </w:pPr>
    </w:p>
    <w:p w:rsidR="009E6347" w:rsidRPr="0028581C" w:rsidRDefault="009E6347" w:rsidP="009E6347">
      <w:pPr>
        <w:rPr>
          <w:color w:val="FF0000"/>
          <w:sz w:val="21"/>
          <w:szCs w:val="21"/>
          <w:lang w:eastAsia="zh-CN"/>
        </w:rPr>
      </w:pPr>
    </w:p>
    <w:p w:rsidR="00233463" w:rsidRPr="00E20958" w:rsidRDefault="00233463" w:rsidP="009E6347">
      <w:pPr>
        <w:rPr>
          <w:color w:val="FF0000"/>
          <w:lang w:eastAsia="zh-CN"/>
        </w:rPr>
        <w:sectPr w:rsidR="00233463" w:rsidRPr="00E20958" w:rsidSect="005D4747">
          <w:headerReference w:type="default" r:id="rId15"/>
          <w:footerReference w:type="default" r:id="rId16"/>
          <w:headerReference w:type="first" r:id="rId17"/>
          <w:footerReference w:type="first" r:id="rId18"/>
          <w:pgSz w:w="16840" w:h="11907" w:orient="landscape" w:code="9"/>
          <w:pgMar w:top="1440" w:right="1803" w:bottom="1440" w:left="1803" w:header="482" w:footer="851" w:gutter="0"/>
          <w:cols w:space="708"/>
          <w:titlePg/>
          <w:docGrid w:linePitch="360"/>
        </w:sectPr>
      </w:pPr>
    </w:p>
    <w:tbl>
      <w:tblPr>
        <w:tblW w:w="5000" w:type="pct"/>
        <w:tblLook w:val="04A0" w:firstRow="1" w:lastRow="0" w:firstColumn="1" w:lastColumn="0" w:noHBand="0" w:noVBand="1"/>
      </w:tblPr>
      <w:tblGrid>
        <w:gridCol w:w="3369"/>
        <w:gridCol w:w="1117"/>
        <w:gridCol w:w="1117"/>
        <w:gridCol w:w="1116"/>
        <w:gridCol w:w="1116"/>
        <w:gridCol w:w="1116"/>
        <w:gridCol w:w="1116"/>
        <w:gridCol w:w="1116"/>
        <w:gridCol w:w="1116"/>
        <w:gridCol w:w="1151"/>
      </w:tblGrid>
      <w:tr w:rsidR="000355D2" w:rsidRPr="0028581C" w:rsidTr="0028581C">
        <w:trPr>
          <w:trHeight w:val="405"/>
        </w:trPr>
        <w:tc>
          <w:tcPr>
            <w:tcW w:w="5000" w:type="pct"/>
            <w:gridSpan w:val="10"/>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t>Appendix Tables 3-1 Standard Curve sample concentration (ng/mL)</w:t>
            </w:r>
          </w:p>
        </w:tc>
      </w:tr>
      <w:tr w:rsidR="000355D2" w:rsidRPr="0028581C" w:rsidTr="006A3512">
        <w:trPr>
          <w:trHeight w:val="855"/>
        </w:trPr>
        <w:tc>
          <w:tcPr>
            <w:tcW w:w="1252" w:type="pct"/>
            <w:tcBorders>
              <w:top w:val="single" w:sz="12" w:space="0" w:color="auto"/>
              <w:left w:val="nil"/>
              <w:bottom w:val="single" w:sz="4" w:space="0" w:color="auto"/>
              <w:right w:val="single" w:sz="4" w:space="0" w:color="auto"/>
              <w:tl2br w:val="single" w:sz="4" w:space="0" w:color="auto"/>
            </w:tcBorders>
            <w:shd w:val="clear" w:color="auto" w:fill="auto"/>
            <w:vAlign w:val="center"/>
            <w:hideMark/>
          </w:tcPr>
          <w:p w:rsidR="000355D2" w:rsidRPr="0028581C" w:rsidRDefault="000355D2" w:rsidP="000355D2">
            <w:pPr>
              <w:rPr>
                <w:sz w:val="21"/>
                <w:szCs w:val="21"/>
                <w:lang w:eastAsia="zh-CN"/>
              </w:rPr>
            </w:pPr>
            <w:r>
              <w:t xml:space="preserve">                                  Theoretical concentration analytical run</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0.5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1.0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10.0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50.0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100.0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400.0 </w:t>
            </w:r>
          </w:p>
        </w:tc>
        <w:tc>
          <w:tcPr>
            <w:tcW w:w="415" w:type="pct"/>
            <w:tcBorders>
              <w:top w:val="single" w:sz="12" w:space="0" w:color="auto"/>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500.0 </w:t>
            </w:r>
          </w:p>
        </w:tc>
        <w:tc>
          <w:tcPr>
            <w:tcW w:w="428" w:type="pct"/>
            <w:tcBorders>
              <w:top w:val="single" w:sz="12" w:space="0" w:color="auto"/>
              <w:left w:val="nil"/>
              <w:bottom w:val="single" w:sz="4" w:space="0" w:color="auto"/>
              <w:right w:val="nil"/>
            </w:tcBorders>
            <w:shd w:val="clear" w:color="auto" w:fill="auto"/>
            <w:vAlign w:val="center"/>
            <w:hideMark/>
          </w:tcPr>
          <w:p w:rsidR="000355D2" w:rsidRPr="0028581C" w:rsidRDefault="000355D2" w:rsidP="000355D2">
            <w:pPr>
              <w:jc w:val="center"/>
              <w:rPr>
                <w:sz w:val="21"/>
                <w:szCs w:val="21"/>
                <w:lang w:eastAsia="zh-CN"/>
              </w:rPr>
            </w:pPr>
            <w:r w:rsidRPr="0028581C">
              <w:rPr>
                <w:sz w:val="21"/>
                <w:szCs w:val="21"/>
                <w:lang w:eastAsia="zh-CN"/>
              </w:rPr>
              <w:t>R</w:t>
            </w:r>
            <w:r w:rsidRPr="0028581C">
              <w:rPr>
                <w:sz w:val="21"/>
                <w:szCs w:val="21"/>
                <w:vertAlign w:val="superscript"/>
                <w:lang w:eastAsia="zh-CN"/>
              </w:rPr>
              <w:t>2</w:t>
            </w: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A2018030-BA01_Run01</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0.51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1.06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9.95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51.80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102.96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410.45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508.71 </w:t>
            </w:r>
          </w:p>
        </w:tc>
        <w:tc>
          <w:tcPr>
            <w:tcW w:w="428" w:type="pct"/>
            <w:vMerge w:val="restart"/>
            <w:tcBorders>
              <w:top w:val="nil"/>
              <w:left w:val="single" w:sz="4" w:space="0" w:color="auto"/>
              <w:bottom w:val="single" w:sz="4" w:space="0" w:color="000000"/>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0.9999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0.49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0.94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4.86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9.70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48.63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98.59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388.89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507.00 </w:t>
            </w:r>
          </w:p>
        </w:tc>
        <w:tc>
          <w:tcPr>
            <w:tcW w:w="428" w:type="pct"/>
            <w:vMerge/>
            <w:tcBorders>
              <w:top w:val="nil"/>
              <w:left w:val="single" w:sz="4" w:space="0" w:color="auto"/>
              <w:bottom w:val="single" w:sz="4" w:space="0" w:color="000000"/>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A2018030-BA01_Run02</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0.49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4.81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10.78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63.22*</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96.03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394.83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495.04 </w:t>
            </w:r>
          </w:p>
        </w:tc>
        <w:tc>
          <w:tcPr>
            <w:tcW w:w="428" w:type="pct"/>
            <w:vMerge w:val="restart"/>
            <w:tcBorders>
              <w:top w:val="nil"/>
              <w:left w:val="single" w:sz="4" w:space="0" w:color="auto"/>
              <w:bottom w:val="single" w:sz="4" w:space="0" w:color="000000"/>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0.9985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10.79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49.80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97.78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402.91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489.37 </w:t>
            </w:r>
          </w:p>
        </w:tc>
        <w:tc>
          <w:tcPr>
            <w:tcW w:w="428" w:type="pct"/>
            <w:vMerge/>
            <w:tcBorders>
              <w:top w:val="nil"/>
              <w:left w:val="single" w:sz="4" w:space="0" w:color="auto"/>
              <w:bottom w:val="single" w:sz="4" w:space="0" w:color="000000"/>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A2018030-BA01_Run03</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0.49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0.98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5.27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10.50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50.01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102.36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414.70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525.12 </w:t>
            </w:r>
          </w:p>
        </w:tc>
        <w:tc>
          <w:tcPr>
            <w:tcW w:w="428" w:type="pct"/>
            <w:vMerge w:val="restart"/>
            <w:tcBorders>
              <w:top w:val="nil"/>
              <w:left w:val="single" w:sz="4" w:space="0" w:color="auto"/>
              <w:bottom w:val="single" w:sz="4" w:space="0" w:color="000000"/>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0.9997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4.56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9.33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47.88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97.59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398.16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501.01 </w:t>
            </w:r>
          </w:p>
        </w:tc>
        <w:tc>
          <w:tcPr>
            <w:tcW w:w="428" w:type="pct"/>
            <w:vMerge/>
            <w:tcBorders>
              <w:top w:val="nil"/>
              <w:left w:val="single" w:sz="4" w:space="0" w:color="auto"/>
              <w:bottom w:val="single" w:sz="4" w:space="0" w:color="000000"/>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A2018030-BA01_Run04</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0.97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5.40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10.39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50.53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102.40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414.65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535.59 </w:t>
            </w:r>
          </w:p>
        </w:tc>
        <w:tc>
          <w:tcPr>
            <w:tcW w:w="428" w:type="pct"/>
            <w:vMerge w:val="restart"/>
            <w:tcBorders>
              <w:top w:val="nil"/>
              <w:left w:val="single" w:sz="4" w:space="0" w:color="auto"/>
              <w:bottom w:val="single" w:sz="4" w:space="0" w:color="000000"/>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0.9992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4.66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9.62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45.73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97.38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392.98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504.26 </w:t>
            </w:r>
          </w:p>
        </w:tc>
        <w:tc>
          <w:tcPr>
            <w:tcW w:w="428" w:type="pct"/>
            <w:vMerge/>
            <w:tcBorders>
              <w:top w:val="nil"/>
              <w:left w:val="single" w:sz="4" w:space="0" w:color="auto"/>
              <w:bottom w:val="single" w:sz="4" w:space="0" w:color="000000"/>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A2018030-BA01_Run05</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0.49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1.02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4.92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50.57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102.24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410.64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517.67 </w:t>
            </w:r>
          </w:p>
        </w:tc>
        <w:tc>
          <w:tcPr>
            <w:tcW w:w="428" w:type="pct"/>
            <w:vMerge w:val="restart"/>
            <w:tcBorders>
              <w:top w:val="nil"/>
              <w:left w:val="single" w:sz="4" w:space="0" w:color="auto"/>
              <w:bottom w:val="single" w:sz="4" w:space="0" w:color="000000"/>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0.9995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0.94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4.85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9.53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49.83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99.91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403.47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508.57 </w:t>
            </w:r>
          </w:p>
        </w:tc>
        <w:tc>
          <w:tcPr>
            <w:tcW w:w="428" w:type="pct"/>
            <w:vMerge/>
            <w:tcBorders>
              <w:top w:val="nil"/>
              <w:left w:val="single" w:sz="4" w:space="0" w:color="auto"/>
              <w:bottom w:val="single" w:sz="4" w:space="0" w:color="000000"/>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A2018030-BA01_Run06</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0.98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49.76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101.47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424.10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541.08 </w:t>
            </w:r>
          </w:p>
        </w:tc>
        <w:tc>
          <w:tcPr>
            <w:tcW w:w="428" w:type="pct"/>
            <w:vMerge w:val="restart"/>
            <w:tcBorders>
              <w:top w:val="nil"/>
              <w:left w:val="single" w:sz="4" w:space="0" w:color="auto"/>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0.9982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4.73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9.60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47.52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100.52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403.77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522.40 </w:t>
            </w:r>
          </w:p>
        </w:tc>
        <w:tc>
          <w:tcPr>
            <w:tcW w:w="428" w:type="pct"/>
            <w:vMerge/>
            <w:tcBorders>
              <w:top w:val="nil"/>
              <w:left w:val="single" w:sz="4" w:space="0" w:color="auto"/>
              <w:bottom w:val="single" w:sz="4" w:space="0" w:color="auto"/>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A2018030-BA01_Run07</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0.98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4.99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10.06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50.28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100.63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399.17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517.11 </w:t>
            </w:r>
          </w:p>
        </w:tc>
        <w:tc>
          <w:tcPr>
            <w:tcW w:w="428" w:type="pct"/>
            <w:vMerge w:val="restart"/>
            <w:tcBorders>
              <w:top w:val="nil"/>
              <w:left w:val="single" w:sz="4" w:space="0" w:color="auto"/>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0.9992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49.72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99.31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415.71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499.22 </w:t>
            </w:r>
          </w:p>
        </w:tc>
        <w:tc>
          <w:tcPr>
            <w:tcW w:w="428" w:type="pct"/>
            <w:vMerge/>
            <w:tcBorders>
              <w:top w:val="nil"/>
              <w:left w:val="single" w:sz="4" w:space="0" w:color="auto"/>
              <w:bottom w:val="single" w:sz="4" w:space="0" w:color="auto"/>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A2018030-BA01_Run08</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0.52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1.04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4.92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50.25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99.37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420.20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517.73 </w:t>
            </w:r>
          </w:p>
        </w:tc>
        <w:tc>
          <w:tcPr>
            <w:tcW w:w="428" w:type="pct"/>
            <w:vMerge w:val="restart"/>
            <w:tcBorders>
              <w:top w:val="nil"/>
              <w:left w:val="single" w:sz="4" w:space="0" w:color="auto"/>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0.9996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0.97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48.89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98.43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406.01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502.35 </w:t>
            </w:r>
          </w:p>
        </w:tc>
        <w:tc>
          <w:tcPr>
            <w:tcW w:w="428" w:type="pct"/>
            <w:vMerge/>
            <w:tcBorders>
              <w:top w:val="nil"/>
              <w:left w:val="single" w:sz="4" w:space="0" w:color="auto"/>
              <w:bottom w:val="single" w:sz="4" w:space="0" w:color="auto"/>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A2018030-BA01_Run09</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9.75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49.85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98.72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412.60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519.71 </w:t>
            </w:r>
          </w:p>
        </w:tc>
        <w:tc>
          <w:tcPr>
            <w:tcW w:w="428" w:type="pct"/>
            <w:vMerge w:val="restart"/>
            <w:tcBorders>
              <w:top w:val="nil"/>
              <w:left w:val="single" w:sz="4" w:space="0" w:color="auto"/>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0.9992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4.85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50.66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99.46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405.94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522.51 </w:t>
            </w:r>
          </w:p>
        </w:tc>
        <w:tc>
          <w:tcPr>
            <w:tcW w:w="428" w:type="pct"/>
            <w:vMerge/>
            <w:tcBorders>
              <w:top w:val="nil"/>
              <w:left w:val="single" w:sz="4" w:space="0" w:color="auto"/>
              <w:bottom w:val="single" w:sz="4" w:space="0" w:color="auto"/>
              <w:right w:val="nil"/>
            </w:tcBorders>
            <w:vAlign w:val="center"/>
            <w:hideMark/>
          </w:tcPr>
          <w:p w:rsidR="000355D2" w:rsidRPr="0028581C" w:rsidRDefault="000355D2" w:rsidP="000355D2">
            <w:pPr>
              <w:rPr>
                <w:color w:val="000000"/>
                <w:sz w:val="21"/>
                <w:szCs w:val="21"/>
                <w:lang w:eastAsia="zh-CN"/>
              </w:rPr>
            </w:pPr>
          </w:p>
        </w:tc>
      </w:tr>
      <w:tr w:rsidR="000355D2" w:rsidRPr="0028581C" w:rsidTr="006A3512">
        <w:trPr>
          <w:trHeight w:val="315"/>
        </w:trPr>
        <w:tc>
          <w:tcPr>
            <w:tcW w:w="5000" w:type="pct"/>
            <w:gridSpan w:val="10"/>
            <w:tcBorders>
              <w:top w:val="single" w:sz="12" w:space="0" w:color="auto"/>
              <w:left w:val="nil"/>
              <w:bottom w:val="nil"/>
              <w:right w:val="nil"/>
            </w:tcBorders>
            <w:shd w:val="clear" w:color="auto" w:fill="auto"/>
            <w:noWrap/>
            <w:vAlign w:val="center"/>
            <w:hideMark/>
          </w:tcPr>
          <w:p w:rsidR="000355D2" w:rsidRPr="0028581C" w:rsidRDefault="000355D2" w:rsidP="000355D2">
            <w:pPr>
              <w:rPr>
                <w:color w:val="000000"/>
                <w:sz w:val="21"/>
                <w:szCs w:val="21"/>
                <w:lang w:eastAsia="zh-CN"/>
              </w:rPr>
            </w:pPr>
            <w:r>
              <w:t>Note: "*" indicates outside Standard Curve acceptance range, not included in statistics.</w:t>
            </w:r>
          </w:p>
        </w:tc>
      </w:tr>
    </w:tbl>
    <w:p w:rsidR="007B29B3" w:rsidRPr="000355D2" w:rsidRDefault="007B29B3" w:rsidP="008053F0">
      <w:pPr>
        <w:pStyle w:val="WXBodyText"/>
        <w:ind w:left="0"/>
        <w:rPr>
          <w:color w:val="FF0000"/>
        </w:rPr>
      </w:pPr>
    </w:p>
    <w:tbl>
      <w:tblPr>
        <w:tblW w:w="5000" w:type="pct"/>
        <w:tblLook w:val="04A0" w:firstRow="1" w:lastRow="0" w:firstColumn="1" w:lastColumn="0" w:noHBand="0" w:noVBand="1"/>
      </w:tblPr>
      <w:tblGrid>
        <w:gridCol w:w="3367"/>
        <w:gridCol w:w="1259"/>
        <w:gridCol w:w="1259"/>
        <w:gridCol w:w="1259"/>
        <w:gridCol w:w="1262"/>
        <w:gridCol w:w="1259"/>
        <w:gridCol w:w="1259"/>
        <w:gridCol w:w="1259"/>
        <w:gridCol w:w="1267"/>
      </w:tblGrid>
      <w:tr w:rsidR="000355D2" w:rsidRPr="004023DD" w:rsidTr="004023DD">
        <w:trPr>
          <w:trHeight w:val="405"/>
        </w:trPr>
        <w:tc>
          <w:tcPr>
            <w:tcW w:w="5000" w:type="pct"/>
            <w:gridSpan w:val="9"/>
            <w:tcBorders>
              <w:top w:val="nil"/>
              <w:left w:val="nil"/>
              <w:bottom w:val="single" w:sz="8"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t>Appendix Tables 3-2 Standard Curve sample accuracy (%)</w:t>
            </w:r>
          </w:p>
        </w:tc>
      </w:tr>
      <w:tr w:rsidR="000355D2" w:rsidRPr="004023DD" w:rsidTr="006A3512">
        <w:trPr>
          <w:trHeight w:val="709"/>
        </w:trPr>
        <w:tc>
          <w:tcPr>
            <w:tcW w:w="1252" w:type="pct"/>
            <w:tcBorders>
              <w:top w:val="single" w:sz="12" w:space="0" w:color="auto"/>
              <w:left w:val="nil"/>
              <w:bottom w:val="single" w:sz="4" w:space="0" w:color="auto"/>
              <w:right w:val="single" w:sz="4" w:space="0" w:color="auto"/>
              <w:tl2br w:val="single" w:sz="4" w:space="0" w:color="auto"/>
            </w:tcBorders>
            <w:shd w:val="clear" w:color="auto" w:fill="auto"/>
            <w:vAlign w:val="center"/>
            <w:hideMark/>
          </w:tcPr>
          <w:p w:rsidR="000355D2" w:rsidRPr="004023DD" w:rsidRDefault="000355D2" w:rsidP="006F03C6">
            <w:pPr>
              <w:rPr>
                <w:sz w:val="21"/>
                <w:szCs w:val="21"/>
                <w:lang w:eastAsia="zh-CN"/>
              </w:rPr>
            </w:pPr>
            <w:r>
              <w:t xml:space="preserve">                                    Theoretical concentration (ng/mL) analytical run </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0.5 </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1.0 </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5.0 </w:t>
            </w:r>
          </w:p>
        </w:tc>
        <w:tc>
          <w:tcPr>
            <w:tcW w:w="469"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10.0 </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50.0 </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100.0 </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400.0 </w:t>
            </w:r>
          </w:p>
        </w:tc>
        <w:tc>
          <w:tcPr>
            <w:tcW w:w="471"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500.0 </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A2018030-BA01_Run01</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106.00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100.60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99.50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103.60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102.96</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102.61</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101.74</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94.00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97.20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97.26</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98.59</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97.22</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101.40</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A2018030-BA01_Run02</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105.00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96.20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107.80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126.44*</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96.03</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98.71</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99.01</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97.60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107.90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99.60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97.78</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100.73</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97.87</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A2018030-BA01_Run03</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105.40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105.00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100.02</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102.36</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103.68</w:t>
            </w:r>
          </w:p>
        </w:tc>
        <w:tc>
          <w:tcPr>
            <w:tcW w:w="471" w:type="pct"/>
            <w:tcBorders>
              <w:top w:val="single" w:sz="4" w:space="0" w:color="auto"/>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105.02</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91.20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93.30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95.76</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97.59</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99.54</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100.20</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A2018030-BA01_Run04</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108.00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103.90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101.06</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102.40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103.66</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107.12</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104.00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93.20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96.20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91.46</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97.38</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98.25</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100.85</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A2018030-BA01_Run05</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98.40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98.50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101.14</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102.24</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102.66</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103.53</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104.00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94.00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97.00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95.30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99.66</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99.91</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100.87</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101.71</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A2018030-BA01_Run06</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112.00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99.52</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101.47</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106.03</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108.22</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92.00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94.60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95.04</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100.52</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100.94</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104.48</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A2018030-BA01_Run07</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106.00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99.80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100.60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100.56</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100.63</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99.79</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103.42</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91.00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99.20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98.90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99.44</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99.31</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103.93</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99.84</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A2018030-BA01_Run08</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104.00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104.00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98.40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98.60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100.50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99.37</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105.05</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103.55</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99.30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97.78</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98.43</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101.50</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100.47</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A2018030-BA01_Run09</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110.00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95.00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96.60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97.50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99.70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98.72</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103.15</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103.94</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92.00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101.00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97.00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98.10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101.32</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99.46</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101.49</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104.50</w:t>
            </w:r>
          </w:p>
        </w:tc>
      </w:tr>
      <w:tr w:rsidR="000355D2" w:rsidRPr="004023DD" w:rsidTr="006A3512">
        <w:trPr>
          <w:trHeight w:val="315"/>
        </w:trPr>
        <w:tc>
          <w:tcPr>
            <w:tcW w:w="5000" w:type="pct"/>
            <w:gridSpan w:val="9"/>
            <w:tcBorders>
              <w:top w:val="single" w:sz="12" w:space="0" w:color="auto"/>
              <w:left w:val="nil"/>
              <w:bottom w:val="nil"/>
              <w:right w:val="nil"/>
            </w:tcBorders>
            <w:shd w:val="clear" w:color="auto" w:fill="auto"/>
            <w:noWrap/>
            <w:vAlign w:val="center"/>
            <w:hideMark/>
          </w:tcPr>
          <w:p w:rsidR="000355D2" w:rsidRPr="004023DD" w:rsidRDefault="000355D2" w:rsidP="000355D2">
            <w:pPr>
              <w:rPr>
                <w:color w:val="000000"/>
                <w:sz w:val="21"/>
                <w:szCs w:val="21"/>
                <w:lang w:eastAsia="zh-CN"/>
              </w:rPr>
            </w:pPr>
            <w:r>
              <w:t>Note: "*" indicates outside Standard Curve acceptance range, not included in statistics.</w:t>
            </w:r>
          </w:p>
        </w:tc>
      </w:tr>
    </w:tbl>
    <w:p w:rsidR="008542ED" w:rsidRDefault="008542ED">
      <w:pPr>
        <w:rPr>
          <w:lang w:eastAsia="zh-CN"/>
        </w:rPr>
      </w:pPr>
      <w:r>
        <w:rPr>
          <w:lang w:eastAsia="zh-CN"/>
        </w:rPr>
        <w:br w:type="page"/>
      </w:r>
    </w:p>
    <w:p w:rsidR="008542ED" w:rsidRDefault="008542ED">
      <w:pPr>
        <w:jc w:val="center"/>
        <w:rPr>
          <w:sz w:val="21"/>
          <w:szCs w:val="21"/>
          <w:lang w:eastAsia="zh-CN"/>
        </w:rPr>
        <w:sectPr w:rsidR="008542ED" w:rsidSect="00734059">
          <w:headerReference w:type="default" r:id="rId19"/>
          <w:footerReference w:type="default" r:id="rId20"/>
          <w:headerReference w:type="first" r:id="rId21"/>
          <w:footerReference w:type="first" r:id="rId22"/>
          <w:pgSz w:w="16840" w:h="11907" w:orient="landscape" w:code="9"/>
          <w:pgMar w:top="1440" w:right="1803" w:bottom="1440" w:left="1803" w:header="482" w:footer="851" w:gutter="0"/>
          <w:cols w:space="708"/>
          <w:titlePg/>
          <w:docGrid w:linePitch="360"/>
        </w:sectPr>
      </w:pPr>
    </w:p>
    <w:tbl>
      <w:tblPr>
        <w:tblW w:w="5000" w:type="pct"/>
        <w:tblInd w:w="1" w:type="dxa"/>
        <w:tblCellMar>
          <w:left w:w="0" w:type="dxa"/>
          <w:right w:w="0" w:type="dxa"/>
        </w:tblCellMar>
        <w:tblLook w:val="04A0" w:firstRow="1" w:lastRow="0" w:firstColumn="1" w:lastColumn="0" w:noHBand="0" w:noVBand="1"/>
      </w:tblPr>
      <w:tblGrid>
        <w:gridCol w:w="1812"/>
        <w:gridCol w:w="1811"/>
        <w:gridCol w:w="1811"/>
        <w:gridCol w:w="1813"/>
        <w:gridCol w:w="1810"/>
      </w:tblGrid>
      <w:tr w:rsidR="000355D2" w:rsidRPr="00E2679B" w:rsidTr="006A3512">
        <w:trPr>
          <w:trHeight w:val="495"/>
        </w:trPr>
        <w:tc>
          <w:tcPr>
            <w:tcW w:w="5000" w:type="pct"/>
            <w:gridSpan w:val="5"/>
            <w:tcBorders>
              <w:top w:val="nil"/>
              <w:left w:val="nil"/>
              <w:bottom w:val="single" w:sz="12"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t>Appendix Tables 4 accuracy</w:t>
            </w:r>
          </w:p>
        </w:tc>
      </w:tr>
      <w:tr w:rsidR="000355D2" w:rsidRPr="00E2679B" w:rsidTr="006A3512">
        <w:trPr>
          <w:trHeight w:val="483"/>
        </w:trPr>
        <w:tc>
          <w:tcPr>
            <w:tcW w:w="1000" w:type="pct"/>
            <w:vMerge w:val="restart"/>
            <w:tcBorders>
              <w:top w:val="single" w:sz="12" w:space="0" w:color="auto"/>
              <w:left w:val="nil"/>
              <w:bottom w:val="single" w:sz="4" w:space="0" w:color="000000"/>
              <w:right w:val="nil"/>
            </w:tcBorders>
            <w:shd w:val="clear" w:color="auto" w:fill="auto"/>
            <w:tcMar>
              <w:top w:w="15" w:type="dxa"/>
              <w:left w:w="15" w:type="dxa"/>
              <w:bottom w:w="0" w:type="dxa"/>
              <w:right w:w="15" w:type="dxa"/>
            </w:tcMar>
            <w:vAlign w:val="center"/>
            <w:hideMark/>
          </w:tcPr>
          <w:p w:rsidR="000355D2" w:rsidRPr="00E2679B" w:rsidRDefault="000355D2">
            <w:pPr>
              <w:jc w:val="center"/>
              <w:rPr>
                <w:sz w:val="21"/>
                <w:szCs w:val="21"/>
                <w:lang w:eastAsia="zh-CN"/>
              </w:rPr>
            </w:pPr>
            <w:r>
              <w:t>Theoretical concentration (ng/mL)</w:t>
            </w:r>
          </w:p>
        </w:tc>
        <w:tc>
          <w:tcPr>
            <w:tcW w:w="3000" w:type="pct"/>
            <w:gridSpan w:val="3"/>
            <w:tcBorders>
              <w:top w:val="single" w:sz="12"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0355D2" w:rsidRPr="00E2679B" w:rsidRDefault="000355D2">
            <w:pPr>
              <w:jc w:val="center"/>
              <w:rPr>
                <w:sz w:val="21"/>
                <w:szCs w:val="21"/>
              </w:rPr>
            </w:pPr>
            <w:r>
              <w:t>accuracy (%)</w:t>
            </w:r>
          </w:p>
        </w:tc>
        <w:tc>
          <w:tcPr>
            <w:tcW w:w="999" w:type="pct"/>
            <w:tcBorders>
              <w:top w:val="single" w:sz="12"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t>Inter-batch accuracy</w:t>
            </w:r>
          </w:p>
        </w:tc>
      </w:tr>
      <w:tr w:rsidR="000355D2" w:rsidRPr="00E2679B" w:rsidTr="006F03C6">
        <w:trPr>
          <w:trHeight w:val="483"/>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A2018030_BA01</w:t>
            </w:r>
            <w:r w:rsidRPr="00E2679B">
              <w:rPr>
                <w:sz w:val="21"/>
                <w:szCs w:val="21"/>
              </w:rPr>
              <w:br/>
              <w:t>_Run01</w:t>
            </w:r>
          </w:p>
        </w:tc>
        <w:tc>
          <w:tcPr>
            <w:tcW w:w="1000"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A2018030_BA01</w:t>
            </w:r>
            <w:r w:rsidRPr="00E2679B">
              <w:rPr>
                <w:sz w:val="21"/>
                <w:szCs w:val="21"/>
              </w:rPr>
              <w:br/>
              <w:t>_Run02</w:t>
            </w:r>
          </w:p>
        </w:tc>
        <w:tc>
          <w:tcPr>
            <w:tcW w:w="1001"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A2018030-BA01</w:t>
            </w:r>
            <w:r w:rsidRPr="00E2679B">
              <w:rPr>
                <w:sz w:val="21"/>
                <w:szCs w:val="21"/>
              </w:rPr>
              <w:br/>
              <w:t>_Run03</w:t>
            </w:r>
          </w:p>
        </w:tc>
        <w:tc>
          <w:tcPr>
            <w:tcW w:w="999"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Mean</w:t>
            </w:r>
            <w:r w:rsidRPr="00E2679B">
              <w:rPr>
                <w:rFonts w:hint="eastAsia"/>
                <w:sz w:val="21"/>
                <w:szCs w:val="21"/>
              </w:rPr>
              <w:t>（</w:t>
            </w:r>
            <w:r w:rsidRPr="00E2679B">
              <w:rPr>
                <w:sz w:val="21"/>
                <w:szCs w:val="21"/>
              </w:rPr>
              <w:t>%</w:t>
            </w:r>
            <w:r w:rsidRPr="00E2679B">
              <w:rPr>
                <w:rFonts w:hint="eastAsia"/>
                <w:sz w:val="21"/>
                <w:szCs w:val="21"/>
              </w:rPr>
              <w:t>）</w:t>
            </w:r>
          </w:p>
        </w:tc>
      </w:tr>
      <w:tr w:rsidR="000355D2" w:rsidRPr="00E2679B" w:rsidTr="006F03C6">
        <w:trPr>
          <w:trHeight w:val="300"/>
        </w:trPr>
        <w:tc>
          <w:tcPr>
            <w:tcW w:w="1000"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0.5</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90.00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102.00</w:t>
            </w:r>
          </w:p>
        </w:tc>
        <w:tc>
          <w:tcPr>
            <w:tcW w:w="999" w:type="pct"/>
            <w:vMerge w:val="restart"/>
            <w:tcBorders>
              <w:top w:val="single" w:sz="4" w:space="0" w:color="auto"/>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96.22</w:t>
            </w: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94.00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106.00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108.00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92.00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100.00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86.00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98.00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112.00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82.00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98.00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102.00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84.00</w:t>
            </w: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94.00</w:t>
            </w:r>
          </w:p>
        </w:tc>
        <w:tc>
          <w:tcPr>
            <w:tcW w:w="1001"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Mean</w:t>
            </w:r>
            <w:r w:rsidRPr="00E2679B">
              <w:rPr>
                <w:rFonts w:hint="eastAsia"/>
                <w:sz w:val="21"/>
                <w:szCs w:val="21"/>
              </w:rPr>
              <w:t>（</w:t>
            </w:r>
            <w:r w:rsidRPr="00E2679B">
              <w:rPr>
                <w:sz w:val="21"/>
                <w:szCs w:val="21"/>
              </w:rPr>
              <w:t>%</w:t>
            </w:r>
            <w:r w:rsidRPr="00E2679B">
              <w:rPr>
                <w:rFonts w:hint="eastAsia"/>
                <w:sz w:val="21"/>
                <w:szCs w:val="21"/>
              </w:rPr>
              <w:t>）</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91.33</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94.33</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103.00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1.5</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82.67</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90.67</w:t>
            </w:r>
          </w:p>
        </w:tc>
        <w:tc>
          <w:tcPr>
            <w:tcW w:w="1001"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95.33</w:t>
            </w:r>
          </w:p>
        </w:tc>
        <w:tc>
          <w:tcPr>
            <w:tcW w:w="999"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90.27</w:t>
            </w: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89.33</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90.67</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96.67</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89.33</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92.67</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93.33</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86.00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87.33</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93.33</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85.33</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87.33</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94.67</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90.67</w:t>
            </w: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134.67*</w:t>
            </w:r>
          </w:p>
        </w:tc>
        <w:tc>
          <w:tcPr>
            <w:tcW w:w="1001"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89.33</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Mean</w:t>
            </w:r>
            <w:r w:rsidRPr="00E2679B">
              <w:rPr>
                <w:rFonts w:hint="eastAsia"/>
                <w:sz w:val="21"/>
                <w:szCs w:val="21"/>
              </w:rPr>
              <w:t>（</w:t>
            </w:r>
            <w:r w:rsidRPr="00E2679B">
              <w:rPr>
                <w:sz w:val="21"/>
                <w:szCs w:val="21"/>
              </w:rPr>
              <w:t>%</w:t>
            </w:r>
            <w:r w:rsidRPr="00E2679B">
              <w:rPr>
                <w:rFonts w:hint="eastAsia"/>
                <w:sz w:val="21"/>
                <w:szCs w:val="21"/>
              </w:rPr>
              <w:t>）</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87.22</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89.73</w:t>
            </w:r>
          </w:p>
        </w:tc>
        <w:tc>
          <w:tcPr>
            <w:tcW w:w="1001" w:type="pc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93.78</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25.0</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88.60</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89.80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96.24</w:t>
            </w:r>
          </w:p>
        </w:tc>
        <w:tc>
          <w:tcPr>
            <w:tcW w:w="999"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90.11</w:t>
            </w: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87.84</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91.56</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94.00</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85.60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89.08</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95.04</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86.24</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89.68</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95.96</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84.60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87.44</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92.08</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87.88</w:t>
            </w: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89.40</w:t>
            </w:r>
          </w:p>
        </w:tc>
        <w:tc>
          <w:tcPr>
            <w:tcW w:w="1001"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90.96</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Mean</w:t>
            </w:r>
            <w:r w:rsidRPr="00E2679B">
              <w:rPr>
                <w:rFonts w:hint="eastAsia"/>
                <w:sz w:val="21"/>
                <w:szCs w:val="21"/>
              </w:rPr>
              <w:t>（</w:t>
            </w:r>
            <w:r w:rsidRPr="00E2679B">
              <w:rPr>
                <w:sz w:val="21"/>
                <w:szCs w:val="21"/>
              </w:rPr>
              <w:t>%</w:t>
            </w:r>
            <w:r w:rsidRPr="00E2679B">
              <w:rPr>
                <w:rFonts w:hint="eastAsia"/>
                <w:sz w:val="21"/>
                <w:szCs w:val="21"/>
              </w:rPr>
              <w:t>）</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86.79</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89.49</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94.05</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375.0</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87.48</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92.07</w:t>
            </w:r>
          </w:p>
        </w:tc>
        <w:tc>
          <w:tcPr>
            <w:tcW w:w="1001"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102.64</w:t>
            </w:r>
          </w:p>
        </w:tc>
        <w:tc>
          <w:tcPr>
            <w:tcW w:w="999" w:type="pct"/>
            <w:vMerge w:val="restart"/>
            <w:tcBorders>
              <w:top w:val="nil"/>
              <w:left w:val="nil"/>
              <w:bottom w:val="single" w:sz="8"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92.23</w:t>
            </w: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89.65</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89.73</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96.66</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89.19</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88.10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99.05</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84.06</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90.45</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98.52</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85.85</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91.11</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97.55</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90.17</w:t>
            </w: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92.16</w:t>
            </w:r>
          </w:p>
        </w:tc>
        <w:tc>
          <w:tcPr>
            <w:tcW w:w="1001"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95.74</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tcBorders>
              <w:top w:val="nil"/>
              <w:left w:val="nil"/>
              <w:bottom w:val="single" w:sz="8"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Mean</w:t>
            </w:r>
            <w:r w:rsidRPr="00E2679B">
              <w:rPr>
                <w:rFonts w:hint="eastAsia"/>
                <w:sz w:val="21"/>
                <w:szCs w:val="21"/>
              </w:rPr>
              <w:t>（</w:t>
            </w:r>
            <w:r w:rsidRPr="00E2679B">
              <w:rPr>
                <w:sz w:val="21"/>
                <w:szCs w:val="21"/>
              </w:rPr>
              <w:t>%</w:t>
            </w:r>
            <w:r w:rsidRPr="00E2679B">
              <w:rPr>
                <w:rFonts w:hint="eastAsia"/>
                <w:sz w:val="21"/>
                <w:szCs w:val="21"/>
              </w:rPr>
              <w:t>）</w:t>
            </w:r>
          </w:p>
        </w:tc>
        <w:tc>
          <w:tcPr>
            <w:tcW w:w="1000" w:type="pct"/>
            <w:tcBorders>
              <w:top w:val="nil"/>
              <w:left w:val="nil"/>
              <w:bottom w:val="single" w:sz="8"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87.73</w:t>
            </w:r>
          </w:p>
        </w:tc>
        <w:tc>
          <w:tcPr>
            <w:tcW w:w="1000" w:type="pct"/>
            <w:tcBorders>
              <w:top w:val="nil"/>
              <w:left w:val="nil"/>
              <w:bottom w:val="single" w:sz="8"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90.60</w:t>
            </w:r>
          </w:p>
        </w:tc>
        <w:tc>
          <w:tcPr>
            <w:tcW w:w="1001" w:type="pct"/>
            <w:tcBorders>
              <w:top w:val="nil"/>
              <w:left w:val="nil"/>
              <w:bottom w:val="single" w:sz="8"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98.36</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A3512">
        <w:trPr>
          <w:trHeight w:val="300"/>
        </w:trPr>
        <w:tc>
          <w:tcPr>
            <w:tcW w:w="5000" w:type="pct"/>
            <w:gridSpan w:val="5"/>
            <w:tcBorders>
              <w:top w:val="single" w:sz="12"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rPr>
                <w:sz w:val="21"/>
                <w:szCs w:val="21"/>
                <w:lang w:eastAsia="zh-CN"/>
              </w:rPr>
            </w:pPr>
            <w:r>
              <w:t>Note: "*" indicates abnormal data, not included in the statistics.</w:t>
            </w:r>
          </w:p>
        </w:tc>
      </w:tr>
    </w:tbl>
    <w:p w:rsidR="00251FD0" w:rsidRPr="00E20958" w:rsidRDefault="000355D2">
      <w:pPr>
        <w:rPr>
          <w:color w:val="FF0000"/>
          <w:lang w:eastAsia="zh-CN"/>
        </w:rPr>
      </w:pPr>
      <w:r w:rsidRPr="00E20958">
        <w:rPr>
          <w:color w:val="FF0000"/>
          <w:lang w:eastAsia="zh-CN"/>
        </w:rPr>
        <w:t xml:space="preserve"> </w:t>
      </w:r>
      <w:r w:rsidR="00251FD0" w:rsidRPr="00E20958">
        <w:rPr>
          <w:color w:val="FF0000"/>
          <w:lang w:eastAsia="zh-CN"/>
        </w:rPr>
        <w:br w:type="page"/>
      </w:r>
    </w:p>
    <w:tbl>
      <w:tblPr>
        <w:tblW w:w="5000" w:type="pct"/>
        <w:tblLayout w:type="fixed"/>
        <w:tblLook w:val="04A0" w:firstRow="1" w:lastRow="0" w:firstColumn="1" w:lastColumn="0" w:noHBand="0" w:noVBand="1"/>
      </w:tblPr>
      <w:tblGrid>
        <w:gridCol w:w="1196"/>
        <w:gridCol w:w="1575"/>
        <w:gridCol w:w="1577"/>
        <w:gridCol w:w="1577"/>
        <w:gridCol w:w="1196"/>
        <w:gridCol w:w="1196"/>
        <w:gridCol w:w="926"/>
      </w:tblGrid>
      <w:tr w:rsidR="000355D2" w:rsidRPr="000355D2" w:rsidTr="00464968">
        <w:trPr>
          <w:trHeight w:val="495"/>
        </w:trPr>
        <w:tc>
          <w:tcPr>
            <w:tcW w:w="5000" w:type="pct"/>
            <w:gridSpan w:val="7"/>
            <w:tcBorders>
              <w:top w:val="nil"/>
              <w:left w:val="nil"/>
              <w:bottom w:val="single" w:sz="8"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t>Appendix Tables 5 Precision</w:t>
            </w:r>
          </w:p>
        </w:tc>
      </w:tr>
      <w:tr w:rsidR="000355D2" w:rsidRPr="000355D2" w:rsidTr="006A3512">
        <w:trPr>
          <w:trHeight w:val="557"/>
        </w:trPr>
        <w:tc>
          <w:tcPr>
            <w:tcW w:w="647" w:type="pct"/>
            <w:vMerge w:val="restart"/>
            <w:tcBorders>
              <w:top w:val="single" w:sz="12" w:space="0" w:color="auto"/>
              <w:left w:val="nil"/>
              <w:bottom w:val="single" w:sz="4" w:space="0" w:color="000000"/>
              <w:right w:val="nil"/>
            </w:tcBorders>
            <w:shd w:val="clear" w:color="auto" w:fill="auto"/>
            <w:vAlign w:val="center"/>
            <w:hideMark/>
          </w:tcPr>
          <w:p w:rsidR="000355D2" w:rsidRPr="00464968" w:rsidRDefault="000355D2" w:rsidP="000355D2">
            <w:pPr>
              <w:jc w:val="center"/>
              <w:rPr>
                <w:sz w:val="21"/>
                <w:szCs w:val="21"/>
                <w:lang w:eastAsia="zh-CN"/>
              </w:rPr>
            </w:pPr>
            <w:r>
              <w:t>Theoretical concentration (ng/mL)</w:t>
            </w:r>
          </w:p>
        </w:tc>
        <w:tc>
          <w:tcPr>
            <w:tcW w:w="2557" w:type="pct"/>
            <w:gridSpan w:val="3"/>
            <w:tcBorders>
              <w:top w:val="single" w:sz="12" w:space="0" w:color="auto"/>
              <w:left w:val="nil"/>
              <w:bottom w:val="single" w:sz="4" w:space="0" w:color="auto"/>
              <w:right w:val="nil"/>
            </w:tcBorders>
            <w:shd w:val="clear" w:color="auto" w:fill="auto"/>
            <w:vAlign w:val="center"/>
            <w:hideMark/>
          </w:tcPr>
          <w:p w:rsidR="000355D2" w:rsidRPr="00464968" w:rsidRDefault="000355D2" w:rsidP="000355D2">
            <w:pPr>
              <w:jc w:val="center"/>
              <w:rPr>
                <w:sz w:val="21"/>
                <w:szCs w:val="21"/>
                <w:lang w:eastAsia="zh-CN"/>
              </w:rPr>
            </w:pPr>
            <w:r>
              <w:t>Measured concentration (ng/mL)</w:t>
            </w:r>
          </w:p>
        </w:tc>
        <w:tc>
          <w:tcPr>
            <w:tcW w:w="1796" w:type="pct"/>
            <w:gridSpan w:val="3"/>
            <w:tcBorders>
              <w:top w:val="single" w:sz="12" w:space="0" w:color="auto"/>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t>Intra-assay precision</w:t>
            </w:r>
          </w:p>
        </w:tc>
      </w:tr>
      <w:tr w:rsidR="000355D2" w:rsidRPr="000355D2" w:rsidTr="009221E4">
        <w:trPr>
          <w:trHeight w:val="557"/>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vAlign w:val="center"/>
            <w:hideMark/>
          </w:tcPr>
          <w:p w:rsidR="009221E4" w:rsidRDefault="000355D2" w:rsidP="000355D2">
            <w:pPr>
              <w:jc w:val="center"/>
              <w:rPr>
                <w:sz w:val="21"/>
                <w:szCs w:val="21"/>
                <w:lang w:eastAsia="zh-CN"/>
              </w:rPr>
            </w:pPr>
            <w:r w:rsidRPr="00464968">
              <w:rPr>
                <w:sz w:val="21"/>
                <w:szCs w:val="21"/>
                <w:lang w:eastAsia="zh-CN"/>
              </w:rPr>
              <w:t>A2018030</w:t>
            </w:r>
          </w:p>
          <w:p w:rsidR="000355D2" w:rsidRPr="00464968" w:rsidRDefault="009221E4" w:rsidP="009221E4">
            <w:pPr>
              <w:jc w:val="center"/>
              <w:rPr>
                <w:sz w:val="21"/>
                <w:szCs w:val="21"/>
                <w:lang w:eastAsia="zh-CN"/>
              </w:rPr>
            </w:pPr>
            <w:r>
              <w:rPr>
                <w:rFonts w:hint="eastAsia"/>
                <w:sz w:val="21"/>
                <w:szCs w:val="21"/>
                <w:lang w:eastAsia="zh-CN"/>
              </w:rPr>
              <w:t>-</w:t>
            </w:r>
            <w:r>
              <w:rPr>
                <w:sz w:val="21"/>
                <w:szCs w:val="21"/>
                <w:lang w:eastAsia="zh-CN"/>
              </w:rPr>
              <w:t>BA01</w:t>
            </w:r>
            <w:r w:rsidR="000355D2" w:rsidRPr="00464968">
              <w:rPr>
                <w:sz w:val="21"/>
                <w:szCs w:val="21"/>
                <w:lang w:eastAsia="zh-CN"/>
              </w:rPr>
              <w:t>_Run01</w:t>
            </w:r>
          </w:p>
        </w:tc>
        <w:tc>
          <w:tcPr>
            <w:tcW w:w="853" w:type="pct"/>
            <w:tcBorders>
              <w:top w:val="nil"/>
              <w:left w:val="nil"/>
              <w:bottom w:val="nil"/>
              <w:right w:val="nil"/>
            </w:tcBorders>
            <w:shd w:val="clear" w:color="auto" w:fill="auto"/>
            <w:vAlign w:val="center"/>
            <w:hideMark/>
          </w:tcPr>
          <w:p w:rsidR="009221E4" w:rsidRDefault="000355D2" w:rsidP="000355D2">
            <w:pPr>
              <w:jc w:val="center"/>
              <w:rPr>
                <w:sz w:val="21"/>
                <w:szCs w:val="21"/>
                <w:lang w:eastAsia="zh-CN"/>
              </w:rPr>
            </w:pPr>
            <w:r w:rsidRPr="00464968">
              <w:rPr>
                <w:sz w:val="21"/>
                <w:szCs w:val="21"/>
                <w:lang w:eastAsia="zh-CN"/>
              </w:rPr>
              <w:t>A2018030</w:t>
            </w:r>
          </w:p>
          <w:p w:rsidR="000355D2" w:rsidRPr="00464968" w:rsidRDefault="009221E4" w:rsidP="000355D2">
            <w:pPr>
              <w:jc w:val="center"/>
              <w:rPr>
                <w:sz w:val="21"/>
                <w:szCs w:val="21"/>
                <w:lang w:eastAsia="zh-CN"/>
              </w:rPr>
            </w:pPr>
            <w:r>
              <w:rPr>
                <w:rFonts w:hint="eastAsia"/>
                <w:sz w:val="21"/>
                <w:szCs w:val="21"/>
                <w:lang w:eastAsia="zh-CN"/>
              </w:rPr>
              <w:t>-</w:t>
            </w:r>
            <w:r>
              <w:rPr>
                <w:sz w:val="21"/>
                <w:szCs w:val="21"/>
                <w:lang w:eastAsia="zh-CN"/>
              </w:rPr>
              <w:t>BA01</w:t>
            </w:r>
            <w:r w:rsidR="000355D2" w:rsidRPr="00464968">
              <w:rPr>
                <w:sz w:val="21"/>
                <w:szCs w:val="21"/>
                <w:lang w:eastAsia="zh-CN"/>
              </w:rPr>
              <w:t>_Run02</w:t>
            </w:r>
          </w:p>
        </w:tc>
        <w:tc>
          <w:tcPr>
            <w:tcW w:w="853" w:type="pct"/>
            <w:tcBorders>
              <w:top w:val="nil"/>
              <w:left w:val="nil"/>
              <w:bottom w:val="nil"/>
              <w:right w:val="nil"/>
            </w:tcBorders>
            <w:shd w:val="clear" w:color="auto" w:fill="auto"/>
            <w:vAlign w:val="center"/>
            <w:hideMark/>
          </w:tcPr>
          <w:p w:rsidR="009221E4" w:rsidRDefault="000355D2" w:rsidP="000355D2">
            <w:pPr>
              <w:jc w:val="center"/>
              <w:rPr>
                <w:sz w:val="21"/>
                <w:szCs w:val="21"/>
                <w:lang w:eastAsia="zh-CN"/>
              </w:rPr>
            </w:pPr>
            <w:r w:rsidRPr="00464968">
              <w:rPr>
                <w:sz w:val="21"/>
                <w:szCs w:val="21"/>
                <w:lang w:eastAsia="zh-CN"/>
              </w:rPr>
              <w:t>A2018030</w:t>
            </w:r>
          </w:p>
          <w:p w:rsidR="000355D2" w:rsidRPr="00464968" w:rsidRDefault="009221E4" w:rsidP="000355D2">
            <w:pPr>
              <w:jc w:val="center"/>
              <w:rPr>
                <w:sz w:val="21"/>
                <w:szCs w:val="21"/>
                <w:lang w:eastAsia="zh-CN"/>
              </w:rPr>
            </w:pPr>
            <w:r>
              <w:rPr>
                <w:sz w:val="21"/>
                <w:szCs w:val="21"/>
                <w:lang w:eastAsia="zh-CN"/>
              </w:rPr>
              <w:t>-BA01</w:t>
            </w:r>
            <w:r w:rsidR="000355D2" w:rsidRPr="00464968">
              <w:rPr>
                <w:sz w:val="21"/>
                <w:szCs w:val="21"/>
                <w:lang w:eastAsia="zh-CN"/>
              </w:rPr>
              <w:t>_Run03</w:t>
            </w:r>
          </w:p>
        </w:tc>
        <w:tc>
          <w:tcPr>
            <w:tcW w:w="647" w:type="pct"/>
            <w:tcBorders>
              <w:top w:val="nil"/>
              <w:left w:val="nil"/>
              <w:bottom w:val="nil"/>
              <w:right w:val="nil"/>
            </w:tcBorders>
            <w:shd w:val="clear" w:color="auto" w:fill="auto"/>
            <w:vAlign w:val="center"/>
            <w:hideMark/>
          </w:tcPr>
          <w:p w:rsidR="000355D2" w:rsidRPr="00464968" w:rsidRDefault="000355D2" w:rsidP="000355D2">
            <w:pPr>
              <w:jc w:val="center"/>
              <w:rPr>
                <w:sz w:val="21"/>
                <w:szCs w:val="21"/>
                <w:lang w:eastAsia="zh-CN"/>
              </w:rPr>
            </w:pPr>
            <w:r w:rsidRPr="00464968">
              <w:rPr>
                <w:sz w:val="21"/>
                <w:szCs w:val="21"/>
                <w:lang w:eastAsia="zh-CN"/>
              </w:rPr>
              <w:t>Mean</w:t>
            </w:r>
            <w:r w:rsidRPr="00464968">
              <w:rPr>
                <w:sz w:val="21"/>
                <w:szCs w:val="21"/>
                <w:lang w:eastAsia="zh-CN"/>
              </w:rPr>
              <w:br/>
            </w:r>
            <w:r w:rsidRPr="00464968">
              <w:rPr>
                <w:rFonts w:ascii="宋体" w:hAnsi="宋体" w:hint="eastAsia"/>
                <w:sz w:val="21"/>
                <w:szCs w:val="21"/>
                <w:lang w:eastAsia="zh-CN"/>
              </w:rPr>
              <w:t>（</w:t>
            </w:r>
            <w:r w:rsidRPr="00464968">
              <w:rPr>
                <w:sz w:val="21"/>
                <w:szCs w:val="21"/>
                <w:lang w:eastAsia="zh-CN"/>
              </w:rPr>
              <w:t>ng/mL</w:t>
            </w:r>
            <w:r w:rsidRPr="00464968">
              <w:rPr>
                <w:rFonts w:ascii="宋体" w:hAnsi="宋体" w:hint="eastAsia"/>
                <w:sz w:val="21"/>
                <w:szCs w:val="21"/>
                <w:lang w:eastAsia="zh-CN"/>
              </w:rPr>
              <w:t>）</w:t>
            </w:r>
          </w:p>
        </w:tc>
        <w:tc>
          <w:tcPr>
            <w:tcW w:w="647" w:type="pct"/>
            <w:tcBorders>
              <w:top w:val="nil"/>
              <w:left w:val="nil"/>
              <w:bottom w:val="nil"/>
              <w:right w:val="nil"/>
            </w:tcBorders>
            <w:shd w:val="clear" w:color="auto" w:fill="auto"/>
            <w:vAlign w:val="center"/>
            <w:hideMark/>
          </w:tcPr>
          <w:p w:rsidR="000355D2" w:rsidRPr="00464968" w:rsidRDefault="000355D2" w:rsidP="000355D2">
            <w:pPr>
              <w:jc w:val="center"/>
              <w:rPr>
                <w:sz w:val="21"/>
                <w:szCs w:val="21"/>
                <w:lang w:eastAsia="zh-CN"/>
              </w:rPr>
            </w:pPr>
            <w:r w:rsidRPr="00464968">
              <w:rPr>
                <w:sz w:val="21"/>
                <w:szCs w:val="21"/>
                <w:lang w:eastAsia="zh-CN"/>
              </w:rPr>
              <w:t>SD</w:t>
            </w:r>
            <w:r w:rsidRPr="00464968">
              <w:rPr>
                <w:sz w:val="21"/>
                <w:szCs w:val="21"/>
                <w:lang w:eastAsia="zh-CN"/>
              </w:rPr>
              <w:br/>
            </w:r>
            <w:r w:rsidRPr="00464968">
              <w:rPr>
                <w:rFonts w:ascii="宋体" w:hAnsi="宋体" w:hint="eastAsia"/>
                <w:sz w:val="21"/>
                <w:szCs w:val="21"/>
                <w:lang w:eastAsia="zh-CN"/>
              </w:rPr>
              <w:t>（</w:t>
            </w:r>
            <w:r w:rsidRPr="00464968">
              <w:rPr>
                <w:sz w:val="21"/>
                <w:szCs w:val="21"/>
                <w:lang w:eastAsia="zh-CN"/>
              </w:rPr>
              <w:t>ng/mL</w:t>
            </w:r>
            <w:r w:rsidRPr="00464968">
              <w:rPr>
                <w:rFonts w:ascii="宋体" w:hAnsi="宋体" w:hint="eastAsia"/>
                <w:sz w:val="21"/>
                <w:szCs w:val="21"/>
                <w:lang w:eastAsia="zh-CN"/>
              </w:rPr>
              <w:t>）</w:t>
            </w:r>
          </w:p>
        </w:tc>
        <w:tc>
          <w:tcPr>
            <w:tcW w:w="502" w:type="pct"/>
            <w:tcBorders>
              <w:top w:val="nil"/>
              <w:left w:val="nil"/>
              <w:bottom w:val="nil"/>
              <w:right w:val="nil"/>
            </w:tcBorders>
            <w:shd w:val="clear" w:color="auto" w:fill="auto"/>
            <w:vAlign w:val="center"/>
            <w:hideMark/>
          </w:tcPr>
          <w:p w:rsidR="000355D2" w:rsidRPr="00464968" w:rsidRDefault="000355D2" w:rsidP="000355D2">
            <w:pPr>
              <w:jc w:val="center"/>
              <w:rPr>
                <w:sz w:val="21"/>
                <w:szCs w:val="21"/>
                <w:lang w:eastAsia="zh-CN"/>
              </w:rPr>
            </w:pPr>
            <w:r w:rsidRPr="00464968">
              <w:rPr>
                <w:sz w:val="21"/>
                <w:szCs w:val="21"/>
                <w:lang w:eastAsia="zh-CN"/>
              </w:rPr>
              <w:t>CV</w:t>
            </w:r>
            <w:r w:rsidRPr="00464968">
              <w:rPr>
                <w:sz w:val="21"/>
                <w:szCs w:val="21"/>
                <w:lang w:eastAsia="zh-CN"/>
              </w:rPr>
              <w:br/>
            </w:r>
            <w:r w:rsidRPr="00464968">
              <w:rPr>
                <w:rFonts w:ascii="宋体" w:hAnsi="宋体" w:hint="eastAsia"/>
                <w:sz w:val="21"/>
                <w:szCs w:val="21"/>
                <w:lang w:eastAsia="zh-CN"/>
              </w:rPr>
              <w:t>（</w:t>
            </w:r>
            <w:r w:rsidRPr="00464968">
              <w:rPr>
                <w:sz w:val="21"/>
                <w:szCs w:val="21"/>
                <w:lang w:eastAsia="zh-CN"/>
              </w:rPr>
              <w:t>%</w:t>
            </w:r>
            <w:r w:rsidRPr="00464968">
              <w:rPr>
                <w:rFonts w:ascii="宋体" w:hAnsi="宋体" w:hint="eastAsia"/>
                <w:sz w:val="21"/>
                <w:szCs w:val="21"/>
                <w:lang w:eastAsia="zh-CN"/>
              </w:rPr>
              <w:t>）</w:t>
            </w:r>
          </w:p>
        </w:tc>
      </w:tr>
      <w:tr w:rsidR="000355D2" w:rsidRPr="000355D2" w:rsidTr="009221E4">
        <w:trPr>
          <w:trHeight w:val="300"/>
        </w:trPr>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w:t>
            </w:r>
          </w:p>
        </w:tc>
        <w:tc>
          <w:tcPr>
            <w:tcW w:w="852"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0.46</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0.45</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0.51</w:t>
            </w:r>
          </w:p>
        </w:tc>
        <w:tc>
          <w:tcPr>
            <w:tcW w:w="647" w:type="pct"/>
            <w:vMerge w:val="restart"/>
            <w:tcBorders>
              <w:top w:val="single" w:sz="4" w:space="0" w:color="auto"/>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0.48</w:t>
            </w:r>
          </w:p>
        </w:tc>
        <w:tc>
          <w:tcPr>
            <w:tcW w:w="647" w:type="pct"/>
            <w:vMerge w:val="restart"/>
            <w:tcBorders>
              <w:top w:val="single" w:sz="4" w:space="0" w:color="auto"/>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0.04</w:t>
            </w:r>
          </w:p>
        </w:tc>
        <w:tc>
          <w:tcPr>
            <w:tcW w:w="502" w:type="pct"/>
            <w:vMerge w:val="restart"/>
            <w:tcBorders>
              <w:top w:val="single" w:sz="4" w:space="0" w:color="auto"/>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8.40</w:t>
            </w: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0.48</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0.47</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0.53</w:t>
            </w: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0.54</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0.50</w:t>
            </w: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0.43</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0.56</w:t>
            </w: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0.51</w:t>
            </w: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0.42</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0.47</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0.48</w:t>
            </w: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Mean</w:t>
            </w:r>
          </w:p>
        </w:tc>
        <w:tc>
          <w:tcPr>
            <w:tcW w:w="852"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0.46</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0.47</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0.52</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SD</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0.02</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0.03</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CV</w:t>
            </w:r>
          </w:p>
        </w:tc>
        <w:tc>
          <w:tcPr>
            <w:tcW w:w="852"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10.61%</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3.40%</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5.32%</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1.5</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1.24</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1.43</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1.35</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0.06</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4.21</w:t>
            </w: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1.34</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1.45</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1.34</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1.40</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1.29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1.40</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1.28</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1.42</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2.02*</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1.34</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Mean</w:t>
            </w:r>
          </w:p>
        </w:tc>
        <w:tc>
          <w:tcPr>
            <w:tcW w:w="852"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1.31</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1.35</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1.41</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SD</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0.04</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0.04</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CV</w:t>
            </w:r>
          </w:p>
        </w:tc>
        <w:tc>
          <w:tcPr>
            <w:tcW w:w="852"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3.50%</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2.61%</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2.69%</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25.0</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22.15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22.45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24.06</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22.53</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0.87</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3.85</w:t>
            </w: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21.96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22.89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23.50</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21.40</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22.27</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23.76</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21.56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22.42</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23.99</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21.15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21.86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23.02</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21.97</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22.35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22.74</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Mean</w:t>
            </w:r>
          </w:p>
        </w:tc>
        <w:tc>
          <w:tcPr>
            <w:tcW w:w="852"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21.70</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22.37</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23.51</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SD</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0.39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0.33</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0.53</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CV</w:t>
            </w:r>
          </w:p>
        </w:tc>
        <w:tc>
          <w:tcPr>
            <w:tcW w:w="852"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1.79%</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1.48%</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2.27%</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375.0</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328.06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345.28</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384.90</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345.87</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18.92</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5.47</w:t>
            </w: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336.20</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336.47</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362.49</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334.46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330.36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371.43</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315.21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339.19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369.46</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321.92</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341.66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365.83</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338.13</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345.61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359.03</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Mean</w:t>
            </w:r>
          </w:p>
        </w:tc>
        <w:tc>
          <w:tcPr>
            <w:tcW w:w="852"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329.00</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339.76</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368.86</w:t>
            </w:r>
          </w:p>
        </w:tc>
        <w:tc>
          <w:tcPr>
            <w:tcW w:w="647" w:type="pct"/>
            <w:vMerge w:val="restart"/>
            <w:tcBorders>
              <w:top w:val="nil"/>
              <w:left w:val="nil"/>
              <w:bottom w:val="single" w:sz="8"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647" w:type="pct"/>
            <w:vMerge w:val="restart"/>
            <w:tcBorders>
              <w:top w:val="nil"/>
              <w:left w:val="nil"/>
              <w:bottom w:val="single" w:sz="8"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502" w:type="pct"/>
            <w:vMerge w:val="restart"/>
            <w:tcBorders>
              <w:top w:val="nil"/>
              <w:left w:val="nil"/>
              <w:bottom w:val="single" w:sz="8"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SD</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9.01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5.79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9.06</w:t>
            </w:r>
          </w:p>
        </w:tc>
        <w:tc>
          <w:tcPr>
            <w:tcW w:w="647"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15"/>
        </w:trPr>
        <w:tc>
          <w:tcPr>
            <w:tcW w:w="647" w:type="pct"/>
            <w:tcBorders>
              <w:top w:val="nil"/>
              <w:left w:val="nil"/>
              <w:bottom w:val="single" w:sz="8"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CV</w:t>
            </w:r>
          </w:p>
        </w:tc>
        <w:tc>
          <w:tcPr>
            <w:tcW w:w="852" w:type="pct"/>
            <w:tcBorders>
              <w:top w:val="nil"/>
              <w:left w:val="nil"/>
              <w:bottom w:val="single" w:sz="8"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2.74%</w:t>
            </w:r>
          </w:p>
        </w:tc>
        <w:tc>
          <w:tcPr>
            <w:tcW w:w="853" w:type="pct"/>
            <w:tcBorders>
              <w:top w:val="nil"/>
              <w:left w:val="nil"/>
              <w:bottom w:val="single" w:sz="8"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1.71%</w:t>
            </w:r>
          </w:p>
        </w:tc>
        <w:tc>
          <w:tcPr>
            <w:tcW w:w="853" w:type="pct"/>
            <w:tcBorders>
              <w:top w:val="nil"/>
              <w:left w:val="nil"/>
              <w:bottom w:val="single" w:sz="8"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2.46%</w:t>
            </w:r>
          </w:p>
        </w:tc>
        <w:tc>
          <w:tcPr>
            <w:tcW w:w="647"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r>
      <w:tr w:rsidR="000355D2" w:rsidRPr="000355D2" w:rsidTr="006F03C6">
        <w:trPr>
          <w:trHeight w:val="44"/>
        </w:trPr>
        <w:tc>
          <w:tcPr>
            <w:tcW w:w="5000" w:type="pct"/>
            <w:gridSpan w:val="7"/>
            <w:tcBorders>
              <w:top w:val="single" w:sz="12" w:space="0" w:color="auto"/>
              <w:left w:val="nil"/>
              <w:bottom w:val="nil"/>
              <w:right w:val="nil"/>
            </w:tcBorders>
            <w:shd w:val="clear" w:color="auto" w:fill="auto"/>
            <w:noWrap/>
            <w:vAlign w:val="center"/>
            <w:hideMark/>
          </w:tcPr>
          <w:p w:rsidR="000355D2" w:rsidRPr="00464968" w:rsidRDefault="000355D2" w:rsidP="000355D2">
            <w:pPr>
              <w:rPr>
                <w:sz w:val="21"/>
                <w:szCs w:val="21"/>
                <w:lang w:eastAsia="zh-CN"/>
              </w:rPr>
            </w:pPr>
            <w:r>
              <w:t>Note: "*" indicates abnormal data, not included in the statistics.</w:t>
            </w:r>
          </w:p>
        </w:tc>
      </w:tr>
    </w:tbl>
    <w:p w:rsidR="00251FD0" w:rsidRPr="000355D2" w:rsidRDefault="00251FD0">
      <w:pPr>
        <w:rPr>
          <w:color w:val="FF0000"/>
          <w:lang w:eastAsia="zh-CN"/>
        </w:rPr>
      </w:pPr>
    </w:p>
    <w:tbl>
      <w:tblPr>
        <w:tblW w:w="5000" w:type="pct"/>
        <w:tblLook w:val="04A0" w:firstRow="1" w:lastRow="0" w:firstColumn="1" w:lastColumn="0" w:noHBand="0" w:noVBand="1"/>
      </w:tblPr>
      <w:tblGrid>
        <w:gridCol w:w="2824"/>
        <w:gridCol w:w="3015"/>
        <w:gridCol w:w="1899"/>
        <w:gridCol w:w="1505"/>
      </w:tblGrid>
      <w:tr w:rsidR="000355D2" w:rsidRPr="009221E4" w:rsidTr="009221E4">
        <w:trPr>
          <w:trHeight w:val="450"/>
        </w:trPr>
        <w:tc>
          <w:tcPr>
            <w:tcW w:w="5000" w:type="pct"/>
            <w:gridSpan w:val="4"/>
            <w:tcBorders>
              <w:top w:val="nil"/>
              <w:left w:val="nil"/>
              <w:bottom w:val="single" w:sz="8"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t>Appendix Tables6 Selectivity</w:t>
            </w:r>
          </w:p>
        </w:tc>
      </w:tr>
      <w:tr w:rsidR="000355D2" w:rsidRPr="009221E4" w:rsidTr="006A3512">
        <w:trPr>
          <w:trHeight w:val="645"/>
        </w:trPr>
        <w:tc>
          <w:tcPr>
            <w:tcW w:w="1528" w:type="pct"/>
            <w:tcBorders>
              <w:top w:val="single" w:sz="12" w:space="0" w:color="auto"/>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t>Analytical run</w:t>
            </w:r>
          </w:p>
        </w:tc>
        <w:tc>
          <w:tcPr>
            <w:tcW w:w="1631" w:type="pct"/>
            <w:tcBorders>
              <w:top w:val="single" w:sz="12" w:space="0" w:color="auto"/>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t>sample</w:t>
            </w:r>
          </w:p>
        </w:tc>
        <w:tc>
          <w:tcPr>
            <w:tcW w:w="1027" w:type="pct"/>
            <w:tcBorders>
              <w:top w:val="single" w:sz="12" w:space="0" w:color="auto"/>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t xml:space="preserve">Sbk002 Peak Area </w:t>
            </w:r>
          </w:p>
        </w:tc>
        <w:tc>
          <w:tcPr>
            <w:tcW w:w="814" w:type="pct"/>
            <w:tcBorders>
              <w:top w:val="single" w:sz="12" w:space="0" w:color="auto"/>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t>Peak area of internal standard</w:t>
            </w:r>
          </w:p>
        </w:tc>
      </w:tr>
      <w:tr w:rsidR="000355D2" w:rsidRPr="009221E4" w:rsidTr="009221E4">
        <w:trPr>
          <w:trHeight w:val="360"/>
        </w:trPr>
        <w:tc>
          <w:tcPr>
            <w:tcW w:w="1528" w:type="pct"/>
            <w:vMerge w:val="restart"/>
            <w:tcBorders>
              <w:top w:val="nil"/>
              <w:left w:val="nil"/>
              <w:bottom w:val="single" w:sz="4" w:space="0" w:color="000000"/>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A2018030-BA01_Run06</w:t>
            </w:r>
          </w:p>
        </w:tc>
        <w:tc>
          <w:tcPr>
            <w:tcW w:w="1631" w:type="pct"/>
            <w:tcBorders>
              <w:top w:val="single" w:sz="4" w:space="0" w:color="auto"/>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BLK-1</w:t>
            </w:r>
          </w:p>
        </w:tc>
        <w:tc>
          <w:tcPr>
            <w:tcW w:w="1027" w:type="pct"/>
            <w:tcBorders>
              <w:top w:val="single" w:sz="4" w:space="0" w:color="auto"/>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single" w:sz="4" w:space="0" w:color="auto"/>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BLK-2</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BLK-3</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42859*</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BLK-4</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BLK-5</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BLK-6</w:t>
            </w:r>
          </w:p>
        </w:tc>
        <w:tc>
          <w:tcPr>
            <w:tcW w:w="1027"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STD-1</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1308731</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STD-2</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1385913</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STD-3</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1281092</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STD-4</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1374280</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STD-5</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1305055</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STD-6</w:t>
            </w:r>
          </w:p>
        </w:tc>
        <w:tc>
          <w:tcPr>
            <w:tcW w:w="1027"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single" w:sz="4" w:space="0" w:color="auto"/>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1371272</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Selectivity-sbk002-HQC-1</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32336829</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Selectivity-sbk002-HQC-2</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31416351</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Selectivity-sbk002-HQC-3</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31590949</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Selectivity-sbk002-HQC-4</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31833597</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Selectivity-sbk002-HQC-5</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31700285</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Selectivity-sbk002-HQC-6</w:t>
            </w:r>
          </w:p>
        </w:tc>
        <w:tc>
          <w:tcPr>
            <w:tcW w:w="1027"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29460662</w:t>
            </w:r>
          </w:p>
        </w:tc>
        <w:tc>
          <w:tcPr>
            <w:tcW w:w="814"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00"/>
        </w:trPr>
        <w:tc>
          <w:tcPr>
            <w:tcW w:w="1528" w:type="pct"/>
            <w:vMerge w:val="restart"/>
            <w:tcBorders>
              <w:top w:val="nil"/>
              <w:left w:val="nil"/>
              <w:bottom w:val="single" w:sz="8" w:space="0" w:color="000000"/>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A2018030-BA01_Run07</w:t>
            </w: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Blank-1</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00"/>
        </w:trPr>
        <w:tc>
          <w:tcPr>
            <w:tcW w:w="1528" w:type="pct"/>
            <w:vMerge/>
            <w:tcBorders>
              <w:top w:val="nil"/>
              <w:left w:val="nil"/>
              <w:bottom w:val="single" w:sz="8"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Blank-2</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6A3512">
        <w:trPr>
          <w:trHeight w:val="315"/>
        </w:trPr>
        <w:tc>
          <w:tcPr>
            <w:tcW w:w="1528" w:type="pct"/>
            <w:vMerge/>
            <w:tcBorders>
              <w:top w:val="nil"/>
              <w:left w:val="nil"/>
              <w:bottom w:val="single" w:sz="12" w:space="0" w:color="auto"/>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Blank-3</w:t>
            </w:r>
          </w:p>
        </w:tc>
        <w:tc>
          <w:tcPr>
            <w:tcW w:w="1027"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6A3512">
        <w:trPr>
          <w:trHeight w:val="735"/>
        </w:trPr>
        <w:tc>
          <w:tcPr>
            <w:tcW w:w="5000" w:type="pct"/>
            <w:gridSpan w:val="4"/>
            <w:tcBorders>
              <w:top w:val="single" w:sz="12" w:space="0" w:color="auto"/>
              <w:left w:val="nil"/>
              <w:bottom w:val="nil"/>
              <w:right w:val="nil"/>
            </w:tcBorders>
            <w:shd w:val="clear" w:color="auto" w:fill="auto"/>
            <w:hideMark/>
          </w:tcPr>
          <w:p w:rsidR="000355D2" w:rsidRPr="009221E4" w:rsidRDefault="000355D2" w:rsidP="009221E4">
            <w:pPr>
              <w:jc w:val="both"/>
              <w:rPr>
                <w:sz w:val="21"/>
                <w:szCs w:val="21"/>
                <w:lang w:eastAsia="zh-CN"/>
              </w:rPr>
            </w:pPr>
            <w:r>
              <w:t>Note: * indicates that the Selectivity-Matrix BLK-3 result in A2018030-BA01_Run06 was abnormal, and in A2018030-BA01_Run07, the corresponding animal blank plasma was used as the blank biological matrix for pre-treatment of three parallel samples, which were then analyzed.</w:t>
            </w:r>
          </w:p>
        </w:tc>
      </w:tr>
      <w:bookmarkEnd w:id="1664"/>
      <w:bookmarkEnd w:id="1665"/>
    </w:tbl>
    <w:p w:rsidR="00633F2B" w:rsidRPr="00E20958" w:rsidRDefault="00633F2B" w:rsidP="008B4B99">
      <w:pPr>
        <w:rPr>
          <w:color w:val="FF0000"/>
          <w:lang w:eastAsia="zh-CN"/>
        </w:rPr>
      </w:pPr>
    </w:p>
    <w:tbl>
      <w:tblPr>
        <w:tblW w:w="5000" w:type="pct"/>
        <w:tblLook w:val="04A0" w:firstRow="1" w:lastRow="0" w:firstColumn="1" w:lastColumn="0" w:noHBand="0" w:noVBand="1"/>
      </w:tblPr>
      <w:tblGrid>
        <w:gridCol w:w="3705"/>
        <w:gridCol w:w="1614"/>
        <w:gridCol w:w="2194"/>
        <w:gridCol w:w="1730"/>
      </w:tblGrid>
      <w:tr w:rsidR="000355D2" w:rsidRPr="009221E4" w:rsidTr="009221E4">
        <w:trPr>
          <w:trHeight w:val="450"/>
        </w:trPr>
        <w:tc>
          <w:tcPr>
            <w:tcW w:w="5000" w:type="pct"/>
            <w:gridSpan w:val="4"/>
            <w:tcBorders>
              <w:top w:val="nil"/>
              <w:left w:val="nil"/>
              <w:bottom w:val="single" w:sz="8"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t xml:space="preserve">Appendix Tables 7 Carry-over </w:t>
            </w:r>
          </w:p>
        </w:tc>
      </w:tr>
      <w:tr w:rsidR="000355D2" w:rsidRPr="009221E4" w:rsidTr="006A3512">
        <w:trPr>
          <w:trHeight w:val="399"/>
        </w:trPr>
        <w:tc>
          <w:tcPr>
            <w:tcW w:w="2004" w:type="pct"/>
            <w:tcBorders>
              <w:top w:val="single" w:sz="12" w:space="0" w:color="auto"/>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t>Analytical run</w:t>
            </w:r>
          </w:p>
        </w:tc>
        <w:tc>
          <w:tcPr>
            <w:tcW w:w="873" w:type="pct"/>
            <w:tcBorders>
              <w:top w:val="single" w:sz="12" w:space="0" w:color="auto"/>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t>sample</w:t>
            </w:r>
          </w:p>
        </w:tc>
        <w:tc>
          <w:tcPr>
            <w:tcW w:w="1187" w:type="pct"/>
            <w:tcBorders>
              <w:top w:val="single" w:sz="12" w:space="0" w:color="auto"/>
              <w:left w:val="nil"/>
              <w:bottom w:val="single" w:sz="4" w:space="0" w:color="auto"/>
              <w:right w:val="nil"/>
            </w:tcBorders>
            <w:shd w:val="clear" w:color="auto" w:fill="auto"/>
            <w:vAlign w:val="center"/>
            <w:hideMark/>
          </w:tcPr>
          <w:p w:rsidR="000355D2" w:rsidRPr="009221E4" w:rsidRDefault="000355D2" w:rsidP="000355D2">
            <w:pPr>
              <w:jc w:val="center"/>
              <w:rPr>
                <w:sz w:val="21"/>
                <w:szCs w:val="21"/>
                <w:lang w:eastAsia="zh-CN"/>
              </w:rPr>
            </w:pPr>
            <w:r>
              <w:t xml:space="preserve">Sbk002 Peak Area </w:t>
            </w:r>
          </w:p>
        </w:tc>
        <w:tc>
          <w:tcPr>
            <w:tcW w:w="935" w:type="pct"/>
            <w:tcBorders>
              <w:top w:val="single" w:sz="12" w:space="0" w:color="auto"/>
              <w:left w:val="nil"/>
              <w:bottom w:val="single" w:sz="4" w:space="0" w:color="auto"/>
              <w:right w:val="nil"/>
            </w:tcBorders>
            <w:shd w:val="clear" w:color="auto" w:fill="auto"/>
            <w:vAlign w:val="center"/>
            <w:hideMark/>
          </w:tcPr>
          <w:p w:rsidR="000355D2" w:rsidRPr="009221E4" w:rsidRDefault="000355D2" w:rsidP="000355D2">
            <w:pPr>
              <w:jc w:val="center"/>
              <w:rPr>
                <w:sz w:val="21"/>
                <w:szCs w:val="21"/>
                <w:lang w:eastAsia="zh-CN"/>
              </w:rPr>
            </w:pPr>
            <w:r>
              <w:t>Peak area of internal standard</w:t>
            </w:r>
          </w:p>
        </w:tc>
      </w:tr>
      <w:tr w:rsidR="000355D2" w:rsidRPr="009221E4" w:rsidTr="009221E4">
        <w:trPr>
          <w:trHeight w:val="340"/>
        </w:trPr>
        <w:tc>
          <w:tcPr>
            <w:tcW w:w="2004" w:type="pct"/>
            <w:vMerge w:val="restart"/>
            <w:tcBorders>
              <w:top w:val="nil"/>
              <w:left w:val="nil"/>
              <w:bottom w:val="single" w:sz="4" w:space="0" w:color="000000"/>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A2018030-BA01_Run01</w:t>
            </w:r>
          </w:p>
        </w:tc>
        <w:tc>
          <w:tcPr>
            <w:tcW w:w="873"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Carryover-1</w:t>
            </w:r>
          </w:p>
        </w:tc>
        <w:tc>
          <w:tcPr>
            <w:tcW w:w="118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40"/>
        </w:trPr>
        <w:tc>
          <w:tcPr>
            <w:tcW w:w="2004"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873"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Carryover-2</w:t>
            </w:r>
          </w:p>
        </w:tc>
        <w:tc>
          <w:tcPr>
            <w:tcW w:w="1187"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40"/>
        </w:trPr>
        <w:tc>
          <w:tcPr>
            <w:tcW w:w="2004" w:type="pct"/>
            <w:vMerge w:val="restart"/>
            <w:tcBorders>
              <w:top w:val="nil"/>
              <w:left w:val="nil"/>
              <w:bottom w:val="single" w:sz="4" w:space="0" w:color="000000"/>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A2018030-BA01_Run02</w:t>
            </w:r>
          </w:p>
        </w:tc>
        <w:tc>
          <w:tcPr>
            <w:tcW w:w="873"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Carryover-1</w:t>
            </w:r>
          </w:p>
        </w:tc>
        <w:tc>
          <w:tcPr>
            <w:tcW w:w="118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40"/>
        </w:trPr>
        <w:tc>
          <w:tcPr>
            <w:tcW w:w="2004"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873"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Carryover-2</w:t>
            </w:r>
          </w:p>
        </w:tc>
        <w:tc>
          <w:tcPr>
            <w:tcW w:w="1187"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40"/>
        </w:trPr>
        <w:tc>
          <w:tcPr>
            <w:tcW w:w="2004" w:type="pct"/>
            <w:vMerge w:val="restart"/>
            <w:tcBorders>
              <w:top w:val="nil"/>
              <w:left w:val="nil"/>
              <w:bottom w:val="single" w:sz="8" w:space="0" w:color="000000"/>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A2018030-BA01_Run03</w:t>
            </w:r>
          </w:p>
        </w:tc>
        <w:tc>
          <w:tcPr>
            <w:tcW w:w="873"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Carryover-1</w:t>
            </w:r>
          </w:p>
        </w:tc>
        <w:tc>
          <w:tcPr>
            <w:tcW w:w="118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6A3512">
        <w:trPr>
          <w:trHeight w:val="340"/>
        </w:trPr>
        <w:tc>
          <w:tcPr>
            <w:tcW w:w="2004" w:type="pct"/>
            <w:vMerge/>
            <w:tcBorders>
              <w:top w:val="nil"/>
              <w:left w:val="nil"/>
              <w:bottom w:val="single" w:sz="12" w:space="0" w:color="auto"/>
              <w:right w:val="nil"/>
            </w:tcBorders>
            <w:vAlign w:val="center"/>
            <w:hideMark/>
          </w:tcPr>
          <w:p w:rsidR="000355D2" w:rsidRPr="009221E4" w:rsidRDefault="000355D2" w:rsidP="000355D2">
            <w:pPr>
              <w:rPr>
                <w:sz w:val="21"/>
                <w:szCs w:val="21"/>
                <w:lang w:eastAsia="zh-CN"/>
              </w:rPr>
            </w:pPr>
          </w:p>
        </w:tc>
        <w:tc>
          <w:tcPr>
            <w:tcW w:w="873"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Carryover-2</w:t>
            </w:r>
          </w:p>
        </w:tc>
        <w:tc>
          <w:tcPr>
            <w:tcW w:w="1187"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bl>
    <w:p w:rsidR="000355D2" w:rsidRDefault="000355D2" w:rsidP="000355D2">
      <w:pPr>
        <w:pStyle w:val="WXBodyText"/>
      </w:pPr>
    </w:p>
    <w:tbl>
      <w:tblPr>
        <w:tblW w:w="5000" w:type="pct"/>
        <w:tblLook w:val="04A0" w:firstRow="1" w:lastRow="0" w:firstColumn="1" w:lastColumn="0" w:noHBand="0" w:noVBand="1"/>
      </w:tblPr>
      <w:tblGrid>
        <w:gridCol w:w="2093"/>
        <w:gridCol w:w="1701"/>
        <w:gridCol w:w="1558"/>
        <w:gridCol w:w="1277"/>
        <w:gridCol w:w="1307"/>
        <w:gridCol w:w="1307"/>
      </w:tblGrid>
      <w:tr w:rsidR="000355D2" w:rsidRPr="00890F1D" w:rsidTr="006803D0">
        <w:trPr>
          <w:trHeight w:val="495"/>
        </w:trPr>
        <w:tc>
          <w:tcPr>
            <w:tcW w:w="5000" w:type="pct"/>
            <w:gridSpan w:val="6"/>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t xml:space="preserve"> Appendix Tables 8 sbk002 Extraction Recovery Rate and Matrix Effect </w:t>
            </w:r>
          </w:p>
        </w:tc>
      </w:tr>
      <w:tr w:rsidR="000355D2" w:rsidRPr="00890F1D" w:rsidTr="006A3512">
        <w:trPr>
          <w:trHeight w:val="929"/>
        </w:trPr>
        <w:tc>
          <w:tcPr>
            <w:tcW w:w="1132"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 xml:space="preserve">Theoretical concentration (ng/mL) </w:t>
            </w:r>
          </w:p>
        </w:tc>
        <w:tc>
          <w:tcPr>
            <w:tcW w:w="920"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Extracted Sample   Peak Area</w:t>
            </w:r>
          </w:p>
        </w:tc>
        <w:tc>
          <w:tcPr>
            <w:tcW w:w="843"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Matrix Sample</w:t>
              <w:br/>
              <w:t>Peak Area</w:t>
            </w:r>
          </w:p>
        </w:tc>
        <w:tc>
          <w:tcPr>
            <w:tcW w:w="691"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 xml:space="preserve">No matrix sample Peak Area </w:t>
            </w:r>
          </w:p>
        </w:tc>
        <w:tc>
          <w:tcPr>
            <w:tcW w:w="70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 xml:space="preserve">Extraction Recovery Rate (%) </w:t>
            </w:r>
          </w:p>
        </w:tc>
        <w:tc>
          <w:tcPr>
            <w:tcW w:w="70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Matrix Effect</w:t>
              <w:br/>
              <w:t xml:space="preserve">(%) </w:t>
            </w:r>
          </w:p>
        </w:tc>
      </w:tr>
      <w:tr w:rsidR="000355D2" w:rsidRPr="00890F1D" w:rsidTr="006803D0">
        <w:trPr>
          <w:trHeight w:val="397"/>
        </w:trPr>
        <w:tc>
          <w:tcPr>
            <w:tcW w:w="1132" w:type="pct"/>
            <w:vMerge w:val="restart"/>
            <w:tcBorders>
              <w:top w:val="single" w:sz="4" w:space="0" w:color="auto"/>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1.5</w:t>
            </w: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135901</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142610</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140130</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97.20</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99.47</w:t>
            </w:r>
          </w:p>
        </w:tc>
      </w:tr>
      <w:tr w:rsidR="000355D2" w:rsidRPr="00890F1D" w:rsidTr="006803D0">
        <w:trPr>
          <w:trHeight w:val="397"/>
        </w:trPr>
        <w:tc>
          <w:tcPr>
            <w:tcW w:w="1132"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148420</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139239</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137957</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106.15</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97.12</w:t>
            </w:r>
          </w:p>
        </w:tc>
      </w:tr>
      <w:tr w:rsidR="000355D2" w:rsidRPr="00890F1D" w:rsidTr="006803D0">
        <w:trPr>
          <w:trHeight w:val="397"/>
        </w:trPr>
        <w:tc>
          <w:tcPr>
            <w:tcW w:w="1132"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141048</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146244</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147625</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100.88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102.01</w:t>
            </w:r>
          </w:p>
        </w:tc>
      </w:tr>
      <w:tr w:rsidR="000355D2" w:rsidRPr="00890F1D" w:rsidTr="006803D0">
        <w:trPr>
          <w:trHeight w:val="397"/>
        </w:trPr>
        <w:tc>
          <w:tcPr>
            <w:tcW w:w="1132"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135970</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137298</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141058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97.25</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95.77</w:t>
            </w:r>
          </w:p>
        </w:tc>
      </w:tr>
      <w:tr w:rsidR="000355D2" w:rsidRPr="00890F1D" w:rsidTr="006803D0">
        <w:trPr>
          <w:trHeight w:val="397"/>
        </w:trPr>
        <w:tc>
          <w:tcPr>
            <w:tcW w:w="1132"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137183</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140141</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146863</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98.12</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97.75</w:t>
            </w:r>
          </w:p>
        </w:tc>
      </w:tr>
      <w:tr w:rsidR="000355D2" w:rsidRPr="00890F1D" w:rsidTr="006803D0">
        <w:trPr>
          <w:trHeight w:val="397"/>
        </w:trPr>
        <w:tc>
          <w:tcPr>
            <w:tcW w:w="1132"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134868</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133379</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146559</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96.46</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93.03</w:t>
            </w:r>
          </w:p>
        </w:tc>
      </w:tr>
      <w:tr w:rsidR="000355D2" w:rsidRPr="00890F1D" w:rsidTr="006803D0">
        <w:trPr>
          <w:trHeight w:val="397"/>
        </w:trPr>
        <w:tc>
          <w:tcPr>
            <w:tcW w:w="3586" w:type="pct"/>
            <w:gridSpan w:val="4"/>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Mean</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99.34</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97.53</w:t>
            </w:r>
          </w:p>
        </w:tc>
      </w:tr>
      <w:tr w:rsidR="000355D2" w:rsidRPr="00890F1D" w:rsidTr="006803D0">
        <w:trPr>
          <w:trHeight w:val="397"/>
        </w:trPr>
        <w:tc>
          <w:tcPr>
            <w:tcW w:w="3586" w:type="pct"/>
            <w:gridSpan w:val="4"/>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SD</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3.68 </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3.08 </w:t>
            </w:r>
          </w:p>
        </w:tc>
      </w:tr>
      <w:tr w:rsidR="000355D2" w:rsidRPr="00890F1D" w:rsidTr="006803D0">
        <w:trPr>
          <w:trHeight w:val="397"/>
        </w:trPr>
        <w:tc>
          <w:tcPr>
            <w:tcW w:w="3586" w:type="pct"/>
            <w:gridSpan w:val="4"/>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CV</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3.70 </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3.16 </w:t>
            </w:r>
          </w:p>
        </w:tc>
      </w:tr>
      <w:tr w:rsidR="000355D2" w:rsidRPr="00890F1D" w:rsidTr="006803D0">
        <w:trPr>
          <w:trHeight w:val="397"/>
        </w:trPr>
        <w:tc>
          <w:tcPr>
            <w:tcW w:w="1132"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25.0</w:t>
            </w: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2144922</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2161264</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2199322</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99.59</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98.11</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2192084</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2139085</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2171433</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101.78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97.10</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2213745</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2138264</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2185822</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102.78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97.06</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2297634</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2152804</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2201838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106.68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97.72</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2235829</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2143292</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2226939</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103.81</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97.29</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2249235</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2188029</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2232532</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104.43</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99.32</w:t>
            </w:r>
          </w:p>
        </w:tc>
      </w:tr>
      <w:tr w:rsidR="000355D2" w:rsidRPr="00890F1D" w:rsidTr="006803D0">
        <w:trPr>
          <w:trHeight w:val="397"/>
        </w:trPr>
        <w:tc>
          <w:tcPr>
            <w:tcW w:w="3586" w:type="pct"/>
            <w:gridSpan w:val="4"/>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Mean</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103.18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97.77</w:t>
            </w:r>
          </w:p>
        </w:tc>
      </w:tr>
      <w:tr w:rsidR="000355D2" w:rsidRPr="00890F1D" w:rsidTr="006803D0">
        <w:trPr>
          <w:trHeight w:val="397"/>
        </w:trPr>
        <w:tc>
          <w:tcPr>
            <w:tcW w:w="3586" w:type="pct"/>
            <w:gridSpan w:val="4"/>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SD</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2.42 </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0.86 </w:t>
            </w:r>
          </w:p>
        </w:tc>
      </w:tr>
      <w:tr w:rsidR="000355D2" w:rsidRPr="00890F1D" w:rsidTr="006803D0">
        <w:trPr>
          <w:trHeight w:val="397"/>
        </w:trPr>
        <w:tc>
          <w:tcPr>
            <w:tcW w:w="3586" w:type="pct"/>
            <w:gridSpan w:val="4"/>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CV</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2.34 </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0.88 </w:t>
            </w:r>
          </w:p>
        </w:tc>
      </w:tr>
      <w:tr w:rsidR="000355D2" w:rsidRPr="00890F1D" w:rsidTr="006803D0">
        <w:trPr>
          <w:trHeight w:val="397"/>
        </w:trPr>
        <w:tc>
          <w:tcPr>
            <w:tcW w:w="1132"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375.0</w:t>
            </w: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34833726</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33142606</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33963481</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105.63</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97.55</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33309888</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32281700</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33671420</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101.01</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95.02</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34887284</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32951022</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33971793</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105.79</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96.99</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34381068</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33447109</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33991507</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104.26</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98.45</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34897671</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33055371</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33383376</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105.82</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97.30</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33601750</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32989260</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34861133</w:t>
            </w:r>
          </w:p>
        </w:tc>
        <w:tc>
          <w:tcPr>
            <w:tcW w:w="707" w:type="pct"/>
            <w:tcBorders>
              <w:top w:val="nil"/>
              <w:left w:val="nil"/>
              <w:bottom w:val="single" w:sz="4" w:space="0" w:color="auto"/>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101.89</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97.10</w:t>
            </w:r>
          </w:p>
        </w:tc>
      </w:tr>
      <w:tr w:rsidR="000355D2" w:rsidRPr="00890F1D" w:rsidTr="006803D0">
        <w:trPr>
          <w:trHeight w:val="397"/>
        </w:trPr>
        <w:tc>
          <w:tcPr>
            <w:tcW w:w="3586" w:type="pct"/>
            <w:gridSpan w:val="4"/>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Mean</w:t>
            </w:r>
          </w:p>
        </w:tc>
        <w:tc>
          <w:tcPr>
            <w:tcW w:w="707" w:type="pct"/>
            <w:tcBorders>
              <w:top w:val="nil"/>
              <w:left w:val="nil"/>
              <w:bottom w:val="nil"/>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104.07</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97.07</w:t>
            </w:r>
          </w:p>
        </w:tc>
      </w:tr>
      <w:tr w:rsidR="000355D2" w:rsidRPr="00890F1D" w:rsidTr="006803D0">
        <w:trPr>
          <w:trHeight w:val="397"/>
        </w:trPr>
        <w:tc>
          <w:tcPr>
            <w:tcW w:w="3586" w:type="pct"/>
            <w:gridSpan w:val="4"/>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SD</w:t>
            </w:r>
          </w:p>
        </w:tc>
        <w:tc>
          <w:tcPr>
            <w:tcW w:w="707" w:type="pct"/>
            <w:tcBorders>
              <w:top w:val="nil"/>
              <w:left w:val="nil"/>
              <w:bottom w:val="nil"/>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2.13</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1.13 </w:t>
            </w:r>
          </w:p>
        </w:tc>
      </w:tr>
      <w:tr w:rsidR="000355D2" w:rsidRPr="00890F1D" w:rsidTr="006A3512">
        <w:trPr>
          <w:trHeight w:val="397"/>
        </w:trPr>
        <w:tc>
          <w:tcPr>
            <w:tcW w:w="3586" w:type="pct"/>
            <w:gridSpan w:val="4"/>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CV</w:t>
            </w:r>
          </w:p>
        </w:tc>
        <w:tc>
          <w:tcPr>
            <w:tcW w:w="707" w:type="pct"/>
            <w:tcBorders>
              <w:top w:val="nil"/>
              <w:left w:val="nil"/>
              <w:bottom w:val="single" w:sz="12" w:space="0" w:color="auto"/>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2.04</w:t>
            </w:r>
          </w:p>
        </w:tc>
        <w:tc>
          <w:tcPr>
            <w:tcW w:w="707"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1.17 </w:t>
            </w:r>
          </w:p>
        </w:tc>
      </w:tr>
    </w:tbl>
    <w:p w:rsidR="008B4B99" w:rsidRPr="000355D2" w:rsidRDefault="00F23E5C" w:rsidP="000355D2">
      <w:pPr>
        <w:pStyle w:val="WXBodyText"/>
        <w:ind w:left="0"/>
        <w:rPr>
          <w:rFonts w:cs="Times New Roman"/>
          <w:b/>
          <w:color w:val="FF0000"/>
          <w:kern w:val="2"/>
          <w:sz w:val="21"/>
          <w:szCs w:val="21"/>
        </w:rPr>
      </w:pPr>
      <w:r w:rsidRPr="00E20958">
        <w:rPr>
          <w:color w:val="FF0000"/>
        </w:rPr>
        <w:t xml:space="preserve"> </w:t>
      </w:r>
      <w:r w:rsidR="008B4B99" w:rsidRPr="00E20958">
        <w:rPr>
          <w:color w:val="FF0000"/>
        </w:rPr>
        <w:br w:type="page"/>
      </w:r>
    </w:p>
    <w:tbl>
      <w:tblPr>
        <w:tblW w:w="5000" w:type="pct"/>
        <w:tblLook w:val="04A0" w:firstRow="1" w:lastRow="0" w:firstColumn="1" w:lastColumn="0" w:noHBand="0" w:noVBand="1"/>
      </w:tblPr>
      <w:tblGrid>
        <w:gridCol w:w="2373"/>
        <w:gridCol w:w="1420"/>
        <w:gridCol w:w="1418"/>
        <w:gridCol w:w="1418"/>
        <w:gridCol w:w="1377"/>
        <w:gridCol w:w="1237"/>
      </w:tblGrid>
      <w:tr w:rsidR="000355D2" w:rsidRPr="00890F1D" w:rsidTr="000355D2">
        <w:trPr>
          <w:trHeight w:val="495"/>
        </w:trPr>
        <w:tc>
          <w:tcPr>
            <w:tcW w:w="5000" w:type="pct"/>
            <w:gridSpan w:val="6"/>
            <w:tcBorders>
              <w:top w:val="nil"/>
              <w:left w:val="nil"/>
              <w:bottom w:val="single" w:sz="8"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t>Appendix Tables9 Internal Standard Extraction Recovery Rate and Matrix Effect</w:t>
            </w:r>
          </w:p>
        </w:tc>
      </w:tr>
      <w:tr w:rsidR="000355D2" w:rsidRPr="00890F1D" w:rsidTr="006A3512">
        <w:trPr>
          <w:trHeight w:val="990"/>
        </w:trPr>
        <w:tc>
          <w:tcPr>
            <w:tcW w:w="1284"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 xml:space="preserve"> Theoretical concentration of sbk002 (ng/mL) </w:t>
            </w:r>
          </w:p>
        </w:tc>
        <w:tc>
          <w:tcPr>
            <w:tcW w:w="768"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Extracted Sample   Peak Area</w:t>
            </w:r>
          </w:p>
        </w:tc>
        <w:tc>
          <w:tcPr>
            <w:tcW w:w="767"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Matrix Sample</w:t>
              <w:br/>
              <w:t>Peak Area</w:t>
            </w:r>
          </w:p>
        </w:tc>
        <w:tc>
          <w:tcPr>
            <w:tcW w:w="76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 xml:space="preserve">No matrix sample Peak Area </w:t>
            </w:r>
          </w:p>
        </w:tc>
        <w:tc>
          <w:tcPr>
            <w:tcW w:w="745"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 xml:space="preserve">Extraction Recovery Rate (%) </w:t>
            </w:r>
          </w:p>
        </w:tc>
        <w:tc>
          <w:tcPr>
            <w:tcW w:w="669"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Matrix Effect</w:t>
              <w:br/>
              <w:t xml:space="preserve">(%) </w:t>
            </w:r>
          </w:p>
        </w:tc>
      </w:tr>
      <w:tr w:rsidR="000355D2" w:rsidRPr="00890F1D" w:rsidTr="008E2474">
        <w:trPr>
          <w:trHeight w:val="420"/>
        </w:trPr>
        <w:tc>
          <w:tcPr>
            <w:tcW w:w="1284" w:type="pct"/>
            <w:vMerge w:val="restart"/>
            <w:tcBorders>
              <w:top w:val="single" w:sz="4" w:space="0" w:color="auto"/>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1.5</w:t>
            </w: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2175308</w:t>
            </w:r>
          </w:p>
        </w:tc>
        <w:tc>
          <w:tcPr>
            <w:tcW w:w="767" w:type="pct"/>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2019364</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2178266</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106.27</w:t>
            </w:r>
          </w:p>
        </w:tc>
        <w:tc>
          <w:tcPr>
            <w:tcW w:w="669" w:type="pct"/>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95.08</w:t>
            </w:r>
          </w:p>
        </w:tc>
      </w:tr>
      <w:tr w:rsidR="000355D2" w:rsidRPr="00890F1D" w:rsidTr="008E2474">
        <w:trPr>
          <w:trHeight w:val="420"/>
        </w:trPr>
        <w:tc>
          <w:tcPr>
            <w:tcW w:w="1284"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2121394</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2039072</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2104405</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103.64</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96.01</w:t>
            </w:r>
          </w:p>
        </w:tc>
      </w:tr>
      <w:tr w:rsidR="000355D2" w:rsidRPr="00890F1D" w:rsidTr="008E2474">
        <w:trPr>
          <w:trHeight w:val="420"/>
        </w:trPr>
        <w:tc>
          <w:tcPr>
            <w:tcW w:w="1284"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2201325</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2080116</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2116788</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107.54</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97.94</w:t>
            </w:r>
          </w:p>
        </w:tc>
      </w:tr>
      <w:tr w:rsidR="000355D2" w:rsidRPr="00890F1D" w:rsidTr="008E2474">
        <w:trPr>
          <w:trHeight w:val="420"/>
        </w:trPr>
        <w:tc>
          <w:tcPr>
            <w:tcW w:w="1284"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2142798</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2085283</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2119394</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104.68</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98.18</w:t>
            </w:r>
          </w:p>
        </w:tc>
      </w:tr>
      <w:tr w:rsidR="000355D2" w:rsidRPr="00890F1D" w:rsidTr="008E2474">
        <w:trPr>
          <w:trHeight w:val="420"/>
        </w:trPr>
        <w:tc>
          <w:tcPr>
            <w:tcW w:w="1284"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2130644</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2042942</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2089563</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104.09</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96.19</w:t>
            </w:r>
          </w:p>
        </w:tc>
      </w:tr>
      <w:tr w:rsidR="000355D2" w:rsidRPr="00890F1D" w:rsidTr="008E2474">
        <w:trPr>
          <w:trHeight w:val="420"/>
        </w:trPr>
        <w:tc>
          <w:tcPr>
            <w:tcW w:w="1284"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2199515</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2014700</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2134704</w:t>
            </w:r>
          </w:p>
        </w:tc>
        <w:tc>
          <w:tcPr>
            <w:tcW w:w="745"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107.46</w:t>
            </w:r>
          </w:p>
        </w:tc>
        <w:tc>
          <w:tcPr>
            <w:tcW w:w="669"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94.86</w:t>
            </w:r>
          </w:p>
        </w:tc>
      </w:tr>
      <w:tr w:rsidR="000355D2" w:rsidRPr="00890F1D" w:rsidTr="008E2474">
        <w:trPr>
          <w:trHeight w:val="420"/>
        </w:trPr>
        <w:tc>
          <w:tcPr>
            <w:tcW w:w="1284"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25.0</w:t>
            </w: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2159180</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2031487</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2057181</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106.44</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96.99</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2161943</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2018660</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2070751</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106.58</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96.38</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2133785</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2004386</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2120096</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105.19</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95.70</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2215910</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2058235</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2097959</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109.24</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98.27</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2159303</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2032177</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2087111</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106.45</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97.02</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2153468</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2026024</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2134185</w:t>
            </w:r>
          </w:p>
        </w:tc>
        <w:tc>
          <w:tcPr>
            <w:tcW w:w="745"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106.16</w:t>
            </w:r>
          </w:p>
        </w:tc>
        <w:tc>
          <w:tcPr>
            <w:tcW w:w="669"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96.73</w:t>
            </w:r>
          </w:p>
        </w:tc>
      </w:tr>
      <w:tr w:rsidR="000355D2" w:rsidRPr="00890F1D" w:rsidTr="008E2474">
        <w:trPr>
          <w:trHeight w:val="420"/>
        </w:trPr>
        <w:tc>
          <w:tcPr>
            <w:tcW w:w="1284"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375.0</w:t>
            </w: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2224156</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2062431</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2053346</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109.12</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99.43</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2145960</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2020438</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2034052</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105.29</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97.41</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2164468</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2051112</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2079158</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106.20</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98.89</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2187045</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2007373</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2131113</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107.30</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96.78</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2135616</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2037076</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2047774</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104.78</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98.21</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2158239</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2050676</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2099630</w:t>
            </w:r>
          </w:p>
        </w:tc>
        <w:tc>
          <w:tcPr>
            <w:tcW w:w="745"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105.89</w:t>
            </w:r>
          </w:p>
        </w:tc>
        <w:tc>
          <w:tcPr>
            <w:tcW w:w="669"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98.87</w:t>
            </w:r>
          </w:p>
        </w:tc>
      </w:tr>
      <w:tr w:rsidR="000355D2" w:rsidRPr="00890F1D" w:rsidTr="008E2474">
        <w:trPr>
          <w:trHeight w:val="420"/>
        </w:trPr>
        <w:tc>
          <w:tcPr>
            <w:tcW w:w="3586" w:type="pct"/>
            <w:gridSpan w:val="4"/>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Mean</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106.24</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97.16</w:t>
            </w:r>
          </w:p>
        </w:tc>
      </w:tr>
      <w:tr w:rsidR="000355D2" w:rsidRPr="00890F1D" w:rsidTr="008E2474">
        <w:trPr>
          <w:trHeight w:val="420"/>
        </w:trPr>
        <w:tc>
          <w:tcPr>
            <w:tcW w:w="3586" w:type="pct"/>
            <w:gridSpan w:val="4"/>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SD</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1.53 </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1.33 </w:t>
            </w:r>
          </w:p>
        </w:tc>
      </w:tr>
      <w:tr w:rsidR="000355D2" w:rsidRPr="00890F1D" w:rsidTr="006A3512">
        <w:trPr>
          <w:trHeight w:val="420"/>
        </w:trPr>
        <w:tc>
          <w:tcPr>
            <w:tcW w:w="3586" w:type="pct"/>
            <w:gridSpan w:val="4"/>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CV</w:t>
            </w:r>
          </w:p>
        </w:tc>
        <w:tc>
          <w:tcPr>
            <w:tcW w:w="745"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1.44 </w:t>
            </w:r>
          </w:p>
        </w:tc>
        <w:tc>
          <w:tcPr>
            <w:tcW w:w="669"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1.37 </w:t>
            </w:r>
          </w:p>
        </w:tc>
      </w:tr>
    </w:tbl>
    <w:p w:rsidR="007D10B5" w:rsidRPr="00E20958" w:rsidRDefault="00F23E5C" w:rsidP="00366718">
      <w:pPr>
        <w:pStyle w:val="WXBodyText"/>
        <w:ind w:left="0"/>
        <w:rPr>
          <w:color w:val="FF0000"/>
        </w:rPr>
      </w:pPr>
      <w:r w:rsidRPr="00E20958">
        <w:rPr>
          <w:color w:val="FF0000"/>
        </w:rPr>
        <w:t xml:space="preserve"> </w:t>
      </w:r>
      <w:r w:rsidR="008B4B99" w:rsidRPr="00E20958">
        <w:rPr>
          <w:color w:val="FF0000"/>
        </w:rPr>
        <w:br w:type="page"/>
      </w:r>
      <w:bookmarkEnd w:id="1666"/>
      <w:bookmarkEnd w:id="1667"/>
    </w:p>
    <w:tbl>
      <w:tblPr>
        <w:tblW w:w="5000" w:type="pct"/>
        <w:tblLook w:val="04A0" w:firstRow="1" w:lastRow="0" w:firstColumn="1" w:lastColumn="0" w:noHBand="0" w:noVBand="1"/>
      </w:tblPr>
      <w:tblGrid>
        <w:gridCol w:w="2200"/>
        <w:gridCol w:w="1438"/>
        <w:gridCol w:w="1405"/>
        <w:gridCol w:w="1307"/>
        <w:gridCol w:w="1074"/>
        <w:gridCol w:w="993"/>
        <w:gridCol w:w="826"/>
      </w:tblGrid>
      <w:tr w:rsidR="000355D2" w:rsidRPr="00890F1D" w:rsidTr="00890F1D">
        <w:trPr>
          <w:trHeight w:val="315"/>
        </w:trPr>
        <w:tc>
          <w:tcPr>
            <w:tcW w:w="5000" w:type="pct"/>
            <w:gridSpan w:val="7"/>
            <w:tcBorders>
              <w:top w:val="nil"/>
              <w:left w:val="nil"/>
              <w:bottom w:val="single" w:sz="8"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t>Appendix Tables 10 Relative Recovery Rate</w:t>
            </w:r>
          </w:p>
        </w:tc>
      </w:tr>
      <w:tr w:rsidR="000355D2" w:rsidRPr="00890F1D" w:rsidTr="006A3512">
        <w:trPr>
          <w:trHeight w:val="57"/>
        </w:trPr>
        <w:tc>
          <w:tcPr>
            <w:tcW w:w="1190"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Theoretical concentration (ng/mL)</w:t>
            </w:r>
          </w:p>
        </w:tc>
        <w:tc>
          <w:tcPr>
            <w:tcW w:w="778"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sbk002   Extraction Recovery Rate (%)</w:t>
            </w:r>
          </w:p>
        </w:tc>
        <w:tc>
          <w:tcPr>
            <w:tcW w:w="760"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 xml:space="preserve">Internal standard extraction recovery rate (%) </w:t>
            </w:r>
          </w:p>
        </w:tc>
        <w:tc>
          <w:tcPr>
            <w:tcW w:w="70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 xml:space="preserve">Relative recovery rate (%) </w:t>
            </w:r>
          </w:p>
        </w:tc>
        <w:tc>
          <w:tcPr>
            <w:tcW w:w="581"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Mean</w:t>
            </w:r>
            <w:r w:rsidRPr="00890F1D">
              <w:rPr>
                <w:sz w:val="21"/>
                <w:szCs w:val="21"/>
                <w:lang w:eastAsia="zh-CN"/>
              </w:rPr>
              <w:br/>
              <w:t>(%)</w:t>
            </w:r>
          </w:p>
        </w:tc>
        <w:tc>
          <w:tcPr>
            <w:tcW w:w="53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SD</w:t>
            </w:r>
            <w:r w:rsidRPr="00890F1D">
              <w:rPr>
                <w:sz w:val="21"/>
                <w:szCs w:val="21"/>
                <w:lang w:eastAsia="zh-CN"/>
              </w:rPr>
              <w:br/>
              <w:t>(%)</w:t>
            </w:r>
          </w:p>
        </w:tc>
        <w:tc>
          <w:tcPr>
            <w:tcW w:w="44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CV</w:t>
            </w:r>
            <w:r w:rsidRPr="00890F1D">
              <w:rPr>
                <w:sz w:val="21"/>
                <w:szCs w:val="21"/>
                <w:lang w:eastAsia="zh-CN"/>
              </w:rPr>
              <w:br/>
              <w:t>(%)</w:t>
            </w:r>
          </w:p>
        </w:tc>
      </w:tr>
      <w:tr w:rsidR="000355D2" w:rsidRPr="00890F1D" w:rsidTr="00D80258">
        <w:trPr>
          <w:trHeight w:val="272"/>
        </w:trPr>
        <w:tc>
          <w:tcPr>
            <w:tcW w:w="1190" w:type="pct"/>
            <w:vMerge w:val="restart"/>
            <w:tcBorders>
              <w:top w:val="single" w:sz="4" w:space="0" w:color="auto"/>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1.5</w:t>
            </w:r>
          </w:p>
        </w:tc>
        <w:tc>
          <w:tcPr>
            <w:tcW w:w="778" w:type="pct"/>
            <w:tcBorders>
              <w:top w:val="single" w:sz="4" w:space="0" w:color="auto"/>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97.20</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106.27</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91.46</w:t>
            </w:r>
          </w:p>
        </w:tc>
        <w:tc>
          <w:tcPr>
            <w:tcW w:w="581"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94.10</w:t>
            </w:r>
          </w:p>
        </w:tc>
        <w:tc>
          <w:tcPr>
            <w:tcW w:w="537"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4.40</w:t>
            </w:r>
          </w:p>
        </w:tc>
        <w:tc>
          <w:tcPr>
            <w:tcW w:w="447"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4.67 </w:t>
            </w:r>
          </w:p>
        </w:tc>
      </w:tr>
      <w:tr w:rsidR="000355D2" w:rsidRPr="00890F1D" w:rsidTr="00D80258">
        <w:trPr>
          <w:trHeight w:val="272"/>
        </w:trPr>
        <w:tc>
          <w:tcPr>
            <w:tcW w:w="1190"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106.15</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103.64</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102.42</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100.88</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107.54</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93.80</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97.25</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104.68</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92.90</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98.12</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104.09</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94.26</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96.46</w:t>
            </w:r>
          </w:p>
        </w:tc>
        <w:tc>
          <w:tcPr>
            <w:tcW w:w="760"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107.46</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89.77</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25.0</w:t>
            </w: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99.59</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106.44</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93.56</w:t>
            </w:r>
          </w:p>
        </w:tc>
        <w:tc>
          <w:tcPr>
            <w:tcW w:w="581"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96.72</w:t>
            </w:r>
          </w:p>
        </w:tc>
        <w:tc>
          <w:tcPr>
            <w:tcW w:w="537"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1.83</w:t>
            </w:r>
          </w:p>
        </w:tc>
        <w:tc>
          <w:tcPr>
            <w:tcW w:w="447"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1.89 </w:t>
            </w:r>
          </w:p>
        </w:tc>
      </w:tr>
      <w:tr w:rsidR="000355D2" w:rsidRPr="00890F1D" w:rsidTr="00D80258">
        <w:trPr>
          <w:trHeight w:val="272"/>
        </w:trPr>
        <w:tc>
          <w:tcPr>
            <w:tcW w:w="119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101.78</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106.58</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95.50</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102.78</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105.19</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97.71</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106.68</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109.24</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97.66</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103.81</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106.45</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97.52</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104.43</w:t>
            </w:r>
          </w:p>
        </w:tc>
        <w:tc>
          <w:tcPr>
            <w:tcW w:w="760"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106.16</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98.37</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val="restart"/>
            <w:tcBorders>
              <w:top w:val="nil"/>
              <w:left w:val="nil"/>
              <w:bottom w:val="single" w:sz="8"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375.0</w:t>
            </w: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105.63</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109.12</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96.80</w:t>
            </w:r>
          </w:p>
        </w:tc>
        <w:tc>
          <w:tcPr>
            <w:tcW w:w="581" w:type="pct"/>
            <w:vMerge w:val="restart"/>
            <w:tcBorders>
              <w:top w:val="nil"/>
              <w:left w:val="nil"/>
              <w:bottom w:val="single" w:sz="8" w:space="0" w:color="000000"/>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97.79</w:t>
            </w:r>
          </w:p>
        </w:tc>
        <w:tc>
          <w:tcPr>
            <w:tcW w:w="537" w:type="pct"/>
            <w:vMerge w:val="restart"/>
            <w:tcBorders>
              <w:top w:val="nil"/>
              <w:left w:val="nil"/>
              <w:bottom w:val="single" w:sz="8" w:space="0" w:color="000000"/>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2.04</w:t>
            </w:r>
          </w:p>
        </w:tc>
        <w:tc>
          <w:tcPr>
            <w:tcW w:w="447" w:type="pct"/>
            <w:vMerge w:val="restart"/>
            <w:tcBorders>
              <w:top w:val="nil"/>
              <w:left w:val="nil"/>
              <w:bottom w:val="single" w:sz="8" w:space="0" w:color="000000"/>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2.09</w:t>
            </w:r>
          </w:p>
        </w:tc>
      </w:tr>
      <w:tr w:rsidR="000355D2" w:rsidRPr="00890F1D" w:rsidTr="00D80258">
        <w:trPr>
          <w:trHeight w:val="272"/>
        </w:trPr>
        <w:tc>
          <w:tcPr>
            <w:tcW w:w="119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101.01</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105.29</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95.93</w:t>
            </w:r>
          </w:p>
        </w:tc>
        <w:tc>
          <w:tcPr>
            <w:tcW w:w="581"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105.79</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106.20</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99.62</w:t>
            </w:r>
          </w:p>
        </w:tc>
        <w:tc>
          <w:tcPr>
            <w:tcW w:w="581"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104.26</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107.30</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97.16</w:t>
            </w:r>
          </w:p>
        </w:tc>
        <w:tc>
          <w:tcPr>
            <w:tcW w:w="581"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105.82</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104.78</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100.99</w:t>
            </w:r>
          </w:p>
        </w:tc>
        <w:tc>
          <w:tcPr>
            <w:tcW w:w="581"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6A3512">
        <w:trPr>
          <w:trHeight w:val="272"/>
        </w:trPr>
        <w:tc>
          <w:tcPr>
            <w:tcW w:w="1190"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single" w:sz="12" w:space="0" w:color="auto"/>
              <w:right w:val="nil"/>
            </w:tcBorders>
            <w:shd w:val="clear" w:color="auto" w:fill="auto"/>
            <w:noWrap/>
            <w:vAlign w:val="center"/>
            <w:hideMark/>
          </w:tcPr>
          <w:p w:rsidR="000355D2" w:rsidRPr="00890F1D" w:rsidRDefault="00F50ED0" w:rsidP="00890F1D">
            <w:pPr>
              <w:jc w:val="center"/>
              <w:rPr>
                <w:sz w:val="21"/>
                <w:szCs w:val="21"/>
                <w:lang w:eastAsia="zh-CN"/>
              </w:rPr>
            </w:pPr>
            <w:r>
              <w:rPr>
                <w:rFonts w:hint="eastAsia"/>
                <w:sz w:val="21"/>
                <w:szCs w:val="21"/>
                <w:lang w:eastAsia="zh-CN"/>
              </w:rPr>
              <w:t>101.89</w:t>
            </w:r>
          </w:p>
        </w:tc>
        <w:tc>
          <w:tcPr>
            <w:tcW w:w="760" w:type="pct"/>
            <w:tcBorders>
              <w:top w:val="nil"/>
              <w:left w:val="nil"/>
              <w:bottom w:val="single" w:sz="12"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105.89</w:t>
            </w:r>
          </w:p>
        </w:tc>
        <w:tc>
          <w:tcPr>
            <w:tcW w:w="707" w:type="pct"/>
            <w:tcBorders>
              <w:top w:val="nil"/>
              <w:left w:val="nil"/>
              <w:bottom w:val="single" w:sz="12" w:space="0" w:color="auto"/>
              <w:right w:val="nil"/>
            </w:tcBorders>
            <w:shd w:val="clear" w:color="auto" w:fill="auto"/>
            <w:noWrap/>
            <w:vAlign w:val="center"/>
            <w:hideMark/>
          </w:tcPr>
          <w:p w:rsidR="000355D2" w:rsidRPr="00890F1D" w:rsidRDefault="00F50ED0" w:rsidP="00890F1D">
            <w:pPr>
              <w:jc w:val="center"/>
              <w:rPr>
                <w:sz w:val="21"/>
                <w:szCs w:val="21"/>
                <w:lang w:eastAsia="zh-CN"/>
              </w:rPr>
            </w:pPr>
            <w:r>
              <w:rPr>
                <w:rFonts w:hint="eastAsia"/>
                <w:sz w:val="21"/>
                <w:szCs w:val="21"/>
                <w:lang w:eastAsia="zh-CN"/>
              </w:rPr>
              <w:t>96.22</w:t>
            </w:r>
          </w:p>
        </w:tc>
        <w:tc>
          <w:tcPr>
            <w:tcW w:w="581"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r>
    </w:tbl>
    <w:p w:rsidR="00760DF8" w:rsidRPr="00E20958" w:rsidRDefault="00760DF8" w:rsidP="00366718">
      <w:pPr>
        <w:pStyle w:val="WXBodyText"/>
        <w:ind w:left="0"/>
        <w:rPr>
          <w:rFonts w:cs="Times New Roman"/>
          <w:color w:val="FF0000"/>
        </w:rPr>
      </w:pPr>
    </w:p>
    <w:tbl>
      <w:tblPr>
        <w:tblW w:w="5000" w:type="pct"/>
        <w:tblLook w:val="04A0" w:firstRow="1" w:lastRow="0" w:firstColumn="1" w:lastColumn="0" w:noHBand="0" w:noVBand="1"/>
      </w:tblPr>
      <w:tblGrid>
        <w:gridCol w:w="2287"/>
        <w:gridCol w:w="1250"/>
        <w:gridCol w:w="1300"/>
        <w:gridCol w:w="1283"/>
        <w:gridCol w:w="1118"/>
        <w:gridCol w:w="1118"/>
        <w:gridCol w:w="887"/>
      </w:tblGrid>
      <w:tr w:rsidR="000355D2" w:rsidRPr="00890F1D" w:rsidTr="000355D2">
        <w:trPr>
          <w:trHeight w:val="315"/>
        </w:trPr>
        <w:tc>
          <w:tcPr>
            <w:tcW w:w="5000" w:type="pct"/>
            <w:gridSpan w:val="7"/>
            <w:tcBorders>
              <w:top w:val="nil"/>
              <w:left w:val="nil"/>
              <w:bottom w:val="single" w:sz="8"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t>Appendix Tables 11 Normalized Matrix Effect</w:t>
            </w:r>
          </w:p>
        </w:tc>
      </w:tr>
      <w:tr w:rsidR="000355D2" w:rsidRPr="00890F1D" w:rsidTr="006A3512">
        <w:trPr>
          <w:trHeight w:val="600"/>
        </w:trPr>
        <w:tc>
          <w:tcPr>
            <w:tcW w:w="1237"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 xml:space="preserve">Theoretical concentration (ng/mL) </w:t>
            </w:r>
          </w:p>
        </w:tc>
        <w:tc>
          <w:tcPr>
            <w:tcW w:w="676"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sbk002</w:t>
              <w:br/>
              <w:t xml:space="preserve">Matrix Effect (%) </w:t>
            </w:r>
          </w:p>
        </w:tc>
        <w:tc>
          <w:tcPr>
            <w:tcW w:w="703"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 xml:space="preserve">Internal standard matrix effect (%) </w:t>
            </w:r>
          </w:p>
        </w:tc>
        <w:tc>
          <w:tcPr>
            <w:tcW w:w="694"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Normalized</w:t>
              <w:br/>
              <w:t xml:space="preserve">Matrix Effect (%) </w:t>
            </w:r>
          </w:p>
        </w:tc>
        <w:tc>
          <w:tcPr>
            <w:tcW w:w="605"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Mean</w:t>
            </w:r>
            <w:r w:rsidRPr="00890F1D">
              <w:rPr>
                <w:sz w:val="21"/>
                <w:szCs w:val="21"/>
                <w:lang w:eastAsia="zh-CN"/>
              </w:rPr>
              <w:br/>
              <w:t>(%)</w:t>
            </w:r>
          </w:p>
        </w:tc>
        <w:tc>
          <w:tcPr>
            <w:tcW w:w="605"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SD</w:t>
            </w:r>
            <w:r w:rsidRPr="00890F1D">
              <w:rPr>
                <w:sz w:val="21"/>
                <w:szCs w:val="21"/>
                <w:lang w:eastAsia="zh-CN"/>
              </w:rPr>
              <w:br/>
              <w:t>(%)</w:t>
            </w:r>
          </w:p>
        </w:tc>
        <w:tc>
          <w:tcPr>
            <w:tcW w:w="480"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CV</w:t>
            </w:r>
            <w:r w:rsidRPr="00890F1D">
              <w:rPr>
                <w:sz w:val="21"/>
                <w:szCs w:val="21"/>
                <w:lang w:eastAsia="zh-CN"/>
              </w:rPr>
              <w:br/>
            </w:r>
            <w:r w:rsidRPr="00890F1D">
              <w:rPr>
                <w:sz w:val="21"/>
                <w:szCs w:val="21"/>
                <w:lang w:eastAsia="zh-CN"/>
              </w:rPr>
              <w:t>（</w:t>
            </w:r>
            <w:r w:rsidRPr="00890F1D">
              <w:rPr>
                <w:sz w:val="21"/>
                <w:szCs w:val="21"/>
                <w:lang w:eastAsia="zh-CN"/>
              </w:rPr>
              <w:t>%</w:t>
            </w:r>
            <w:r w:rsidRPr="00890F1D">
              <w:rPr>
                <w:sz w:val="21"/>
                <w:szCs w:val="21"/>
                <w:lang w:eastAsia="zh-CN"/>
              </w:rPr>
              <w:t>）</w:t>
            </w:r>
          </w:p>
        </w:tc>
      </w:tr>
      <w:tr w:rsidR="000355D2" w:rsidRPr="00890F1D" w:rsidTr="00D80258">
        <w:trPr>
          <w:trHeight w:val="272"/>
        </w:trPr>
        <w:tc>
          <w:tcPr>
            <w:tcW w:w="1237" w:type="pct"/>
            <w:vMerge w:val="restart"/>
            <w:tcBorders>
              <w:top w:val="single" w:sz="4" w:space="0" w:color="auto"/>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1.5</w:t>
            </w:r>
          </w:p>
        </w:tc>
        <w:tc>
          <w:tcPr>
            <w:tcW w:w="676" w:type="pct"/>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99.47</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95.08</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104.62</w:t>
            </w:r>
          </w:p>
        </w:tc>
        <w:tc>
          <w:tcPr>
            <w:tcW w:w="605"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101.19</w:t>
            </w:r>
          </w:p>
        </w:tc>
        <w:tc>
          <w:tcPr>
            <w:tcW w:w="605"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2.96</w:t>
            </w:r>
          </w:p>
        </w:tc>
        <w:tc>
          <w:tcPr>
            <w:tcW w:w="480"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2.92 </w:t>
            </w:r>
          </w:p>
        </w:tc>
      </w:tr>
      <w:tr w:rsidR="000355D2" w:rsidRPr="00890F1D" w:rsidTr="00D80258">
        <w:trPr>
          <w:trHeight w:val="272"/>
        </w:trPr>
        <w:tc>
          <w:tcPr>
            <w:tcW w:w="1237"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97.12</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96.01</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101.16</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102.01</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97.94</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104.15</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95.77</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98.18</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97.54</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97.75</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96.19</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101.62</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93.03</w:t>
            </w:r>
          </w:p>
        </w:tc>
        <w:tc>
          <w:tcPr>
            <w:tcW w:w="703"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94.86</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98.07</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25.0</w:t>
            </w: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98.11</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96.99</w:t>
            </w:r>
          </w:p>
        </w:tc>
        <w:tc>
          <w:tcPr>
            <w:tcW w:w="694" w:type="pct"/>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101.15</w:t>
            </w:r>
          </w:p>
        </w:tc>
        <w:tc>
          <w:tcPr>
            <w:tcW w:w="605"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100.96</w:t>
            </w:r>
          </w:p>
        </w:tc>
        <w:tc>
          <w:tcPr>
            <w:tcW w:w="605"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1.10</w:t>
            </w:r>
          </w:p>
        </w:tc>
        <w:tc>
          <w:tcPr>
            <w:tcW w:w="480"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1.09 </w:t>
            </w:r>
          </w:p>
        </w:tc>
      </w:tr>
      <w:tr w:rsidR="000355D2" w:rsidRPr="00890F1D" w:rsidTr="00D80258">
        <w:trPr>
          <w:trHeight w:val="272"/>
        </w:trPr>
        <w:tc>
          <w:tcPr>
            <w:tcW w:w="12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97.10</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96.38</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100.75</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97.06</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95.70</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101.43</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97.72</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98.27</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99.45</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97.29</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97.02</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100.28</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99.32</w:t>
            </w:r>
          </w:p>
        </w:tc>
        <w:tc>
          <w:tcPr>
            <w:tcW w:w="703"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96.73</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102.68</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val="restart"/>
            <w:tcBorders>
              <w:top w:val="nil"/>
              <w:left w:val="nil"/>
              <w:bottom w:val="single" w:sz="8"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375.0</w:t>
            </w: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97.55</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99.43</w:t>
            </w:r>
          </w:p>
        </w:tc>
        <w:tc>
          <w:tcPr>
            <w:tcW w:w="694" w:type="pct"/>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98.11</w:t>
            </w:r>
          </w:p>
        </w:tc>
        <w:tc>
          <w:tcPr>
            <w:tcW w:w="605" w:type="pct"/>
            <w:vMerge w:val="restart"/>
            <w:tcBorders>
              <w:top w:val="nil"/>
              <w:left w:val="nil"/>
              <w:bottom w:val="single" w:sz="8"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98.79</w:t>
            </w:r>
          </w:p>
        </w:tc>
        <w:tc>
          <w:tcPr>
            <w:tcW w:w="605" w:type="pct"/>
            <w:vMerge w:val="restart"/>
            <w:tcBorders>
              <w:top w:val="nil"/>
              <w:left w:val="nil"/>
              <w:bottom w:val="single" w:sz="8"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1.52</w:t>
            </w:r>
          </w:p>
        </w:tc>
        <w:tc>
          <w:tcPr>
            <w:tcW w:w="480" w:type="pct"/>
            <w:vMerge w:val="restart"/>
            <w:tcBorders>
              <w:top w:val="nil"/>
              <w:left w:val="nil"/>
              <w:bottom w:val="single" w:sz="8"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1.54 </w:t>
            </w:r>
          </w:p>
        </w:tc>
      </w:tr>
      <w:tr w:rsidR="000355D2" w:rsidRPr="00890F1D" w:rsidTr="00D80258">
        <w:trPr>
          <w:trHeight w:val="272"/>
        </w:trPr>
        <w:tc>
          <w:tcPr>
            <w:tcW w:w="12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95.02</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97.41</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97.55</w:t>
            </w: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96.99</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98.89</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98.08</w:t>
            </w: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98.45</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96.78</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101.73</w:t>
            </w: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97.30</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98.21</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99.07</w:t>
            </w: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6A3512">
        <w:trPr>
          <w:trHeight w:val="272"/>
        </w:trPr>
        <w:tc>
          <w:tcPr>
            <w:tcW w:w="1237"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97.10</w:t>
            </w:r>
          </w:p>
        </w:tc>
        <w:tc>
          <w:tcPr>
            <w:tcW w:w="703"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98.87</w:t>
            </w:r>
          </w:p>
        </w:tc>
        <w:tc>
          <w:tcPr>
            <w:tcW w:w="694"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98.21</w:t>
            </w:r>
          </w:p>
        </w:tc>
        <w:tc>
          <w:tcPr>
            <w:tcW w:w="605"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r>
    </w:tbl>
    <w:p w:rsidR="006B44E6" w:rsidRPr="00E20958" w:rsidRDefault="006B44E6" w:rsidP="0024379A">
      <w:pPr>
        <w:pStyle w:val="WXBodyText"/>
        <w:rPr>
          <w:color w:val="FF0000"/>
        </w:rPr>
      </w:pPr>
    </w:p>
    <w:tbl>
      <w:tblPr>
        <w:tblW w:w="5000" w:type="pct"/>
        <w:tblLook w:val="04A0" w:firstRow="1" w:lastRow="0" w:firstColumn="1" w:lastColumn="0" w:noHBand="0" w:noVBand="1"/>
      </w:tblPr>
      <w:tblGrid>
        <w:gridCol w:w="1734"/>
        <w:gridCol w:w="1734"/>
        <w:gridCol w:w="1734"/>
        <w:gridCol w:w="1734"/>
        <w:gridCol w:w="1155"/>
        <w:gridCol w:w="1152"/>
      </w:tblGrid>
      <w:tr w:rsidR="000355D2" w:rsidRPr="00D80258" w:rsidTr="00D80258">
        <w:trPr>
          <w:trHeight w:val="315"/>
        </w:trPr>
        <w:tc>
          <w:tcPr>
            <w:tcW w:w="5000" w:type="pct"/>
            <w:gridSpan w:val="6"/>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t>Appendix Tables12 Hemolysis Evaluation</w:t>
            </w:r>
          </w:p>
        </w:tc>
      </w:tr>
      <w:tr w:rsidR="000355D2" w:rsidRPr="00D80258" w:rsidTr="006A3512">
        <w:trPr>
          <w:trHeight w:val="600"/>
        </w:trPr>
        <w:tc>
          <w:tcPr>
            <w:tcW w:w="938"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Theoretical concentration (ng/mL)</w:t>
            </w:r>
          </w:p>
        </w:tc>
        <w:tc>
          <w:tcPr>
            <w:tcW w:w="938"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 xml:space="preserve">Measured concentration (ng/mL) </w:t>
            </w:r>
          </w:p>
        </w:tc>
        <w:tc>
          <w:tcPr>
            <w:tcW w:w="938"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 xml:space="preserve"> Accuracy (%) </w:t>
            </w:r>
          </w:p>
        </w:tc>
        <w:tc>
          <w:tcPr>
            <w:tcW w:w="938"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Mean</w:t>
            </w:r>
            <w:r w:rsidRPr="00D80258">
              <w:rPr>
                <w:sz w:val="21"/>
                <w:szCs w:val="21"/>
                <w:lang w:eastAsia="zh-CN"/>
              </w:rPr>
              <w:br/>
              <w:t>(%)</w:t>
            </w:r>
          </w:p>
        </w:tc>
        <w:tc>
          <w:tcPr>
            <w:tcW w:w="625"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SD</w:t>
            </w:r>
            <w:r w:rsidRPr="00D80258">
              <w:rPr>
                <w:sz w:val="21"/>
                <w:szCs w:val="21"/>
                <w:lang w:eastAsia="zh-CN"/>
              </w:rPr>
              <w:br/>
              <w:t>(%)</w:t>
            </w:r>
          </w:p>
        </w:tc>
        <w:tc>
          <w:tcPr>
            <w:tcW w:w="625"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CV</w:t>
            </w:r>
            <w:r w:rsidRPr="00D80258">
              <w:rPr>
                <w:sz w:val="21"/>
                <w:szCs w:val="21"/>
                <w:lang w:eastAsia="zh-CN"/>
              </w:rPr>
              <w:br/>
              <w:t>(%)</w:t>
            </w:r>
          </w:p>
        </w:tc>
      </w:tr>
      <w:tr w:rsidR="000355D2" w:rsidRPr="00D80258" w:rsidTr="00D80258">
        <w:trPr>
          <w:trHeight w:val="300"/>
        </w:trPr>
        <w:tc>
          <w:tcPr>
            <w:tcW w:w="938" w:type="pct"/>
            <w:vMerge w:val="restart"/>
            <w:tcBorders>
              <w:top w:val="nil"/>
              <w:left w:val="nil"/>
              <w:bottom w:val="single" w:sz="4"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1.5</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1.35</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90.00</w:t>
            </w:r>
          </w:p>
        </w:tc>
        <w:tc>
          <w:tcPr>
            <w:tcW w:w="938" w:type="pct"/>
            <w:vMerge w:val="restart"/>
            <w:tcBorders>
              <w:top w:val="nil"/>
              <w:left w:val="nil"/>
              <w:bottom w:val="single" w:sz="4"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99.11</w:t>
            </w:r>
          </w:p>
        </w:tc>
        <w:tc>
          <w:tcPr>
            <w:tcW w:w="625" w:type="pct"/>
            <w:vMerge w:val="restart"/>
            <w:tcBorders>
              <w:top w:val="nil"/>
              <w:left w:val="nil"/>
              <w:bottom w:val="single" w:sz="4"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6.51</w:t>
            </w:r>
          </w:p>
        </w:tc>
        <w:tc>
          <w:tcPr>
            <w:tcW w:w="625" w:type="pct"/>
            <w:vMerge w:val="restart"/>
            <w:tcBorders>
              <w:top w:val="nil"/>
              <w:left w:val="nil"/>
              <w:bottom w:val="single" w:sz="4"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6.57 </w:t>
            </w:r>
          </w:p>
        </w:tc>
      </w:tr>
      <w:tr w:rsidR="000355D2" w:rsidRPr="00D80258" w:rsidTr="00D80258">
        <w:trPr>
          <w:trHeight w:val="300"/>
        </w:trPr>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1.51</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100.67</w:t>
            </w:r>
          </w:p>
        </w:tc>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1.54</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102.67</w:t>
            </w:r>
          </w:p>
        </w:tc>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1.52</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101.33</w:t>
            </w:r>
          </w:p>
        </w:tc>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1.39</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92.67</w:t>
            </w:r>
          </w:p>
        </w:tc>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1.61</w:t>
            </w:r>
          </w:p>
        </w:tc>
        <w:tc>
          <w:tcPr>
            <w:tcW w:w="938" w:type="pct"/>
            <w:tcBorders>
              <w:top w:val="nil"/>
              <w:left w:val="nil"/>
              <w:bottom w:val="single" w:sz="4"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107.33</w:t>
            </w:r>
          </w:p>
        </w:tc>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375.0</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371.57</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99.09 </w:t>
            </w:r>
          </w:p>
        </w:tc>
        <w:tc>
          <w:tcPr>
            <w:tcW w:w="938"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97.73</w:t>
            </w:r>
          </w:p>
        </w:tc>
        <w:tc>
          <w:tcPr>
            <w:tcW w:w="625"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1.92</w:t>
            </w:r>
          </w:p>
        </w:tc>
        <w:tc>
          <w:tcPr>
            <w:tcW w:w="625"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1.96 </w:t>
            </w:r>
          </w:p>
        </w:tc>
      </w:tr>
      <w:tr w:rsidR="000355D2" w:rsidRPr="00D80258" w:rsidTr="00D80258">
        <w:trPr>
          <w:trHeight w:val="300"/>
        </w:trPr>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360.35</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96.09 </w:t>
            </w:r>
          </w:p>
        </w:tc>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375.19</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100.05 </w:t>
            </w:r>
          </w:p>
        </w:tc>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363.42</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96.91 </w:t>
            </w:r>
          </w:p>
        </w:tc>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371.21</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98.99 </w:t>
            </w:r>
          </w:p>
        </w:tc>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6A3512">
        <w:trPr>
          <w:trHeight w:val="315"/>
        </w:trPr>
        <w:tc>
          <w:tcPr>
            <w:tcW w:w="938"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single" w:sz="12"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357.11</w:t>
            </w:r>
          </w:p>
        </w:tc>
        <w:tc>
          <w:tcPr>
            <w:tcW w:w="938" w:type="pct"/>
            <w:tcBorders>
              <w:top w:val="nil"/>
              <w:left w:val="nil"/>
              <w:bottom w:val="single" w:sz="12"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95.23 </w:t>
            </w:r>
          </w:p>
        </w:tc>
        <w:tc>
          <w:tcPr>
            <w:tcW w:w="938"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r>
    </w:tbl>
    <w:p w:rsidR="00FD79F1" w:rsidRPr="00E20958" w:rsidRDefault="00FD79F1" w:rsidP="006E0F11">
      <w:pPr>
        <w:pStyle w:val="WXBodyText"/>
        <w:ind w:left="0"/>
        <w:rPr>
          <w:rFonts w:cs="Times New Roman"/>
          <w:color w:val="FF0000"/>
          <w:sz w:val="21"/>
          <w:szCs w:val="21"/>
        </w:rPr>
      </w:pPr>
    </w:p>
    <w:tbl>
      <w:tblPr>
        <w:tblW w:w="5000" w:type="pct"/>
        <w:tblLook w:val="04A0" w:firstRow="1" w:lastRow="0" w:firstColumn="1" w:lastColumn="0" w:noHBand="0" w:noVBand="1"/>
      </w:tblPr>
      <w:tblGrid>
        <w:gridCol w:w="1665"/>
        <w:gridCol w:w="1443"/>
        <w:gridCol w:w="1446"/>
        <w:gridCol w:w="1446"/>
        <w:gridCol w:w="1324"/>
        <w:gridCol w:w="961"/>
        <w:gridCol w:w="958"/>
      </w:tblGrid>
      <w:tr w:rsidR="000355D2" w:rsidRPr="00D80258" w:rsidTr="00D80258">
        <w:trPr>
          <w:trHeight w:val="450"/>
        </w:trPr>
        <w:tc>
          <w:tcPr>
            <w:tcW w:w="5000" w:type="pct"/>
            <w:gridSpan w:val="7"/>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t xml:space="preserve">Appendix Tables 13 Dilution recovery rate </w:t>
            </w:r>
          </w:p>
        </w:tc>
      </w:tr>
      <w:tr w:rsidR="000355D2" w:rsidRPr="00D80258" w:rsidTr="006A3512">
        <w:trPr>
          <w:trHeight w:val="990"/>
        </w:trPr>
        <w:tc>
          <w:tcPr>
            <w:tcW w:w="901"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8-Upper Limit of Quantification</w:t>
              <w:br/>
              <w:t>Theoretical concentration (ng/mL)</w:t>
            </w:r>
          </w:p>
        </w:tc>
        <w:tc>
          <w:tcPr>
            <w:tcW w:w="781"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Dilution</w:t>
              <w:br/>
              <w:t>Measured concentration (ng/mL)</w:t>
            </w:r>
          </w:p>
        </w:tc>
        <w:tc>
          <w:tcPr>
            <w:tcW w:w="782"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8-Upper Limit of Quantification concentration (ng/mL)</w:t>
            </w:r>
          </w:p>
        </w:tc>
        <w:tc>
          <w:tcPr>
            <w:tcW w:w="782"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 xml:space="preserve">Recovery rate (%) </w:t>
            </w:r>
          </w:p>
        </w:tc>
        <w:tc>
          <w:tcPr>
            <w:tcW w:w="716"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Mean</w:t>
            </w:r>
            <w:r w:rsidRPr="00D80258">
              <w:rPr>
                <w:sz w:val="21"/>
                <w:szCs w:val="21"/>
                <w:lang w:eastAsia="zh-CN"/>
              </w:rPr>
              <w:br/>
              <w:t>(%)</w:t>
            </w:r>
          </w:p>
        </w:tc>
        <w:tc>
          <w:tcPr>
            <w:tcW w:w="520"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SD</w:t>
            </w:r>
            <w:r w:rsidRPr="00D80258">
              <w:rPr>
                <w:sz w:val="21"/>
                <w:szCs w:val="21"/>
                <w:lang w:eastAsia="zh-CN"/>
              </w:rPr>
              <w:br/>
              <w:t>(%)</w:t>
            </w:r>
          </w:p>
        </w:tc>
        <w:tc>
          <w:tcPr>
            <w:tcW w:w="519"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CV</w:t>
            </w:r>
            <w:r w:rsidRPr="00D80258">
              <w:rPr>
                <w:sz w:val="21"/>
                <w:szCs w:val="21"/>
                <w:lang w:eastAsia="zh-CN"/>
              </w:rPr>
              <w:br/>
              <w:t>(%)</w:t>
            </w:r>
          </w:p>
        </w:tc>
      </w:tr>
      <w:tr w:rsidR="000355D2" w:rsidRPr="00D80258" w:rsidTr="00D80258">
        <w:trPr>
          <w:trHeight w:val="525"/>
        </w:trPr>
        <w:tc>
          <w:tcPr>
            <w:tcW w:w="901"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4000.0</w:t>
            </w:r>
          </w:p>
        </w:tc>
        <w:tc>
          <w:tcPr>
            <w:tcW w:w="781"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461.61</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4616.10 </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115.40 </w:t>
            </w:r>
          </w:p>
        </w:tc>
        <w:tc>
          <w:tcPr>
            <w:tcW w:w="716"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109.21</w:t>
            </w:r>
          </w:p>
        </w:tc>
        <w:tc>
          <w:tcPr>
            <w:tcW w:w="520"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4.01</w:t>
            </w:r>
          </w:p>
        </w:tc>
        <w:tc>
          <w:tcPr>
            <w:tcW w:w="519"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3.67 </w:t>
            </w:r>
          </w:p>
        </w:tc>
      </w:tr>
      <w:tr w:rsidR="000355D2" w:rsidRPr="00D80258" w:rsidTr="00D80258">
        <w:trPr>
          <w:trHeight w:val="525"/>
        </w:trPr>
        <w:tc>
          <w:tcPr>
            <w:tcW w:w="901"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781"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443.97</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4439.70 </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110.99 </w:t>
            </w:r>
          </w:p>
        </w:tc>
        <w:tc>
          <w:tcPr>
            <w:tcW w:w="716"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20"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19"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525"/>
        </w:trPr>
        <w:tc>
          <w:tcPr>
            <w:tcW w:w="901"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781"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425.33</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4253.30 </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106.33 </w:t>
            </w:r>
          </w:p>
        </w:tc>
        <w:tc>
          <w:tcPr>
            <w:tcW w:w="716"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20"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19"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525"/>
        </w:trPr>
        <w:tc>
          <w:tcPr>
            <w:tcW w:w="901"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781"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438.86</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4388.60 </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109.72 </w:t>
            </w:r>
          </w:p>
        </w:tc>
        <w:tc>
          <w:tcPr>
            <w:tcW w:w="716"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20"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19"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525"/>
        </w:trPr>
        <w:tc>
          <w:tcPr>
            <w:tcW w:w="901"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781"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436.47</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4364.70 </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109.12 </w:t>
            </w:r>
          </w:p>
        </w:tc>
        <w:tc>
          <w:tcPr>
            <w:tcW w:w="716"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20"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19"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6A3512">
        <w:trPr>
          <w:trHeight w:val="525"/>
        </w:trPr>
        <w:tc>
          <w:tcPr>
            <w:tcW w:w="901"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781" w:type="pct"/>
            <w:tcBorders>
              <w:top w:val="nil"/>
              <w:left w:val="nil"/>
              <w:bottom w:val="single" w:sz="12"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414.81</w:t>
            </w:r>
          </w:p>
        </w:tc>
        <w:tc>
          <w:tcPr>
            <w:tcW w:w="782" w:type="pct"/>
            <w:tcBorders>
              <w:top w:val="nil"/>
              <w:left w:val="nil"/>
              <w:bottom w:val="single" w:sz="12"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4148.10 </w:t>
            </w:r>
          </w:p>
        </w:tc>
        <w:tc>
          <w:tcPr>
            <w:tcW w:w="782" w:type="pct"/>
            <w:tcBorders>
              <w:top w:val="nil"/>
              <w:left w:val="nil"/>
              <w:bottom w:val="single" w:sz="12"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103.70 </w:t>
            </w:r>
          </w:p>
        </w:tc>
        <w:tc>
          <w:tcPr>
            <w:tcW w:w="716"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520"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519"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r>
    </w:tbl>
    <w:p w:rsidR="00760DF8" w:rsidRPr="00E20958" w:rsidRDefault="00760DF8" w:rsidP="00006310">
      <w:pPr>
        <w:pStyle w:val="WXBodyText"/>
        <w:ind w:left="0"/>
        <w:jc w:val="center"/>
        <w:rPr>
          <w:rFonts w:ascii="宋体" w:hAnsi="宋体"/>
          <w:color w:val="FF0000"/>
          <w:sz w:val="21"/>
          <w:szCs w:val="21"/>
        </w:rPr>
      </w:pPr>
    </w:p>
    <w:p w:rsidR="00760DF8" w:rsidRPr="00E20958" w:rsidRDefault="00760DF8" w:rsidP="00006310">
      <w:pPr>
        <w:pStyle w:val="WXBodyText"/>
        <w:ind w:left="0"/>
        <w:jc w:val="center"/>
        <w:rPr>
          <w:rFonts w:ascii="宋体" w:hAnsi="宋体"/>
          <w:color w:val="FF0000"/>
          <w:sz w:val="21"/>
          <w:szCs w:val="21"/>
        </w:rPr>
      </w:pPr>
    </w:p>
    <w:p w:rsidR="00760DF8" w:rsidRPr="00E20958" w:rsidRDefault="00760DF8" w:rsidP="00006310">
      <w:pPr>
        <w:pStyle w:val="WXBodyText"/>
        <w:ind w:left="0"/>
        <w:jc w:val="center"/>
        <w:rPr>
          <w:rFonts w:ascii="宋体" w:hAnsi="宋体"/>
          <w:color w:val="FF0000"/>
          <w:sz w:val="21"/>
          <w:szCs w:val="21"/>
        </w:rPr>
      </w:pPr>
    </w:p>
    <w:p w:rsidR="00F91053" w:rsidRPr="00E20958" w:rsidRDefault="00F91053">
      <w:pPr>
        <w:rPr>
          <w:rFonts w:ascii="宋体" w:hAnsi="宋体" w:cs="Arial"/>
          <w:bCs/>
          <w:color w:val="FF0000"/>
          <w:kern w:val="32"/>
          <w:sz w:val="21"/>
          <w:szCs w:val="21"/>
          <w:lang w:eastAsia="zh-CN"/>
        </w:rPr>
      </w:pPr>
      <w:r w:rsidRPr="00E20958">
        <w:rPr>
          <w:rFonts w:ascii="宋体" w:hAnsi="宋体"/>
          <w:color w:val="FF0000"/>
          <w:sz w:val="21"/>
          <w:szCs w:val="21"/>
        </w:rPr>
        <w:br w:type="page"/>
      </w:r>
    </w:p>
    <w:tbl>
      <w:tblPr>
        <w:tblW w:w="5000" w:type="pct"/>
        <w:tblLook w:val="04A0" w:firstRow="1" w:lastRow="0" w:firstColumn="1" w:lastColumn="0" w:noHBand="0" w:noVBand="1"/>
      </w:tblPr>
      <w:tblGrid>
        <w:gridCol w:w="2878"/>
        <w:gridCol w:w="3485"/>
        <w:gridCol w:w="2880"/>
      </w:tblGrid>
      <w:tr w:rsidR="000355D2" w:rsidRPr="00D84332" w:rsidTr="00F62936">
        <w:trPr>
          <w:trHeight w:val="675"/>
        </w:trPr>
        <w:tc>
          <w:tcPr>
            <w:tcW w:w="5000" w:type="pct"/>
            <w:gridSpan w:val="3"/>
            <w:tcBorders>
              <w:top w:val="nil"/>
              <w:left w:val="nil"/>
              <w:bottom w:val="nil"/>
              <w:right w:val="nil"/>
            </w:tcBorders>
            <w:shd w:val="clear" w:color="auto" w:fill="auto"/>
            <w:noWrap/>
            <w:vAlign w:val="center"/>
            <w:hideMark/>
          </w:tcPr>
          <w:p w:rsidR="000355D2" w:rsidRPr="00D84332" w:rsidRDefault="000355D2" w:rsidP="006344CC">
            <w:pPr>
              <w:jc w:val="center"/>
              <w:rPr>
                <w:sz w:val="21"/>
                <w:szCs w:val="21"/>
                <w:lang w:eastAsia="zh-CN"/>
              </w:rPr>
            </w:pPr>
            <w:r>
              <w:t>Appendix Tables14 Whole Blood Samples Ice Box Stability</w:t>
            </w:r>
          </w:p>
        </w:tc>
      </w:tr>
      <w:tr w:rsidR="000355D2" w:rsidRPr="00D84332" w:rsidTr="006A3512">
        <w:trPr>
          <w:trHeight w:val="915"/>
        </w:trPr>
        <w:tc>
          <w:tcPr>
            <w:tcW w:w="1557" w:type="pct"/>
            <w:tcBorders>
              <w:top w:val="single" w:sz="12" w:space="0" w:color="auto"/>
              <w:left w:val="nil"/>
              <w:bottom w:val="nil"/>
              <w:right w:val="nil"/>
            </w:tcBorders>
            <w:shd w:val="clear" w:color="auto" w:fill="auto"/>
            <w:vAlign w:val="center"/>
            <w:hideMark/>
          </w:tcPr>
          <w:p w:rsidR="000355D2" w:rsidRPr="00D84332" w:rsidRDefault="000355D2" w:rsidP="000355D2">
            <w:pPr>
              <w:jc w:val="center"/>
              <w:rPr>
                <w:sz w:val="21"/>
                <w:szCs w:val="21"/>
                <w:lang w:eastAsia="zh-CN"/>
              </w:rPr>
            </w:pPr>
            <w:r>
              <w:t>Condition</w:t>
            </w:r>
          </w:p>
        </w:tc>
        <w:tc>
          <w:tcPr>
            <w:tcW w:w="1885"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sbk002 Peak Area</w:t>
            </w:r>
          </w:p>
        </w:tc>
        <w:tc>
          <w:tcPr>
            <w:tcW w:w="1557"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 xml:space="preserve">sbk002 mean peak area </w:t>
            </w:r>
          </w:p>
        </w:tc>
      </w:tr>
      <w:tr w:rsidR="000355D2" w:rsidRPr="00D84332" w:rsidTr="00F62936">
        <w:trPr>
          <w:trHeight w:val="402"/>
        </w:trPr>
        <w:tc>
          <w:tcPr>
            <w:tcW w:w="1557" w:type="pct"/>
            <w:vMerge w:val="restart"/>
            <w:tcBorders>
              <w:top w:val="single" w:sz="4" w:space="0" w:color="auto"/>
              <w:left w:val="nil"/>
              <w:bottom w:val="nil"/>
              <w:right w:val="nil"/>
            </w:tcBorders>
            <w:shd w:val="clear" w:color="auto" w:fill="auto"/>
            <w:vAlign w:val="center"/>
            <w:hideMark/>
          </w:tcPr>
          <w:p w:rsidR="000355D2" w:rsidRPr="00D84332" w:rsidRDefault="000355D2" w:rsidP="000355D2">
            <w:pPr>
              <w:jc w:val="center"/>
              <w:rPr>
                <w:sz w:val="21"/>
                <w:szCs w:val="21"/>
                <w:lang w:eastAsia="zh-CN"/>
              </w:rPr>
            </w:pPr>
            <w:r>
              <w:t>Fresh preparation</w:t>
            </w: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5955824</w:t>
            </w:r>
          </w:p>
        </w:tc>
        <w:tc>
          <w:tcPr>
            <w:tcW w:w="1557"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5984790 </w:t>
            </w:r>
          </w:p>
        </w:tc>
      </w:tr>
      <w:tr w:rsidR="000355D2" w:rsidRPr="00D84332" w:rsidTr="00F62936">
        <w:trPr>
          <w:trHeight w:val="402"/>
        </w:trPr>
        <w:tc>
          <w:tcPr>
            <w:tcW w:w="1557" w:type="pct"/>
            <w:vMerge/>
            <w:tcBorders>
              <w:top w:val="single" w:sz="4" w:space="0" w:color="auto"/>
              <w:left w:val="nil"/>
              <w:bottom w:val="nil"/>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5937006</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tcBorders>
              <w:top w:val="single" w:sz="4" w:space="0" w:color="auto"/>
              <w:left w:val="nil"/>
              <w:bottom w:val="nil"/>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5972344</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tcBorders>
              <w:top w:val="single" w:sz="4" w:space="0" w:color="auto"/>
              <w:left w:val="nil"/>
              <w:bottom w:val="nil"/>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6031533</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tcBorders>
              <w:top w:val="single" w:sz="4" w:space="0" w:color="auto"/>
              <w:left w:val="nil"/>
              <w:bottom w:val="nil"/>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6027242</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val="restart"/>
            <w:tcBorders>
              <w:top w:val="single" w:sz="4" w:space="0" w:color="auto"/>
              <w:left w:val="nil"/>
              <w:bottom w:val="single" w:sz="8" w:space="0" w:color="000000"/>
              <w:right w:val="nil"/>
            </w:tcBorders>
            <w:shd w:val="clear" w:color="auto" w:fill="auto"/>
            <w:vAlign w:val="center"/>
            <w:hideMark/>
          </w:tcPr>
          <w:p w:rsidR="000355D2" w:rsidRPr="00D84332" w:rsidRDefault="000355D2" w:rsidP="000355D2">
            <w:pPr>
              <w:jc w:val="center"/>
              <w:rPr>
                <w:sz w:val="21"/>
                <w:szCs w:val="21"/>
                <w:lang w:eastAsia="zh-CN"/>
              </w:rPr>
            </w:pPr>
            <w:r>
              <w:t>Ice box placement 4 h</w:t>
            </w: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5931708</w:t>
            </w:r>
          </w:p>
        </w:tc>
        <w:tc>
          <w:tcPr>
            <w:tcW w:w="1557"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5915797 </w:t>
            </w:r>
          </w:p>
        </w:tc>
      </w:tr>
      <w:tr w:rsidR="000355D2" w:rsidRPr="00D84332" w:rsidTr="00F62936">
        <w:trPr>
          <w:trHeight w:val="402"/>
        </w:trPr>
        <w:tc>
          <w:tcPr>
            <w:tcW w:w="1557" w:type="pct"/>
            <w:vMerge/>
            <w:tcBorders>
              <w:top w:val="single" w:sz="4" w:space="0" w:color="auto"/>
              <w:left w:val="nil"/>
              <w:bottom w:val="single" w:sz="8" w:space="0" w:color="000000"/>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5891871</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tcBorders>
              <w:top w:val="single" w:sz="4" w:space="0" w:color="auto"/>
              <w:left w:val="nil"/>
              <w:bottom w:val="single" w:sz="8" w:space="0" w:color="000000"/>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5919563</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tcBorders>
              <w:top w:val="single" w:sz="4" w:space="0" w:color="auto"/>
              <w:left w:val="nil"/>
              <w:bottom w:val="single" w:sz="8" w:space="0" w:color="000000"/>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5932328</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300"/>
        </w:trPr>
        <w:tc>
          <w:tcPr>
            <w:tcW w:w="1557" w:type="pct"/>
            <w:vMerge/>
            <w:tcBorders>
              <w:top w:val="single" w:sz="4" w:space="0" w:color="auto"/>
              <w:left w:val="nil"/>
              <w:bottom w:val="single" w:sz="8" w:space="0" w:color="000000"/>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5903517</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6A3512">
        <w:trPr>
          <w:trHeight w:val="1020"/>
        </w:trPr>
        <w:tc>
          <w:tcPr>
            <w:tcW w:w="1557" w:type="pct"/>
            <w:vMerge/>
            <w:tcBorders>
              <w:top w:val="single" w:sz="4" w:space="0" w:color="auto"/>
              <w:left w:val="nil"/>
              <w:bottom w:val="single" w:sz="12" w:space="0" w:color="auto"/>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single" w:sz="12" w:space="0" w:color="auto"/>
              <w:right w:val="nil"/>
            </w:tcBorders>
            <w:shd w:val="clear" w:color="auto" w:fill="auto"/>
            <w:vAlign w:val="center"/>
            <w:hideMark/>
          </w:tcPr>
          <w:p w:rsidR="000355D2" w:rsidRPr="00D84332" w:rsidRDefault="000355D2" w:rsidP="000355D2">
            <w:pPr>
              <w:rPr>
                <w:sz w:val="21"/>
                <w:szCs w:val="21"/>
                <w:lang w:eastAsia="zh-CN"/>
              </w:rPr>
            </w:pPr>
            <w:r>
              <w:t>Ice box placement 4 h whole blood samples mean Peak Area / Fresh whole blood samples mean Peak Area (%)</w:t>
            </w:r>
          </w:p>
        </w:tc>
        <w:tc>
          <w:tcPr>
            <w:tcW w:w="1557" w:type="pct"/>
            <w:tcBorders>
              <w:top w:val="nil"/>
              <w:left w:val="nil"/>
              <w:bottom w:val="single" w:sz="12" w:space="0" w:color="auto"/>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98.85 </w:t>
            </w:r>
          </w:p>
        </w:tc>
      </w:tr>
    </w:tbl>
    <w:p w:rsidR="00760DF8" w:rsidRPr="00E20958" w:rsidRDefault="00760DF8" w:rsidP="00006310">
      <w:pPr>
        <w:pStyle w:val="WXBodyText"/>
        <w:ind w:left="0"/>
        <w:jc w:val="center"/>
        <w:rPr>
          <w:rFonts w:ascii="宋体" w:hAnsi="宋体"/>
          <w:color w:val="FF0000"/>
          <w:sz w:val="21"/>
          <w:szCs w:val="21"/>
        </w:rPr>
      </w:pPr>
    </w:p>
    <w:p w:rsidR="00760DF8" w:rsidRPr="00E20958" w:rsidRDefault="00760DF8" w:rsidP="00006310">
      <w:pPr>
        <w:pStyle w:val="WXBodyText"/>
        <w:ind w:left="0"/>
        <w:jc w:val="center"/>
        <w:rPr>
          <w:rFonts w:ascii="宋体" w:hAnsi="宋体"/>
          <w:color w:val="FF0000"/>
          <w:sz w:val="21"/>
          <w:szCs w:val="21"/>
        </w:rPr>
      </w:pPr>
    </w:p>
    <w:p w:rsidR="008945D1" w:rsidRPr="00E20958" w:rsidRDefault="008945D1" w:rsidP="00E921B8">
      <w:pPr>
        <w:pStyle w:val="WXBodyText"/>
        <w:ind w:left="0"/>
        <w:rPr>
          <w:rFonts w:cs="Times New Roman"/>
          <w:color w:val="FF0000"/>
        </w:rPr>
      </w:pPr>
    </w:p>
    <w:p w:rsidR="0086728E" w:rsidRPr="00E20958" w:rsidRDefault="008945D1" w:rsidP="00E921B8">
      <w:pPr>
        <w:pStyle w:val="WXBodyText"/>
        <w:ind w:left="0"/>
        <w:rPr>
          <w:rFonts w:cs="Times New Roman"/>
          <w:b/>
          <w:color w:val="FF0000"/>
          <w:kern w:val="2"/>
          <w:sz w:val="28"/>
          <w:szCs w:val="28"/>
        </w:rPr>
      </w:pPr>
      <w:r w:rsidRPr="00E20958">
        <w:rPr>
          <w:color w:val="FF0000"/>
        </w:rPr>
        <w:br w:type="page"/>
      </w:r>
    </w:p>
    <w:tbl>
      <w:tblPr>
        <w:tblW w:w="5000" w:type="pct"/>
        <w:tblLook w:val="04A0" w:firstRow="1" w:lastRow="0" w:firstColumn="1" w:lastColumn="0" w:noHBand="0" w:noVBand="1"/>
      </w:tblPr>
      <w:tblGrid>
        <w:gridCol w:w="1882"/>
        <w:gridCol w:w="2279"/>
        <w:gridCol w:w="1882"/>
        <w:gridCol w:w="2052"/>
        <w:gridCol w:w="1148"/>
      </w:tblGrid>
      <w:tr w:rsidR="000355D2" w:rsidRPr="00D84332" w:rsidTr="00D84332">
        <w:trPr>
          <w:trHeight w:val="495"/>
        </w:trPr>
        <w:tc>
          <w:tcPr>
            <w:tcW w:w="5000" w:type="pct"/>
            <w:gridSpan w:val="5"/>
            <w:tcBorders>
              <w:top w:val="nil"/>
              <w:left w:val="nil"/>
              <w:bottom w:val="nil"/>
              <w:right w:val="nil"/>
            </w:tcBorders>
            <w:shd w:val="clear" w:color="auto" w:fill="auto"/>
            <w:noWrap/>
            <w:vAlign w:val="center"/>
            <w:hideMark/>
          </w:tcPr>
          <w:p w:rsidR="000355D2" w:rsidRPr="00D84332" w:rsidRDefault="000355D2" w:rsidP="000355D2">
            <w:pPr>
              <w:jc w:val="center"/>
              <w:rPr>
                <w:sz w:val="21"/>
                <w:szCs w:val="21"/>
                <w:lang w:eastAsia="zh-CN"/>
              </w:rPr>
            </w:pPr>
            <w:r>
              <w:t>Appendix Tables 15 plasma sample disposal stability before</w:t>
            </w:r>
          </w:p>
        </w:tc>
      </w:tr>
      <w:tr w:rsidR="000355D2" w:rsidRPr="00D84332" w:rsidTr="006A3512">
        <w:trPr>
          <w:trHeight w:val="611"/>
        </w:trPr>
        <w:tc>
          <w:tcPr>
            <w:tcW w:w="1018"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Condition</w:t>
            </w:r>
          </w:p>
        </w:tc>
        <w:tc>
          <w:tcPr>
            <w:tcW w:w="1233"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Theoretical concentration (ng/mL)</w:t>
            </w:r>
          </w:p>
        </w:tc>
        <w:tc>
          <w:tcPr>
            <w:tcW w:w="1018"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 xml:space="preserve">Measured concentration (ng/mL) </w:t>
            </w:r>
          </w:p>
        </w:tc>
        <w:tc>
          <w:tcPr>
            <w:tcW w:w="1110"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Mean measured concentration (ng/mL)</w:t>
            </w:r>
          </w:p>
        </w:tc>
        <w:tc>
          <w:tcPr>
            <w:tcW w:w="621"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 xml:space="preserve">Recovery rate (%) </w:t>
            </w:r>
          </w:p>
        </w:tc>
      </w:tr>
      <w:tr w:rsidR="000355D2" w:rsidRPr="00D84332" w:rsidTr="00D84332">
        <w:trPr>
          <w:trHeight w:val="283"/>
        </w:trPr>
        <w:tc>
          <w:tcPr>
            <w:tcW w:w="1018" w:type="pct"/>
            <w:vMerge w:val="restart"/>
            <w:tcBorders>
              <w:top w:val="nil"/>
              <w:left w:val="nil"/>
              <w:bottom w:val="single" w:sz="4" w:space="0" w:color="000000"/>
              <w:right w:val="nil"/>
            </w:tcBorders>
            <w:shd w:val="clear" w:color="auto" w:fill="auto"/>
            <w:vAlign w:val="center"/>
            <w:hideMark/>
          </w:tcPr>
          <w:p w:rsidR="000355D2" w:rsidRPr="00D84332" w:rsidRDefault="00D84332" w:rsidP="000355D2">
            <w:pPr>
              <w:jc w:val="center"/>
              <w:rPr>
                <w:sz w:val="21"/>
                <w:szCs w:val="21"/>
                <w:lang w:eastAsia="zh-CN"/>
              </w:rPr>
            </w:pPr>
            <w:r>
              <w:t>Ice box placed for 4 h</w:t>
            </w: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1.5</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1.49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1.50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100.00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1.53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1.44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375.0</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376.00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369.32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98.49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367.60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365.26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371.32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366.44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val="restart"/>
            <w:tcBorders>
              <w:top w:val="nil"/>
              <w:left w:val="nil"/>
              <w:bottom w:val="single" w:sz="4" w:space="0" w:color="000000"/>
              <w:right w:val="nil"/>
            </w:tcBorders>
            <w:shd w:val="clear" w:color="auto" w:fill="auto"/>
            <w:vAlign w:val="center"/>
            <w:hideMark/>
          </w:tcPr>
          <w:p w:rsidR="000355D2" w:rsidRPr="00D84332" w:rsidRDefault="000355D2" w:rsidP="000355D2">
            <w:pPr>
              <w:jc w:val="center"/>
              <w:rPr>
                <w:sz w:val="21"/>
                <w:szCs w:val="21"/>
                <w:lang w:eastAsia="zh-CN"/>
              </w:rPr>
            </w:pPr>
            <w:r>
              <w:t xml:space="preserve">Room temperature placement for 1 h </w:t>
            </w: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1.5</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1.52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1.53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102.13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1.54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1.53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1.56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1.51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375.0</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369.84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372.71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99.39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366.39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370.60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380.05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376.69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val="restart"/>
            <w:tcBorders>
              <w:top w:val="nil"/>
              <w:left w:val="nil"/>
              <w:bottom w:val="single" w:sz="4" w:space="0" w:color="000000"/>
              <w:right w:val="nil"/>
            </w:tcBorders>
            <w:shd w:val="clear" w:color="auto" w:fill="auto"/>
            <w:vAlign w:val="center"/>
            <w:hideMark/>
          </w:tcPr>
          <w:p w:rsidR="000355D2" w:rsidRPr="00D84332" w:rsidRDefault="000355D2" w:rsidP="000355D2">
            <w:pPr>
              <w:jc w:val="center"/>
              <w:rPr>
                <w:sz w:val="21"/>
                <w:szCs w:val="21"/>
                <w:lang w:eastAsia="zh-CN"/>
              </w:rPr>
            </w:pPr>
            <w:r>
              <w:t>Freeze-thaw cycle three times</w:t>
            </w: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1.5</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1.51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1.50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100.27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1.51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1.46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375.0</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372.26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372.47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99.33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370.05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372.12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371.86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376.07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val="restart"/>
            <w:tcBorders>
              <w:top w:val="nil"/>
              <w:left w:val="nil"/>
              <w:bottom w:val="single" w:sz="8" w:space="0" w:color="000000"/>
              <w:right w:val="nil"/>
            </w:tcBorders>
            <w:shd w:val="clear" w:color="auto" w:fill="auto"/>
            <w:vAlign w:val="center"/>
            <w:hideMark/>
          </w:tcPr>
          <w:p w:rsidR="000355D2" w:rsidRPr="00D84332" w:rsidRDefault="000355D2" w:rsidP="000355D2">
            <w:pPr>
              <w:jc w:val="center"/>
              <w:rPr>
                <w:color w:val="000000"/>
                <w:sz w:val="21"/>
                <w:szCs w:val="21"/>
                <w:lang w:eastAsia="zh-CN"/>
              </w:rPr>
            </w:pPr>
            <w:r>
              <w:t>Below -60 ℃, placed for 36 days</w:t>
            </w: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1.5</w:t>
            </w: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1.47</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 xml:space="preserve">1.45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 xml:space="preserve">96.40 </w:t>
            </w: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1.41</w:t>
            </w:r>
          </w:p>
        </w:tc>
        <w:tc>
          <w:tcPr>
            <w:tcW w:w="1110"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1.48</w:t>
            </w:r>
          </w:p>
        </w:tc>
        <w:tc>
          <w:tcPr>
            <w:tcW w:w="1110"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1.47</w:t>
            </w:r>
          </w:p>
        </w:tc>
        <w:tc>
          <w:tcPr>
            <w:tcW w:w="1110"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single" w:sz="4" w:space="0" w:color="auto"/>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1.40</w:t>
            </w:r>
          </w:p>
        </w:tc>
        <w:tc>
          <w:tcPr>
            <w:tcW w:w="1110"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val="restart"/>
            <w:tcBorders>
              <w:top w:val="nil"/>
              <w:left w:val="nil"/>
              <w:bottom w:val="single" w:sz="8"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375.0</w:t>
            </w: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364.29</w:t>
            </w:r>
          </w:p>
        </w:tc>
        <w:tc>
          <w:tcPr>
            <w:tcW w:w="1110" w:type="pct"/>
            <w:vMerge w:val="restart"/>
            <w:tcBorders>
              <w:top w:val="nil"/>
              <w:left w:val="nil"/>
              <w:bottom w:val="single" w:sz="8"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 xml:space="preserve">366.56 </w:t>
            </w:r>
          </w:p>
        </w:tc>
        <w:tc>
          <w:tcPr>
            <w:tcW w:w="621" w:type="pct"/>
            <w:vMerge w:val="restart"/>
            <w:tcBorders>
              <w:top w:val="nil"/>
              <w:left w:val="nil"/>
              <w:bottom w:val="single" w:sz="8"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 xml:space="preserve">97.75 </w:t>
            </w: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374.18</w:t>
            </w:r>
          </w:p>
        </w:tc>
        <w:tc>
          <w:tcPr>
            <w:tcW w:w="1110"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367.62</w:t>
            </w:r>
          </w:p>
        </w:tc>
        <w:tc>
          <w:tcPr>
            <w:tcW w:w="1110"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368.83</w:t>
            </w:r>
          </w:p>
        </w:tc>
        <w:tc>
          <w:tcPr>
            <w:tcW w:w="1110"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6A3512">
        <w:trPr>
          <w:trHeight w:val="283"/>
        </w:trPr>
        <w:tc>
          <w:tcPr>
            <w:tcW w:w="1018" w:type="pct"/>
            <w:vMerge/>
            <w:tcBorders>
              <w:top w:val="nil"/>
              <w:left w:val="nil"/>
              <w:bottom w:val="single" w:sz="12" w:space="0" w:color="auto"/>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12" w:space="0" w:color="auto"/>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single" w:sz="12" w:space="0" w:color="auto"/>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357.87</w:t>
            </w:r>
          </w:p>
        </w:tc>
        <w:tc>
          <w:tcPr>
            <w:tcW w:w="1110" w:type="pct"/>
            <w:vMerge/>
            <w:tcBorders>
              <w:top w:val="nil"/>
              <w:left w:val="nil"/>
              <w:bottom w:val="single" w:sz="12" w:space="0" w:color="auto"/>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12" w:space="0" w:color="auto"/>
              <w:right w:val="nil"/>
            </w:tcBorders>
            <w:vAlign w:val="center"/>
            <w:hideMark/>
          </w:tcPr>
          <w:p w:rsidR="000355D2" w:rsidRPr="00D84332" w:rsidRDefault="000355D2" w:rsidP="000355D2">
            <w:pPr>
              <w:rPr>
                <w:color w:val="000000"/>
                <w:sz w:val="21"/>
                <w:szCs w:val="21"/>
                <w:lang w:eastAsia="zh-CN"/>
              </w:rPr>
            </w:pPr>
          </w:p>
        </w:tc>
      </w:tr>
    </w:tbl>
    <w:p w:rsidR="00E57CAD" w:rsidRPr="00E20958" w:rsidRDefault="00E57CAD" w:rsidP="00E57CAD">
      <w:pPr>
        <w:rPr>
          <w:color w:val="FF0000"/>
          <w:lang w:eastAsia="zh-CN"/>
        </w:rPr>
      </w:pPr>
    </w:p>
    <w:tbl>
      <w:tblPr>
        <w:tblW w:w="5000" w:type="pct"/>
        <w:tblLook w:val="04A0" w:firstRow="1" w:lastRow="0" w:firstColumn="1" w:lastColumn="0" w:noHBand="0" w:noVBand="1"/>
      </w:tblPr>
      <w:tblGrid>
        <w:gridCol w:w="1882"/>
        <w:gridCol w:w="2279"/>
        <w:gridCol w:w="1882"/>
        <w:gridCol w:w="2052"/>
        <w:gridCol w:w="1148"/>
      </w:tblGrid>
      <w:tr w:rsidR="000355D2" w:rsidRPr="007E6F82" w:rsidTr="007E6F82">
        <w:trPr>
          <w:trHeight w:val="495"/>
        </w:trPr>
        <w:tc>
          <w:tcPr>
            <w:tcW w:w="5000" w:type="pct"/>
            <w:gridSpan w:val="5"/>
            <w:tcBorders>
              <w:top w:val="nil"/>
              <w:left w:val="nil"/>
              <w:bottom w:val="nil"/>
              <w:right w:val="nil"/>
            </w:tcBorders>
            <w:shd w:val="clear" w:color="auto" w:fill="auto"/>
            <w:noWrap/>
            <w:vAlign w:val="center"/>
            <w:hideMark/>
          </w:tcPr>
          <w:p w:rsidR="000355D2" w:rsidRPr="007E6F82" w:rsidRDefault="000355D2" w:rsidP="000355D2">
            <w:pPr>
              <w:jc w:val="center"/>
              <w:rPr>
                <w:sz w:val="21"/>
                <w:szCs w:val="21"/>
                <w:lang w:eastAsia="zh-CN"/>
              </w:rPr>
            </w:pPr>
            <w:r>
              <w:t xml:space="preserve">Appendix Tables 16 Plasma sample disposal after stability </w:t>
            </w:r>
          </w:p>
        </w:tc>
      </w:tr>
      <w:tr w:rsidR="000355D2" w:rsidRPr="007E6F82" w:rsidTr="006A3512">
        <w:trPr>
          <w:trHeight w:val="990"/>
        </w:trPr>
        <w:tc>
          <w:tcPr>
            <w:tcW w:w="1018"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sz w:val="21"/>
                <w:szCs w:val="21"/>
                <w:lang w:eastAsia="zh-CN"/>
              </w:rPr>
            </w:pPr>
            <w:r>
              <w:t>Condition</w:t>
            </w:r>
          </w:p>
        </w:tc>
        <w:tc>
          <w:tcPr>
            <w:tcW w:w="1233"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sz w:val="21"/>
                <w:szCs w:val="21"/>
                <w:lang w:eastAsia="zh-CN"/>
              </w:rPr>
            </w:pPr>
            <w:r>
              <w:t>Theoretical concentration (ng/mL)</w:t>
            </w:r>
          </w:p>
        </w:tc>
        <w:tc>
          <w:tcPr>
            <w:tcW w:w="1018"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sz w:val="21"/>
                <w:szCs w:val="21"/>
                <w:lang w:eastAsia="zh-CN"/>
              </w:rPr>
            </w:pPr>
            <w:r>
              <w:t xml:space="preserve">Measured concentration (ng/mL) </w:t>
            </w:r>
          </w:p>
        </w:tc>
        <w:tc>
          <w:tcPr>
            <w:tcW w:w="1110"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sz w:val="21"/>
                <w:szCs w:val="21"/>
                <w:lang w:eastAsia="zh-CN"/>
              </w:rPr>
            </w:pPr>
            <w:r>
              <w:t>Mean measured concentration (ng/mL)</w:t>
            </w:r>
          </w:p>
        </w:tc>
        <w:tc>
          <w:tcPr>
            <w:tcW w:w="621"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sz w:val="21"/>
                <w:szCs w:val="21"/>
                <w:lang w:eastAsia="zh-CN"/>
              </w:rPr>
            </w:pPr>
            <w:r>
              <w:t xml:space="preserve">Recovery rate (%) </w:t>
            </w:r>
          </w:p>
        </w:tc>
      </w:tr>
      <w:tr w:rsidR="000355D2" w:rsidRPr="007E6F82" w:rsidTr="007E6F82">
        <w:trPr>
          <w:trHeight w:val="300"/>
        </w:trPr>
        <w:tc>
          <w:tcPr>
            <w:tcW w:w="1018" w:type="pct"/>
            <w:vMerge w:val="restart"/>
            <w:tcBorders>
              <w:top w:val="nil"/>
              <w:left w:val="nil"/>
              <w:bottom w:val="single" w:sz="8" w:space="0" w:color="000000"/>
              <w:right w:val="nil"/>
            </w:tcBorders>
            <w:shd w:val="clear" w:color="auto" w:fill="auto"/>
            <w:vAlign w:val="center"/>
            <w:hideMark/>
          </w:tcPr>
          <w:p w:rsidR="000355D2" w:rsidRPr="007E6F82" w:rsidRDefault="000355D2" w:rsidP="000355D2">
            <w:pPr>
              <w:jc w:val="center"/>
              <w:rPr>
                <w:sz w:val="21"/>
                <w:szCs w:val="21"/>
                <w:lang w:eastAsia="zh-CN"/>
              </w:rPr>
            </w:pPr>
            <w:r>
              <w:t>Store at 2 ~ 8 ℃ for 2 days</w:t>
            </w:r>
          </w:p>
        </w:tc>
        <w:tc>
          <w:tcPr>
            <w:tcW w:w="1233" w:type="pct"/>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1.5</w:t>
            </w: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1.52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 xml:space="preserve">1.49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 xml:space="preserve">99.33 </w:t>
            </w: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1.49 </w:t>
            </w:r>
          </w:p>
        </w:tc>
        <w:tc>
          <w:tcPr>
            <w:tcW w:w="1110"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1.48 </w:t>
            </w:r>
          </w:p>
        </w:tc>
        <w:tc>
          <w:tcPr>
            <w:tcW w:w="1110"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1.49 </w:t>
            </w:r>
          </w:p>
        </w:tc>
        <w:tc>
          <w:tcPr>
            <w:tcW w:w="1110"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1.47 </w:t>
            </w:r>
          </w:p>
        </w:tc>
        <w:tc>
          <w:tcPr>
            <w:tcW w:w="1110"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val="restart"/>
            <w:tcBorders>
              <w:top w:val="nil"/>
              <w:left w:val="nil"/>
              <w:bottom w:val="single" w:sz="8"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375.0</w:t>
            </w: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372.55 </w:t>
            </w:r>
          </w:p>
        </w:tc>
        <w:tc>
          <w:tcPr>
            <w:tcW w:w="1110" w:type="pct"/>
            <w:vMerge w:val="restart"/>
            <w:tcBorders>
              <w:top w:val="nil"/>
              <w:left w:val="nil"/>
              <w:bottom w:val="single" w:sz="8"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 xml:space="preserve">371.91 </w:t>
            </w:r>
          </w:p>
        </w:tc>
        <w:tc>
          <w:tcPr>
            <w:tcW w:w="621" w:type="pct"/>
            <w:vMerge w:val="restart"/>
            <w:tcBorders>
              <w:top w:val="nil"/>
              <w:left w:val="nil"/>
              <w:bottom w:val="single" w:sz="8"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 xml:space="preserve">99.17 </w:t>
            </w: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369.93 </w:t>
            </w:r>
          </w:p>
        </w:tc>
        <w:tc>
          <w:tcPr>
            <w:tcW w:w="1110"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376.38 </w:t>
            </w:r>
          </w:p>
        </w:tc>
        <w:tc>
          <w:tcPr>
            <w:tcW w:w="1110"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370.89 </w:t>
            </w:r>
          </w:p>
        </w:tc>
        <w:tc>
          <w:tcPr>
            <w:tcW w:w="1110"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r>
      <w:tr w:rsidR="000355D2" w:rsidRPr="007E6F82" w:rsidTr="006A3512">
        <w:trPr>
          <w:trHeight w:val="315"/>
        </w:trPr>
        <w:tc>
          <w:tcPr>
            <w:tcW w:w="1018" w:type="pct"/>
            <w:vMerge/>
            <w:tcBorders>
              <w:top w:val="nil"/>
              <w:left w:val="nil"/>
              <w:bottom w:val="single" w:sz="12" w:space="0" w:color="auto"/>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12" w:space="0" w:color="auto"/>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single" w:sz="12" w:space="0" w:color="auto"/>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369.78 </w:t>
            </w:r>
          </w:p>
        </w:tc>
        <w:tc>
          <w:tcPr>
            <w:tcW w:w="1110" w:type="pct"/>
            <w:vMerge/>
            <w:tcBorders>
              <w:top w:val="nil"/>
              <w:left w:val="nil"/>
              <w:bottom w:val="single" w:sz="12" w:space="0" w:color="auto"/>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12" w:space="0" w:color="auto"/>
              <w:right w:val="nil"/>
            </w:tcBorders>
            <w:vAlign w:val="center"/>
            <w:hideMark/>
          </w:tcPr>
          <w:p w:rsidR="000355D2" w:rsidRPr="007E6F82" w:rsidRDefault="000355D2" w:rsidP="000355D2">
            <w:pPr>
              <w:rPr>
                <w:sz w:val="21"/>
                <w:szCs w:val="21"/>
                <w:lang w:eastAsia="zh-CN"/>
              </w:rPr>
            </w:pPr>
          </w:p>
        </w:tc>
      </w:tr>
    </w:tbl>
    <w:p w:rsidR="00640FD8" w:rsidRPr="00E20958" w:rsidRDefault="00640FD8" w:rsidP="00E921B8">
      <w:pPr>
        <w:pStyle w:val="WXBodyText"/>
        <w:ind w:left="0"/>
        <w:rPr>
          <w:rFonts w:cs="Times New Roman"/>
          <w:b/>
          <w:color w:val="FF0000"/>
          <w:kern w:val="2"/>
          <w:sz w:val="28"/>
          <w:szCs w:val="28"/>
        </w:rPr>
      </w:pPr>
    </w:p>
    <w:tbl>
      <w:tblPr>
        <w:tblW w:w="5001" w:type="pct"/>
        <w:tblLook w:val="04A0" w:firstRow="1" w:lastRow="0" w:firstColumn="1" w:lastColumn="0" w:noHBand="0" w:noVBand="1"/>
      </w:tblPr>
      <w:tblGrid>
        <w:gridCol w:w="100"/>
        <w:gridCol w:w="2492"/>
        <w:gridCol w:w="2398"/>
        <w:gridCol w:w="1925"/>
        <w:gridCol w:w="1261"/>
        <w:gridCol w:w="1004"/>
        <w:gridCol w:w="65"/>
      </w:tblGrid>
      <w:tr w:rsidR="00DC3C06" w:rsidRPr="007E6F82" w:rsidTr="00DC3C06">
        <w:trPr>
          <w:gridAfter w:val="1"/>
          <w:wAfter w:w="35" w:type="pct"/>
          <w:trHeight w:val="375"/>
          <w:tblHeader/>
        </w:trPr>
        <w:tc>
          <w:tcPr>
            <w:tcW w:w="4965" w:type="pct"/>
            <w:gridSpan w:val="6"/>
            <w:tcBorders>
              <w:top w:val="nil"/>
              <w:left w:val="nil"/>
              <w:bottom w:val="single" w:sz="8" w:space="0" w:color="auto"/>
            </w:tcBorders>
            <w:shd w:val="clear" w:color="auto" w:fill="auto"/>
            <w:noWrap/>
            <w:vAlign w:val="center"/>
            <w:hideMark/>
          </w:tcPr>
          <w:p w:rsidR="00DC3C06" w:rsidRPr="007E6F82" w:rsidRDefault="00DC3C06" w:rsidP="000355D2">
            <w:pPr>
              <w:jc w:val="center"/>
              <w:rPr>
                <w:sz w:val="21"/>
                <w:szCs w:val="21"/>
                <w:lang w:eastAsia="zh-CN"/>
              </w:rPr>
            </w:pPr>
            <w:r>
              <w:t xml:space="preserve">                  Appendix Tables 17 stock solution stability</w:t>
            </w:r>
          </w:p>
        </w:tc>
      </w:tr>
      <w:tr w:rsidR="000355D2" w:rsidRPr="007E6F82" w:rsidTr="00DC3C06">
        <w:trPr>
          <w:gridBefore w:val="1"/>
          <w:wBefore w:w="54" w:type="pct"/>
          <w:trHeight w:val="990"/>
        </w:trPr>
        <w:tc>
          <w:tcPr>
            <w:tcW w:w="1348" w:type="pct"/>
            <w:tcBorders>
              <w:top w:val="single" w:sz="12" w:space="0" w:color="auto"/>
              <w:left w:val="nil"/>
              <w:bottom w:val="nil"/>
              <w:right w:val="nil"/>
            </w:tcBorders>
            <w:shd w:val="clear" w:color="auto" w:fill="auto"/>
            <w:vAlign w:val="center"/>
            <w:hideMark/>
          </w:tcPr>
          <w:p w:rsidR="000355D2" w:rsidRPr="007E6F82" w:rsidRDefault="000355D2" w:rsidP="000355D2">
            <w:pPr>
              <w:jc w:val="center"/>
              <w:rPr>
                <w:color w:val="000000"/>
                <w:sz w:val="21"/>
                <w:szCs w:val="21"/>
                <w:lang w:eastAsia="zh-CN"/>
              </w:rPr>
            </w:pPr>
            <w:r>
              <w:t>Condition</w:t>
            </w:r>
          </w:p>
        </w:tc>
        <w:tc>
          <w:tcPr>
            <w:tcW w:w="1297"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color w:val="000000"/>
                <w:sz w:val="21"/>
                <w:szCs w:val="21"/>
                <w:lang w:eastAsia="zh-CN"/>
              </w:rPr>
            </w:pPr>
            <w:r>
              <w:t>sbk002 Peak Area</w:t>
            </w:r>
          </w:p>
        </w:tc>
        <w:tc>
          <w:tcPr>
            <w:tcW w:w="1041"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color w:val="000000"/>
                <w:sz w:val="21"/>
                <w:szCs w:val="21"/>
                <w:lang w:eastAsia="zh-CN"/>
              </w:rPr>
            </w:pPr>
            <w:r>
              <w:t>internal standard Peak Area</w:t>
            </w:r>
          </w:p>
        </w:tc>
        <w:tc>
          <w:tcPr>
            <w:tcW w:w="682"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color w:val="000000"/>
                <w:sz w:val="21"/>
                <w:szCs w:val="21"/>
                <w:lang w:eastAsia="zh-CN"/>
              </w:rPr>
            </w:pPr>
            <w:r>
              <w:t xml:space="preserve">sbk002 mean peak area </w:t>
            </w:r>
          </w:p>
        </w:tc>
        <w:tc>
          <w:tcPr>
            <w:tcW w:w="579" w:type="pct"/>
            <w:gridSpan w:val="2"/>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color w:val="000000"/>
                <w:sz w:val="21"/>
                <w:szCs w:val="21"/>
                <w:lang w:eastAsia="zh-CN"/>
              </w:rPr>
            </w:pPr>
            <w:r>
              <w:t>Mean internal standard</w:t>
              <w:br/>
              <w:t>Peak Area</w:t>
            </w:r>
          </w:p>
        </w:tc>
      </w:tr>
      <w:tr w:rsidR="000355D2" w:rsidRPr="007E6F82" w:rsidTr="00DC3C06">
        <w:trPr>
          <w:gridBefore w:val="1"/>
          <w:wBefore w:w="54" w:type="pct"/>
          <w:trHeight w:val="300"/>
        </w:trPr>
        <w:tc>
          <w:tcPr>
            <w:tcW w:w="1348" w:type="pct"/>
            <w:vMerge w:val="restart"/>
            <w:tcBorders>
              <w:top w:val="single" w:sz="4" w:space="0" w:color="auto"/>
              <w:left w:val="nil"/>
              <w:bottom w:val="nil"/>
              <w:right w:val="nil"/>
            </w:tcBorders>
            <w:shd w:val="clear" w:color="auto" w:fill="auto"/>
            <w:vAlign w:val="center"/>
            <w:hideMark/>
          </w:tcPr>
          <w:p w:rsidR="000355D2" w:rsidRPr="007E6F82" w:rsidRDefault="000355D2" w:rsidP="000355D2">
            <w:pPr>
              <w:jc w:val="center"/>
              <w:rPr>
                <w:color w:val="000000"/>
                <w:sz w:val="21"/>
                <w:szCs w:val="21"/>
                <w:lang w:eastAsia="zh-CN"/>
              </w:rPr>
            </w:pPr>
            <w:r>
              <w:t>Fresh preparation</w:t>
            </w: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1163538</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1820414</w:t>
            </w:r>
          </w:p>
        </w:tc>
        <w:tc>
          <w:tcPr>
            <w:tcW w:w="682" w:type="pct"/>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 xml:space="preserve">1264011 </w:t>
            </w:r>
          </w:p>
        </w:tc>
        <w:tc>
          <w:tcPr>
            <w:tcW w:w="579" w:type="pct"/>
            <w:gridSpan w:val="2"/>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 xml:space="preserve">1804559 </w:t>
            </w:r>
          </w:p>
        </w:tc>
      </w:tr>
      <w:tr w:rsidR="000355D2" w:rsidRPr="007E6F82" w:rsidTr="00DC3C06">
        <w:trPr>
          <w:gridBefore w:val="1"/>
          <w:wBefore w:w="54" w:type="pct"/>
          <w:trHeight w:val="300"/>
        </w:trPr>
        <w:tc>
          <w:tcPr>
            <w:tcW w:w="1348" w:type="pct"/>
            <w:vMerge/>
            <w:tcBorders>
              <w:top w:val="single" w:sz="4" w:space="0" w:color="auto"/>
              <w:left w:val="nil"/>
              <w:bottom w:val="nil"/>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1279323</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1750018</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300"/>
        </w:trPr>
        <w:tc>
          <w:tcPr>
            <w:tcW w:w="1348" w:type="pct"/>
            <w:vMerge/>
            <w:tcBorders>
              <w:top w:val="single" w:sz="4" w:space="0" w:color="auto"/>
              <w:left w:val="nil"/>
              <w:bottom w:val="nil"/>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1432984</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1820109</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300"/>
        </w:trPr>
        <w:tc>
          <w:tcPr>
            <w:tcW w:w="1348" w:type="pct"/>
            <w:vMerge/>
            <w:tcBorders>
              <w:top w:val="single" w:sz="4" w:space="0" w:color="auto"/>
              <w:left w:val="nil"/>
              <w:bottom w:val="nil"/>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1241691</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1808293</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270"/>
        </w:trPr>
        <w:tc>
          <w:tcPr>
            <w:tcW w:w="1348" w:type="pct"/>
            <w:vMerge/>
            <w:tcBorders>
              <w:top w:val="single" w:sz="4" w:space="0" w:color="auto"/>
              <w:left w:val="nil"/>
              <w:bottom w:val="nil"/>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single" w:sz="4" w:space="0" w:color="auto"/>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1202518</w:t>
            </w:r>
          </w:p>
        </w:tc>
        <w:tc>
          <w:tcPr>
            <w:tcW w:w="1041" w:type="pct"/>
            <w:tcBorders>
              <w:top w:val="nil"/>
              <w:left w:val="nil"/>
              <w:bottom w:val="single" w:sz="4" w:space="0" w:color="auto"/>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1823960</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270"/>
        </w:trPr>
        <w:tc>
          <w:tcPr>
            <w:tcW w:w="1348" w:type="pct"/>
            <w:vMerge w:val="restart"/>
            <w:tcBorders>
              <w:top w:val="nil"/>
              <w:left w:val="nil"/>
              <w:bottom w:val="single" w:sz="8" w:space="0" w:color="000000"/>
              <w:right w:val="nil"/>
            </w:tcBorders>
            <w:shd w:val="clear" w:color="auto" w:fill="auto"/>
            <w:vAlign w:val="center"/>
            <w:hideMark/>
          </w:tcPr>
          <w:p w:rsidR="000355D2" w:rsidRPr="007E6F82" w:rsidRDefault="000355D2" w:rsidP="000355D2">
            <w:pPr>
              <w:jc w:val="center"/>
              <w:rPr>
                <w:color w:val="000000"/>
                <w:sz w:val="21"/>
                <w:szCs w:val="21"/>
                <w:lang w:eastAsia="zh-CN"/>
              </w:rPr>
            </w:pPr>
            <w:r>
              <w:t>Stock solution</w:t>
              <w:br/>
              <w:t>2 ~ 8 ℃</w:t>
              <w:br/>
              <w:t>Placed 36 days</w:t>
            </w: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1136855</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1852754</w:t>
            </w:r>
          </w:p>
        </w:tc>
        <w:tc>
          <w:tcPr>
            <w:tcW w:w="682" w:type="pct"/>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 xml:space="preserve">1179398 </w:t>
            </w:r>
          </w:p>
        </w:tc>
        <w:tc>
          <w:tcPr>
            <w:tcW w:w="579" w:type="pct"/>
            <w:gridSpan w:val="2"/>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 xml:space="preserve">1805555 </w:t>
            </w:r>
          </w:p>
        </w:tc>
      </w:tr>
      <w:tr w:rsidR="000355D2" w:rsidRPr="007E6F82" w:rsidTr="00DC3C06">
        <w:trPr>
          <w:gridBefore w:val="1"/>
          <w:wBefore w:w="54" w:type="pct"/>
          <w:trHeight w:val="270"/>
        </w:trPr>
        <w:tc>
          <w:tcPr>
            <w:tcW w:w="1348" w:type="pct"/>
            <w:vMerge/>
            <w:tcBorders>
              <w:top w:val="nil"/>
              <w:left w:val="nil"/>
              <w:bottom w:val="single" w:sz="8" w:space="0" w:color="000000"/>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1142210</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1759977</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270"/>
        </w:trPr>
        <w:tc>
          <w:tcPr>
            <w:tcW w:w="1348" w:type="pct"/>
            <w:vMerge/>
            <w:tcBorders>
              <w:top w:val="nil"/>
              <w:left w:val="nil"/>
              <w:bottom w:val="single" w:sz="8" w:space="0" w:color="000000"/>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1120060</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1798517</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270"/>
        </w:trPr>
        <w:tc>
          <w:tcPr>
            <w:tcW w:w="1348" w:type="pct"/>
            <w:vMerge/>
            <w:tcBorders>
              <w:top w:val="nil"/>
              <w:left w:val="nil"/>
              <w:bottom w:val="single" w:sz="8" w:space="0" w:color="000000"/>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1206148</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1819058</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300"/>
        </w:trPr>
        <w:tc>
          <w:tcPr>
            <w:tcW w:w="1348" w:type="pct"/>
            <w:vMerge/>
            <w:tcBorders>
              <w:top w:val="nil"/>
              <w:left w:val="nil"/>
              <w:bottom w:val="single" w:sz="8" w:space="0" w:color="000000"/>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single" w:sz="4" w:space="0" w:color="auto"/>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1291715</w:t>
            </w:r>
          </w:p>
        </w:tc>
        <w:tc>
          <w:tcPr>
            <w:tcW w:w="1041" w:type="pct"/>
            <w:tcBorders>
              <w:top w:val="nil"/>
              <w:left w:val="nil"/>
              <w:bottom w:val="single" w:sz="4" w:space="0" w:color="auto"/>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1797470</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405"/>
        </w:trPr>
        <w:tc>
          <w:tcPr>
            <w:tcW w:w="1348" w:type="pct"/>
            <w:vMerge/>
            <w:tcBorders>
              <w:top w:val="nil"/>
              <w:left w:val="nil"/>
              <w:bottom w:val="single" w:sz="8" w:space="0" w:color="000000"/>
              <w:right w:val="nil"/>
            </w:tcBorders>
            <w:vAlign w:val="center"/>
            <w:hideMark/>
          </w:tcPr>
          <w:p w:rsidR="000355D2" w:rsidRPr="007E6F82" w:rsidRDefault="000355D2" w:rsidP="000355D2">
            <w:pPr>
              <w:rPr>
                <w:color w:val="000000"/>
                <w:sz w:val="21"/>
                <w:szCs w:val="21"/>
                <w:lang w:eastAsia="zh-CN"/>
              </w:rPr>
            </w:pPr>
          </w:p>
        </w:tc>
        <w:tc>
          <w:tcPr>
            <w:tcW w:w="2338" w:type="pct"/>
            <w:gridSpan w:val="2"/>
            <w:tcBorders>
              <w:top w:val="single" w:sz="4" w:space="0" w:color="auto"/>
              <w:left w:val="nil"/>
              <w:bottom w:val="single" w:sz="8" w:space="0" w:color="auto"/>
              <w:right w:val="nil"/>
            </w:tcBorders>
            <w:shd w:val="clear" w:color="auto" w:fill="auto"/>
            <w:noWrap/>
            <w:vAlign w:val="center"/>
            <w:hideMark/>
          </w:tcPr>
          <w:p w:rsidR="000355D2" w:rsidRPr="007E6F82" w:rsidRDefault="000355D2" w:rsidP="000355D2">
            <w:pPr>
              <w:jc w:val="center"/>
              <w:rPr>
                <w:color w:val="000000"/>
                <w:sz w:val="21"/>
                <w:szCs w:val="21"/>
                <w:lang w:eastAsia="zh-CN"/>
              </w:rPr>
            </w:pPr>
            <w:r>
              <w:t xml:space="preserve"> Mean deviation (%) </w:t>
            </w:r>
          </w:p>
        </w:tc>
        <w:tc>
          <w:tcPr>
            <w:tcW w:w="682" w:type="pct"/>
            <w:tcBorders>
              <w:top w:val="nil"/>
              <w:left w:val="nil"/>
              <w:bottom w:val="single" w:sz="8" w:space="0" w:color="auto"/>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-6.69</w:t>
            </w:r>
          </w:p>
        </w:tc>
        <w:tc>
          <w:tcPr>
            <w:tcW w:w="579" w:type="pct"/>
            <w:gridSpan w:val="2"/>
            <w:tcBorders>
              <w:top w:val="nil"/>
              <w:left w:val="nil"/>
              <w:bottom w:val="single" w:sz="8" w:space="0" w:color="auto"/>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0.06</w:t>
            </w:r>
          </w:p>
        </w:tc>
      </w:tr>
      <w:tr w:rsidR="000355D2" w:rsidRPr="007E6F82" w:rsidTr="00DC3C06">
        <w:trPr>
          <w:gridBefore w:val="1"/>
          <w:wBefore w:w="54" w:type="pct"/>
          <w:trHeight w:val="555"/>
        </w:trPr>
        <w:tc>
          <w:tcPr>
            <w:tcW w:w="4946" w:type="pct"/>
            <w:gridSpan w:val="6"/>
            <w:tcBorders>
              <w:top w:val="single" w:sz="12" w:space="0" w:color="auto"/>
              <w:left w:val="nil"/>
              <w:bottom w:val="nil"/>
              <w:right w:val="nil"/>
            </w:tcBorders>
            <w:shd w:val="clear" w:color="auto" w:fill="auto"/>
            <w:vAlign w:val="center"/>
            <w:hideMark/>
          </w:tcPr>
          <w:p w:rsidR="000355D2" w:rsidRPr="007E6F82" w:rsidRDefault="000355D2" w:rsidP="000355D2">
            <w:pPr>
              <w:rPr>
                <w:color w:val="000000"/>
                <w:sz w:val="21"/>
                <w:szCs w:val="21"/>
                <w:lang w:eastAsia="zh-CN"/>
              </w:rPr>
            </w:pPr>
            <w:r>
              <w:t>Note: In this table, mean deviation = (Mean Peak Area of stock solution after placement - Mean Peak Area of freshly prepared stock solution) / Mean Peak Area of freshly prepared stock solution.</w:t>
            </w:r>
          </w:p>
        </w:tc>
      </w:tr>
    </w:tbl>
    <w:p w:rsidR="000355D2" w:rsidRDefault="000355D2">
      <w:pPr>
        <w:rPr>
          <w:lang w:eastAsia="zh-CN"/>
        </w:rPr>
      </w:pPr>
      <w:r>
        <w:rPr>
          <w:lang w:eastAsia="zh-CN"/>
        </w:rPr>
        <w:br w:type="page"/>
      </w:r>
    </w:p>
    <w:tbl>
      <w:tblPr>
        <w:tblW w:w="5000" w:type="pct"/>
        <w:tblCellMar>
          <w:left w:w="0" w:type="dxa"/>
          <w:right w:w="0" w:type="dxa"/>
        </w:tblCellMar>
        <w:tblLook w:val="04A0" w:firstRow="1" w:lastRow="0" w:firstColumn="1" w:lastColumn="0" w:noHBand="0" w:noVBand="1"/>
      </w:tblPr>
      <w:tblGrid>
        <w:gridCol w:w="1981"/>
        <w:gridCol w:w="1797"/>
        <w:gridCol w:w="1797"/>
        <w:gridCol w:w="1797"/>
        <w:gridCol w:w="1685"/>
      </w:tblGrid>
      <w:tr w:rsidR="00D465C7" w:rsidRPr="00D465C7" w:rsidTr="00344DF3">
        <w:trPr>
          <w:trHeight w:val="375"/>
        </w:trPr>
        <w:tc>
          <w:tcPr>
            <w:tcW w:w="5000" w:type="pct"/>
            <w:gridSpan w:val="5"/>
            <w:tcBorders>
              <w:top w:val="nil"/>
              <w:left w:val="nil"/>
              <w:bottom w:val="single" w:sz="12" w:space="0" w:color="auto"/>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t>Appendix Tables 18 assay samples reanalyzed</w:t>
            </w:r>
          </w:p>
        </w:tc>
      </w:tr>
      <w:tr w:rsidR="00D465C7" w:rsidRPr="00D465C7" w:rsidTr="00344DF3">
        <w:trPr>
          <w:trHeight w:val="645"/>
        </w:trPr>
        <w:tc>
          <w:tcPr>
            <w:tcW w:w="1094" w:type="pct"/>
            <w:tcBorders>
              <w:top w:val="single" w:sz="12"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t xml:space="preserve">Sample name </w:t>
            </w:r>
          </w:p>
        </w:tc>
        <w:tc>
          <w:tcPr>
            <w:tcW w:w="992" w:type="pct"/>
            <w:tcBorders>
              <w:top w:val="single" w:sz="12"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D465C7" w:rsidRPr="00D465C7" w:rsidRDefault="00D465C7">
            <w:pPr>
              <w:jc w:val="center"/>
              <w:rPr>
                <w:sz w:val="21"/>
                <w:szCs w:val="21"/>
              </w:rPr>
            </w:pPr>
            <w:r>
              <w:t>First determination value (ng/mL)</w:t>
            </w:r>
          </w:p>
        </w:tc>
        <w:tc>
          <w:tcPr>
            <w:tcW w:w="992" w:type="pct"/>
            <w:tcBorders>
              <w:top w:val="single" w:sz="12"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D465C7" w:rsidRPr="00D465C7" w:rsidRDefault="00D465C7">
            <w:pPr>
              <w:jc w:val="center"/>
              <w:rPr>
                <w:sz w:val="21"/>
                <w:szCs w:val="21"/>
              </w:rPr>
            </w:pPr>
            <w:r>
              <w:t xml:space="preserve">ISR determination value (ng/mL) </w:t>
            </w:r>
          </w:p>
        </w:tc>
        <w:tc>
          <w:tcPr>
            <w:tcW w:w="992" w:type="pct"/>
            <w:tcBorders>
              <w:top w:val="single" w:sz="12"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D465C7" w:rsidRPr="00D465C7" w:rsidRDefault="00D465C7">
            <w:pPr>
              <w:jc w:val="center"/>
              <w:rPr>
                <w:sz w:val="21"/>
                <w:szCs w:val="21"/>
              </w:rPr>
            </w:pPr>
            <w:r>
              <w:t>Mean (ng/mL)</w:t>
            </w:r>
          </w:p>
        </w:tc>
        <w:tc>
          <w:tcPr>
            <w:tcW w:w="930" w:type="pct"/>
            <w:tcBorders>
              <w:top w:val="single" w:sz="12"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D465C7" w:rsidRPr="00D465C7" w:rsidRDefault="00D465C7">
            <w:pPr>
              <w:jc w:val="center"/>
              <w:rPr>
                <w:sz w:val="21"/>
                <w:szCs w:val="21"/>
              </w:rPr>
            </w:pPr>
            <w:r>
              <w:t>% difference</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D1-1M001-45min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7.77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7.45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7.61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-4.20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D1-1M002-45min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10.72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10.57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10.65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-1.41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D1-1M003-45min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63.42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58.69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61.06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-7.75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D1-1M004-45min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52.83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48.08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50.46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-9.41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D1-2M001-45min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21.83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20.10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20.97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-8.25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D1-2M002-45min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26.19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24.86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25.53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-5.21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D1-2M003-45min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50.88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50.62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50.75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-0.51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D1-2M004-45min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105.08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104.56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104.82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-0.50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D1-1M001-10h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2.55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2.33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2.44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-9.02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D1-1M002-10h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1.25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1.14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1.20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-9.21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D1-1M003-10h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3.02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2.81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2.92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-7.20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D1-1M004-10h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2.36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2.41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-4.15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D1-2M001-10h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2.99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2.85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2.92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-4.79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D1-2M002-10h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3.02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2.84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2.93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-6.14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D1-2M003-10h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3.67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3.64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1.65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D1-2M004-10h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2.40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2.29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2.35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-4.69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D15-1M001-45min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39.20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37.52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38.36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-4.38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D15-1M002-45min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36.08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34.11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35.10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-5.61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D15-1M003-45min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25.43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23.13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24.28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-9.47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D15-1M004-45min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19.58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19.32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19.45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-1.34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D15-2M001-45min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35.12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32.77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33.95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-6.92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D15-2M002-45min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38.29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38.58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38.44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0.75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D15-2M003-45min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30.31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28.65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29.48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-5.63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D15-2M004-45min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49.51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48.65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49.08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-1.75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D15-1M001-10h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2.02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1.99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-3.53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D15-1M002-10h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1.53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1.50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1.52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-1.98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D15-1M003-10h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2.11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0.00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D15-1M004-10h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2.04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2.10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-5.71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D15-2M001-10h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3.40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3.16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3.28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-7.32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D15-2M002-10h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2.09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2.14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2.12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2.36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D15-2M003-10h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3.77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3.71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3.23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D15-2M004-10h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4.14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3.99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4.07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-3.69 </w:t>
            </w:r>
          </w:p>
        </w:tc>
      </w:tr>
      <w:tr w:rsidR="00D465C7" w:rsidRPr="00D465C7" w:rsidTr="00D465C7">
        <w:trPr>
          <w:trHeight w:val="300"/>
        </w:trPr>
        <w:tc>
          <w:tcPr>
            <w:tcW w:w="1094" w:type="pct"/>
            <w:tcBorders>
              <w:top w:val="single" w:sz="4" w:space="0" w:color="auto"/>
              <w:left w:val="nil"/>
              <w:bottom w:val="single" w:sz="4" w:space="0" w:color="auto"/>
              <w:right w:val="nil"/>
            </w:tcBorders>
            <w:shd w:val="clear" w:color="000000" w:fill="D9D9D9"/>
            <w:noWrap/>
            <w:tcMar>
              <w:top w:w="15" w:type="dxa"/>
              <w:left w:w="15" w:type="dxa"/>
              <w:bottom w:w="0" w:type="dxa"/>
              <w:right w:w="15" w:type="dxa"/>
            </w:tcMar>
            <w:vAlign w:val="center"/>
            <w:hideMark/>
          </w:tcPr>
          <w:p w:rsidR="00D465C7" w:rsidRPr="00D465C7" w:rsidRDefault="00D465C7">
            <w:pPr>
              <w:jc w:val="center"/>
              <w:rPr>
                <w:sz w:val="21"/>
                <w:szCs w:val="21"/>
              </w:rPr>
            </w:pPr>
            <w:r>
              <w:t>Total number of ISR samples</w:t>
            </w:r>
          </w:p>
        </w:tc>
        <w:tc>
          <w:tcPr>
            <w:tcW w:w="992" w:type="pct"/>
            <w:tcBorders>
              <w:top w:val="single" w:sz="4" w:space="0" w:color="auto"/>
              <w:left w:val="nil"/>
              <w:bottom w:val="single" w:sz="4" w:space="0" w:color="auto"/>
              <w:right w:val="nil"/>
            </w:tcBorders>
            <w:shd w:val="clear" w:color="000000" w:fill="D9D9D9"/>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32</w:t>
            </w:r>
          </w:p>
        </w:tc>
        <w:tc>
          <w:tcPr>
            <w:tcW w:w="1984" w:type="pct"/>
            <w:gridSpan w:val="2"/>
            <w:tcBorders>
              <w:top w:val="single" w:sz="4" w:space="0" w:color="auto"/>
              <w:left w:val="nil"/>
              <w:bottom w:val="single" w:sz="4" w:space="0" w:color="auto"/>
              <w:right w:val="nil"/>
            </w:tcBorders>
            <w:shd w:val="clear" w:color="000000" w:fill="D9D9D9"/>
            <w:noWrap/>
            <w:tcMar>
              <w:top w:w="15" w:type="dxa"/>
              <w:left w:w="15" w:type="dxa"/>
              <w:bottom w:w="0" w:type="dxa"/>
              <w:right w:w="15" w:type="dxa"/>
            </w:tcMar>
            <w:vAlign w:val="center"/>
            <w:hideMark/>
          </w:tcPr>
          <w:p w:rsidR="00D465C7" w:rsidRPr="00D465C7" w:rsidRDefault="00D465C7">
            <w:pPr>
              <w:jc w:val="center"/>
              <w:rPr>
                <w:sz w:val="21"/>
                <w:szCs w:val="21"/>
              </w:rPr>
            </w:pPr>
            <w:r>
              <w:t>Number of samples required by the protocol</w:t>
            </w:r>
          </w:p>
        </w:tc>
        <w:tc>
          <w:tcPr>
            <w:tcW w:w="930" w:type="pct"/>
            <w:tcBorders>
              <w:top w:val="single" w:sz="4" w:space="0" w:color="auto"/>
              <w:left w:val="nil"/>
              <w:bottom w:val="single" w:sz="4" w:space="0" w:color="auto"/>
              <w:right w:val="nil"/>
            </w:tcBorders>
            <w:shd w:val="clear" w:color="000000" w:fill="D9D9D9"/>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32 </w:t>
            </w:r>
          </w:p>
        </w:tc>
      </w:tr>
      <w:tr w:rsidR="00D465C7" w:rsidRPr="00D465C7" w:rsidTr="00344DF3">
        <w:trPr>
          <w:trHeight w:val="300"/>
        </w:trPr>
        <w:tc>
          <w:tcPr>
            <w:tcW w:w="2086" w:type="pct"/>
            <w:gridSpan w:val="2"/>
            <w:tcBorders>
              <w:top w:val="single" w:sz="4" w:space="0" w:color="auto"/>
              <w:left w:val="nil"/>
              <w:bottom w:val="single" w:sz="12" w:space="0" w:color="auto"/>
              <w:right w:val="nil"/>
            </w:tcBorders>
            <w:shd w:val="clear" w:color="000000" w:fill="BFBFBF"/>
            <w:noWrap/>
            <w:tcMar>
              <w:top w:w="15" w:type="dxa"/>
              <w:left w:w="15" w:type="dxa"/>
              <w:bottom w:w="0" w:type="dxa"/>
              <w:right w:w="15" w:type="dxa"/>
            </w:tcMar>
            <w:vAlign w:val="center"/>
            <w:hideMark/>
          </w:tcPr>
          <w:p w:rsidR="00D465C7" w:rsidRPr="00D465C7" w:rsidRDefault="00D465C7">
            <w:pPr>
              <w:jc w:val="center"/>
              <w:rPr>
                <w:sz w:val="21"/>
                <w:szCs w:val="21"/>
              </w:rPr>
            </w:pPr>
            <w:r>
              <w:t>ISR pass rate</w:t>
            </w:r>
          </w:p>
        </w:tc>
        <w:tc>
          <w:tcPr>
            <w:tcW w:w="2914" w:type="pct"/>
            <w:gridSpan w:val="3"/>
            <w:tcBorders>
              <w:top w:val="single" w:sz="4" w:space="0" w:color="auto"/>
              <w:left w:val="nil"/>
              <w:bottom w:val="single" w:sz="12" w:space="0" w:color="auto"/>
              <w:right w:val="nil"/>
            </w:tcBorders>
            <w:shd w:val="clear" w:color="000000" w:fill="BFBFBF"/>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100%</w:t>
            </w:r>
          </w:p>
        </w:tc>
      </w:tr>
      <w:tr w:rsidR="00D465C7" w:rsidRPr="00D465C7" w:rsidTr="00A53AF5">
        <w:trPr>
          <w:trHeight w:val="300"/>
        </w:trPr>
        <w:tc>
          <w:tcPr>
            <w:tcW w:w="5000" w:type="pct"/>
            <w:gridSpan w:val="5"/>
            <w:vMerge w:val="restart"/>
            <w:tcBorders>
              <w:top w:val="single" w:sz="12" w:space="0" w:color="auto"/>
              <w:left w:val="nil"/>
              <w:bottom w:val="nil"/>
              <w:right w:val="nil"/>
            </w:tcBorders>
            <w:shd w:val="clear" w:color="auto" w:fill="auto"/>
            <w:tcMar>
              <w:top w:w="15" w:type="dxa"/>
              <w:left w:w="15" w:type="dxa"/>
              <w:bottom w:w="0" w:type="dxa"/>
              <w:right w:w="15" w:type="dxa"/>
            </w:tcMar>
            <w:hideMark/>
          </w:tcPr>
          <w:p w:rsidR="00D465C7" w:rsidRPr="00D465C7" w:rsidRDefault="00D465C7" w:rsidP="00A53AF5">
            <w:pPr>
              <w:jc w:val="both"/>
              <w:rPr>
                <w:sz w:val="21"/>
                <w:szCs w:val="21"/>
                <w:lang w:eastAsia="zh-CN"/>
              </w:rPr>
            </w:pPr>
            <w:r>
              <w:t>Note: First injection date of determination: 2018-12-19, 2018-12-20, 2018-12-21, 2018-12-23; ISR injection date of determination: 2019-01-01; 100 % of ISR samples met the protocol requirements.</w:t>
            </w:r>
          </w:p>
        </w:tc>
      </w:tr>
      <w:tr w:rsidR="00D465C7" w:rsidRPr="00D465C7" w:rsidTr="00D465C7">
        <w:trPr>
          <w:trHeight w:val="300"/>
        </w:trPr>
        <w:tc>
          <w:tcPr>
            <w:tcW w:w="5000" w:type="pct"/>
            <w:gridSpan w:val="5"/>
            <w:vMerge/>
            <w:tcBorders>
              <w:top w:val="single" w:sz="4" w:space="0" w:color="auto"/>
              <w:left w:val="nil"/>
              <w:bottom w:val="nil"/>
              <w:right w:val="nil"/>
            </w:tcBorders>
            <w:vAlign w:val="center"/>
            <w:hideMark/>
          </w:tcPr>
          <w:p w:rsidR="00D465C7" w:rsidRPr="00D465C7" w:rsidRDefault="00D465C7">
            <w:pPr>
              <w:rPr>
                <w:sz w:val="21"/>
                <w:szCs w:val="21"/>
                <w:lang w:eastAsia="zh-CN"/>
              </w:rPr>
            </w:pPr>
          </w:p>
        </w:tc>
      </w:tr>
      <w:tr w:rsidR="00D465C7" w:rsidRPr="00D465C7" w:rsidTr="00D465C7">
        <w:trPr>
          <w:trHeight w:val="300"/>
        </w:trPr>
        <w:tc>
          <w:tcPr>
            <w:tcW w:w="5000" w:type="pct"/>
            <w:gridSpan w:val="5"/>
            <w:vMerge/>
            <w:tcBorders>
              <w:top w:val="single" w:sz="4" w:space="0" w:color="auto"/>
              <w:left w:val="nil"/>
              <w:bottom w:val="nil"/>
              <w:right w:val="nil"/>
            </w:tcBorders>
            <w:vAlign w:val="center"/>
            <w:hideMark/>
          </w:tcPr>
          <w:p w:rsidR="00D465C7" w:rsidRPr="00D465C7" w:rsidRDefault="00D465C7">
            <w:pPr>
              <w:rPr>
                <w:sz w:val="21"/>
                <w:szCs w:val="21"/>
                <w:lang w:eastAsia="zh-CN"/>
              </w:rPr>
            </w:pPr>
          </w:p>
        </w:tc>
      </w:tr>
    </w:tbl>
    <w:p w:rsidR="007E6F82" w:rsidRDefault="00D465C7">
      <w:pPr>
        <w:rPr>
          <w:lang w:eastAsia="zh-CN"/>
        </w:rPr>
      </w:pPr>
      <w:r>
        <w:rPr>
          <w:lang w:eastAsia="zh-CN"/>
        </w:rPr>
        <w:lastRenderedPageBreak/>
        <w:t xml:space="preserve"> </w:t>
      </w:r>
    </w:p>
    <w:tbl>
      <w:tblPr>
        <w:tblW w:w="5000" w:type="pct"/>
        <w:tblLook w:val="04A0" w:firstRow="1" w:lastRow="0" w:firstColumn="1" w:lastColumn="0" w:noHBand="0" w:noVBand="1"/>
      </w:tblPr>
      <w:tblGrid>
        <w:gridCol w:w="2336"/>
        <w:gridCol w:w="2033"/>
        <w:gridCol w:w="974"/>
        <w:gridCol w:w="950"/>
        <w:gridCol w:w="963"/>
        <w:gridCol w:w="991"/>
        <w:gridCol w:w="996"/>
      </w:tblGrid>
      <w:tr w:rsidR="000355D2" w:rsidRPr="00D465C7" w:rsidTr="007E6F82">
        <w:trPr>
          <w:trHeight w:val="340"/>
        </w:trPr>
        <w:tc>
          <w:tcPr>
            <w:tcW w:w="5000" w:type="pct"/>
            <w:gridSpan w:val="7"/>
            <w:tcBorders>
              <w:top w:val="nil"/>
              <w:left w:val="nil"/>
              <w:bottom w:val="single" w:sz="8"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t xml:space="preserve">Appendix Tables 19-1 Maximum number of samples - Measured concentration </w:t>
            </w:r>
          </w:p>
        </w:tc>
      </w:tr>
      <w:tr w:rsidR="000355D2" w:rsidRPr="00D465C7" w:rsidTr="00344DF3">
        <w:trPr>
          <w:trHeight w:val="340"/>
        </w:trPr>
        <w:tc>
          <w:tcPr>
            <w:tcW w:w="1263" w:type="pct"/>
            <w:tcBorders>
              <w:top w:val="single" w:sz="12" w:space="0" w:color="auto"/>
              <w:left w:val="nil"/>
              <w:bottom w:val="single" w:sz="4" w:space="0" w:color="auto"/>
              <w:right w:val="nil"/>
            </w:tcBorders>
            <w:shd w:val="clear" w:color="auto" w:fill="auto"/>
            <w:vAlign w:val="center"/>
            <w:hideMark/>
          </w:tcPr>
          <w:p w:rsidR="000355D2" w:rsidRPr="00D465C7" w:rsidRDefault="000355D2" w:rsidP="000355D2">
            <w:pPr>
              <w:jc w:val="center"/>
              <w:rPr>
                <w:sz w:val="21"/>
                <w:szCs w:val="21"/>
                <w:lang w:eastAsia="zh-CN"/>
              </w:rPr>
            </w:pPr>
            <w:r>
              <w:t xml:space="preserve">  Theoretical concentration (ng/mL)</w:t>
            </w:r>
          </w:p>
        </w:tc>
        <w:tc>
          <w:tcPr>
            <w:tcW w:w="1100" w:type="pct"/>
            <w:tcBorders>
              <w:top w:val="single" w:sz="12" w:space="0" w:color="auto"/>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t xml:space="preserve">Sample name </w:t>
            </w:r>
          </w:p>
        </w:tc>
        <w:tc>
          <w:tcPr>
            <w:tcW w:w="2637" w:type="pct"/>
            <w:gridSpan w:val="5"/>
            <w:tcBorders>
              <w:top w:val="single" w:sz="12" w:space="0" w:color="auto"/>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t>Measured concentration (ng/mL)</w:t>
            </w:r>
          </w:p>
        </w:tc>
      </w:tr>
      <w:tr w:rsidR="000355D2" w:rsidRPr="00D465C7" w:rsidTr="007E6F82">
        <w:trPr>
          <w:trHeight w:val="340"/>
        </w:trPr>
        <w:tc>
          <w:tcPr>
            <w:tcW w:w="1263" w:type="pct"/>
            <w:vMerge w:val="restar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w:t>
            </w: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AP-LQC-1</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1.57</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1.47</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1.53</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1.53</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1.43</w:t>
            </w:r>
          </w:p>
        </w:tc>
      </w:tr>
      <w:tr w:rsidR="000355D2" w:rsidRPr="00D465C7" w:rsidTr="007E6F82">
        <w:trPr>
          <w:trHeight w:val="340"/>
        </w:trPr>
        <w:tc>
          <w:tcPr>
            <w:tcW w:w="1263" w:type="pct"/>
            <w:vMerge/>
            <w:tcBorders>
              <w:top w:val="nil"/>
              <w:left w:val="nil"/>
              <w:bottom w:val="nil"/>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AP-LQC-2</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1.54</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1.40</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1.50</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1.42</w:t>
            </w:r>
          </w:p>
        </w:tc>
      </w:tr>
      <w:tr w:rsidR="000355D2" w:rsidRPr="00D465C7" w:rsidTr="007E6F82">
        <w:trPr>
          <w:trHeight w:val="340"/>
        </w:trPr>
        <w:tc>
          <w:tcPr>
            <w:tcW w:w="1263" w:type="pct"/>
            <w:vMerge/>
            <w:tcBorders>
              <w:top w:val="nil"/>
              <w:left w:val="nil"/>
              <w:bottom w:val="nil"/>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AP-LQC-3</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1.46</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1.56</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1.42</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1.54</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1.50</w:t>
            </w:r>
          </w:p>
        </w:tc>
      </w:tr>
      <w:tr w:rsidR="000355D2" w:rsidRPr="00D465C7" w:rsidTr="007E6F82">
        <w:trPr>
          <w:trHeight w:val="340"/>
        </w:trPr>
        <w:tc>
          <w:tcPr>
            <w:tcW w:w="1263" w:type="pct"/>
            <w:vMerge/>
            <w:tcBorders>
              <w:top w:val="nil"/>
              <w:left w:val="nil"/>
              <w:bottom w:val="nil"/>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AP-LQC-4</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1.45</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1.48</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1.41</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1.41</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1.45</w:t>
            </w:r>
          </w:p>
        </w:tc>
      </w:tr>
      <w:tr w:rsidR="000355D2" w:rsidRPr="00D465C7" w:rsidTr="007E6F82">
        <w:trPr>
          <w:trHeight w:val="340"/>
        </w:trPr>
        <w:tc>
          <w:tcPr>
            <w:tcW w:w="1263" w:type="pct"/>
            <w:vMerge/>
            <w:tcBorders>
              <w:top w:val="nil"/>
              <w:left w:val="nil"/>
              <w:bottom w:val="nil"/>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AP-LQC-5</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1.42</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1.38</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1.50</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1.46</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1.39</w:t>
            </w:r>
          </w:p>
        </w:tc>
      </w:tr>
      <w:tr w:rsidR="000355D2" w:rsidRPr="00D465C7" w:rsidTr="007E6F82">
        <w:trPr>
          <w:trHeight w:val="340"/>
        </w:trPr>
        <w:tc>
          <w:tcPr>
            <w:tcW w:w="1263" w:type="pct"/>
            <w:vMerge/>
            <w:tcBorders>
              <w:top w:val="nil"/>
              <w:left w:val="nil"/>
              <w:bottom w:val="nil"/>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single" w:sz="4" w:space="0" w:color="auto"/>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AP-LQC-6</w:t>
            </w:r>
          </w:p>
        </w:tc>
        <w:tc>
          <w:tcPr>
            <w:tcW w:w="527"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1.42</w:t>
            </w:r>
          </w:p>
        </w:tc>
        <w:tc>
          <w:tcPr>
            <w:tcW w:w="514"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1.44</w:t>
            </w:r>
          </w:p>
        </w:tc>
        <w:tc>
          <w:tcPr>
            <w:tcW w:w="521"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1.38</w:t>
            </w:r>
          </w:p>
        </w:tc>
        <w:tc>
          <w:tcPr>
            <w:tcW w:w="536"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1.41</w:t>
            </w:r>
          </w:p>
        </w:tc>
        <w:tc>
          <w:tcPr>
            <w:tcW w:w="539"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1.40</w:t>
            </w:r>
          </w:p>
        </w:tc>
      </w:tr>
      <w:tr w:rsidR="000355D2" w:rsidRPr="00D465C7" w:rsidTr="007E6F82">
        <w:trPr>
          <w:trHeight w:val="340"/>
        </w:trPr>
        <w:tc>
          <w:tcPr>
            <w:tcW w:w="1263" w:type="pct"/>
            <w:vMerge w:val="restart"/>
            <w:tcBorders>
              <w:top w:val="single" w:sz="4" w:space="0" w:color="auto"/>
              <w:left w:val="nil"/>
              <w:bottom w:val="single" w:sz="4" w:space="0" w:color="000000"/>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25.0</w:t>
            </w: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AP-MQC-1</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25.26</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24.65</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24.06</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24.60</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23.91</w:t>
            </w:r>
          </w:p>
        </w:tc>
      </w:tr>
      <w:tr w:rsidR="000355D2" w:rsidRPr="00D465C7" w:rsidTr="007E6F82">
        <w:trPr>
          <w:trHeight w:val="340"/>
        </w:trPr>
        <w:tc>
          <w:tcPr>
            <w:tcW w:w="1263" w:type="pct"/>
            <w:vMerge/>
            <w:tcBorders>
              <w:top w:val="single" w:sz="4" w:space="0" w:color="auto"/>
              <w:left w:val="nil"/>
              <w:bottom w:val="single" w:sz="4"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AP-MQC-2</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24.27</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24.03</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24.20</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24.21</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23.95</w:t>
            </w:r>
          </w:p>
        </w:tc>
      </w:tr>
      <w:tr w:rsidR="000355D2" w:rsidRPr="00D465C7" w:rsidTr="007E6F82">
        <w:trPr>
          <w:trHeight w:val="340"/>
        </w:trPr>
        <w:tc>
          <w:tcPr>
            <w:tcW w:w="1263" w:type="pct"/>
            <w:vMerge/>
            <w:tcBorders>
              <w:top w:val="single" w:sz="4" w:space="0" w:color="auto"/>
              <w:left w:val="nil"/>
              <w:bottom w:val="single" w:sz="4"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AP-MQC-3</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23.62</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23.39</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23.72</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23.16</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23.31</w:t>
            </w:r>
          </w:p>
        </w:tc>
      </w:tr>
      <w:tr w:rsidR="000355D2" w:rsidRPr="00D465C7" w:rsidTr="007E6F82">
        <w:trPr>
          <w:trHeight w:val="340"/>
        </w:trPr>
        <w:tc>
          <w:tcPr>
            <w:tcW w:w="1263" w:type="pct"/>
            <w:vMerge/>
            <w:tcBorders>
              <w:top w:val="single" w:sz="4" w:space="0" w:color="auto"/>
              <w:left w:val="nil"/>
              <w:bottom w:val="single" w:sz="4"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AP-MQC-4</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24.59</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24.39</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23.89</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24.82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24.43</w:t>
            </w:r>
          </w:p>
        </w:tc>
      </w:tr>
      <w:tr w:rsidR="000355D2" w:rsidRPr="00D465C7" w:rsidTr="007E6F82">
        <w:trPr>
          <w:trHeight w:val="340"/>
        </w:trPr>
        <w:tc>
          <w:tcPr>
            <w:tcW w:w="1263" w:type="pct"/>
            <w:vMerge/>
            <w:tcBorders>
              <w:top w:val="single" w:sz="4" w:space="0" w:color="auto"/>
              <w:left w:val="nil"/>
              <w:bottom w:val="single" w:sz="4"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AP-MQC-5</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23.86</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23.62</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23.66</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23.53</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23.46</w:t>
            </w:r>
          </w:p>
        </w:tc>
      </w:tr>
      <w:tr w:rsidR="000355D2" w:rsidRPr="00D465C7" w:rsidTr="007E6F82">
        <w:trPr>
          <w:trHeight w:val="340"/>
        </w:trPr>
        <w:tc>
          <w:tcPr>
            <w:tcW w:w="1263" w:type="pct"/>
            <w:vMerge/>
            <w:tcBorders>
              <w:top w:val="single" w:sz="4" w:space="0" w:color="auto"/>
              <w:left w:val="nil"/>
              <w:bottom w:val="single" w:sz="4"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single" w:sz="4" w:space="0" w:color="auto"/>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AP-MQC-6</w:t>
            </w:r>
          </w:p>
        </w:tc>
        <w:tc>
          <w:tcPr>
            <w:tcW w:w="527"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23.24</w:t>
            </w:r>
          </w:p>
        </w:tc>
        <w:tc>
          <w:tcPr>
            <w:tcW w:w="514"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23.76</w:t>
            </w:r>
          </w:p>
        </w:tc>
        <w:tc>
          <w:tcPr>
            <w:tcW w:w="521"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23.45</w:t>
            </w:r>
          </w:p>
        </w:tc>
        <w:tc>
          <w:tcPr>
            <w:tcW w:w="536"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23.63</w:t>
            </w:r>
          </w:p>
        </w:tc>
        <w:tc>
          <w:tcPr>
            <w:tcW w:w="539"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23.09</w:t>
            </w:r>
          </w:p>
        </w:tc>
      </w:tr>
      <w:tr w:rsidR="000355D2" w:rsidRPr="00D465C7" w:rsidTr="007E6F82">
        <w:trPr>
          <w:trHeight w:val="340"/>
        </w:trPr>
        <w:tc>
          <w:tcPr>
            <w:tcW w:w="1263" w:type="pct"/>
            <w:vMerge w:val="restart"/>
            <w:tcBorders>
              <w:top w:val="nil"/>
              <w:left w:val="nil"/>
              <w:bottom w:val="single" w:sz="8" w:space="0" w:color="000000"/>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375.0</w:t>
            </w: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AP-HQC-1</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390.38</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393.46</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384.64</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382.72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385.11</w:t>
            </w:r>
          </w:p>
        </w:tc>
      </w:tr>
      <w:tr w:rsidR="000355D2" w:rsidRPr="00D465C7" w:rsidTr="007E6F82">
        <w:trPr>
          <w:trHeight w:val="340"/>
        </w:trPr>
        <w:tc>
          <w:tcPr>
            <w:tcW w:w="1263" w:type="pct"/>
            <w:vMerge/>
            <w:tcBorders>
              <w:top w:val="nil"/>
              <w:left w:val="nil"/>
              <w:bottom w:val="single" w:sz="8"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AP-HQC-2</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365.77</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368.08</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370.05</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364.28</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367.14</w:t>
            </w:r>
          </w:p>
        </w:tc>
      </w:tr>
      <w:tr w:rsidR="000355D2" w:rsidRPr="00D465C7" w:rsidTr="007E6F82">
        <w:trPr>
          <w:trHeight w:val="340"/>
        </w:trPr>
        <w:tc>
          <w:tcPr>
            <w:tcW w:w="1263" w:type="pct"/>
            <w:vMerge/>
            <w:tcBorders>
              <w:top w:val="nil"/>
              <w:left w:val="nil"/>
              <w:bottom w:val="single" w:sz="8"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AP-HQC-3</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374.48</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378.12</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373.02</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375.32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371.52</w:t>
            </w:r>
          </w:p>
        </w:tc>
      </w:tr>
      <w:tr w:rsidR="000355D2" w:rsidRPr="00D465C7" w:rsidTr="007E6F82">
        <w:trPr>
          <w:trHeight w:val="340"/>
        </w:trPr>
        <w:tc>
          <w:tcPr>
            <w:tcW w:w="1263" w:type="pct"/>
            <w:vMerge/>
            <w:tcBorders>
              <w:top w:val="nil"/>
              <w:left w:val="nil"/>
              <w:bottom w:val="single" w:sz="8"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AP-HQC-4</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371.00</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372.34</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363.10</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374.32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366.85</w:t>
            </w:r>
          </w:p>
        </w:tc>
      </w:tr>
      <w:tr w:rsidR="000355D2" w:rsidRPr="00D465C7" w:rsidTr="007E6F82">
        <w:trPr>
          <w:trHeight w:val="340"/>
        </w:trPr>
        <w:tc>
          <w:tcPr>
            <w:tcW w:w="1263" w:type="pct"/>
            <w:vMerge/>
            <w:tcBorders>
              <w:top w:val="nil"/>
              <w:left w:val="nil"/>
              <w:bottom w:val="single" w:sz="8"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AP-HQC-5</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363.74</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370.07</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361.71</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367.42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363.99</w:t>
            </w:r>
          </w:p>
        </w:tc>
      </w:tr>
      <w:tr w:rsidR="000355D2" w:rsidRPr="00D465C7" w:rsidTr="00344DF3">
        <w:trPr>
          <w:trHeight w:val="340"/>
        </w:trPr>
        <w:tc>
          <w:tcPr>
            <w:tcW w:w="1263" w:type="pct"/>
            <w:vMerge/>
            <w:tcBorders>
              <w:top w:val="nil"/>
              <w:left w:val="nil"/>
              <w:bottom w:val="single" w:sz="12" w:space="0" w:color="auto"/>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single" w:sz="12" w:space="0" w:color="auto"/>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AP-HQC-6</w:t>
            </w:r>
          </w:p>
        </w:tc>
        <w:tc>
          <w:tcPr>
            <w:tcW w:w="527" w:type="pct"/>
            <w:tcBorders>
              <w:top w:val="nil"/>
              <w:left w:val="nil"/>
              <w:bottom w:val="single" w:sz="12"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364.25</w:t>
            </w:r>
          </w:p>
        </w:tc>
        <w:tc>
          <w:tcPr>
            <w:tcW w:w="514" w:type="pct"/>
            <w:tcBorders>
              <w:top w:val="nil"/>
              <w:left w:val="nil"/>
              <w:bottom w:val="single" w:sz="12"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364.53</w:t>
            </w:r>
          </w:p>
        </w:tc>
        <w:tc>
          <w:tcPr>
            <w:tcW w:w="521" w:type="pct"/>
            <w:tcBorders>
              <w:top w:val="nil"/>
              <w:left w:val="nil"/>
              <w:bottom w:val="single" w:sz="12"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359.53</w:t>
            </w:r>
          </w:p>
        </w:tc>
        <w:tc>
          <w:tcPr>
            <w:tcW w:w="536" w:type="pct"/>
            <w:tcBorders>
              <w:top w:val="nil"/>
              <w:left w:val="nil"/>
              <w:bottom w:val="single" w:sz="12"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363.83</w:t>
            </w:r>
          </w:p>
        </w:tc>
        <w:tc>
          <w:tcPr>
            <w:tcW w:w="539" w:type="pct"/>
            <w:tcBorders>
              <w:top w:val="nil"/>
              <w:left w:val="nil"/>
              <w:bottom w:val="single" w:sz="12"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357.71</w:t>
            </w:r>
          </w:p>
        </w:tc>
      </w:tr>
    </w:tbl>
    <w:p w:rsidR="00D465C7" w:rsidRDefault="00D465C7" w:rsidP="00294E36">
      <w:pPr>
        <w:pStyle w:val="WXBodyText"/>
        <w:ind w:left="0"/>
        <w:rPr>
          <w:color w:val="FF0000"/>
        </w:rPr>
      </w:pPr>
    </w:p>
    <w:p w:rsidR="002A4375" w:rsidRPr="00D465C7" w:rsidRDefault="00D465C7" w:rsidP="00D465C7">
      <w:pPr>
        <w:pStyle w:val="WXBodyText"/>
      </w:pPr>
      <w:r>
        <w:br w:type="page"/>
      </w:r>
    </w:p>
    <w:p w:rsidR="00B671D1" w:rsidRPr="00E20958" w:rsidRDefault="00B671D1" w:rsidP="00006310">
      <w:pPr>
        <w:pStyle w:val="WXBodyText"/>
        <w:ind w:left="0"/>
        <w:rPr>
          <w:color w:val="FF0000"/>
        </w:rPr>
      </w:pPr>
    </w:p>
    <w:tbl>
      <w:tblPr>
        <w:tblW w:w="5000" w:type="pct"/>
        <w:tblLook w:val="04A0" w:firstRow="1" w:lastRow="0" w:firstColumn="1" w:lastColumn="0" w:noHBand="0" w:noVBand="1"/>
      </w:tblPr>
      <w:tblGrid>
        <w:gridCol w:w="1388"/>
        <w:gridCol w:w="1431"/>
        <w:gridCol w:w="795"/>
        <w:gridCol w:w="795"/>
        <w:gridCol w:w="795"/>
        <w:gridCol w:w="795"/>
        <w:gridCol w:w="795"/>
        <w:gridCol w:w="837"/>
        <w:gridCol w:w="919"/>
        <w:gridCol w:w="693"/>
      </w:tblGrid>
      <w:tr w:rsidR="00D664DD" w:rsidRPr="006B1656" w:rsidTr="00971DE4">
        <w:trPr>
          <w:trHeight w:val="20"/>
        </w:trPr>
        <w:tc>
          <w:tcPr>
            <w:tcW w:w="5000" w:type="pct"/>
            <w:gridSpan w:val="10"/>
            <w:tcBorders>
              <w:top w:val="nil"/>
              <w:left w:val="nil"/>
              <w:bottom w:val="single" w:sz="8"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t>Appendix Tables 19-2 Maximum number of samples - Accuracy</w:t>
            </w:r>
          </w:p>
        </w:tc>
      </w:tr>
      <w:tr w:rsidR="00D664DD" w:rsidRPr="006B1656" w:rsidTr="00344DF3">
        <w:trPr>
          <w:trHeight w:val="20"/>
        </w:trPr>
        <w:tc>
          <w:tcPr>
            <w:tcW w:w="751" w:type="pct"/>
            <w:tcBorders>
              <w:top w:val="single" w:sz="12" w:space="0" w:color="auto"/>
              <w:left w:val="nil"/>
              <w:bottom w:val="single" w:sz="4" w:space="0" w:color="auto"/>
              <w:right w:val="nil"/>
            </w:tcBorders>
            <w:shd w:val="clear" w:color="auto" w:fill="auto"/>
            <w:vAlign w:val="center"/>
            <w:hideMark/>
          </w:tcPr>
          <w:p w:rsidR="00D664DD" w:rsidRPr="006B1656" w:rsidRDefault="00D664DD" w:rsidP="00D664DD">
            <w:pPr>
              <w:jc w:val="center"/>
              <w:rPr>
                <w:sz w:val="21"/>
                <w:szCs w:val="21"/>
                <w:lang w:eastAsia="zh-CN"/>
              </w:rPr>
            </w:pPr>
            <w:r>
              <w:t xml:space="preserve">  Theoretical concentration (ng/mL)</w:t>
            </w:r>
          </w:p>
        </w:tc>
        <w:tc>
          <w:tcPr>
            <w:tcW w:w="774" w:type="pct"/>
            <w:tcBorders>
              <w:top w:val="single" w:sz="12" w:space="0" w:color="auto"/>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t xml:space="preserve">Sample name </w:t>
            </w:r>
          </w:p>
        </w:tc>
        <w:tc>
          <w:tcPr>
            <w:tcW w:w="2148" w:type="pct"/>
            <w:gridSpan w:val="5"/>
            <w:tcBorders>
              <w:top w:val="single" w:sz="12" w:space="0" w:color="auto"/>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t>accuracy (%)</w:t>
            </w:r>
          </w:p>
        </w:tc>
        <w:tc>
          <w:tcPr>
            <w:tcW w:w="453" w:type="pct"/>
            <w:tcBorders>
              <w:top w:val="single" w:sz="12" w:space="0" w:color="auto"/>
              <w:left w:val="nil"/>
              <w:bottom w:val="single" w:sz="4" w:space="0" w:color="auto"/>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Mean</w:t>
            </w:r>
            <w:r w:rsidRPr="006B1656">
              <w:rPr>
                <w:sz w:val="21"/>
                <w:szCs w:val="21"/>
                <w:lang w:eastAsia="zh-CN"/>
              </w:rPr>
              <w:br/>
            </w:r>
            <w:r w:rsidRPr="006B1656">
              <w:rPr>
                <w:sz w:val="21"/>
                <w:szCs w:val="21"/>
                <w:lang w:eastAsia="zh-CN"/>
              </w:rPr>
              <w:t>（</w:t>
            </w:r>
            <w:r w:rsidRPr="006B1656">
              <w:rPr>
                <w:sz w:val="21"/>
                <w:szCs w:val="21"/>
                <w:lang w:eastAsia="zh-CN"/>
              </w:rPr>
              <w:t>%</w:t>
            </w:r>
            <w:r w:rsidRPr="006B1656">
              <w:rPr>
                <w:sz w:val="21"/>
                <w:szCs w:val="21"/>
                <w:lang w:eastAsia="zh-CN"/>
              </w:rPr>
              <w:t>）</w:t>
            </w:r>
          </w:p>
        </w:tc>
        <w:tc>
          <w:tcPr>
            <w:tcW w:w="497" w:type="pct"/>
            <w:tcBorders>
              <w:top w:val="single" w:sz="12" w:space="0" w:color="auto"/>
              <w:left w:val="nil"/>
              <w:bottom w:val="single" w:sz="4" w:space="0" w:color="auto"/>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SD</w:t>
            </w:r>
            <w:r w:rsidRPr="006B1656">
              <w:rPr>
                <w:sz w:val="21"/>
                <w:szCs w:val="21"/>
                <w:lang w:eastAsia="zh-CN"/>
              </w:rPr>
              <w:br/>
            </w:r>
            <w:r w:rsidRPr="006B1656">
              <w:rPr>
                <w:sz w:val="21"/>
                <w:szCs w:val="21"/>
                <w:lang w:eastAsia="zh-CN"/>
              </w:rPr>
              <w:t>（</w:t>
            </w:r>
            <w:r w:rsidRPr="006B1656">
              <w:rPr>
                <w:sz w:val="21"/>
                <w:szCs w:val="21"/>
                <w:lang w:eastAsia="zh-CN"/>
              </w:rPr>
              <w:t>%</w:t>
            </w:r>
            <w:r w:rsidRPr="006B1656">
              <w:rPr>
                <w:sz w:val="21"/>
                <w:szCs w:val="21"/>
                <w:lang w:eastAsia="zh-CN"/>
              </w:rPr>
              <w:t>）</w:t>
            </w:r>
          </w:p>
        </w:tc>
        <w:tc>
          <w:tcPr>
            <w:tcW w:w="378" w:type="pct"/>
            <w:tcBorders>
              <w:top w:val="single" w:sz="12" w:space="0" w:color="auto"/>
              <w:left w:val="nil"/>
              <w:bottom w:val="single" w:sz="4" w:space="0" w:color="auto"/>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CV</w:t>
            </w:r>
            <w:r w:rsidRPr="006B1656">
              <w:rPr>
                <w:sz w:val="21"/>
                <w:szCs w:val="21"/>
                <w:lang w:eastAsia="zh-CN"/>
              </w:rPr>
              <w:br/>
              <w:t>(%)</w:t>
            </w:r>
          </w:p>
        </w:tc>
      </w:tr>
      <w:tr w:rsidR="00D664DD" w:rsidRPr="006B1656" w:rsidTr="00971DE4">
        <w:trPr>
          <w:trHeight w:val="340"/>
        </w:trPr>
        <w:tc>
          <w:tcPr>
            <w:tcW w:w="751" w:type="pct"/>
            <w:vMerge w:val="restar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1.5</w:t>
            </w: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AP-LQC-1</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104.67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95.33</w:t>
            </w:r>
          </w:p>
        </w:tc>
        <w:tc>
          <w:tcPr>
            <w:tcW w:w="453"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97.09</w:t>
            </w:r>
          </w:p>
        </w:tc>
        <w:tc>
          <w:tcPr>
            <w:tcW w:w="497"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3.74</w:t>
            </w:r>
          </w:p>
        </w:tc>
        <w:tc>
          <w:tcPr>
            <w:tcW w:w="378"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 xml:space="preserve">3.86 </w:t>
            </w:r>
          </w:p>
        </w:tc>
      </w:tr>
      <w:tr w:rsidR="00D664DD" w:rsidRPr="006B1656" w:rsidTr="00971DE4">
        <w:trPr>
          <w:trHeight w:val="340"/>
        </w:trPr>
        <w:tc>
          <w:tcPr>
            <w:tcW w:w="751" w:type="pct"/>
            <w:vMerge/>
            <w:tcBorders>
              <w:top w:val="nil"/>
              <w:left w:val="nil"/>
              <w:bottom w:val="nil"/>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93.33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100.00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94.67</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nil"/>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97.33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104.00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100.00</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nil"/>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96.67</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nil"/>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AP-LQC-5</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100.00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97.33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92.67</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nil"/>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93.33</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val="restart"/>
            <w:tcBorders>
              <w:top w:val="single" w:sz="4" w:space="0" w:color="auto"/>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25.0</w:t>
            </w:r>
          </w:p>
        </w:tc>
        <w:tc>
          <w:tcPr>
            <w:tcW w:w="774" w:type="pct"/>
            <w:tcBorders>
              <w:top w:val="single" w:sz="4" w:space="0" w:color="auto"/>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AP-MQC-1</w:t>
            </w:r>
          </w:p>
        </w:tc>
        <w:tc>
          <w:tcPr>
            <w:tcW w:w="430" w:type="pct"/>
            <w:tcBorders>
              <w:top w:val="single" w:sz="4" w:space="0" w:color="auto"/>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101.04</w:t>
            </w:r>
          </w:p>
        </w:tc>
        <w:tc>
          <w:tcPr>
            <w:tcW w:w="430" w:type="pct"/>
            <w:tcBorders>
              <w:top w:val="single" w:sz="4" w:space="0" w:color="auto"/>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98.60</w:t>
            </w:r>
          </w:p>
        </w:tc>
        <w:tc>
          <w:tcPr>
            <w:tcW w:w="430" w:type="pct"/>
            <w:tcBorders>
              <w:top w:val="single" w:sz="4" w:space="0" w:color="auto"/>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96.24</w:t>
            </w:r>
          </w:p>
        </w:tc>
        <w:tc>
          <w:tcPr>
            <w:tcW w:w="430" w:type="pct"/>
            <w:tcBorders>
              <w:top w:val="single" w:sz="4" w:space="0" w:color="auto"/>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98.40</w:t>
            </w:r>
          </w:p>
        </w:tc>
        <w:tc>
          <w:tcPr>
            <w:tcW w:w="430" w:type="pct"/>
            <w:tcBorders>
              <w:top w:val="single" w:sz="4" w:space="0" w:color="auto"/>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95.64</w:t>
            </w:r>
          </w:p>
        </w:tc>
        <w:tc>
          <w:tcPr>
            <w:tcW w:w="453"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95.70</w:t>
            </w:r>
          </w:p>
        </w:tc>
        <w:tc>
          <w:tcPr>
            <w:tcW w:w="497"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2.13</w:t>
            </w:r>
          </w:p>
        </w:tc>
        <w:tc>
          <w:tcPr>
            <w:tcW w:w="378"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 xml:space="preserve">2.22 </w:t>
            </w:r>
          </w:p>
        </w:tc>
      </w:tr>
      <w:tr w:rsidR="00D664DD" w:rsidRPr="006B1656" w:rsidTr="00971DE4">
        <w:trPr>
          <w:trHeight w:val="340"/>
        </w:trPr>
        <w:tc>
          <w:tcPr>
            <w:tcW w:w="751" w:type="pct"/>
            <w:vMerge/>
            <w:tcBorders>
              <w:top w:val="single" w:sz="4" w:space="0" w:color="auto"/>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97.08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96.12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96.80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96.84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95.80</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single" w:sz="4" w:space="0" w:color="auto"/>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94.48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93.56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94.88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92.64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93.24</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single" w:sz="4" w:space="0" w:color="auto"/>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98.36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97.56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95.56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99.28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97.72</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single" w:sz="4" w:space="0" w:color="auto"/>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AP-MQC-5</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95.44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94.48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94.12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93.84</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single" w:sz="4" w:space="0" w:color="auto"/>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single" w:sz="4" w:space="0" w:color="auto"/>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AP-MQC-6</w:t>
            </w:r>
          </w:p>
        </w:tc>
        <w:tc>
          <w:tcPr>
            <w:tcW w:w="430" w:type="pct"/>
            <w:tcBorders>
              <w:top w:val="nil"/>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92.96</w:t>
            </w:r>
          </w:p>
        </w:tc>
        <w:tc>
          <w:tcPr>
            <w:tcW w:w="430" w:type="pct"/>
            <w:tcBorders>
              <w:top w:val="nil"/>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95.04</w:t>
            </w:r>
          </w:p>
        </w:tc>
        <w:tc>
          <w:tcPr>
            <w:tcW w:w="430" w:type="pct"/>
            <w:tcBorders>
              <w:top w:val="nil"/>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93.80</w:t>
            </w:r>
          </w:p>
        </w:tc>
        <w:tc>
          <w:tcPr>
            <w:tcW w:w="430" w:type="pct"/>
            <w:tcBorders>
              <w:top w:val="nil"/>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94.52</w:t>
            </w:r>
          </w:p>
        </w:tc>
        <w:tc>
          <w:tcPr>
            <w:tcW w:w="430" w:type="pct"/>
            <w:tcBorders>
              <w:top w:val="nil"/>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92.36</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val="restart"/>
            <w:tcBorders>
              <w:top w:val="nil"/>
              <w:left w:val="nil"/>
              <w:bottom w:val="single" w:sz="8"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375.0</w:t>
            </w: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AP-HQC-1</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104.10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104.92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102.57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102.06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102.70</w:t>
            </w:r>
          </w:p>
        </w:tc>
        <w:tc>
          <w:tcPr>
            <w:tcW w:w="453" w:type="pct"/>
            <w:vMerge w:val="restart"/>
            <w:tcBorders>
              <w:top w:val="nil"/>
              <w:left w:val="nil"/>
              <w:bottom w:val="single" w:sz="8"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98.92</w:t>
            </w:r>
          </w:p>
        </w:tc>
        <w:tc>
          <w:tcPr>
            <w:tcW w:w="497" w:type="pct"/>
            <w:vMerge w:val="restart"/>
            <w:tcBorders>
              <w:top w:val="nil"/>
              <w:left w:val="nil"/>
              <w:bottom w:val="single" w:sz="8"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2.39</w:t>
            </w:r>
          </w:p>
        </w:tc>
        <w:tc>
          <w:tcPr>
            <w:tcW w:w="378" w:type="pct"/>
            <w:vMerge w:val="restart"/>
            <w:tcBorders>
              <w:top w:val="nil"/>
              <w:left w:val="nil"/>
              <w:bottom w:val="single" w:sz="8"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 xml:space="preserve">2.41 </w:t>
            </w:r>
          </w:p>
        </w:tc>
      </w:tr>
      <w:tr w:rsidR="00D664DD" w:rsidRPr="006B1656" w:rsidTr="00971DE4">
        <w:trPr>
          <w:trHeight w:val="340"/>
        </w:trPr>
        <w:tc>
          <w:tcPr>
            <w:tcW w:w="751"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97.54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98.15</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98.68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97.14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97.90</w:t>
            </w:r>
          </w:p>
        </w:tc>
        <w:tc>
          <w:tcPr>
            <w:tcW w:w="453"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99.86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100.83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99.47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100.09</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99.07</w:t>
            </w:r>
          </w:p>
        </w:tc>
        <w:tc>
          <w:tcPr>
            <w:tcW w:w="453"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98.93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99.29</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96.83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99.82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97.83</w:t>
            </w:r>
          </w:p>
        </w:tc>
        <w:tc>
          <w:tcPr>
            <w:tcW w:w="453"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AP-HQC-5</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98.69</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96.46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97.98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97.06</w:t>
            </w:r>
          </w:p>
        </w:tc>
        <w:tc>
          <w:tcPr>
            <w:tcW w:w="453"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r>
      <w:tr w:rsidR="00D664DD" w:rsidRPr="006B1656" w:rsidTr="00344DF3">
        <w:trPr>
          <w:trHeight w:val="340"/>
        </w:trPr>
        <w:tc>
          <w:tcPr>
            <w:tcW w:w="751" w:type="pct"/>
            <w:vMerge/>
            <w:tcBorders>
              <w:top w:val="nil"/>
              <w:left w:val="nil"/>
              <w:bottom w:val="single" w:sz="12" w:space="0" w:color="auto"/>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single" w:sz="12" w:space="0" w:color="auto"/>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AP-HQC-6</w:t>
            </w:r>
          </w:p>
        </w:tc>
        <w:tc>
          <w:tcPr>
            <w:tcW w:w="430" w:type="pct"/>
            <w:tcBorders>
              <w:top w:val="nil"/>
              <w:left w:val="nil"/>
              <w:bottom w:val="single" w:sz="12"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97.13</w:t>
            </w:r>
          </w:p>
        </w:tc>
        <w:tc>
          <w:tcPr>
            <w:tcW w:w="430" w:type="pct"/>
            <w:tcBorders>
              <w:top w:val="nil"/>
              <w:left w:val="nil"/>
              <w:bottom w:val="single" w:sz="12"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97.21</w:t>
            </w:r>
          </w:p>
        </w:tc>
        <w:tc>
          <w:tcPr>
            <w:tcW w:w="430" w:type="pct"/>
            <w:tcBorders>
              <w:top w:val="nil"/>
              <w:left w:val="nil"/>
              <w:bottom w:val="single" w:sz="12"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95.87</w:t>
            </w:r>
          </w:p>
        </w:tc>
        <w:tc>
          <w:tcPr>
            <w:tcW w:w="430" w:type="pct"/>
            <w:tcBorders>
              <w:top w:val="nil"/>
              <w:left w:val="nil"/>
              <w:bottom w:val="single" w:sz="12"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97.02</w:t>
            </w:r>
          </w:p>
        </w:tc>
        <w:tc>
          <w:tcPr>
            <w:tcW w:w="430" w:type="pct"/>
            <w:tcBorders>
              <w:top w:val="nil"/>
              <w:left w:val="nil"/>
              <w:bottom w:val="single" w:sz="12"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95.39</w:t>
            </w:r>
          </w:p>
        </w:tc>
        <w:tc>
          <w:tcPr>
            <w:tcW w:w="453" w:type="pct"/>
            <w:vMerge/>
            <w:tcBorders>
              <w:top w:val="nil"/>
              <w:left w:val="nil"/>
              <w:bottom w:val="single" w:sz="12" w:space="0" w:color="auto"/>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12" w:space="0" w:color="auto"/>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12" w:space="0" w:color="auto"/>
              <w:right w:val="nil"/>
            </w:tcBorders>
            <w:vAlign w:val="center"/>
            <w:hideMark/>
          </w:tcPr>
          <w:p w:rsidR="00D664DD" w:rsidRPr="006B1656" w:rsidRDefault="00D664DD" w:rsidP="00D664DD">
            <w:pPr>
              <w:rPr>
                <w:sz w:val="21"/>
                <w:szCs w:val="21"/>
                <w:lang w:eastAsia="zh-CN"/>
              </w:rPr>
            </w:pPr>
          </w:p>
        </w:tc>
      </w:tr>
    </w:tbl>
    <w:p w:rsidR="004F6F6A" w:rsidRPr="00E20958" w:rsidRDefault="004F6F6A" w:rsidP="00006310">
      <w:pPr>
        <w:pStyle w:val="WXBodyText"/>
        <w:ind w:left="0"/>
        <w:rPr>
          <w:color w:val="FF0000"/>
        </w:rPr>
      </w:pPr>
    </w:p>
    <w:p w:rsidR="00B671D1" w:rsidRPr="00E20958" w:rsidRDefault="00B671D1" w:rsidP="00006310">
      <w:pPr>
        <w:pStyle w:val="WXBodyText"/>
        <w:ind w:left="0"/>
        <w:rPr>
          <w:color w:val="FF0000"/>
        </w:rPr>
        <w:sectPr w:rsidR="00B671D1" w:rsidRPr="00E20958" w:rsidSect="00437B86">
          <w:headerReference w:type="default" r:id="rId23"/>
          <w:footerReference w:type="default" r:id="rId24"/>
          <w:headerReference w:type="first" r:id="rId25"/>
          <w:footerReference w:type="first" r:id="rId26"/>
          <w:pgSz w:w="11907" w:h="16840" w:code="9"/>
          <w:pgMar w:top="1803" w:right="1440" w:bottom="1803" w:left="1440" w:header="482" w:footer="851" w:gutter="0"/>
          <w:cols w:space="708"/>
          <w:titlePg/>
          <w:docGrid w:linePitch="360"/>
        </w:sectPr>
      </w:pPr>
    </w:p>
    <w:p w:rsidR="00E921B8" w:rsidRPr="00A91A6B" w:rsidRDefault="00E921B8" w:rsidP="00B671D1">
      <w:pPr>
        <w:pStyle w:val="WXBodyText"/>
      </w:pPr>
    </w:p>
    <w:p w:rsidR="00E921B8" w:rsidRPr="00A91A6B" w:rsidRDefault="00985DA6" w:rsidP="00E921B8">
      <w:pPr>
        <w:pStyle w:val="af1"/>
        <w:jc w:val="left"/>
        <w:rPr>
          <w:rFonts w:ascii="Times New Roman" w:hAnsi="Times New Roman" w:cs="Times New Roman"/>
          <w:sz w:val="28"/>
          <w:szCs w:val="28"/>
        </w:rPr>
      </w:pPr>
      <w:r>
        <w:t>Appendix 2: Appendix Figures</w:t>
      </w:r>
    </w:p>
    <w:p w:rsidR="00E921B8" w:rsidRPr="00A91A6B" w:rsidRDefault="00E921B8" w:rsidP="00E921B8">
      <w:pPr>
        <w:pStyle w:val="Bodytext1"/>
        <w:rPr>
          <w:lang w:eastAsia="zh-CN"/>
        </w:rPr>
      </w:pPr>
    </w:p>
    <w:p w:rsidR="00E921B8" w:rsidRPr="00A91A6B" w:rsidRDefault="00E921B8" w:rsidP="00E921B8">
      <w:pPr>
        <w:pStyle w:val="Bodytext1"/>
        <w:rPr>
          <w:lang w:eastAsia="zh-CN"/>
        </w:rPr>
      </w:pPr>
    </w:p>
    <w:p w:rsidR="00E921B8" w:rsidRPr="00E20958" w:rsidRDefault="00E921B8" w:rsidP="00E921B8">
      <w:pPr>
        <w:pStyle w:val="Bodytext1"/>
        <w:rPr>
          <w:color w:val="FF0000"/>
          <w:lang w:eastAsia="zh-CN"/>
        </w:rPr>
      </w:pPr>
    </w:p>
    <w:p w:rsidR="00E921B8" w:rsidRPr="00E20958" w:rsidRDefault="00E921B8" w:rsidP="00E921B8">
      <w:pPr>
        <w:pStyle w:val="Bodytext1"/>
        <w:rPr>
          <w:color w:val="FF0000"/>
          <w:lang w:eastAsia="zh-CN"/>
        </w:rPr>
      </w:pPr>
    </w:p>
    <w:p w:rsidR="00E921B8" w:rsidRPr="00E20958" w:rsidRDefault="00E921B8" w:rsidP="00E921B8">
      <w:pPr>
        <w:pStyle w:val="Bodytext1"/>
        <w:rPr>
          <w:color w:val="FF0000"/>
          <w:lang w:eastAsia="zh-CN"/>
        </w:rPr>
      </w:pPr>
    </w:p>
    <w:p w:rsidR="00E921B8" w:rsidRPr="00E20958" w:rsidRDefault="00E921B8" w:rsidP="00E921B8">
      <w:pPr>
        <w:pStyle w:val="af1"/>
        <w:rPr>
          <w:rFonts w:ascii="Times New Roman" w:hAnsi="Times New Roman" w:cs="Times New Roman"/>
          <w:b w:val="0"/>
          <w:bCs w:val="0"/>
          <w:color w:val="FF0000"/>
        </w:rPr>
      </w:pPr>
    </w:p>
    <w:p w:rsidR="00E921B8" w:rsidRPr="00E20958" w:rsidRDefault="00E921B8" w:rsidP="00E921B8">
      <w:pPr>
        <w:autoSpaceDE w:val="0"/>
        <w:autoSpaceDN w:val="0"/>
        <w:adjustRightInd w:val="0"/>
        <w:snapToGrid w:val="0"/>
        <w:rPr>
          <w:color w:val="FF0000"/>
          <w:lang w:eastAsia="zh-CN"/>
        </w:rPr>
      </w:pPr>
    </w:p>
    <w:p w:rsidR="00E921B8" w:rsidRPr="00E20958" w:rsidRDefault="00E921B8" w:rsidP="00E921B8">
      <w:pPr>
        <w:autoSpaceDE w:val="0"/>
        <w:autoSpaceDN w:val="0"/>
        <w:adjustRightInd w:val="0"/>
        <w:snapToGrid w:val="0"/>
        <w:rPr>
          <w:color w:val="FF0000"/>
          <w:lang w:eastAsia="zh-CN"/>
        </w:rPr>
      </w:pPr>
    </w:p>
    <w:p w:rsidR="00E921B8" w:rsidRPr="00E20958" w:rsidRDefault="00E921B8" w:rsidP="00E921B8">
      <w:pPr>
        <w:autoSpaceDE w:val="0"/>
        <w:autoSpaceDN w:val="0"/>
        <w:adjustRightInd w:val="0"/>
        <w:snapToGrid w:val="0"/>
        <w:rPr>
          <w:color w:val="FF0000"/>
          <w:lang w:eastAsia="zh-CN"/>
        </w:rPr>
      </w:pPr>
    </w:p>
    <w:p w:rsidR="00E921B8" w:rsidRPr="00E20958" w:rsidRDefault="00E921B8" w:rsidP="00781F79">
      <w:pPr>
        <w:pStyle w:val="af1"/>
        <w:jc w:val="left"/>
        <w:rPr>
          <w:bCs w:val="0"/>
          <w:color w:val="FF0000"/>
          <w:sz w:val="28"/>
          <w:szCs w:val="28"/>
        </w:rPr>
      </w:pPr>
    </w:p>
    <w:p w:rsidR="00E921B8" w:rsidRPr="00036E92" w:rsidRDefault="00E921B8" w:rsidP="00E921B8">
      <w:pPr>
        <w:pStyle w:val="af2"/>
        <w:spacing w:beforeLines="50" w:before="120" w:afterLines="100" w:after="240"/>
        <w:ind w:leftChars="600" w:left="1440" w:firstLineChars="300" w:firstLine="843"/>
        <w:jc w:val="left"/>
        <w:rPr>
          <w:bCs/>
          <w:sz w:val="28"/>
          <w:szCs w:val="28"/>
        </w:rPr>
      </w:pPr>
    </w:p>
    <w:p w:rsidR="00E72C37" w:rsidRPr="00036E92" w:rsidRDefault="00E72C37" w:rsidP="00036E92">
      <w:pPr>
        <w:pStyle w:val="WXBodyText"/>
        <w:spacing w:before="100" w:beforeAutospacing="1" w:after="0" w:line="360" w:lineRule="auto"/>
        <w:ind w:left="0"/>
        <w:jc w:val="center"/>
        <w:rPr>
          <w:rFonts w:cs="Times New Roman"/>
          <w:b/>
          <w:caps/>
          <w:sz w:val="28"/>
          <w:szCs w:val="28"/>
        </w:rPr>
      </w:pPr>
      <w:r>
        <w:t xml:space="preserve">Study Name: Methodology validation assay for quantitative measurement of sbk002 in Beagle dog plasma using LC-MS/MS method </w:t>
      </w:r>
    </w:p>
    <w:p w:rsidR="00E72C37" w:rsidRPr="00036E92" w:rsidRDefault="00E72C37" w:rsidP="00FE5A59">
      <w:pPr>
        <w:pStyle w:val="af2"/>
        <w:spacing w:beforeLines="50" w:before="120" w:afterLines="100" w:after="240" w:line="360" w:lineRule="auto"/>
        <w:rPr>
          <w:bCs/>
          <w:sz w:val="28"/>
          <w:szCs w:val="28"/>
        </w:rPr>
      </w:pPr>
      <w:r>
        <w:t>Study number: A2018030-BA01</w:t>
      </w:r>
    </w:p>
    <w:p w:rsidR="004670BE" w:rsidRPr="00E20958" w:rsidRDefault="004670BE">
      <w:pPr>
        <w:rPr>
          <w:b/>
          <w:bCs/>
          <w:color w:val="FF0000"/>
          <w:kern w:val="2"/>
          <w:sz w:val="28"/>
          <w:szCs w:val="28"/>
          <w:lang w:eastAsia="zh-CN"/>
        </w:rPr>
      </w:pPr>
      <w:r w:rsidRPr="00E20958">
        <w:rPr>
          <w:bCs/>
          <w:color w:val="FF0000"/>
          <w:sz w:val="28"/>
          <w:szCs w:val="28"/>
          <w:lang w:eastAsia="zh-CN"/>
        </w:rPr>
        <w:br w:type="page"/>
      </w:r>
    </w:p>
    <w:p w:rsidR="00AD07F5" w:rsidRPr="00E20958" w:rsidRDefault="00AD07F5" w:rsidP="005A52EC">
      <w:pPr>
        <w:jc w:val="center"/>
        <w:rPr>
          <w:color w:val="FF0000"/>
          <w:sz w:val="21"/>
          <w:szCs w:val="22"/>
          <w:lang w:eastAsia="zh-CN"/>
        </w:rPr>
      </w:pPr>
    </w:p>
    <w:p w:rsidR="00AD07F5" w:rsidRPr="00E20958" w:rsidRDefault="00A97B96" w:rsidP="00AD07F5">
      <w:pPr>
        <w:jc w:val="center"/>
        <w:rPr>
          <w:color w:val="FF0000"/>
          <w:sz w:val="21"/>
          <w:szCs w:val="22"/>
          <w:lang w:eastAsia="zh-CN"/>
        </w:rPr>
      </w:pPr>
      <w:r>
        <w:rPr>
          <w:noProof/>
          <w:lang w:eastAsia="zh-CN"/>
        </w:rPr>
        <w:drawing>
          <wp:inline distT="0" distB="0" distL="0" distR="0" wp14:anchorId="7FF8DE22" wp14:editId="0279ECA1">
            <wp:extent cx="5267325" cy="25146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7"/>
                    <a:stretch>
                      <a:fillRect/>
                    </a:stretch>
                  </pic:blipFill>
                  <pic:spPr>
                    <a:xfrm>
                      <a:off x="0" y="0"/>
                      <a:ext cx="5271135" cy="2516419"/>
                    </a:xfrm>
                    <a:prstGeom prst="rect">
                      <a:avLst/>
                    </a:prstGeom>
                  </pic:spPr>
                </pic:pic>
              </a:graphicData>
            </a:graphic>
          </wp:inline>
        </w:drawing>
      </w:r>
    </w:p>
    <w:p w:rsidR="005A52EC" w:rsidRPr="00A97B96" w:rsidRDefault="009B1286" w:rsidP="005A52EC">
      <w:pPr>
        <w:jc w:val="center"/>
        <w:rPr>
          <w:sz w:val="21"/>
          <w:szCs w:val="22"/>
          <w:lang w:eastAsia="zh-CN"/>
        </w:rPr>
      </w:pPr>
      <w:r>
        <w:t>Appendix Figures 1 Typical standard curve for the quantitative measurement of sbk002 in Beagle dogs' plasma using LC-MS/MS</w:t>
      </w:r>
    </w:p>
    <w:p w:rsidR="00AD07F5" w:rsidRPr="00E20958" w:rsidRDefault="00AD07F5" w:rsidP="00F06AAF">
      <w:pPr>
        <w:spacing w:beforeLines="50" w:before="120"/>
        <w:jc w:val="center"/>
        <w:rPr>
          <w:color w:val="FF0000"/>
          <w:sz w:val="21"/>
          <w:lang w:eastAsia="zh-CN"/>
        </w:rPr>
      </w:pPr>
    </w:p>
    <w:p w:rsidR="00AD07F5" w:rsidRPr="00E20958" w:rsidRDefault="00AD07F5" w:rsidP="00F06AAF">
      <w:pPr>
        <w:spacing w:beforeLines="50" w:before="120"/>
        <w:jc w:val="center"/>
        <w:rPr>
          <w:color w:val="FF0000"/>
          <w:sz w:val="21"/>
          <w:lang w:eastAsia="zh-CN"/>
        </w:rPr>
      </w:pPr>
    </w:p>
    <w:p w:rsidR="00AD07F5" w:rsidRPr="00E20958" w:rsidRDefault="00CE6C38" w:rsidP="00AD07F5">
      <w:pPr>
        <w:spacing w:beforeLines="50" w:before="120"/>
        <w:jc w:val="center"/>
        <w:rPr>
          <w:color w:val="FF0000"/>
          <w:sz w:val="21"/>
          <w:lang w:eastAsia="zh-CN"/>
        </w:rPr>
      </w:pPr>
      <w:r>
        <w:rPr>
          <w:noProof/>
          <w:lang w:eastAsia="zh-CN"/>
        </w:rPr>
        <w:drawing>
          <wp:inline distT="0" distB="0" distL="0" distR="0" wp14:anchorId="687CD7CB" wp14:editId="72306E8C">
            <wp:extent cx="5271135" cy="1913227"/>
            <wp:effectExtent l="0" t="0" r="5715"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8"/>
                    <a:stretch>
                      <a:fillRect/>
                    </a:stretch>
                  </pic:blipFill>
                  <pic:spPr>
                    <a:xfrm>
                      <a:off x="0" y="0"/>
                      <a:ext cx="5271135" cy="1913227"/>
                    </a:xfrm>
                    <a:prstGeom prst="rect">
                      <a:avLst/>
                    </a:prstGeom>
                  </pic:spPr>
                </pic:pic>
              </a:graphicData>
            </a:graphic>
          </wp:inline>
        </w:drawing>
      </w:r>
    </w:p>
    <w:p w:rsidR="00A01559" w:rsidRPr="005B7903" w:rsidRDefault="00985ABB" w:rsidP="00DF1C53">
      <w:pPr>
        <w:jc w:val="center"/>
        <w:rPr>
          <w:sz w:val="21"/>
          <w:lang w:eastAsia="zh-CN"/>
        </w:rPr>
      </w:pPr>
      <w:r>
        <w:t>Appendix Figures 2 Chromatogram of sbk002 and internal standard in the matrix BLK sample</w:t>
      </w:r>
    </w:p>
    <w:p w:rsidR="00AD07F5" w:rsidRPr="00E20958" w:rsidRDefault="00AD07F5" w:rsidP="00DF1C53">
      <w:pPr>
        <w:jc w:val="center"/>
        <w:rPr>
          <w:color w:val="FF0000"/>
          <w:sz w:val="21"/>
          <w:lang w:eastAsia="zh-CN"/>
        </w:rPr>
      </w:pPr>
    </w:p>
    <w:p w:rsidR="00AD07F5" w:rsidRPr="00E20958" w:rsidRDefault="00AD07F5" w:rsidP="00DF1C53">
      <w:pPr>
        <w:jc w:val="center"/>
        <w:rPr>
          <w:color w:val="FF0000"/>
          <w:sz w:val="21"/>
          <w:lang w:eastAsia="zh-CN"/>
        </w:rPr>
      </w:pPr>
    </w:p>
    <w:p w:rsidR="00AD07F5" w:rsidRPr="00E20958" w:rsidRDefault="00CE6C38" w:rsidP="00AD07F5">
      <w:pPr>
        <w:jc w:val="center"/>
        <w:rPr>
          <w:color w:val="FF0000"/>
          <w:sz w:val="21"/>
          <w:lang w:eastAsia="zh-CN"/>
        </w:rPr>
      </w:pPr>
      <w:r>
        <w:rPr>
          <w:noProof/>
          <w:lang w:eastAsia="zh-CN"/>
        </w:rPr>
        <w:drawing>
          <wp:inline distT="0" distB="0" distL="0" distR="0" wp14:anchorId="02DA1702" wp14:editId="18853D45">
            <wp:extent cx="5271135" cy="1877232"/>
            <wp:effectExtent l="0" t="0" r="5715"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9"/>
                    <a:stretch>
                      <a:fillRect/>
                    </a:stretch>
                  </pic:blipFill>
                  <pic:spPr>
                    <a:xfrm>
                      <a:off x="0" y="0"/>
                      <a:ext cx="5271135" cy="1877232"/>
                    </a:xfrm>
                    <a:prstGeom prst="rect">
                      <a:avLst/>
                    </a:prstGeom>
                  </pic:spPr>
                </pic:pic>
              </a:graphicData>
            </a:graphic>
          </wp:inline>
        </w:drawing>
      </w:r>
    </w:p>
    <w:p w:rsidR="005D33AA" w:rsidRPr="004C16F8" w:rsidRDefault="00985ABB" w:rsidP="00F06AAF">
      <w:pPr>
        <w:spacing w:beforeLines="50" w:before="120"/>
        <w:jc w:val="center"/>
        <w:rPr>
          <w:sz w:val="21"/>
          <w:lang w:eastAsia="zh-CN"/>
        </w:rPr>
      </w:pPr>
      <w:r>
        <w:t xml:space="preserve">Appendix Figures 3 Zero STD sample with sbk002 and internal standard chromatogram </w:t>
      </w:r>
    </w:p>
    <w:p w:rsidR="00B93FCD" w:rsidRPr="00E20958" w:rsidRDefault="00B93FCD" w:rsidP="00827420">
      <w:pPr>
        <w:tabs>
          <w:tab w:val="left" w:pos="1161"/>
          <w:tab w:val="center" w:pos="4337"/>
        </w:tabs>
        <w:rPr>
          <w:color w:val="FF0000"/>
          <w:sz w:val="21"/>
          <w:lang w:eastAsia="zh-CN"/>
        </w:rPr>
      </w:pPr>
    </w:p>
    <w:p w:rsidR="00ED46D2" w:rsidRPr="00E20958" w:rsidRDefault="00ED46D2" w:rsidP="00827420">
      <w:pPr>
        <w:tabs>
          <w:tab w:val="left" w:pos="1161"/>
          <w:tab w:val="center" w:pos="4337"/>
        </w:tabs>
        <w:rPr>
          <w:color w:val="FF0000"/>
          <w:sz w:val="21"/>
          <w:lang w:eastAsia="zh-CN"/>
        </w:rPr>
      </w:pPr>
    </w:p>
    <w:p w:rsidR="00ED46D2" w:rsidRPr="00E20958" w:rsidRDefault="00ED46D2" w:rsidP="00827420">
      <w:pPr>
        <w:tabs>
          <w:tab w:val="left" w:pos="1161"/>
          <w:tab w:val="center" w:pos="4337"/>
        </w:tabs>
        <w:rPr>
          <w:color w:val="FF0000"/>
          <w:sz w:val="21"/>
          <w:lang w:eastAsia="zh-CN"/>
        </w:rPr>
      </w:pPr>
    </w:p>
    <w:p w:rsidR="00AD07F5" w:rsidRPr="00E20958" w:rsidRDefault="00AD07F5" w:rsidP="00827420">
      <w:pPr>
        <w:tabs>
          <w:tab w:val="left" w:pos="1161"/>
          <w:tab w:val="center" w:pos="4337"/>
        </w:tabs>
        <w:rPr>
          <w:color w:val="FF0000"/>
          <w:sz w:val="21"/>
          <w:lang w:eastAsia="zh-CN"/>
        </w:rPr>
      </w:pPr>
    </w:p>
    <w:p w:rsidR="00AD07F5" w:rsidRPr="00E20958" w:rsidRDefault="00AD07F5" w:rsidP="00827420">
      <w:pPr>
        <w:tabs>
          <w:tab w:val="left" w:pos="1161"/>
          <w:tab w:val="center" w:pos="4337"/>
        </w:tabs>
        <w:rPr>
          <w:color w:val="FF0000"/>
          <w:sz w:val="21"/>
          <w:lang w:eastAsia="zh-CN"/>
        </w:rPr>
      </w:pPr>
    </w:p>
    <w:p w:rsidR="00E45958" w:rsidRPr="00E20958" w:rsidRDefault="00CE6C38" w:rsidP="00827420">
      <w:pPr>
        <w:tabs>
          <w:tab w:val="left" w:pos="1161"/>
          <w:tab w:val="center" w:pos="4337"/>
        </w:tabs>
        <w:rPr>
          <w:color w:val="FF0000"/>
          <w:sz w:val="21"/>
          <w:lang w:eastAsia="zh-CN"/>
        </w:rPr>
      </w:pPr>
      <w:r>
        <w:rPr>
          <w:noProof/>
          <w:lang w:eastAsia="zh-CN"/>
        </w:rPr>
        <w:drawing>
          <wp:inline distT="0" distB="0" distL="0" distR="0" wp14:anchorId="6CC06F24" wp14:editId="5BD64A03">
            <wp:extent cx="5271135" cy="1932139"/>
            <wp:effectExtent l="0" t="0" r="5715"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30"/>
                    <a:stretch>
                      <a:fillRect/>
                    </a:stretch>
                  </pic:blipFill>
                  <pic:spPr>
                    <a:xfrm>
                      <a:off x="0" y="0"/>
                      <a:ext cx="5271135" cy="1932139"/>
                    </a:xfrm>
                    <a:prstGeom prst="rect">
                      <a:avLst/>
                    </a:prstGeom>
                  </pic:spPr>
                </pic:pic>
              </a:graphicData>
            </a:graphic>
          </wp:inline>
        </w:drawing>
      </w:r>
    </w:p>
    <w:p w:rsidR="009A4602" w:rsidRPr="00CE6C38" w:rsidRDefault="00985ABB" w:rsidP="005A52EC">
      <w:pPr>
        <w:spacing w:beforeLines="50" w:before="120"/>
        <w:jc w:val="center"/>
        <w:rPr>
          <w:sz w:val="21"/>
          <w:lang w:eastAsia="zh-CN"/>
        </w:rPr>
      </w:pPr>
      <w:r>
        <w:t>Appendix Figures 4 Chromatogram of sbk002 and internal standard in sbk002 sample</w:t>
      </w:r>
    </w:p>
    <w:p w:rsidR="00BA11F8" w:rsidRPr="00E20958" w:rsidRDefault="00BA11F8" w:rsidP="00F06AAF">
      <w:pPr>
        <w:spacing w:beforeLines="50" w:before="120"/>
        <w:jc w:val="center"/>
        <w:rPr>
          <w:color w:val="FF0000"/>
          <w:lang w:eastAsia="zh-CN"/>
        </w:rPr>
      </w:pPr>
    </w:p>
    <w:p w:rsidR="00456140" w:rsidRPr="00E20958" w:rsidRDefault="00456140" w:rsidP="00F06AAF">
      <w:pPr>
        <w:spacing w:beforeLines="50" w:before="120"/>
        <w:jc w:val="center"/>
        <w:rPr>
          <w:color w:val="FF0000"/>
          <w:lang w:eastAsia="zh-CN"/>
        </w:rPr>
      </w:pPr>
    </w:p>
    <w:p w:rsidR="000A4B73" w:rsidRPr="00E20958" w:rsidRDefault="00CE6C38" w:rsidP="00F06AAF">
      <w:pPr>
        <w:spacing w:beforeLines="50" w:before="120"/>
        <w:jc w:val="center"/>
        <w:rPr>
          <w:color w:val="FF0000"/>
          <w:sz w:val="21"/>
          <w:szCs w:val="21"/>
          <w:lang w:eastAsia="zh-CN"/>
        </w:rPr>
      </w:pPr>
      <w:r>
        <w:rPr>
          <w:noProof/>
          <w:lang w:eastAsia="zh-CN"/>
        </w:rPr>
        <w:drawing>
          <wp:inline distT="0" distB="0" distL="0" distR="0" wp14:anchorId="61CBE618" wp14:editId="4E5D2F11">
            <wp:extent cx="5271135" cy="2031583"/>
            <wp:effectExtent l="0" t="0" r="5715" b="698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31"/>
                    <a:stretch>
                      <a:fillRect/>
                    </a:stretch>
                  </pic:blipFill>
                  <pic:spPr>
                    <a:xfrm>
                      <a:off x="0" y="0"/>
                      <a:ext cx="5271135" cy="2031583"/>
                    </a:xfrm>
                    <a:prstGeom prst="rect">
                      <a:avLst/>
                    </a:prstGeom>
                  </pic:spPr>
                </pic:pic>
              </a:graphicData>
            </a:graphic>
          </wp:inline>
        </w:drawing>
      </w:r>
    </w:p>
    <w:p w:rsidR="00B93FCD" w:rsidRPr="00B24E9A" w:rsidRDefault="00985ABB" w:rsidP="00F06AAF">
      <w:pPr>
        <w:pStyle w:val="WXBodyText"/>
        <w:spacing w:before="0" w:after="0"/>
        <w:ind w:left="0"/>
        <w:jc w:val="center"/>
        <w:rPr>
          <w:noProof/>
        </w:rPr>
      </w:pPr>
      <w:r>
        <w:t xml:space="preserve">Appendix Figures 5 STD1 sample with sbk002 and internal standard chromatogram </w:t>
      </w:r>
    </w:p>
    <w:p w:rsidR="00456140" w:rsidRPr="00E20958" w:rsidRDefault="00456140" w:rsidP="00DF1C53">
      <w:pPr>
        <w:jc w:val="center"/>
        <w:rPr>
          <w:color w:val="FF0000"/>
          <w:sz w:val="21"/>
          <w:lang w:eastAsia="zh-CN"/>
        </w:rPr>
      </w:pPr>
    </w:p>
    <w:p w:rsidR="00456140" w:rsidRPr="00E20958" w:rsidRDefault="00456140" w:rsidP="00DF1C53">
      <w:pPr>
        <w:jc w:val="center"/>
        <w:rPr>
          <w:color w:val="FF0000"/>
          <w:sz w:val="21"/>
          <w:lang w:eastAsia="zh-CN"/>
        </w:rPr>
      </w:pPr>
    </w:p>
    <w:p w:rsidR="00456140" w:rsidRPr="00E20958" w:rsidRDefault="00456140" w:rsidP="00DF1C53">
      <w:pPr>
        <w:jc w:val="center"/>
        <w:rPr>
          <w:color w:val="FF0000"/>
          <w:sz w:val="21"/>
          <w:lang w:eastAsia="zh-CN"/>
        </w:rPr>
      </w:pPr>
    </w:p>
    <w:p w:rsidR="00A72EF7" w:rsidRPr="00E20958" w:rsidRDefault="00B24E9A" w:rsidP="00DF1C53">
      <w:pPr>
        <w:jc w:val="center"/>
        <w:rPr>
          <w:color w:val="FF0000"/>
          <w:sz w:val="21"/>
          <w:lang w:eastAsia="zh-CN"/>
        </w:rPr>
      </w:pPr>
      <w:r>
        <w:rPr>
          <w:noProof/>
          <w:lang w:eastAsia="zh-CN"/>
        </w:rPr>
        <w:drawing>
          <wp:inline distT="0" distB="0" distL="0" distR="0" wp14:anchorId="441E4506" wp14:editId="47C8EF6E">
            <wp:extent cx="5271135" cy="1980336"/>
            <wp:effectExtent l="0" t="0" r="5715" b="127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32"/>
                    <a:stretch>
                      <a:fillRect/>
                    </a:stretch>
                  </pic:blipFill>
                  <pic:spPr>
                    <a:xfrm>
                      <a:off x="0" y="0"/>
                      <a:ext cx="5271135" cy="1980336"/>
                    </a:xfrm>
                    <a:prstGeom prst="rect">
                      <a:avLst/>
                    </a:prstGeom>
                  </pic:spPr>
                </pic:pic>
              </a:graphicData>
            </a:graphic>
          </wp:inline>
        </w:drawing>
      </w:r>
    </w:p>
    <w:p w:rsidR="005A52EC" w:rsidRPr="00E20958" w:rsidRDefault="005A52EC" w:rsidP="008E40BE">
      <w:pPr>
        <w:rPr>
          <w:color w:val="FF0000"/>
          <w:lang w:eastAsia="zh-CN"/>
        </w:rPr>
      </w:pPr>
    </w:p>
    <w:p w:rsidR="005A52EC" w:rsidRPr="00B24E9A" w:rsidRDefault="005A52EC" w:rsidP="005A52EC">
      <w:pPr>
        <w:pStyle w:val="WXBodyText"/>
        <w:spacing w:before="0" w:after="0"/>
        <w:ind w:left="0"/>
        <w:jc w:val="center"/>
        <w:rPr>
          <w:rFonts w:cs="Times New Roman"/>
          <w:sz w:val="21"/>
          <w:szCs w:val="21"/>
        </w:rPr>
      </w:pPr>
      <w:r>
        <w:tab/>
        <w:t>Appendix Figures6  Chromatograms of sbk002 and internal standard in Carryover Sample</w:t>
      </w:r>
    </w:p>
    <w:p w:rsidR="00644EED" w:rsidRPr="00B24E9A" w:rsidRDefault="00644EED" w:rsidP="00644EED">
      <w:pPr>
        <w:rPr>
          <w:lang w:eastAsia="zh-CN"/>
        </w:rPr>
      </w:pPr>
    </w:p>
    <w:p w:rsidR="007C44B5" w:rsidRPr="00E20958" w:rsidRDefault="007C44B5" w:rsidP="002A5178">
      <w:pPr>
        <w:pStyle w:val="af1"/>
        <w:jc w:val="left"/>
        <w:rPr>
          <w:rFonts w:ascii="Times New Roman" w:hAnsi="Times New Roman" w:cs="Times New Roman"/>
          <w:color w:val="FF0000"/>
          <w:sz w:val="28"/>
          <w:szCs w:val="28"/>
        </w:rPr>
      </w:pPr>
      <w:r>
        <w:t xml:space="preserve"> Appendix 3: deviation record </w:t>
      </w:r>
    </w:p>
    <w:p w:rsidR="007C44B5" w:rsidRPr="00E20958" w:rsidRDefault="007C44B5" w:rsidP="007C44B5">
      <w:pPr>
        <w:pStyle w:val="Bodytext1"/>
        <w:rPr>
          <w:color w:val="FF0000"/>
          <w:lang w:eastAsia="zh-CN"/>
        </w:rPr>
      </w:pPr>
    </w:p>
    <w:p w:rsidR="007C44B5" w:rsidRPr="00E20958" w:rsidRDefault="007C44B5" w:rsidP="007C44B5">
      <w:pPr>
        <w:pStyle w:val="Bodytext1"/>
        <w:rPr>
          <w:color w:val="FF0000"/>
          <w:lang w:eastAsia="zh-CN"/>
        </w:rPr>
      </w:pPr>
    </w:p>
    <w:p w:rsidR="007C44B5" w:rsidRPr="00E20958" w:rsidRDefault="007C44B5" w:rsidP="007C44B5">
      <w:pPr>
        <w:pStyle w:val="Bodytext1"/>
        <w:rPr>
          <w:color w:val="FF0000"/>
          <w:lang w:eastAsia="zh-CN"/>
        </w:rPr>
      </w:pPr>
    </w:p>
    <w:p w:rsidR="007C44B5" w:rsidRPr="00E20958" w:rsidRDefault="007C44B5" w:rsidP="007C44B5">
      <w:pPr>
        <w:pStyle w:val="Bodytext1"/>
        <w:rPr>
          <w:color w:val="FF0000"/>
          <w:lang w:eastAsia="zh-CN"/>
        </w:rPr>
      </w:pPr>
    </w:p>
    <w:p w:rsidR="007C44B5" w:rsidRPr="00E20958" w:rsidRDefault="007C44B5" w:rsidP="007C44B5">
      <w:pPr>
        <w:pStyle w:val="Bodytext1"/>
        <w:rPr>
          <w:color w:val="FF0000"/>
          <w:lang w:eastAsia="zh-CN"/>
        </w:rPr>
      </w:pPr>
    </w:p>
    <w:p w:rsidR="007C44B5" w:rsidRPr="00E20958" w:rsidRDefault="007C44B5" w:rsidP="007C44B5">
      <w:pPr>
        <w:pStyle w:val="af1"/>
        <w:jc w:val="left"/>
        <w:rPr>
          <w:rFonts w:ascii="Times New Roman" w:hAnsi="Times New Roman" w:cs="Times New Roman"/>
          <w:b w:val="0"/>
          <w:bCs w:val="0"/>
          <w:color w:val="FF0000"/>
        </w:rPr>
      </w:pPr>
    </w:p>
    <w:p w:rsidR="007C44B5" w:rsidRPr="00E20958" w:rsidRDefault="007C44B5" w:rsidP="007C44B5">
      <w:pPr>
        <w:autoSpaceDE w:val="0"/>
        <w:autoSpaceDN w:val="0"/>
        <w:adjustRightInd w:val="0"/>
        <w:snapToGrid w:val="0"/>
        <w:rPr>
          <w:color w:val="FF0000"/>
          <w:lang w:eastAsia="zh-CN"/>
        </w:rPr>
      </w:pPr>
    </w:p>
    <w:p w:rsidR="007C44B5" w:rsidRPr="00E20958" w:rsidRDefault="007C44B5" w:rsidP="007C44B5">
      <w:pPr>
        <w:autoSpaceDE w:val="0"/>
        <w:autoSpaceDN w:val="0"/>
        <w:adjustRightInd w:val="0"/>
        <w:snapToGrid w:val="0"/>
        <w:rPr>
          <w:color w:val="FF0000"/>
          <w:lang w:eastAsia="zh-CN"/>
        </w:rPr>
      </w:pPr>
    </w:p>
    <w:p w:rsidR="007C44B5" w:rsidRPr="00E20958" w:rsidRDefault="007C44B5" w:rsidP="007C44B5">
      <w:pPr>
        <w:autoSpaceDE w:val="0"/>
        <w:autoSpaceDN w:val="0"/>
        <w:adjustRightInd w:val="0"/>
        <w:snapToGrid w:val="0"/>
        <w:rPr>
          <w:color w:val="FF0000"/>
          <w:lang w:eastAsia="zh-CN"/>
        </w:rPr>
      </w:pPr>
    </w:p>
    <w:p w:rsidR="007C44B5" w:rsidRPr="00E20958" w:rsidRDefault="007C44B5" w:rsidP="007C44B5">
      <w:pPr>
        <w:pStyle w:val="af2"/>
        <w:spacing w:beforeLines="50" w:before="120" w:afterLines="100" w:after="240"/>
        <w:ind w:leftChars="600" w:left="1440" w:firstLineChars="300" w:firstLine="843"/>
        <w:jc w:val="left"/>
        <w:rPr>
          <w:bCs/>
          <w:color w:val="FF0000"/>
          <w:sz w:val="28"/>
          <w:szCs w:val="28"/>
        </w:rPr>
      </w:pPr>
    </w:p>
    <w:p w:rsidR="007C44B5" w:rsidRPr="00E20958" w:rsidRDefault="007C44B5" w:rsidP="007C44B5">
      <w:pPr>
        <w:pStyle w:val="af2"/>
        <w:spacing w:beforeLines="50" w:before="120" w:afterLines="100" w:after="240"/>
        <w:ind w:leftChars="600" w:left="1440" w:firstLineChars="300" w:firstLine="843"/>
        <w:jc w:val="left"/>
        <w:rPr>
          <w:bCs/>
          <w:color w:val="FF0000"/>
          <w:sz w:val="28"/>
          <w:szCs w:val="28"/>
        </w:rPr>
      </w:pPr>
    </w:p>
    <w:p w:rsidR="00574292" w:rsidRPr="00652360" w:rsidRDefault="00574292" w:rsidP="00652360">
      <w:pPr>
        <w:pStyle w:val="WXBodyText"/>
        <w:spacing w:before="100" w:beforeAutospacing="1" w:after="0" w:line="360" w:lineRule="auto"/>
        <w:ind w:left="0"/>
        <w:jc w:val="center"/>
        <w:rPr>
          <w:rFonts w:cs="Times New Roman"/>
          <w:b/>
          <w:caps/>
          <w:sz w:val="28"/>
          <w:szCs w:val="28"/>
        </w:rPr>
      </w:pPr>
      <w:r>
        <w:t xml:space="preserve">Study Name: Methodology validation assay for quantitative measurement of sbk002 in Beagle dog plasma using LC-MS/MS method </w:t>
      </w:r>
    </w:p>
    <w:p w:rsidR="00574292" w:rsidRPr="00652360" w:rsidRDefault="00574292" w:rsidP="00574292">
      <w:pPr>
        <w:pStyle w:val="af2"/>
        <w:spacing w:beforeLines="50" w:before="120" w:afterLines="100" w:after="240" w:line="360" w:lineRule="auto"/>
        <w:rPr>
          <w:bCs/>
          <w:sz w:val="28"/>
          <w:szCs w:val="28"/>
        </w:rPr>
      </w:pPr>
      <w:r>
        <w:t>Study number: A2018030-BA01</w:t>
      </w:r>
    </w:p>
    <w:p w:rsidR="00303434" w:rsidRPr="00652360" w:rsidRDefault="00303434">
      <w:pPr>
        <w:rPr>
          <w:b/>
          <w:kern w:val="2"/>
          <w:sz w:val="28"/>
          <w:szCs w:val="28"/>
          <w:lang w:eastAsia="zh-CN"/>
        </w:rPr>
      </w:pPr>
      <w:r w:rsidRPr="00652360">
        <w:rPr>
          <w:bCs/>
          <w:sz w:val="28"/>
          <w:szCs w:val="28"/>
          <w:lang w:eastAsia="zh-CN"/>
        </w:rPr>
        <w:br w:type="page"/>
      </w:r>
    </w:p>
    <w:p w:rsidR="00303434" w:rsidRPr="00DC3C06" w:rsidRDefault="00303434" w:rsidP="00303434">
      <w:pPr>
        <w:pStyle w:val="af1"/>
        <w:jc w:val="left"/>
        <w:rPr>
          <w:rFonts w:ascii="Times New Roman" w:hAnsi="Times New Roman" w:cs="Times New Roman"/>
          <w:color w:val="000000" w:themeColor="text1"/>
          <w:sz w:val="28"/>
          <w:szCs w:val="28"/>
        </w:rPr>
      </w:pPr>
      <w:r>
        <w:t>Appendix 4: Study Protocol</w:t>
      </w:r>
    </w:p>
    <w:p w:rsidR="00303434" w:rsidRPr="00E20958" w:rsidRDefault="00303434" w:rsidP="00303434">
      <w:pPr>
        <w:pStyle w:val="Bodytext1"/>
        <w:rPr>
          <w:color w:val="FF0000"/>
          <w:lang w:eastAsia="zh-CN"/>
        </w:rPr>
      </w:pPr>
    </w:p>
    <w:p w:rsidR="00303434" w:rsidRPr="00E20958" w:rsidRDefault="00303434" w:rsidP="00303434">
      <w:pPr>
        <w:pStyle w:val="Bodytext1"/>
        <w:rPr>
          <w:color w:val="FF0000"/>
          <w:lang w:eastAsia="zh-CN"/>
        </w:rPr>
      </w:pPr>
    </w:p>
    <w:p w:rsidR="00303434" w:rsidRPr="00E20958" w:rsidRDefault="00303434" w:rsidP="00303434">
      <w:pPr>
        <w:pStyle w:val="Bodytext1"/>
        <w:rPr>
          <w:color w:val="FF0000"/>
          <w:lang w:eastAsia="zh-CN"/>
        </w:rPr>
      </w:pPr>
    </w:p>
    <w:p w:rsidR="00303434" w:rsidRPr="00E20958" w:rsidRDefault="00303434" w:rsidP="00303434">
      <w:pPr>
        <w:pStyle w:val="Bodytext1"/>
        <w:rPr>
          <w:color w:val="FF0000"/>
          <w:lang w:eastAsia="zh-CN"/>
        </w:rPr>
      </w:pPr>
    </w:p>
    <w:p w:rsidR="00303434" w:rsidRPr="00E20958" w:rsidRDefault="00303434" w:rsidP="00303434">
      <w:pPr>
        <w:pStyle w:val="Bodytext1"/>
        <w:rPr>
          <w:color w:val="FF0000"/>
          <w:lang w:eastAsia="zh-CN"/>
        </w:rPr>
      </w:pPr>
    </w:p>
    <w:p w:rsidR="00303434" w:rsidRPr="00E20958" w:rsidRDefault="00303434" w:rsidP="00303434">
      <w:pPr>
        <w:pStyle w:val="af1"/>
        <w:jc w:val="left"/>
        <w:rPr>
          <w:rFonts w:ascii="Times New Roman" w:hAnsi="Times New Roman" w:cs="Times New Roman"/>
          <w:b w:val="0"/>
          <w:bCs w:val="0"/>
          <w:color w:val="FF0000"/>
        </w:rPr>
      </w:pPr>
    </w:p>
    <w:p w:rsidR="00303434" w:rsidRPr="00E20958" w:rsidRDefault="00303434" w:rsidP="00303434">
      <w:pPr>
        <w:autoSpaceDE w:val="0"/>
        <w:autoSpaceDN w:val="0"/>
        <w:adjustRightInd w:val="0"/>
        <w:snapToGrid w:val="0"/>
        <w:rPr>
          <w:color w:val="FF0000"/>
          <w:lang w:eastAsia="zh-CN"/>
        </w:rPr>
      </w:pPr>
    </w:p>
    <w:p w:rsidR="00303434" w:rsidRPr="00E20958" w:rsidRDefault="00303434" w:rsidP="00303434">
      <w:pPr>
        <w:autoSpaceDE w:val="0"/>
        <w:autoSpaceDN w:val="0"/>
        <w:adjustRightInd w:val="0"/>
        <w:snapToGrid w:val="0"/>
        <w:rPr>
          <w:color w:val="FF0000"/>
          <w:lang w:eastAsia="zh-CN"/>
        </w:rPr>
      </w:pPr>
    </w:p>
    <w:p w:rsidR="00303434" w:rsidRPr="00E20958" w:rsidRDefault="00303434" w:rsidP="00303434">
      <w:pPr>
        <w:autoSpaceDE w:val="0"/>
        <w:autoSpaceDN w:val="0"/>
        <w:adjustRightInd w:val="0"/>
        <w:snapToGrid w:val="0"/>
        <w:rPr>
          <w:color w:val="FF0000"/>
          <w:lang w:eastAsia="zh-CN"/>
        </w:rPr>
      </w:pPr>
    </w:p>
    <w:p w:rsidR="00303434" w:rsidRPr="00E20958" w:rsidRDefault="00303434" w:rsidP="00303434">
      <w:pPr>
        <w:pStyle w:val="af2"/>
        <w:spacing w:beforeLines="50" w:before="120" w:afterLines="100" w:after="240"/>
        <w:ind w:leftChars="600" w:left="1440" w:firstLineChars="300" w:firstLine="843"/>
        <w:jc w:val="left"/>
        <w:rPr>
          <w:bCs/>
          <w:color w:val="FF0000"/>
          <w:sz w:val="28"/>
          <w:szCs w:val="28"/>
        </w:rPr>
      </w:pPr>
    </w:p>
    <w:p w:rsidR="00303434" w:rsidRPr="00E20958" w:rsidRDefault="00303434" w:rsidP="00303434">
      <w:pPr>
        <w:pStyle w:val="af2"/>
        <w:spacing w:beforeLines="50" w:before="120" w:afterLines="100" w:after="240"/>
        <w:ind w:leftChars="600" w:left="1440" w:firstLineChars="300" w:firstLine="843"/>
        <w:jc w:val="left"/>
        <w:rPr>
          <w:bCs/>
          <w:color w:val="FF0000"/>
          <w:sz w:val="28"/>
          <w:szCs w:val="28"/>
        </w:rPr>
      </w:pPr>
    </w:p>
    <w:p w:rsidR="00D500DF" w:rsidRPr="00652360" w:rsidRDefault="00D500DF" w:rsidP="00D500DF">
      <w:pPr>
        <w:pStyle w:val="WXBodyText"/>
        <w:spacing w:before="100" w:beforeAutospacing="1" w:after="0" w:line="360" w:lineRule="auto"/>
        <w:ind w:left="0"/>
        <w:jc w:val="center"/>
        <w:rPr>
          <w:rFonts w:cs="Times New Roman"/>
          <w:b/>
          <w:caps/>
          <w:sz w:val="28"/>
          <w:szCs w:val="28"/>
        </w:rPr>
      </w:pPr>
      <w:r>
        <w:t xml:space="preserve">Study Name: Methodology validation assay for quantitative measurement of sbk002 in Beagle dog plasma using LC-MS/MS method </w:t>
      </w:r>
    </w:p>
    <w:p w:rsidR="00D500DF" w:rsidRPr="00652360" w:rsidRDefault="00D500DF" w:rsidP="00D500DF">
      <w:pPr>
        <w:pStyle w:val="af2"/>
        <w:spacing w:beforeLines="50" w:before="120" w:afterLines="100" w:after="240" w:line="360" w:lineRule="auto"/>
        <w:rPr>
          <w:bCs/>
          <w:sz w:val="28"/>
          <w:szCs w:val="28"/>
        </w:rPr>
      </w:pPr>
      <w:r>
        <w:t>Study number: A2018030-BA01</w:t>
      </w:r>
    </w:p>
    <w:p w:rsidR="00BC70C9" w:rsidRPr="00E20958" w:rsidRDefault="00BC70C9" w:rsidP="003B55AF">
      <w:pPr>
        <w:pStyle w:val="af1"/>
        <w:jc w:val="left"/>
        <w:rPr>
          <w:rFonts w:ascii="Times New Roman" w:hAnsi="Times New Roman" w:cs="Times New Roman"/>
          <w:bCs w:val="0"/>
          <w:color w:val="FF0000"/>
          <w:sz w:val="28"/>
          <w:szCs w:val="28"/>
        </w:rPr>
      </w:pPr>
    </w:p>
    <w:sectPr w:rsidR="00BC70C9" w:rsidRPr="00E20958" w:rsidSect="00DC3C06">
      <w:headerReference w:type="default" r:id="rId33"/>
      <w:footerReference w:type="default" r:id="rId34"/>
      <w:headerReference w:type="first" r:id="rId35"/>
      <w:footerReference w:type="first" r:id="rId36"/>
      <w:pgSz w:w="11907" w:h="16840" w:code="9"/>
      <w:pgMar w:top="1803" w:right="1440" w:bottom="1803" w:left="1440" w:header="482"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115" w:rsidRDefault="00390115">
      <w:r>
        <w:separator/>
      </w:r>
    </w:p>
  </w:endnote>
  <w:endnote w:type="continuationSeparator" w:id="0">
    <w:p w:rsidR="00390115" w:rsidRDefault="00390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E1" w:rsidRDefault="006E75E1">
    <w:pPr>
      <w:pStyle w:val="a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E1" w:rsidRDefault="006E75E1">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3023AA" w:rsidRDefault="00390115" w:rsidP="00DC3C06">
    <w:pPr>
      <w:pStyle w:val="WX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3023AA" w:rsidRDefault="00390115" w:rsidP="00DC3C06">
    <w:pPr>
      <w:pStyle w:val="WX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115" w:rsidRDefault="00390115">
      <w:r>
        <w:separator/>
      </w:r>
    </w:p>
  </w:footnote>
  <w:footnote w:type="continuationSeparator" w:id="0">
    <w:p w:rsidR="00390115" w:rsidRDefault="00390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E1" w:rsidRDefault="006E75E1">
    <w:pPr>
      <w:pStyle w:val="a6"/>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DC3C06" w:rsidRDefault="00390115" w:rsidP="00DC3C06">
    <w:pPr>
      <w:pStyle w:val="WXBodyText"/>
      <w:ind w:left="0"/>
      <w:jc w:val="center"/>
    </w:pPr>
    <w:r>
      <w:t xml:space="preserve">                                                                                              Study number A2018030-BA01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7E36F0" w:rsidRDefault="00390115" w:rsidP="00DC3C06">
    <w:pPr>
      <w:pStyle w:val="WXBodyText"/>
      <w:ind w:left="0"/>
      <w:jc w:val="center"/>
    </w:pPr>
    <w:r>
      <w:rPr>
        <w:noProof/>
        <w:sz w:val="21"/>
        <w:szCs w:val="21"/>
      </w:rPr>
      <w:drawing>
        <wp:inline distT="0" distB="0" distL="0" distR="0" wp14:anchorId="645A7971" wp14:editId="7DF1CBF9">
          <wp:extent cx="1104900" cy="27622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Pr>
        <w:rFonts w:hint="eastAsia"/>
        <w:noProof/>
        <w:sz w:val="21"/>
        <w:szCs w:val="21"/>
      </w:rPr>
      <w:t xml:space="preserve">                                                                                              </w:t>
    </w:r>
    <w:r w:rsidRPr="00416FF9">
      <w:rPr>
        <w:rFonts w:hint="eastAsia"/>
        <w:noProof/>
        <w:sz w:val="21"/>
        <w:szCs w:val="21"/>
      </w:rPr>
      <w:t>专题编号</w:t>
    </w:r>
    <w:r>
      <w:rPr>
        <w:rFonts w:hint="eastAsia"/>
        <w:sz w:val="21"/>
        <w:szCs w:val="21"/>
      </w:rPr>
      <w:t>A2018030-BA01</w:t>
    </w:r>
    <w:r>
      <w:rPr>
        <w:rFonts w:hint="eastAsia"/>
        <w:noProof/>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D3682F" w:rsidRDefault="00390115" w:rsidP="00D3682F">
    <w:pPr>
      <w:pStyle w:val="WXBodyText"/>
      <w:ind w:left="0"/>
      <w:jc w:val="center"/>
    </w:pPr>
    <w:r>
      <w:t xml:space="preserve">                                                                        Study number A2018030-BA01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92996" w:rsidRDefault="00390115" w:rsidP="00FE5A59">
    <w:pPr>
      <w:pStyle w:val="WXBodyText"/>
      <w:spacing w:before="0" w:after="0" w:line="500" w:lineRule="exact"/>
      <w:ind w:left="0"/>
      <w:jc w:val="left"/>
      <w:rPr>
        <w:rFonts w:cs="Times New Roman"/>
        <w:sz w:val="21"/>
        <w:szCs w:val="28"/>
      </w:rPr>
    </w:pPr>
    <w:r>
      <w:rPr>
        <w:noProof/>
        <w:sz w:val="21"/>
        <w:szCs w:val="21"/>
      </w:rPr>
      <w:drawing>
        <wp:inline distT="0" distB="0" distL="0" distR="0" wp14:anchorId="52823AFF" wp14:editId="691E35BB">
          <wp:extent cx="1104900" cy="276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Pr>
        <w:rFonts w:hint="eastAsia"/>
        <w:noProof/>
        <w:sz w:val="21"/>
        <w:szCs w:val="21"/>
      </w:rPr>
      <w:t xml:space="preserve">                                                                         </w:t>
    </w:r>
    <w:r w:rsidRPr="00692996">
      <w:rPr>
        <w:rFonts w:hint="eastAsia"/>
        <w:noProof/>
        <w:sz w:val="16"/>
        <w:szCs w:val="21"/>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D3682F" w:rsidRDefault="00390115" w:rsidP="0024379A">
    <w:pPr>
      <w:pStyle w:val="WXBodyText"/>
      <w:ind w:left="0"/>
    </w:pPr>
    <w:r>
      <w:t xml:space="preserve">                                                                                                                                                                              Study number A2018030-BA01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24379A" w:rsidRDefault="00390115" w:rsidP="0024379A">
    <w:pPr>
      <w:pStyle w:val="WXBodyText"/>
      <w:ind w:left="0"/>
    </w:pPr>
    <w:r w:rsidRPr="0024379A">
      <w:rPr>
        <w:noProof/>
        <w:sz w:val="21"/>
        <w:szCs w:val="21"/>
      </w:rPr>
      <w:drawing>
        <wp:inline distT="0" distB="0" distL="0" distR="0" wp14:anchorId="528A62B6" wp14:editId="21F9B3F7">
          <wp:extent cx="1104900" cy="27622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Pr>
        <w:rFonts w:hint="eastAsia"/>
        <w:noProof/>
        <w:sz w:val="21"/>
        <w:szCs w:val="21"/>
      </w:rPr>
      <w:t xml:space="preserve">                                                                                                                                                                              </w:t>
    </w:r>
    <w:r w:rsidRPr="00416FF9">
      <w:rPr>
        <w:rFonts w:hint="eastAsia"/>
        <w:noProof/>
        <w:sz w:val="21"/>
        <w:szCs w:val="21"/>
      </w:rPr>
      <w:t>专题编号</w:t>
    </w:r>
    <w:r>
      <w:rPr>
        <w:rFonts w:hint="eastAsia"/>
        <w:sz w:val="21"/>
        <w:szCs w:val="21"/>
      </w:rPr>
      <w:t>A2018030-BA01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F54C4" w:rsidRDefault="00390115" w:rsidP="00024E4D">
    <w:pPr>
      <w:pStyle w:val="WXBodyText"/>
      <w:ind w:left="0"/>
      <w:jc w:val="center"/>
    </w:pPr>
    <w:r>
      <w:t xml:space="preserve">                                                                                                                                                                        Study number A2018030-BA01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7E36F0" w:rsidRDefault="00390115" w:rsidP="007E36F0">
    <w:pPr>
      <w:pStyle w:val="WXBodyText"/>
      <w:ind w:left="0"/>
      <w:jc w:val="center"/>
    </w:pPr>
    <w:r>
      <w:rPr>
        <w:noProof/>
        <w:sz w:val="21"/>
        <w:szCs w:val="21"/>
      </w:rPr>
      <w:drawing>
        <wp:inline distT="0" distB="0" distL="0" distR="0" wp14:anchorId="385A11B6" wp14:editId="726636ED">
          <wp:extent cx="1104900" cy="276225"/>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Pr>
        <w:rFonts w:hint="eastAsia"/>
        <w:noProof/>
        <w:sz w:val="21"/>
        <w:szCs w:val="21"/>
      </w:rPr>
      <w:t xml:space="preserve">                                                                                                                                                                          </w:t>
    </w:r>
    <w:r w:rsidRPr="00416FF9">
      <w:rPr>
        <w:rFonts w:hint="eastAsia"/>
        <w:noProof/>
        <w:sz w:val="21"/>
        <w:szCs w:val="21"/>
      </w:rPr>
      <w:t>专题编号</w:t>
    </w:r>
    <w:r w:rsidRPr="00416FF9">
      <w:rPr>
        <w:rFonts w:hint="eastAsia"/>
        <w:noProof/>
        <w:sz w:val="21"/>
        <w:szCs w:val="21"/>
      </w:rPr>
      <w:t xml:space="preserve"> </w:t>
    </w:r>
    <w:r>
      <w:rPr>
        <w:rFonts w:hint="eastAsia"/>
        <w:sz w:val="21"/>
        <w:szCs w:val="21"/>
      </w:rPr>
      <w:t>A2018030-BA01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F03C6" w:rsidRDefault="00390115" w:rsidP="006F03C6">
    <w:pPr>
      <w:pStyle w:val="WXBodyText"/>
      <w:ind w:left="0"/>
      <w:jc w:val="center"/>
    </w:pPr>
    <w:r>
      <w:t xml:space="preserve">                                                                               </w:t>
      <w:tab/>
      <w:t>Study number A2018030-BA01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7E36F0" w:rsidRDefault="00390115" w:rsidP="007E36F0">
    <w:pPr>
      <w:pStyle w:val="WXBodyText"/>
      <w:ind w:left="0"/>
      <w:jc w:val="center"/>
    </w:pPr>
    <w:r>
      <w:rPr>
        <w:noProof/>
        <w:sz w:val="21"/>
        <w:szCs w:val="21"/>
      </w:rPr>
      <w:drawing>
        <wp:inline distT="0" distB="0" distL="0" distR="0" wp14:anchorId="0AC50C8C" wp14:editId="447F0B3C">
          <wp:extent cx="1104900" cy="276225"/>
          <wp:effectExtent l="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Pr>
        <w:rFonts w:hint="eastAsia"/>
        <w:noProof/>
        <w:sz w:val="21"/>
        <w:szCs w:val="21"/>
      </w:rPr>
      <w:t xml:space="preserve">                                                                               </w:t>
    </w:r>
    <w:r>
      <w:rPr>
        <w:noProof/>
        <w:sz w:val="21"/>
        <w:szCs w:val="21"/>
      </w:rPr>
      <w:ptab w:relativeTo="margin" w:alignment="right" w:leader="none"/>
    </w:r>
    <w:r w:rsidRPr="00416FF9">
      <w:rPr>
        <w:rFonts w:hint="eastAsia"/>
        <w:noProof/>
        <w:sz w:val="21"/>
        <w:szCs w:val="21"/>
      </w:rPr>
      <w:t>专题编号</w:t>
    </w:r>
    <w:r w:rsidRPr="00416FF9">
      <w:rPr>
        <w:rFonts w:hint="eastAsia"/>
        <w:noProof/>
        <w:sz w:val="21"/>
        <w:szCs w:val="21"/>
      </w:rPr>
      <w:t xml:space="preserve"> </w:t>
    </w:r>
    <w:r>
      <w:rPr>
        <w:rFonts w:hint="eastAsia"/>
        <w:sz w:val="21"/>
        <w:szCs w:val="21"/>
      </w:rPr>
      <w:t>A2018030-BA01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tabs>
          <w:tab w:val="num" w:pos="0"/>
        </w:tabs>
        <w:ind w:left="720" w:hanging="72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720" w:hanging="720"/>
      </w:pPr>
      <w:rPr>
        <w:rFonts w:ascii="Times New Roman" w:hAnsi="Times New Roman" w:cs="Times New Roman" w:hint="default"/>
      </w:rPr>
    </w:lvl>
    <w:lvl w:ilvl="3">
      <w:start w:val="1"/>
      <w:numFmt w:val="decimal"/>
      <w:lvlText w:val="%1.%2.%3.%4"/>
      <w:lvlJc w:val="left"/>
      <w:pPr>
        <w:tabs>
          <w:tab w:val="num" w:pos="0"/>
        </w:tabs>
        <w:ind w:left="864" w:hanging="864"/>
      </w:pPr>
      <w:rPr>
        <w:rFonts w:ascii="Times New Roman" w:hAnsi="Times New Roman" w:cs="Times New Roman" w:hint="default"/>
      </w:rPr>
    </w:lvl>
    <w:lvl w:ilvl="4">
      <w:start w:val="1"/>
      <w:numFmt w:val="decimal"/>
      <w:lvlText w:val="%1.%2.%3.%4.%5."/>
      <w:lvlJc w:val="left"/>
      <w:pPr>
        <w:tabs>
          <w:tab w:val="num" w:pos="0"/>
        </w:tabs>
        <w:ind w:left="720" w:hanging="720"/>
      </w:pPr>
      <w:rPr>
        <w:rFonts w:hint="eastAsia"/>
      </w:rPr>
    </w:lvl>
    <w:lvl w:ilvl="5">
      <w:start w:val="1"/>
      <w:numFmt w:val="decimal"/>
      <w:lvlText w:val="%1.%2.%3.%4.%5.%6."/>
      <w:lvlJc w:val="left"/>
      <w:pPr>
        <w:tabs>
          <w:tab w:val="num" w:pos="0"/>
        </w:tabs>
        <w:ind w:left="720" w:hanging="720"/>
      </w:pPr>
      <w:rPr>
        <w:rFonts w:hint="eastAsia"/>
      </w:rPr>
    </w:lvl>
    <w:lvl w:ilvl="6">
      <w:start w:val="1"/>
      <w:numFmt w:val="decimal"/>
      <w:lvlText w:val="%1.%2.%3.%4.%5.%6.%7."/>
      <w:lvlJc w:val="left"/>
      <w:pPr>
        <w:tabs>
          <w:tab w:val="num" w:pos="0"/>
        </w:tabs>
        <w:ind w:left="5184" w:hanging="720"/>
      </w:pPr>
      <w:rPr>
        <w:rFonts w:hint="eastAsia"/>
      </w:rPr>
    </w:lvl>
    <w:lvl w:ilvl="7">
      <w:start w:val="1"/>
      <w:numFmt w:val="decimal"/>
      <w:lvlText w:val="%1.%2.%3.%4.%5.%6.%7.%8."/>
      <w:lvlJc w:val="left"/>
      <w:pPr>
        <w:tabs>
          <w:tab w:val="num" w:pos="0"/>
        </w:tabs>
        <w:ind w:left="5904" w:hanging="720"/>
      </w:pPr>
      <w:rPr>
        <w:rFonts w:hint="eastAsia"/>
      </w:rPr>
    </w:lvl>
    <w:lvl w:ilvl="8">
      <w:start w:val="1"/>
      <w:numFmt w:val="decimal"/>
      <w:lvlText w:val="%1.%2.%3.%4.%5.%6.%7.%8.%9."/>
      <w:lvlJc w:val="left"/>
      <w:pPr>
        <w:tabs>
          <w:tab w:val="num" w:pos="0"/>
        </w:tabs>
        <w:ind w:left="6624" w:hanging="720"/>
      </w:pPr>
      <w:rPr>
        <w:rFonts w:hint="eastAsia"/>
      </w:rPr>
    </w:lvl>
  </w:abstractNum>
  <w:abstractNum w:abstractNumId="1">
    <w:nsid w:val="01B94DC5"/>
    <w:multiLevelType w:val="hybridMultilevel"/>
    <w:tmpl w:val="5506200E"/>
    <w:lvl w:ilvl="0" w:tplc="BAB43566">
      <w:start w:val="1"/>
      <w:numFmt w:val="bullet"/>
      <w:lvlText w:val=""/>
      <w:lvlJc w:val="left"/>
      <w:pPr>
        <w:ind w:left="780" w:hanging="420"/>
      </w:pPr>
      <w:rPr>
        <w:rFonts w:ascii="Wingdings" w:hAnsi="Wingdings" w:hint="default"/>
      </w:rPr>
    </w:lvl>
    <w:lvl w:ilvl="1" w:tplc="E6EEBB34" w:tentative="1">
      <w:start w:val="1"/>
      <w:numFmt w:val="bullet"/>
      <w:lvlText w:val=""/>
      <w:lvlJc w:val="left"/>
      <w:pPr>
        <w:ind w:left="1200" w:hanging="420"/>
      </w:pPr>
      <w:rPr>
        <w:rFonts w:ascii="Wingdings" w:hAnsi="Wingdings" w:hint="default"/>
      </w:rPr>
    </w:lvl>
    <w:lvl w:ilvl="2" w:tplc="3E8CED2A" w:tentative="1">
      <w:start w:val="1"/>
      <w:numFmt w:val="bullet"/>
      <w:lvlText w:val=""/>
      <w:lvlJc w:val="left"/>
      <w:pPr>
        <w:ind w:left="1620" w:hanging="420"/>
      </w:pPr>
      <w:rPr>
        <w:rFonts w:ascii="Wingdings" w:hAnsi="Wingdings" w:hint="default"/>
      </w:rPr>
    </w:lvl>
    <w:lvl w:ilvl="3" w:tplc="0E3ECA70">
      <w:start w:val="1"/>
      <w:numFmt w:val="bullet"/>
      <w:lvlText w:val=""/>
      <w:lvlJc w:val="left"/>
      <w:pPr>
        <w:tabs>
          <w:tab w:val="num" w:pos="2040"/>
        </w:tabs>
        <w:ind w:left="2040" w:hanging="420"/>
      </w:pPr>
      <w:rPr>
        <w:rFonts w:ascii="Wingdings" w:hAnsi="Wingdings" w:hint="default"/>
      </w:rPr>
    </w:lvl>
    <w:lvl w:ilvl="4" w:tplc="D48CA4CC" w:tentative="1">
      <w:start w:val="1"/>
      <w:numFmt w:val="bullet"/>
      <w:lvlText w:val=""/>
      <w:lvlJc w:val="left"/>
      <w:pPr>
        <w:ind w:left="2460" w:hanging="420"/>
      </w:pPr>
      <w:rPr>
        <w:rFonts w:ascii="Wingdings" w:hAnsi="Wingdings" w:hint="default"/>
      </w:rPr>
    </w:lvl>
    <w:lvl w:ilvl="5" w:tplc="A134EC4A" w:tentative="1">
      <w:start w:val="1"/>
      <w:numFmt w:val="bullet"/>
      <w:lvlText w:val=""/>
      <w:lvlJc w:val="left"/>
      <w:pPr>
        <w:ind w:left="2880" w:hanging="420"/>
      </w:pPr>
      <w:rPr>
        <w:rFonts w:ascii="Wingdings" w:hAnsi="Wingdings" w:hint="default"/>
      </w:rPr>
    </w:lvl>
    <w:lvl w:ilvl="6" w:tplc="7B7008CC" w:tentative="1">
      <w:start w:val="1"/>
      <w:numFmt w:val="bullet"/>
      <w:lvlText w:val=""/>
      <w:lvlJc w:val="left"/>
      <w:pPr>
        <w:ind w:left="3300" w:hanging="420"/>
      </w:pPr>
      <w:rPr>
        <w:rFonts w:ascii="Wingdings" w:hAnsi="Wingdings" w:hint="default"/>
      </w:rPr>
    </w:lvl>
    <w:lvl w:ilvl="7" w:tplc="B896C658" w:tentative="1">
      <w:start w:val="1"/>
      <w:numFmt w:val="bullet"/>
      <w:lvlText w:val=""/>
      <w:lvlJc w:val="left"/>
      <w:pPr>
        <w:ind w:left="3720" w:hanging="420"/>
      </w:pPr>
      <w:rPr>
        <w:rFonts w:ascii="Wingdings" w:hAnsi="Wingdings" w:hint="default"/>
      </w:rPr>
    </w:lvl>
    <w:lvl w:ilvl="8" w:tplc="A70E321E" w:tentative="1">
      <w:start w:val="1"/>
      <w:numFmt w:val="bullet"/>
      <w:lvlText w:val=""/>
      <w:lvlJc w:val="left"/>
      <w:pPr>
        <w:ind w:left="4140" w:hanging="420"/>
      </w:pPr>
      <w:rPr>
        <w:rFonts w:ascii="Wingdings" w:hAnsi="Wingdings" w:hint="default"/>
      </w:rPr>
    </w:lvl>
  </w:abstractNum>
  <w:abstractNum w:abstractNumId="2">
    <w:nsid w:val="05803DD5"/>
    <w:multiLevelType w:val="multilevel"/>
    <w:tmpl w:val="D4B8352E"/>
    <w:lvl w:ilvl="0">
      <w:start w:val="3"/>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sz w:val="24"/>
        <w:szCs w:val="24"/>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
    <w:nsid w:val="06B46808"/>
    <w:multiLevelType w:val="hybridMultilevel"/>
    <w:tmpl w:val="AF3CFBF0"/>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4">
    <w:nsid w:val="0C6A66A6"/>
    <w:multiLevelType w:val="hybridMultilevel"/>
    <w:tmpl w:val="AD8ED522"/>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5">
    <w:nsid w:val="101B7E1F"/>
    <w:multiLevelType w:val="hybridMultilevel"/>
    <w:tmpl w:val="F2CC2918"/>
    <w:lvl w:ilvl="0" w:tplc="0409000B">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7FE78D8"/>
    <w:multiLevelType w:val="multilevel"/>
    <w:tmpl w:val="27A68DD4"/>
    <w:lvl w:ilvl="0">
      <w:start w:val="1"/>
      <w:numFmt w:val="decimal"/>
      <w:lvlText w:val="%1."/>
      <w:lvlJc w:val="left"/>
      <w:pPr>
        <w:ind w:left="425" w:hanging="425"/>
      </w:p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791616B"/>
    <w:multiLevelType w:val="multilevel"/>
    <w:tmpl w:val="3791616B"/>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8">
    <w:nsid w:val="3BFB5F1C"/>
    <w:multiLevelType w:val="multilevel"/>
    <w:tmpl w:val="0E309444"/>
    <w:lvl w:ilvl="0">
      <w:start w:val="8"/>
      <w:numFmt w:val="decimal"/>
      <w:lvlText w:val="%1."/>
      <w:lvlJc w:val="left"/>
      <w:pPr>
        <w:ind w:left="360" w:hanging="360"/>
      </w:pPr>
      <w:rPr>
        <w:rFonts w:hint="default"/>
        <w:sz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470459A"/>
    <w:multiLevelType w:val="multilevel"/>
    <w:tmpl w:val="4470459A"/>
    <w:lvl w:ilvl="0">
      <w:start w:val="1"/>
      <w:numFmt w:val="decimal"/>
      <w:lvlText w:val="%1"/>
      <w:lvlJc w:val="left"/>
      <w:pPr>
        <w:ind w:left="435" w:hanging="43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476075C1"/>
    <w:multiLevelType w:val="hybridMultilevel"/>
    <w:tmpl w:val="6D2E13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4449B0"/>
    <w:multiLevelType w:val="hybridMultilevel"/>
    <w:tmpl w:val="FB163248"/>
    <w:lvl w:ilvl="0" w:tplc="4822B58C">
      <w:start w:val="1"/>
      <w:numFmt w:val="bullet"/>
      <w:lvlText w:val=""/>
      <w:lvlJc w:val="left"/>
      <w:pPr>
        <w:tabs>
          <w:tab w:val="num" w:pos="805"/>
        </w:tabs>
        <w:ind w:left="805" w:hanging="420"/>
      </w:pPr>
      <w:rPr>
        <w:rFonts w:ascii="Wingdings" w:hAnsi="Wingdings" w:hint="default"/>
      </w:rPr>
    </w:lvl>
    <w:lvl w:ilvl="1" w:tplc="04090019" w:tentative="1">
      <w:start w:val="1"/>
      <w:numFmt w:val="bullet"/>
      <w:lvlText w:val=""/>
      <w:lvlJc w:val="left"/>
      <w:pPr>
        <w:tabs>
          <w:tab w:val="num" w:pos="1225"/>
        </w:tabs>
        <w:ind w:left="1225" w:hanging="420"/>
      </w:pPr>
      <w:rPr>
        <w:rFonts w:ascii="Wingdings" w:hAnsi="Wingdings" w:hint="default"/>
      </w:rPr>
    </w:lvl>
    <w:lvl w:ilvl="2" w:tplc="0409001B" w:tentative="1">
      <w:start w:val="1"/>
      <w:numFmt w:val="bullet"/>
      <w:lvlText w:val=""/>
      <w:lvlJc w:val="left"/>
      <w:pPr>
        <w:tabs>
          <w:tab w:val="num" w:pos="1645"/>
        </w:tabs>
        <w:ind w:left="1645" w:hanging="420"/>
      </w:pPr>
      <w:rPr>
        <w:rFonts w:ascii="Wingdings" w:hAnsi="Wingdings" w:hint="default"/>
      </w:rPr>
    </w:lvl>
    <w:lvl w:ilvl="3" w:tplc="0409000F" w:tentative="1">
      <w:start w:val="1"/>
      <w:numFmt w:val="bullet"/>
      <w:lvlText w:val=""/>
      <w:lvlJc w:val="left"/>
      <w:pPr>
        <w:tabs>
          <w:tab w:val="num" w:pos="2065"/>
        </w:tabs>
        <w:ind w:left="2065" w:hanging="420"/>
      </w:pPr>
      <w:rPr>
        <w:rFonts w:ascii="Wingdings" w:hAnsi="Wingdings" w:hint="default"/>
      </w:rPr>
    </w:lvl>
    <w:lvl w:ilvl="4" w:tplc="04090019" w:tentative="1">
      <w:start w:val="1"/>
      <w:numFmt w:val="bullet"/>
      <w:lvlText w:val=""/>
      <w:lvlJc w:val="left"/>
      <w:pPr>
        <w:tabs>
          <w:tab w:val="num" w:pos="2485"/>
        </w:tabs>
        <w:ind w:left="2485" w:hanging="420"/>
      </w:pPr>
      <w:rPr>
        <w:rFonts w:ascii="Wingdings" w:hAnsi="Wingdings" w:hint="default"/>
      </w:rPr>
    </w:lvl>
    <w:lvl w:ilvl="5" w:tplc="0409001B" w:tentative="1">
      <w:start w:val="1"/>
      <w:numFmt w:val="bullet"/>
      <w:lvlText w:val=""/>
      <w:lvlJc w:val="left"/>
      <w:pPr>
        <w:tabs>
          <w:tab w:val="num" w:pos="2905"/>
        </w:tabs>
        <w:ind w:left="2905" w:hanging="420"/>
      </w:pPr>
      <w:rPr>
        <w:rFonts w:ascii="Wingdings" w:hAnsi="Wingdings" w:hint="default"/>
      </w:rPr>
    </w:lvl>
    <w:lvl w:ilvl="6" w:tplc="0409000F" w:tentative="1">
      <w:start w:val="1"/>
      <w:numFmt w:val="bullet"/>
      <w:lvlText w:val=""/>
      <w:lvlJc w:val="left"/>
      <w:pPr>
        <w:tabs>
          <w:tab w:val="num" w:pos="3325"/>
        </w:tabs>
        <w:ind w:left="3325" w:hanging="420"/>
      </w:pPr>
      <w:rPr>
        <w:rFonts w:ascii="Wingdings" w:hAnsi="Wingdings" w:hint="default"/>
      </w:rPr>
    </w:lvl>
    <w:lvl w:ilvl="7" w:tplc="04090019" w:tentative="1">
      <w:start w:val="1"/>
      <w:numFmt w:val="bullet"/>
      <w:lvlText w:val=""/>
      <w:lvlJc w:val="left"/>
      <w:pPr>
        <w:tabs>
          <w:tab w:val="num" w:pos="3745"/>
        </w:tabs>
        <w:ind w:left="3745" w:hanging="420"/>
      </w:pPr>
      <w:rPr>
        <w:rFonts w:ascii="Wingdings" w:hAnsi="Wingdings" w:hint="default"/>
      </w:rPr>
    </w:lvl>
    <w:lvl w:ilvl="8" w:tplc="0409001B" w:tentative="1">
      <w:start w:val="1"/>
      <w:numFmt w:val="bullet"/>
      <w:lvlText w:val=""/>
      <w:lvlJc w:val="left"/>
      <w:pPr>
        <w:tabs>
          <w:tab w:val="num" w:pos="4165"/>
        </w:tabs>
        <w:ind w:left="4165" w:hanging="420"/>
      </w:pPr>
      <w:rPr>
        <w:rFonts w:ascii="Wingdings" w:hAnsi="Wingdings" w:hint="default"/>
      </w:rPr>
    </w:lvl>
  </w:abstractNum>
  <w:abstractNum w:abstractNumId="12">
    <w:nsid w:val="5EEF51FD"/>
    <w:multiLevelType w:val="hybridMultilevel"/>
    <w:tmpl w:val="22380D66"/>
    <w:lvl w:ilvl="0" w:tplc="6C020D54">
      <w:start w:val="1"/>
      <w:numFmt w:val="bullet"/>
      <w:lvlText w:val=""/>
      <w:lvlJc w:val="left"/>
      <w:pPr>
        <w:tabs>
          <w:tab w:val="num" w:pos="1077"/>
        </w:tabs>
        <w:ind w:left="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6146050"/>
    <w:multiLevelType w:val="multilevel"/>
    <w:tmpl w:val="E4B827AC"/>
    <w:lvl w:ilvl="0">
      <w:start w:val="2"/>
      <w:numFmt w:val="decimal"/>
      <w:lvlText w:val="%1."/>
      <w:lvlJc w:val="left"/>
      <w:pPr>
        <w:ind w:left="360" w:hanging="360"/>
      </w:pPr>
      <w:rPr>
        <w:rFonts w:hint="default"/>
        <w:sz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9704A31"/>
    <w:multiLevelType w:val="multilevel"/>
    <w:tmpl w:val="D74620E2"/>
    <w:lvl w:ilvl="0">
      <w:start w:val="9"/>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5">
    <w:nsid w:val="751325F8"/>
    <w:multiLevelType w:val="multilevel"/>
    <w:tmpl w:val="4AA278B4"/>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6">
    <w:nsid w:val="762B28EB"/>
    <w:multiLevelType w:val="multilevel"/>
    <w:tmpl w:val="0A7448A6"/>
    <w:lvl w:ilvl="0">
      <w:start w:val="1"/>
      <w:numFmt w:val="decimal"/>
      <w:pStyle w:val="WXHeading1"/>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isLgl/>
      <w:lvlText w:val="%1.%2.%3"/>
      <w:lvlJc w:val="left"/>
      <w:pPr>
        <w:tabs>
          <w:tab w:val="num" w:pos="1531"/>
        </w:tabs>
        <w:ind w:left="1531" w:hanging="811"/>
      </w:pPr>
      <w:rPr>
        <w:rFonts w:ascii="Arial" w:hAnsi="Arial" w:cs="Times New Roman" w:hint="default"/>
        <w:b/>
        <w:i w:val="0"/>
        <w:sz w:val="24"/>
        <w:szCs w:val="24"/>
      </w:rPr>
    </w:lvl>
    <w:lvl w:ilvl="3">
      <w:start w:val="1"/>
      <w:numFmt w:val="decimal"/>
      <w:isLgl/>
      <w:lvlText w:val="%1.%2.%3.%4"/>
      <w:lvlJc w:val="left"/>
      <w:pPr>
        <w:tabs>
          <w:tab w:val="num" w:pos="2160"/>
        </w:tabs>
        <w:ind w:left="2160" w:hanging="1083"/>
      </w:pPr>
      <w:rPr>
        <w:rFonts w:cs="Times New Roman" w:hint="eastAsia"/>
      </w:rPr>
    </w:lvl>
    <w:lvl w:ilvl="4">
      <w:start w:val="1"/>
      <w:numFmt w:val="decimal"/>
      <w:pStyle w:val="5"/>
      <w:lvlText w:val="%1.%2.%3.%4.%5"/>
      <w:lvlJc w:val="left"/>
      <w:pPr>
        <w:tabs>
          <w:tab w:val="num" w:pos="1916"/>
        </w:tabs>
        <w:ind w:left="1916" w:hanging="1008"/>
      </w:pPr>
      <w:rPr>
        <w:rFonts w:cs="Times New Roman" w:hint="eastAsia"/>
      </w:rPr>
    </w:lvl>
    <w:lvl w:ilvl="5">
      <w:start w:val="1"/>
      <w:numFmt w:val="decimal"/>
      <w:pStyle w:val="6"/>
      <w:lvlText w:val="%1.%2.%3.%4.%5.%6"/>
      <w:lvlJc w:val="left"/>
      <w:pPr>
        <w:tabs>
          <w:tab w:val="num" w:pos="2060"/>
        </w:tabs>
        <w:ind w:left="2060" w:hanging="1152"/>
      </w:pPr>
      <w:rPr>
        <w:rFonts w:cs="Times New Roman" w:hint="eastAsia"/>
      </w:rPr>
    </w:lvl>
    <w:lvl w:ilvl="6">
      <w:start w:val="1"/>
      <w:numFmt w:val="decimal"/>
      <w:pStyle w:val="7"/>
      <w:lvlText w:val="%1.%2.%3.%4.%5.%6.%7"/>
      <w:lvlJc w:val="left"/>
      <w:pPr>
        <w:tabs>
          <w:tab w:val="num" w:pos="2204"/>
        </w:tabs>
        <w:ind w:left="2204" w:hanging="1296"/>
      </w:pPr>
      <w:rPr>
        <w:rFonts w:cs="Times New Roman" w:hint="eastAsia"/>
      </w:rPr>
    </w:lvl>
    <w:lvl w:ilvl="7">
      <w:start w:val="1"/>
      <w:numFmt w:val="decimal"/>
      <w:pStyle w:val="8"/>
      <w:lvlText w:val="%1.%2.%3.%4.%5.%6.%7.%8"/>
      <w:lvlJc w:val="left"/>
      <w:pPr>
        <w:tabs>
          <w:tab w:val="num" w:pos="2348"/>
        </w:tabs>
        <w:ind w:left="2348" w:hanging="1440"/>
      </w:pPr>
      <w:rPr>
        <w:rFonts w:cs="Times New Roman" w:hint="eastAsia"/>
      </w:rPr>
    </w:lvl>
    <w:lvl w:ilvl="8">
      <w:start w:val="1"/>
      <w:numFmt w:val="decimal"/>
      <w:pStyle w:val="9"/>
      <w:lvlText w:val="%1.%2.%3.%4.%5.%6.%7.%8.%9"/>
      <w:lvlJc w:val="left"/>
      <w:pPr>
        <w:tabs>
          <w:tab w:val="num" w:pos="2492"/>
        </w:tabs>
        <w:ind w:left="2492" w:hanging="1584"/>
      </w:pPr>
      <w:rPr>
        <w:rFonts w:cs="Times New Roman" w:hint="eastAsia"/>
      </w:rPr>
    </w:lvl>
  </w:abstractNum>
  <w:abstractNum w:abstractNumId="17">
    <w:nsid w:val="7AF02AD0"/>
    <w:multiLevelType w:val="multilevel"/>
    <w:tmpl w:val="7AF02AD0"/>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8">
    <w:nsid w:val="7B3B5AE7"/>
    <w:multiLevelType w:val="hybridMultilevel"/>
    <w:tmpl w:val="BD2A830A"/>
    <w:lvl w:ilvl="0" w:tplc="0409000B">
      <w:start w:val="1"/>
      <w:numFmt w:val="bullet"/>
      <w:lvlText w:val=""/>
      <w:lvlJc w:val="left"/>
      <w:pPr>
        <w:tabs>
          <w:tab w:val="num" w:pos="738"/>
        </w:tabs>
        <w:ind w:left="738" w:hanging="420"/>
      </w:pPr>
      <w:rPr>
        <w:rFonts w:ascii="Wingdings" w:hAnsi="Wingdings" w:hint="default"/>
      </w:rPr>
    </w:lvl>
    <w:lvl w:ilvl="1" w:tplc="04090003" w:tentative="1">
      <w:start w:val="1"/>
      <w:numFmt w:val="bullet"/>
      <w:lvlText w:val=""/>
      <w:lvlJc w:val="left"/>
      <w:pPr>
        <w:tabs>
          <w:tab w:val="num" w:pos="1158"/>
        </w:tabs>
        <w:ind w:left="1158" w:hanging="420"/>
      </w:pPr>
      <w:rPr>
        <w:rFonts w:ascii="Wingdings" w:hAnsi="Wingdings" w:hint="default"/>
      </w:rPr>
    </w:lvl>
    <w:lvl w:ilvl="2" w:tplc="04090005" w:tentative="1">
      <w:start w:val="1"/>
      <w:numFmt w:val="bullet"/>
      <w:lvlText w:val=""/>
      <w:lvlJc w:val="left"/>
      <w:pPr>
        <w:tabs>
          <w:tab w:val="num" w:pos="1578"/>
        </w:tabs>
        <w:ind w:left="1578" w:hanging="420"/>
      </w:pPr>
      <w:rPr>
        <w:rFonts w:ascii="Wingdings" w:hAnsi="Wingdings" w:hint="default"/>
      </w:rPr>
    </w:lvl>
    <w:lvl w:ilvl="3" w:tplc="04090001" w:tentative="1">
      <w:start w:val="1"/>
      <w:numFmt w:val="bullet"/>
      <w:lvlText w:val=""/>
      <w:lvlJc w:val="left"/>
      <w:pPr>
        <w:tabs>
          <w:tab w:val="num" w:pos="1998"/>
        </w:tabs>
        <w:ind w:left="1998" w:hanging="420"/>
      </w:pPr>
      <w:rPr>
        <w:rFonts w:ascii="Wingdings" w:hAnsi="Wingdings" w:hint="default"/>
      </w:rPr>
    </w:lvl>
    <w:lvl w:ilvl="4" w:tplc="04090003" w:tentative="1">
      <w:start w:val="1"/>
      <w:numFmt w:val="bullet"/>
      <w:lvlText w:val=""/>
      <w:lvlJc w:val="left"/>
      <w:pPr>
        <w:tabs>
          <w:tab w:val="num" w:pos="2418"/>
        </w:tabs>
        <w:ind w:left="2418" w:hanging="420"/>
      </w:pPr>
      <w:rPr>
        <w:rFonts w:ascii="Wingdings" w:hAnsi="Wingdings" w:hint="default"/>
      </w:rPr>
    </w:lvl>
    <w:lvl w:ilvl="5" w:tplc="04090005" w:tentative="1">
      <w:start w:val="1"/>
      <w:numFmt w:val="bullet"/>
      <w:lvlText w:val=""/>
      <w:lvlJc w:val="left"/>
      <w:pPr>
        <w:tabs>
          <w:tab w:val="num" w:pos="2838"/>
        </w:tabs>
        <w:ind w:left="2838" w:hanging="420"/>
      </w:pPr>
      <w:rPr>
        <w:rFonts w:ascii="Wingdings" w:hAnsi="Wingdings" w:hint="default"/>
      </w:rPr>
    </w:lvl>
    <w:lvl w:ilvl="6" w:tplc="04090001" w:tentative="1">
      <w:start w:val="1"/>
      <w:numFmt w:val="bullet"/>
      <w:lvlText w:val=""/>
      <w:lvlJc w:val="left"/>
      <w:pPr>
        <w:tabs>
          <w:tab w:val="num" w:pos="3258"/>
        </w:tabs>
        <w:ind w:left="3258" w:hanging="420"/>
      </w:pPr>
      <w:rPr>
        <w:rFonts w:ascii="Wingdings" w:hAnsi="Wingdings" w:hint="default"/>
      </w:rPr>
    </w:lvl>
    <w:lvl w:ilvl="7" w:tplc="04090003" w:tentative="1">
      <w:start w:val="1"/>
      <w:numFmt w:val="bullet"/>
      <w:lvlText w:val=""/>
      <w:lvlJc w:val="left"/>
      <w:pPr>
        <w:tabs>
          <w:tab w:val="num" w:pos="3678"/>
        </w:tabs>
        <w:ind w:left="3678" w:hanging="420"/>
      </w:pPr>
      <w:rPr>
        <w:rFonts w:ascii="Wingdings" w:hAnsi="Wingdings" w:hint="default"/>
      </w:rPr>
    </w:lvl>
    <w:lvl w:ilvl="8" w:tplc="04090005" w:tentative="1">
      <w:start w:val="1"/>
      <w:numFmt w:val="bullet"/>
      <w:lvlText w:val=""/>
      <w:lvlJc w:val="left"/>
      <w:pPr>
        <w:tabs>
          <w:tab w:val="num" w:pos="4098"/>
        </w:tabs>
        <w:ind w:left="4098" w:hanging="420"/>
      </w:pPr>
      <w:rPr>
        <w:rFonts w:ascii="Wingdings" w:hAnsi="Wingdings" w:hint="default"/>
      </w:rPr>
    </w:lvl>
  </w:abstractNum>
  <w:abstractNum w:abstractNumId="19">
    <w:nsid w:val="7C534E55"/>
    <w:multiLevelType w:val="multilevel"/>
    <w:tmpl w:val="E2BE23EA"/>
    <w:lvl w:ilvl="0">
      <w:start w:val="1"/>
      <w:numFmt w:val="decimal"/>
      <w:lvlText w:val="%1."/>
      <w:lvlJc w:val="left"/>
      <w:pPr>
        <w:ind w:left="425" w:hanging="425"/>
      </w:pPr>
      <w:rPr>
        <w:rFonts w:cs="Times New Roman"/>
        <w:b/>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num w:numId="1">
    <w:abstractNumId w:val="15"/>
  </w:num>
  <w:num w:numId="2">
    <w:abstractNumId w:val="12"/>
  </w:num>
  <w:num w:numId="3">
    <w:abstractNumId w:val="16"/>
  </w:num>
  <w:num w:numId="4">
    <w:abstractNumId w:val="19"/>
  </w:num>
  <w:num w:numId="5">
    <w:abstractNumId w:val="7"/>
  </w:num>
  <w:num w:numId="6">
    <w:abstractNumId w:val="1"/>
  </w:num>
  <w:num w:numId="7">
    <w:abstractNumId w:val="5"/>
  </w:num>
  <w:num w:numId="8">
    <w:abstractNumId w:val="3"/>
  </w:num>
  <w:num w:numId="9">
    <w:abstractNumId w:val="11"/>
  </w:num>
  <w:num w:numId="10">
    <w:abstractNumId w:val="4"/>
  </w:num>
  <w:num w:numId="11">
    <w:abstractNumId w:val="18"/>
  </w:num>
  <w:num w:numId="12">
    <w:abstractNumId w:val="0"/>
  </w:num>
  <w:num w:numId="13">
    <w:abstractNumId w:val="6"/>
  </w:num>
  <w:num w:numId="14">
    <w:abstractNumId w:val="13"/>
  </w:num>
  <w:num w:numId="15">
    <w:abstractNumId w:val="2"/>
  </w:num>
  <w:num w:numId="16">
    <w:abstractNumId w:val="9"/>
  </w:num>
  <w:num w:numId="17">
    <w:abstractNumId w:val="8"/>
  </w:num>
  <w:num w:numId="18">
    <w:abstractNumId w:val="14"/>
  </w:num>
  <w:num w:numId="19">
    <w:abstractNumId w:val="10"/>
  </w:num>
  <w:num w:numId="20">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characterSpacingControl w:val="doNotCompress"/>
  <w:noLineBreaksAfter w:lang="zh-CN" w:val="$([{£¥·‘“〈《「『【〔〖〝﹙﹛﹝＄（．［｛￡￥"/>
  <w:noLineBreaksBefore w:lang="zh-CN" w:val="!%),.:;&gt;?]}¢¨°·ˇˉ―‖’”…‰′″›℃∶、。〃〉》」』】〕〗〞︶︺︾﹀﹄﹚﹜﹞！＂％＇），．：；？］｀｜｝～￠"/>
  <w:hdrShapeDefaults>
    <o:shapedefaults v:ext="edit" spidmax="110593"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18"/>
    <w:rsid w:val="0000022E"/>
    <w:rsid w:val="000014C3"/>
    <w:rsid w:val="00001853"/>
    <w:rsid w:val="00001AF1"/>
    <w:rsid w:val="000028AC"/>
    <w:rsid w:val="00002957"/>
    <w:rsid w:val="00002C04"/>
    <w:rsid w:val="00002DA6"/>
    <w:rsid w:val="00002E7B"/>
    <w:rsid w:val="00002EE0"/>
    <w:rsid w:val="00003C81"/>
    <w:rsid w:val="00004096"/>
    <w:rsid w:val="00004317"/>
    <w:rsid w:val="000048AF"/>
    <w:rsid w:val="00004B99"/>
    <w:rsid w:val="00004C1C"/>
    <w:rsid w:val="00005248"/>
    <w:rsid w:val="000054FF"/>
    <w:rsid w:val="000055DE"/>
    <w:rsid w:val="00005860"/>
    <w:rsid w:val="00005FF4"/>
    <w:rsid w:val="00006310"/>
    <w:rsid w:val="00006A9F"/>
    <w:rsid w:val="00006BB2"/>
    <w:rsid w:val="00006C5D"/>
    <w:rsid w:val="00006DB0"/>
    <w:rsid w:val="00006ED1"/>
    <w:rsid w:val="00007B66"/>
    <w:rsid w:val="00007FF0"/>
    <w:rsid w:val="00011391"/>
    <w:rsid w:val="000113AC"/>
    <w:rsid w:val="0001144F"/>
    <w:rsid w:val="00011BCD"/>
    <w:rsid w:val="000121DD"/>
    <w:rsid w:val="0001235E"/>
    <w:rsid w:val="0001272A"/>
    <w:rsid w:val="00012922"/>
    <w:rsid w:val="00012D97"/>
    <w:rsid w:val="00013825"/>
    <w:rsid w:val="00013A98"/>
    <w:rsid w:val="00013CE0"/>
    <w:rsid w:val="00013EEE"/>
    <w:rsid w:val="000142BA"/>
    <w:rsid w:val="00014538"/>
    <w:rsid w:val="000145C3"/>
    <w:rsid w:val="00014E13"/>
    <w:rsid w:val="00015350"/>
    <w:rsid w:val="00015EAA"/>
    <w:rsid w:val="00015F8A"/>
    <w:rsid w:val="000160DC"/>
    <w:rsid w:val="00016454"/>
    <w:rsid w:val="00016476"/>
    <w:rsid w:val="00017388"/>
    <w:rsid w:val="00017E03"/>
    <w:rsid w:val="00017EE8"/>
    <w:rsid w:val="00017F00"/>
    <w:rsid w:val="00017F2B"/>
    <w:rsid w:val="000200DC"/>
    <w:rsid w:val="000201E3"/>
    <w:rsid w:val="0002075C"/>
    <w:rsid w:val="00020F9F"/>
    <w:rsid w:val="0002178E"/>
    <w:rsid w:val="0002182D"/>
    <w:rsid w:val="00021ECA"/>
    <w:rsid w:val="00021EF6"/>
    <w:rsid w:val="00022083"/>
    <w:rsid w:val="000224B9"/>
    <w:rsid w:val="00022631"/>
    <w:rsid w:val="00022946"/>
    <w:rsid w:val="000237A0"/>
    <w:rsid w:val="00024541"/>
    <w:rsid w:val="00024827"/>
    <w:rsid w:val="00024A56"/>
    <w:rsid w:val="00024AC5"/>
    <w:rsid w:val="00024ACB"/>
    <w:rsid w:val="00024E4D"/>
    <w:rsid w:val="0002566C"/>
    <w:rsid w:val="00025760"/>
    <w:rsid w:val="00025CF1"/>
    <w:rsid w:val="00025D60"/>
    <w:rsid w:val="00025D68"/>
    <w:rsid w:val="0002602A"/>
    <w:rsid w:val="000261BF"/>
    <w:rsid w:val="00026406"/>
    <w:rsid w:val="00026737"/>
    <w:rsid w:val="000269A9"/>
    <w:rsid w:val="000270D5"/>
    <w:rsid w:val="00027255"/>
    <w:rsid w:val="0002751A"/>
    <w:rsid w:val="00027707"/>
    <w:rsid w:val="000278E0"/>
    <w:rsid w:val="00027A45"/>
    <w:rsid w:val="00030445"/>
    <w:rsid w:val="00030935"/>
    <w:rsid w:val="00030CC2"/>
    <w:rsid w:val="00032346"/>
    <w:rsid w:val="000336F3"/>
    <w:rsid w:val="00033BAA"/>
    <w:rsid w:val="00033D75"/>
    <w:rsid w:val="00033E4F"/>
    <w:rsid w:val="0003494B"/>
    <w:rsid w:val="000355D2"/>
    <w:rsid w:val="00036014"/>
    <w:rsid w:val="00036E92"/>
    <w:rsid w:val="000370F5"/>
    <w:rsid w:val="000373E3"/>
    <w:rsid w:val="0003763C"/>
    <w:rsid w:val="000376A8"/>
    <w:rsid w:val="0003774A"/>
    <w:rsid w:val="00037873"/>
    <w:rsid w:val="00037AA6"/>
    <w:rsid w:val="000407F1"/>
    <w:rsid w:val="00040C68"/>
    <w:rsid w:val="0004159B"/>
    <w:rsid w:val="00041738"/>
    <w:rsid w:val="00042134"/>
    <w:rsid w:val="00042274"/>
    <w:rsid w:val="0004264F"/>
    <w:rsid w:val="00042988"/>
    <w:rsid w:val="00042BF6"/>
    <w:rsid w:val="00042C24"/>
    <w:rsid w:val="00042CF1"/>
    <w:rsid w:val="000433CA"/>
    <w:rsid w:val="000439B1"/>
    <w:rsid w:val="000439FB"/>
    <w:rsid w:val="00043CE0"/>
    <w:rsid w:val="00044332"/>
    <w:rsid w:val="0004434E"/>
    <w:rsid w:val="00044603"/>
    <w:rsid w:val="00044E44"/>
    <w:rsid w:val="00044EDB"/>
    <w:rsid w:val="000451A7"/>
    <w:rsid w:val="00045A3D"/>
    <w:rsid w:val="00045E80"/>
    <w:rsid w:val="00045F0D"/>
    <w:rsid w:val="00046537"/>
    <w:rsid w:val="000467D8"/>
    <w:rsid w:val="00047229"/>
    <w:rsid w:val="000508F9"/>
    <w:rsid w:val="00050C36"/>
    <w:rsid w:val="00051743"/>
    <w:rsid w:val="00051798"/>
    <w:rsid w:val="00051BD0"/>
    <w:rsid w:val="00052468"/>
    <w:rsid w:val="000526D9"/>
    <w:rsid w:val="00052B7D"/>
    <w:rsid w:val="00052D34"/>
    <w:rsid w:val="00052D60"/>
    <w:rsid w:val="000530A3"/>
    <w:rsid w:val="0005314B"/>
    <w:rsid w:val="00053151"/>
    <w:rsid w:val="00053778"/>
    <w:rsid w:val="00053D54"/>
    <w:rsid w:val="000544B6"/>
    <w:rsid w:val="000545FB"/>
    <w:rsid w:val="00054653"/>
    <w:rsid w:val="00054D32"/>
    <w:rsid w:val="00055784"/>
    <w:rsid w:val="00055BD1"/>
    <w:rsid w:val="00055DE3"/>
    <w:rsid w:val="00055FDE"/>
    <w:rsid w:val="00056140"/>
    <w:rsid w:val="000563CD"/>
    <w:rsid w:val="00056526"/>
    <w:rsid w:val="00057445"/>
    <w:rsid w:val="000575CA"/>
    <w:rsid w:val="00057E03"/>
    <w:rsid w:val="000602C1"/>
    <w:rsid w:val="00060978"/>
    <w:rsid w:val="00060E73"/>
    <w:rsid w:val="00060FC1"/>
    <w:rsid w:val="0006132D"/>
    <w:rsid w:val="0006173B"/>
    <w:rsid w:val="00061FC0"/>
    <w:rsid w:val="00062635"/>
    <w:rsid w:val="00063113"/>
    <w:rsid w:val="00063230"/>
    <w:rsid w:val="000632E7"/>
    <w:rsid w:val="000633A4"/>
    <w:rsid w:val="00063833"/>
    <w:rsid w:val="00063D88"/>
    <w:rsid w:val="00063E58"/>
    <w:rsid w:val="00063F7F"/>
    <w:rsid w:val="00064325"/>
    <w:rsid w:val="0006439E"/>
    <w:rsid w:val="000646B0"/>
    <w:rsid w:val="000648D5"/>
    <w:rsid w:val="00064D1C"/>
    <w:rsid w:val="00064E1C"/>
    <w:rsid w:val="00064FBE"/>
    <w:rsid w:val="00064FFF"/>
    <w:rsid w:val="000653A1"/>
    <w:rsid w:val="00065D66"/>
    <w:rsid w:val="00065E1F"/>
    <w:rsid w:val="00066146"/>
    <w:rsid w:val="0006642F"/>
    <w:rsid w:val="0006688D"/>
    <w:rsid w:val="000668F1"/>
    <w:rsid w:val="00067056"/>
    <w:rsid w:val="000672C6"/>
    <w:rsid w:val="000674E4"/>
    <w:rsid w:val="000677B8"/>
    <w:rsid w:val="0006785F"/>
    <w:rsid w:val="00067FF9"/>
    <w:rsid w:val="00070608"/>
    <w:rsid w:val="0007077B"/>
    <w:rsid w:val="00070D6D"/>
    <w:rsid w:val="00070DE9"/>
    <w:rsid w:val="00070FE1"/>
    <w:rsid w:val="000712B2"/>
    <w:rsid w:val="000713C5"/>
    <w:rsid w:val="0007171F"/>
    <w:rsid w:val="00071C63"/>
    <w:rsid w:val="00071D92"/>
    <w:rsid w:val="000720F3"/>
    <w:rsid w:val="00072198"/>
    <w:rsid w:val="00072521"/>
    <w:rsid w:val="00072982"/>
    <w:rsid w:val="00072D74"/>
    <w:rsid w:val="000730EA"/>
    <w:rsid w:val="000732F4"/>
    <w:rsid w:val="0007344A"/>
    <w:rsid w:val="00073B77"/>
    <w:rsid w:val="000748F7"/>
    <w:rsid w:val="0007560E"/>
    <w:rsid w:val="0007618B"/>
    <w:rsid w:val="000765D6"/>
    <w:rsid w:val="00076A9D"/>
    <w:rsid w:val="0007745C"/>
    <w:rsid w:val="00080119"/>
    <w:rsid w:val="00080233"/>
    <w:rsid w:val="000808A8"/>
    <w:rsid w:val="000809A2"/>
    <w:rsid w:val="000809E3"/>
    <w:rsid w:val="00081F54"/>
    <w:rsid w:val="000824E5"/>
    <w:rsid w:val="00083FD5"/>
    <w:rsid w:val="000841CE"/>
    <w:rsid w:val="00084797"/>
    <w:rsid w:val="00084823"/>
    <w:rsid w:val="00084832"/>
    <w:rsid w:val="000851C8"/>
    <w:rsid w:val="00085268"/>
    <w:rsid w:val="00085C16"/>
    <w:rsid w:val="000862E4"/>
    <w:rsid w:val="000862FC"/>
    <w:rsid w:val="00086301"/>
    <w:rsid w:val="00086A8C"/>
    <w:rsid w:val="000873E7"/>
    <w:rsid w:val="000875BA"/>
    <w:rsid w:val="000876F5"/>
    <w:rsid w:val="000878F6"/>
    <w:rsid w:val="00087F05"/>
    <w:rsid w:val="00087F5B"/>
    <w:rsid w:val="000902CB"/>
    <w:rsid w:val="00090874"/>
    <w:rsid w:val="0009099C"/>
    <w:rsid w:val="00090A2E"/>
    <w:rsid w:val="00090B5C"/>
    <w:rsid w:val="00090C3C"/>
    <w:rsid w:val="00090FE8"/>
    <w:rsid w:val="0009120A"/>
    <w:rsid w:val="0009135B"/>
    <w:rsid w:val="000916D0"/>
    <w:rsid w:val="000922D7"/>
    <w:rsid w:val="00092453"/>
    <w:rsid w:val="0009297E"/>
    <w:rsid w:val="00092BFB"/>
    <w:rsid w:val="000937E3"/>
    <w:rsid w:val="00093B30"/>
    <w:rsid w:val="000942CE"/>
    <w:rsid w:val="000943B2"/>
    <w:rsid w:val="000948B4"/>
    <w:rsid w:val="00094986"/>
    <w:rsid w:val="00094E9C"/>
    <w:rsid w:val="0009519C"/>
    <w:rsid w:val="000977A3"/>
    <w:rsid w:val="000A0766"/>
    <w:rsid w:val="000A07A2"/>
    <w:rsid w:val="000A08ED"/>
    <w:rsid w:val="000A0E09"/>
    <w:rsid w:val="000A1A1A"/>
    <w:rsid w:val="000A1F95"/>
    <w:rsid w:val="000A22C5"/>
    <w:rsid w:val="000A264E"/>
    <w:rsid w:val="000A2688"/>
    <w:rsid w:val="000A2C8C"/>
    <w:rsid w:val="000A2D2D"/>
    <w:rsid w:val="000A30A8"/>
    <w:rsid w:val="000A33D0"/>
    <w:rsid w:val="000A481A"/>
    <w:rsid w:val="000A4B73"/>
    <w:rsid w:val="000A4CAA"/>
    <w:rsid w:val="000A4DE8"/>
    <w:rsid w:val="000A51D1"/>
    <w:rsid w:val="000A5814"/>
    <w:rsid w:val="000A5AAE"/>
    <w:rsid w:val="000A5BF8"/>
    <w:rsid w:val="000A6263"/>
    <w:rsid w:val="000A7104"/>
    <w:rsid w:val="000A7155"/>
    <w:rsid w:val="000A7B65"/>
    <w:rsid w:val="000A7CC8"/>
    <w:rsid w:val="000B0238"/>
    <w:rsid w:val="000B0242"/>
    <w:rsid w:val="000B0695"/>
    <w:rsid w:val="000B06D6"/>
    <w:rsid w:val="000B16F3"/>
    <w:rsid w:val="000B1BCA"/>
    <w:rsid w:val="000B2003"/>
    <w:rsid w:val="000B2190"/>
    <w:rsid w:val="000B21E5"/>
    <w:rsid w:val="000B23EB"/>
    <w:rsid w:val="000B2F5D"/>
    <w:rsid w:val="000B3A03"/>
    <w:rsid w:val="000B3B52"/>
    <w:rsid w:val="000B3DDD"/>
    <w:rsid w:val="000B47CD"/>
    <w:rsid w:val="000B4975"/>
    <w:rsid w:val="000B5039"/>
    <w:rsid w:val="000B524D"/>
    <w:rsid w:val="000B57DD"/>
    <w:rsid w:val="000B5B51"/>
    <w:rsid w:val="000B5D70"/>
    <w:rsid w:val="000B5E4C"/>
    <w:rsid w:val="000B678E"/>
    <w:rsid w:val="000B6F8D"/>
    <w:rsid w:val="000B70B3"/>
    <w:rsid w:val="000B75A7"/>
    <w:rsid w:val="000B771D"/>
    <w:rsid w:val="000C003A"/>
    <w:rsid w:val="000C0727"/>
    <w:rsid w:val="000C0BDF"/>
    <w:rsid w:val="000C0C30"/>
    <w:rsid w:val="000C1322"/>
    <w:rsid w:val="000C156D"/>
    <w:rsid w:val="000C16FF"/>
    <w:rsid w:val="000C1DAA"/>
    <w:rsid w:val="000C2460"/>
    <w:rsid w:val="000C2A14"/>
    <w:rsid w:val="000C3EDE"/>
    <w:rsid w:val="000C4087"/>
    <w:rsid w:val="000C4134"/>
    <w:rsid w:val="000C41CB"/>
    <w:rsid w:val="000C4548"/>
    <w:rsid w:val="000C4856"/>
    <w:rsid w:val="000C4C54"/>
    <w:rsid w:val="000C4E8B"/>
    <w:rsid w:val="000C514C"/>
    <w:rsid w:val="000C54B6"/>
    <w:rsid w:val="000C5978"/>
    <w:rsid w:val="000C5B5F"/>
    <w:rsid w:val="000C5C37"/>
    <w:rsid w:val="000C6002"/>
    <w:rsid w:val="000C6747"/>
    <w:rsid w:val="000C6A68"/>
    <w:rsid w:val="000C6C5C"/>
    <w:rsid w:val="000C6FD4"/>
    <w:rsid w:val="000C7226"/>
    <w:rsid w:val="000C7346"/>
    <w:rsid w:val="000C7C45"/>
    <w:rsid w:val="000C7DF9"/>
    <w:rsid w:val="000D1BC4"/>
    <w:rsid w:val="000D1DEC"/>
    <w:rsid w:val="000D2124"/>
    <w:rsid w:val="000D2147"/>
    <w:rsid w:val="000D292C"/>
    <w:rsid w:val="000D2A56"/>
    <w:rsid w:val="000D37F7"/>
    <w:rsid w:val="000D3AF6"/>
    <w:rsid w:val="000D3B7E"/>
    <w:rsid w:val="000D3EA2"/>
    <w:rsid w:val="000D401E"/>
    <w:rsid w:val="000D5342"/>
    <w:rsid w:val="000D56AE"/>
    <w:rsid w:val="000D5C61"/>
    <w:rsid w:val="000D5DEC"/>
    <w:rsid w:val="000D5F42"/>
    <w:rsid w:val="000D6009"/>
    <w:rsid w:val="000D627C"/>
    <w:rsid w:val="000D65B5"/>
    <w:rsid w:val="000D65CE"/>
    <w:rsid w:val="000D66C8"/>
    <w:rsid w:val="000D6702"/>
    <w:rsid w:val="000D6918"/>
    <w:rsid w:val="000D70B5"/>
    <w:rsid w:val="000D717C"/>
    <w:rsid w:val="000D7742"/>
    <w:rsid w:val="000D7AB6"/>
    <w:rsid w:val="000E0004"/>
    <w:rsid w:val="000E0473"/>
    <w:rsid w:val="000E0585"/>
    <w:rsid w:val="000E0895"/>
    <w:rsid w:val="000E0901"/>
    <w:rsid w:val="000E0D05"/>
    <w:rsid w:val="000E1190"/>
    <w:rsid w:val="000E136D"/>
    <w:rsid w:val="000E153A"/>
    <w:rsid w:val="000E193D"/>
    <w:rsid w:val="000E1B8A"/>
    <w:rsid w:val="000E2550"/>
    <w:rsid w:val="000E285A"/>
    <w:rsid w:val="000E29D6"/>
    <w:rsid w:val="000E2A1E"/>
    <w:rsid w:val="000E33D3"/>
    <w:rsid w:val="000E39F6"/>
    <w:rsid w:val="000E3D9B"/>
    <w:rsid w:val="000E3F0A"/>
    <w:rsid w:val="000E419F"/>
    <w:rsid w:val="000E43BA"/>
    <w:rsid w:val="000E44D7"/>
    <w:rsid w:val="000E491A"/>
    <w:rsid w:val="000E4C90"/>
    <w:rsid w:val="000E4D3E"/>
    <w:rsid w:val="000E4D90"/>
    <w:rsid w:val="000E4FE6"/>
    <w:rsid w:val="000E554A"/>
    <w:rsid w:val="000E5701"/>
    <w:rsid w:val="000E5AF4"/>
    <w:rsid w:val="000E6453"/>
    <w:rsid w:val="000E6C68"/>
    <w:rsid w:val="000E71BB"/>
    <w:rsid w:val="000E7285"/>
    <w:rsid w:val="000E7F8F"/>
    <w:rsid w:val="000F006E"/>
    <w:rsid w:val="000F0560"/>
    <w:rsid w:val="000F0645"/>
    <w:rsid w:val="000F0E75"/>
    <w:rsid w:val="000F116D"/>
    <w:rsid w:val="000F1728"/>
    <w:rsid w:val="000F1EFD"/>
    <w:rsid w:val="000F1F7F"/>
    <w:rsid w:val="000F25F4"/>
    <w:rsid w:val="000F2B6B"/>
    <w:rsid w:val="000F2E32"/>
    <w:rsid w:val="000F3E4B"/>
    <w:rsid w:val="000F4576"/>
    <w:rsid w:val="000F464C"/>
    <w:rsid w:val="000F488D"/>
    <w:rsid w:val="000F4B01"/>
    <w:rsid w:val="000F4CDF"/>
    <w:rsid w:val="000F51E3"/>
    <w:rsid w:val="000F5659"/>
    <w:rsid w:val="000F66CD"/>
    <w:rsid w:val="000F67EF"/>
    <w:rsid w:val="000F6CD5"/>
    <w:rsid w:val="000F714A"/>
    <w:rsid w:val="000F72B5"/>
    <w:rsid w:val="000F7739"/>
    <w:rsid w:val="000F7A10"/>
    <w:rsid w:val="000F7A43"/>
    <w:rsid w:val="000F7BE5"/>
    <w:rsid w:val="0010015F"/>
    <w:rsid w:val="001001F7"/>
    <w:rsid w:val="001002BC"/>
    <w:rsid w:val="0010032C"/>
    <w:rsid w:val="001006C8"/>
    <w:rsid w:val="001009A2"/>
    <w:rsid w:val="0010151E"/>
    <w:rsid w:val="001024DF"/>
    <w:rsid w:val="001025EB"/>
    <w:rsid w:val="00102C51"/>
    <w:rsid w:val="0010310D"/>
    <w:rsid w:val="001031AD"/>
    <w:rsid w:val="00103353"/>
    <w:rsid w:val="0010349F"/>
    <w:rsid w:val="00103644"/>
    <w:rsid w:val="00104301"/>
    <w:rsid w:val="00104C2F"/>
    <w:rsid w:val="00104C49"/>
    <w:rsid w:val="00105009"/>
    <w:rsid w:val="0010507E"/>
    <w:rsid w:val="00105807"/>
    <w:rsid w:val="001065AC"/>
    <w:rsid w:val="0010678D"/>
    <w:rsid w:val="00106C05"/>
    <w:rsid w:val="00110428"/>
    <w:rsid w:val="00110545"/>
    <w:rsid w:val="0011061D"/>
    <w:rsid w:val="00110C14"/>
    <w:rsid w:val="00111049"/>
    <w:rsid w:val="0011121B"/>
    <w:rsid w:val="0011128A"/>
    <w:rsid w:val="001112CC"/>
    <w:rsid w:val="001114B8"/>
    <w:rsid w:val="001117D7"/>
    <w:rsid w:val="00111910"/>
    <w:rsid w:val="001119F8"/>
    <w:rsid w:val="001123EE"/>
    <w:rsid w:val="00112606"/>
    <w:rsid w:val="001129F9"/>
    <w:rsid w:val="00112D56"/>
    <w:rsid w:val="00112DEA"/>
    <w:rsid w:val="001130A3"/>
    <w:rsid w:val="0011313D"/>
    <w:rsid w:val="0011376A"/>
    <w:rsid w:val="00114CFF"/>
    <w:rsid w:val="00114F27"/>
    <w:rsid w:val="00115436"/>
    <w:rsid w:val="0011562C"/>
    <w:rsid w:val="00115AB8"/>
    <w:rsid w:val="00115FCD"/>
    <w:rsid w:val="00116741"/>
    <w:rsid w:val="00116FE1"/>
    <w:rsid w:val="001175CB"/>
    <w:rsid w:val="001177A2"/>
    <w:rsid w:val="001179B2"/>
    <w:rsid w:val="00117DCB"/>
    <w:rsid w:val="00117E36"/>
    <w:rsid w:val="001206D9"/>
    <w:rsid w:val="001208B5"/>
    <w:rsid w:val="001209DD"/>
    <w:rsid w:val="00120DA7"/>
    <w:rsid w:val="00121E52"/>
    <w:rsid w:val="00121EF6"/>
    <w:rsid w:val="00121F6D"/>
    <w:rsid w:val="0012281A"/>
    <w:rsid w:val="00123E1B"/>
    <w:rsid w:val="001246BE"/>
    <w:rsid w:val="00124F86"/>
    <w:rsid w:val="0012697E"/>
    <w:rsid w:val="00126B02"/>
    <w:rsid w:val="00126B1C"/>
    <w:rsid w:val="00126CDA"/>
    <w:rsid w:val="00126F6E"/>
    <w:rsid w:val="00127001"/>
    <w:rsid w:val="00127B2F"/>
    <w:rsid w:val="001306B6"/>
    <w:rsid w:val="0013076C"/>
    <w:rsid w:val="00130B70"/>
    <w:rsid w:val="00130DCD"/>
    <w:rsid w:val="00130ED9"/>
    <w:rsid w:val="00130FC0"/>
    <w:rsid w:val="001311D3"/>
    <w:rsid w:val="00131283"/>
    <w:rsid w:val="0013138B"/>
    <w:rsid w:val="001314F4"/>
    <w:rsid w:val="0013155C"/>
    <w:rsid w:val="00131AEE"/>
    <w:rsid w:val="00131F4D"/>
    <w:rsid w:val="00132045"/>
    <w:rsid w:val="00132297"/>
    <w:rsid w:val="0013269C"/>
    <w:rsid w:val="00132909"/>
    <w:rsid w:val="00132AB1"/>
    <w:rsid w:val="001331E8"/>
    <w:rsid w:val="00133223"/>
    <w:rsid w:val="0013432E"/>
    <w:rsid w:val="00134452"/>
    <w:rsid w:val="00134566"/>
    <w:rsid w:val="001346E7"/>
    <w:rsid w:val="00134FB7"/>
    <w:rsid w:val="001350EB"/>
    <w:rsid w:val="00135EC3"/>
    <w:rsid w:val="00136295"/>
    <w:rsid w:val="001368E8"/>
    <w:rsid w:val="001379BB"/>
    <w:rsid w:val="00137F1F"/>
    <w:rsid w:val="00140105"/>
    <w:rsid w:val="00140277"/>
    <w:rsid w:val="00140E80"/>
    <w:rsid w:val="00141101"/>
    <w:rsid w:val="00141397"/>
    <w:rsid w:val="00141862"/>
    <w:rsid w:val="00141C9B"/>
    <w:rsid w:val="00141E88"/>
    <w:rsid w:val="00141EC9"/>
    <w:rsid w:val="00141F04"/>
    <w:rsid w:val="0014215F"/>
    <w:rsid w:val="00142241"/>
    <w:rsid w:val="001423B8"/>
    <w:rsid w:val="00142C56"/>
    <w:rsid w:val="00142FF0"/>
    <w:rsid w:val="00143612"/>
    <w:rsid w:val="001436E6"/>
    <w:rsid w:val="001445DA"/>
    <w:rsid w:val="0014493B"/>
    <w:rsid w:val="00144A3C"/>
    <w:rsid w:val="001451F2"/>
    <w:rsid w:val="00145F96"/>
    <w:rsid w:val="0014643D"/>
    <w:rsid w:val="001467C0"/>
    <w:rsid w:val="00146803"/>
    <w:rsid w:val="00146A5C"/>
    <w:rsid w:val="00146F47"/>
    <w:rsid w:val="001472BC"/>
    <w:rsid w:val="00147C4D"/>
    <w:rsid w:val="00147F49"/>
    <w:rsid w:val="001500B9"/>
    <w:rsid w:val="00150251"/>
    <w:rsid w:val="0015051E"/>
    <w:rsid w:val="00150BB2"/>
    <w:rsid w:val="00151130"/>
    <w:rsid w:val="00151C1B"/>
    <w:rsid w:val="00151D30"/>
    <w:rsid w:val="00152600"/>
    <w:rsid w:val="00152D17"/>
    <w:rsid w:val="00153CE6"/>
    <w:rsid w:val="0015436A"/>
    <w:rsid w:val="00154927"/>
    <w:rsid w:val="0015546F"/>
    <w:rsid w:val="0015583B"/>
    <w:rsid w:val="00155858"/>
    <w:rsid w:val="00155E32"/>
    <w:rsid w:val="00156704"/>
    <w:rsid w:val="00157058"/>
    <w:rsid w:val="00157188"/>
    <w:rsid w:val="001602FA"/>
    <w:rsid w:val="0016079B"/>
    <w:rsid w:val="0016111B"/>
    <w:rsid w:val="00161613"/>
    <w:rsid w:val="001616E7"/>
    <w:rsid w:val="00161875"/>
    <w:rsid w:val="0016187C"/>
    <w:rsid w:val="001622AA"/>
    <w:rsid w:val="001622DD"/>
    <w:rsid w:val="00162BBA"/>
    <w:rsid w:val="00162BBC"/>
    <w:rsid w:val="00162C75"/>
    <w:rsid w:val="00162D30"/>
    <w:rsid w:val="00162F36"/>
    <w:rsid w:val="00163265"/>
    <w:rsid w:val="00163283"/>
    <w:rsid w:val="00163435"/>
    <w:rsid w:val="001636B2"/>
    <w:rsid w:val="0016374E"/>
    <w:rsid w:val="00163E67"/>
    <w:rsid w:val="00164135"/>
    <w:rsid w:val="001642D1"/>
    <w:rsid w:val="00164513"/>
    <w:rsid w:val="00164DAF"/>
    <w:rsid w:val="00164DC3"/>
    <w:rsid w:val="00165072"/>
    <w:rsid w:val="001651EC"/>
    <w:rsid w:val="0016520E"/>
    <w:rsid w:val="001653E7"/>
    <w:rsid w:val="00165546"/>
    <w:rsid w:val="001655E2"/>
    <w:rsid w:val="00165B78"/>
    <w:rsid w:val="001668C4"/>
    <w:rsid w:val="00166F95"/>
    <w:rsid w:val="001670C5"/>
    <w:rsid w:val="00167435"/>
    <w:rsid w:val="0016773E"/>
    <w:rsid w:val="0016784D"/>
    <w:rsid w:val="00167A60"/>
    <w:rsid w:val="001701D0"/>
    <w:rsid w:val="00170349"/>
    <w:rsid w:val="00170A4F"/>
    <w:rsid w:val="00170E19"/>
    <w:rsid w:val="00170E91"/>
    <w:rsid w:val="00170F00"/>
    <w:rsid w:val="00170F4E"/>
    <w:rsid w:val="0017138A"/>
    <w:rsid w:val="00171D52"/>
    <w:rsid w:val="00171D76"/>
    <w:rsid w:val="00171F3B"/>
    <w:rsid w:val="0017216C"/>
    <w:rsid w:val="00172544"/>
    <w:rsid w:val="001726C4"/>
    <w:rsid w:val="00172DA4"/>
    <w:rsid w:val="00172EC5"/>
    <w:rsid w:val="0017334B"/>
    <w:rsid w:val="00173630"/>
    <w:rsid w:val="00173A03"/>
    <w:rsid w:val="00173DDA"/>
    <w:rsid w:val="00174359"/>
    <w:rsid w:val="0017437E"/>
    <w:rsid w:val="00174583"/>
    <w:rsid w:val="00174992"/>
    <w:rsid w:val="00174BAE"/>
    <w:rsid w:val="00174CAF"/>
    <w:rsid w:val="00174FED"/>
    <w:rsid w:val="001760C3"/>
    <w:rsid w:val="0017644B"/>
    <w:rsid w:val="00176D64"/>
    <w:rsid w:val="00176E53"/>
    <w:rsid w:val="001771AC"/>
    <w:rsid w:val="00177754"/>
    <w:rsid w:val="00177A66"/>
    <w:rsid w:val="00177C6B"/>
    <w:rsid w:val="00177FB2"/>
    <w:rsid w:val="00177FDC"/>
    <w:rsid w:val="00180BAC"/>
    <w:rsid w:val="001814F3"/>
    <w:rsid w:val="00181508"/>
    <w:rsid w:val="00181963"/>
    <w:rsid w:val="00181ABF"/>
    <w:rsid w:val="00181F42"/>
    <w:rsid w:val="001825B6"/>
    <w:rsid w:val="001828BC"/>
    <w:rsid w:val="00182A9E"/>
    <w:rsid w:val="00182B56"/>
    <w:rsid w:val="00182B97"/>
    <w:rsid w:val="0018333C"/>
    <w:rsid w:val="0018348F"/>
    <w:rsid w:val="0018368E"/>
    <w:rsid w:val="00183823"/>
    <w:rsid w:val="00183977"/>
    <w:rsid w:val="00184502"/>
    <w:rsid w:val="00184A85"/>
    <w:rsid w:val="00184DB9"/>
    <w:rsid w:val="001856BB"/>
    <w:rsid w:val="00185B98"/>
    <w:rsid w:val="00185D46"/>
    <w:rsid w:val="00186458"/>
    <w:rsid w:val="00186F7F"/>
    <w:rsid w:val="001877D2"/>
    <w:rsid w:val="001902A1"/>
    <w:rsid w:val="001914DC"/>
    <w:rsid w:val="00191ACA"/>
    <w:rsid w:val="00191D22"/>
    <w:rsid w:val="001922A7"/>
    <w:rsid w:val="00192506"/>
    <w:rsid w:val="00192524"/>
    <w:rsid w:val="001929E1"/>
    <w:rsid w:val="00192A8A"/>
    <w:rsid w:val="00192C26"/>
    <w:rsid w:val="0019335C"/>
    <w:rsid w:val="0019391F"/>
    <w:rsid w:val="00194047"/>
    <w:rsid w:val="00194267"/>
    <w:rsid w:val="00194473"/>
    <w:rsid w:val="00195366"/>
    <w:rsid w:val="001953E6"/>
    <w:rsid w:val="001957F0"/>
    <w:rsid w:val="00195858"/>
    <w:rsid w:val="00195A4C"/>
    <w:rsid w:val="00195BE8"/>
    <w:rsid w:val="00195D8F"/>
    <w:rsid w:val="00195DBD"/>
    <w:rsid w:val="00196A70"/>
    <w:rsid w:val="001973D4"/>
    <w:rsid w:val="00197404"/>
    <w:rsid w:val="0019785A"/>
    <w:rsid w:val="00197E88"/>
    <w:rsid w:val="001A00BC"/>
    <w:rsid w:val="001A01B6"/>
    <w:rsid w:val="001A03B3"/>
    <w:rsid w:val="001A1059"/>
    <w:rsid w:val="001A1089"/>
    <w:rsid w:val="001A2759"/>
    <w:rsid w:val="001A306D"/>
    <w:rsid w:val="001A3495"/>
    <w:rsid w:val="001A37D6"/>
    <w:rsid w:val="001A417D"/>
    <w:rsid w:val="001A433E"/>
    <w:rsid w:val="001A4890"/>
    <w:rsid w:val="001A4BD0"/>
    <w:rsid w:val="001A5734"/>
    <w:rsid w:val="001A5825"/>
    <w:rsid w:val="001A6655"/>
    <w:rsid w:val="001A66D5"/>
    <w:rsid w:val="001A676E"/>
    <w:rsid w:val="001A6FC5"/>
    <w:rsid w:val="001A7030"/>
    <w:rsid w:val="001A7069"/>
    <w:rsid w:val="001A72F4"/>
    <w:rsid w:val="001A7CAD"/>
    <w:rsid w:val="001A7EA1"/>
    <w:rsid w:val="001B0040"/>
    <w:rsid w:val="001B0359"/>
    <w:rsid w:val="001B07E6"/>
    <w:rsid w:val="001B0C47"/>
    <w:rsid w:val="001B0E24"/>
    <w:rsid w:val="001B15D1"/>
    <w:rsid w:val="001B245F"/>
    <w:rsid w:val="001B2A77"/>
    <w:rsid w:val="001B306A"/>
    <w:rsid w:val="001B3CB8"/>
    <w:rsid w:val="001B3FB5"/>
    <w:rsid w:val="001B41F5"/>
    <w:rsid w:val="001B46BE"/>
    <w:rsid w:val="001B4859"/>
    <w:rsid w:val="001B486C"/>
    <w:rsid w:val="001B4ABB"/>
    <w:rsid w:val="001B4DB7"/>
    <w:rsid w:val="001B4E06"/>
    <w:rsid w:val="001B54BD"/>
    <w:rsid w:val="001B5753"/>
    <w:rsid w:val="001B57C0"/>
    <w:rsid w:val="001B5CF4"/>
    <w:rsid w:val="001B63E1"/>
    <w:rsid w:val="001B6599"/>
    <w:rsid w:val="001B73D8"/>
    <w:rsid w:val="001B7421"/>
    <w:rsid w:val="001B7457"/>
    <w:rsid w:val="001B7CC4"/>
    <w:rsid w:val="001C04E8"/>
    <w:rsid w:val="001C0859"/>
    <w:rsid w:val="001C0DB6"/>
    <w:rsid w:val="001C0DD6"/>
    <w:rsid w:val="001C0F10"/>
    <w:rsid w:val="001C0FCF"/>
    <w:rsid w:val="001C16A6"/>
    <w:rsid w:val="001C172E"/>
    <w:rsid w:val="001C1BE7"/>
    <w:rsid w:val="001C23FE"/>
    <w:rsid w:val="001C2C79"/>
    <w:rsid w:val="001C30D7"/>
    <w:rsid w:val="001C339E"/>
    <w:rsid w:val="001C34D9"/>
    <w:rsid w:val="001C454A"/>
    <w:rsid w:val="001C47DF"/>
    <w:rsid w:val="001C5492"/>
    <w:rsid w:val="001C5494"/>
    <w:rsid w:val="001C5819"/>
    <w:rsid w:val="001C58F0"/>
    <w:rsid w:val="001C59AF"/>
    <w:rsid w:val="001C5AF3"/>
    <w:rsid w:val="001C5E9A"/>
    <w:rsid w:val="001C6059"/>
    <w:rsid w:val="001C67F7"/>
    <w:rsid w:val="001C686F"/>
    <w:rsid w:val="001C6923"/>
    <w:rsid w:val="001C6F9B"/>
    <w:rsid w:val="001C79AD"/>
    <w:rsid w:val="001C7C80"/>
    <w:rsid w:val="001D0D2F"/>
    <w:rsid w:val="001D0D71"/>
    <w:rsid w:val="001D11C9"/>
    <w:rsid w:val="001D13B8"/>
    <w:rsid w:val="001D1460"/>
    <w:rsid w:val="001D1674"/>
    <w:rsid w:val="001D16DE"/>
    <w:rsid w:val="001D1766"/>
    <w:rsid w:val="001D1DB9"/>
    <w:rsid w:val="001D2666"/>
    <w:rsid w:val="001D2719"/>
    <w:rsid w:val="001D2892"/>
    <w:rsid w:val="001D326D"/>
    <w:rsid w:val="001D3B85"/>
    <w:rsid w:val="001D3F05"/>
    <w:rsid w:val="001D40C8"/>
    <w:rsid w:val="001D4722"/>
    <w:rsid w:val="001D4823"/>
    <w:rsid w:val="001D54F9"/>
    <w:rsid w:val="001D6481"/>
    <w:rsid w:val="001D6B75"/>
    <w:rsid w:val="001D6DD7"/>
    <w:rsid w:val="001D6F32"/>
    <w:rsid w:val="001D7189"/>
    <w:rsid w:val="001D77DF"/>
    <w:rsid w:val="001D7BD1"/>
    <w:rsid w:val="001E03C5"/>
    <w:rsid w:val="001E0445"/>
    <w:rsid w:val="001E070C"/>
    <w:rsid w:val="001E1B39"/>
    <w:rsid w:val="001E2073"/>
    <w:rsid w:val="001E2579"/>
    <w:rsid w:val="001E2732"/>
    <w:rsid w:val="001E2D33"/>
    <w:rsid w:val="001E2E47"/>
    <w:rsid w:val="001E3207"/>
    <w:rsid w:val="001E3263"/>
    <w:rsid w:val="001E3548"/>
    <w:rsid w:val="001E378F"/>
    <w:rsid w:val="001E4191"/>
    <w:rsid w:val="001E4392"/>
    <w:rsid w:val="001E47CF"/>
    <w:rsid w:val="001E48D8"/>
    <w:rsid w:val="001E48E3"/>
    <w:rsid w:val="001E4A3D"/>
    <w:rsid w:val="001E4E0E"/>
    <w:rsid w:val="001E5240"/>
    <w:rsid w:val="001E5364"/>
    <w:rsid w:val="001E549F"/>
    <w:rsid w:val="001E55E3"/>
    <w:rsid w:val="001E5758"/>
    <w:rsid w:val="001E5BCE"/>
    <w:rsid w:val="001E5C75"/>
    <w:rsid w:val="001E5E1D"/>
    <w:rsid w:val="001E5ED2"/>
    <w:rsid w:val="001E623F"/>
    <w:rsid w:val="001E63FD"/>
    <w:rsid w:val="001E647D"/>
    <w:rsid w:val="001E69F3"/>
    <w:rsid w:val="001E7808"/>
    <w:rsid w:val="001F08BA"/>
    <w:rsid w:val="001F0A74"/>
    <w:rsid w:val="001F102E"/>
    <w:rsid w:val="001F1E5F"/>
    <w:rsid w:val="001F1F35"/>
    <w:rsid w:val="001F1FB6"/>
    <w:rsid w:val="001F2784"/>
    <w:rsid w:val="001F2CE9"/>
    <w:rsid w:val="001F35E1"/>
    <w:rsid w:val="001F3AF4"/>
    <w:rsid w:val="001F417E"/>
    <w:rsid w:val="001F4277"/>
    <w:rsid w:val="001F4549"/>
    <w:rsid w:val="001F50C9"/>
    <w:rsid w:val="001F5CFB"/>
    <w:rsid w:val="001F5DF6"/>
    <w:rsid w:val="001F5F25"/>
    <w:rsid w:val="001F684C"/>
    <w:rsid w:val="001F77F8"/>
    <w:rsid w:val="001F7D5A"/>
    <w:rsid w:val="002009B7"/>
    <w:rsid w:val="00200B2A"/>
    <w:rsid w:val="00200DED"/>
    <w:rsid w:val="00200ED6"/>
    <w:rsid w:val="00200F1E"/>
    <w:rsid w:val="00201826"/>
    <w:rsid w:val="00201ADC"/>
    <w:rsid w:val="00201AE1"/>
    <w:rsid w:val="00202409"/>
    <w:rsid w:val="00202973"/>
    <w:rsid w:val="00202D5E"/>
    <w:rsid w:val="00202D76"/>
    <w:rsid w:val="0020317E"/>
    <w:rsid w:val="00203391"/>
    <w:rsid w:val="002033FA"/>
    <w:rsid w:val="0020363D"/>
    <w:rsid w:val="00203C84"/>
    <w:rsid w:val="00203F7D"/>
    <w:rsid w:val="002041E0"/>
    <w:rsid w:val="00204232"/>
    <w:rsid w:val="0020424F"/>
    <w:rsid w:val="00205337"/>
    <w:rsid w:val="002056FC"/>
    <w:rsid w:val="002058AC"/>
    <w:rsid w:val="00205949"/>
    <w:rsid w:val="00205B9C"/>
    <w:rsid w:val="00205E58"/>
    <w:rsid w:val="00207916"/>
    <w:rsid w:val="00207984"/>
    <w:rsid w:val="00207C95"/>
    <w:rsid w:val="00210036"/>
    <w:rsid w:val="00210918"/>
    <w:rsid w:val="00210ABC"/>
    <w:rsid w:val="00210D89"/>
    <w:rsid w:val="00210E55"/>
    <w:rsid w:val="00210ECD"/>
    <w:rsid w:val="002110E5"/>
    <w:rsid w:val="00211489"/>
    <w:rsid w:val="00211EDB"/>
    <w:rsid w:val="0021279A"/>
    <w:rsid w:val="002128DF"/>
    <w:rsid w:val="00212B77"/>
    <w:rsid w:val="00212E85"/>
    <w:rsid w:val="00212FF8"/>
    <w:rsid w:val="00213380"/>
    <w:rsid w:val="00213C73"/>
    <w:rsid w:val="0021426A"/>
    <w:rsid w:val="002148FA"/>
    <w:rsid w:val="00214A38"/>
    <w:rsid w:val="0021518C"/>
    <w:rsid w:val="00215CCF"/>
    <w:rsid w:val="00215F22"/>
    <w:rsid w:val="00216A62"/>
    <w:rsid w:val="00216CE3"/>
    <w:rsid w:val="00217307"/>
    <w:rsid w:val="00217BB4"/>
    <w:rsid w:val="00217C34"/>
    <w:rsid w:val="00217C5F"/>
    <w:rsid w:val="00217F01"/>
    <w:rsid w:val="002201EE"/>
    <w:rsid w:val="00220210"/>
    <w:rsid w:val="0022089B"/>
    <w:rsid w:val="002208FD"/>
    <w:rsid w:val="0022144A"/>
    <w:rsid w:val="00221926"/>
    <w:rsid w:val="00221A96"/>
    <w:rsid w:val="00221DAC"/>
    <w:rsid w:val="002224AE"/>
    <w:rsid w:val="002226E4"/>
    <w:rsid w:val="00222CE7"/>
    <w:rsid w:val="00223341"/>
    <w:rsid w:val="002235C0"/>
    <w:rsid w:val="00223651"/>
    <w:rsid w:val="002236A1"/>
    <w:rsid w:val="002239EC"/>
    <w:rsid w:val="00224210"/>
    <w:rsid w:val="00224514"/>
    <w:rsid w:val="00224A39"/>
    <w:rsid w:val="00224C86"/>
    <w:rsid w:val="00225372"/>
    <w:rsid w:val="002253B3"/>
    <w:rsid w:val="002257CC"/>
    <w:rsid w:val="00225C40"/>
    <w:rsid w:val="00225DE3"/>
    <w:rsid w:val="002267E3"/>
    <w:rsid w:val="0022694F"/>
    <w:rsid w:val="00226B7D"/>
    <w:rsid w:val="00226E36"/>
    <w:rsid w:val="00227E10"/>
    <w:rsid w:val="00230054"/>
    <w:rsid w:val="002300B5"/>
    <w:rsid w:val="00230286"/>
    <w:rsid w:val="00230372"/>
    <w:rsid w:val="00230A71"/>
    <w:rsid w:val="00230C8E"/>
    <w:rsid w:val="0023168F"/>
    <w:rsid w:val="00231CD8"/>
    <w:rsid w:val="00231FDC"/>
    <w:rsid w:val="00232B30"/>
    <w:rsid w:val="002330C8"/>
    <w:rsid w:val="0023343A"/>
    <w:rsid w:val="00233463"/>
    <w:rsid w:val="002337EF"/>
    <w:rsid w:val="00233877"/>
    <w:rsid w:val="0023399C"/>
    <w:rsid w:val="00233EC0"/>
    <w:rsid w:val="0023474D"/>
    <w:rsid w:val="00234DDB"/>
    <w:rsid w:val="0023526A"/>
    <w:rsid w:val="002357FB"/>
    <w:rsid w:val="002366DE"/>
    <w:rsid w:val="00236936"/>
    <w:rsid w:val="00236C58"/>
    <w:rsid w:val="00236FC1"/>
    <w:rsid w:val="00237733"/>
    <w:rsid w:val="00237EA7"/>
    <w:rsid w:val="002409D9"/>
    <w:rsid w:val="00240BF6"/>
    <w:rsid w:val="00240F3A"/>
    <w:rsid w:val="00240FEA"/>
    <w:rsid w:val="0024112A"/>
    <w:rsid w:val="0024129B"/>
    <w:rsid w:val="00241661"/>
    <w:rsid w:val="00241B2F"/>
    <w:rsid w:val="002420C9"/>
    <w:rsid w:val="0024266F"/>
    <w:rsid w:val="002430F7"/>
    <w:rsid w:val="002434DC"/>
    <w:rsid w:val="0024379A"/>
    <w:rsid w:val="00243D22"/>
    <w:rsid w:val="002459A9"/>
    <w:rsid w:val="00245BD8"/>
    <w:rsid w:val="00245DB4"/>
    <w:rsid w:val="002462B0"/>
    <w:rsid w:val="0024649E"/>
    <w:rsid w:val="002466D0"/>
    <w:rsid w:val="00246872"/>
    <w:rsid w:val="00247044"/>
    <w:rsid w:val="002473EE"/>
    <w:rsid w:val="002479FB"/>
    <w:rsid w:val="00247B02"/>
    <w:rsid w:val="00247CF2"/>
    <w:rsid w:val="0025004A"/>
    <w:rsid w:val="00250106"/>
    <w:rsid w:val="002502F4"/>
    <w:rsid w:val="002506FB"/>
    <w:rsid w:val="00250A95"/>
    <w:rsid w:val="00250AA8"/>
    <w:rsid w:val="002512F4"/>
    <w:rsid w:val="00251524"/>
    <w:rsid w:val="00251873"/>
    <w:rsid w:val="00251FD0"/>
    <w:rsid w:val="002524C3"/>
    <w:rsid w:val="0025277C"/>
    <w:rsid w:val="0025287F"/>
    <w:rsid w:val="002528BD"/>
    <w:rsid w:val="00252D0D"/>
    <w:rsid w:val="00252EDA"/>
    <w:rsid w:val="00252FFB"/>
    <w:rsid w:val="002532D6"/>
    <w:rsid w:val="002535F0"/>
    <w:rsid w:val="00253AC0"/>
    <w:rsid w:val="00253D5B"/>
    <w:rsid w:val="00254384"/>
    <w:rsid w:val="0025490E"/>
    <w:rsid w:val="00254AA3"/>
    <w:rsid w:val="00255127"/>
    <w:rsid w:val="0025555F"/>
    <w:rsid w:val="00255AB4"/>
    <w:rsid w:val="0025626B"/>
    <w:rsid w:val="002565E3"/>
    <w:rsid w:val="00256CB2"/>
    <w:rsid w:val="0025737B"/>
    <w:rsid w:val="002575F7"/>
    <w:rsid w:val="00257AB6"/>
    <w:rsid w:val="00260990"/>
    <w:rsid w:val="00260F67"/>
    <w:rsid w:val="00261254"/>
    <w:rsid w:val="00261783"/>
    <w:rsid w:val="00261790"/>
    <w:rsid w:val="0026199F"/>
    <w:rsid w:val="00261DC6"/>
    <w:rsid w:val="00261DD6"/>
    <w:rsid w:val="00262055"/>
    <w:rsid w:val="002623CE"/>
    <w:rsid w:val="0026327A"/>
    <w:rsid w:val="002636BF"/>
    <w:rsid w:val="002639D1"/>
    <w:rsid w:val="002649FA"/>
    <w:rsid w:val="002656CC"/>
    <w:rsid w:val="0026628D"/>
    <w:rsid w:val="0026654F"/>
    <w:rsid w:val="00266750"/>
    <w:rsid w:val="00266785"/>
    <w:rsid w:val="00266BCC"/>
    <w:rsid w:val="00266CE6"/>
    <w:rsid w:val="0026732B"/>
    <w:rsid w:val="00267371"/>
    <w:rsid w:val="00267E1D"/>
    <w:rsid w:val="00267F31"/>
    <w:rsid w:val="002701F2"/>
    <w:rsid w:val="00270533"/>
    <w:rsid w:val="00270729"/>
    <w:rsid w:val="00270854"/>
    <w:rsid w:val="0027097D"/>
    <w:rsid w:val="00270A64"/>
    <w:rsid w:val="00270F6B"/>
    <w:rsid w:val="00270F82"/>
    <w:rsid w:val="002711F6"/>
    <w:rsid w:val="00271557"/>
    <w:rsid w:val="00271A0A"/>
    <w:rsid w:val="00272617"/>
    <w:rsid w:val="002728BF"/>
    <w:rsid w:val="00272935"/>
    <w:rsid w:val="00273AA4"/>
    <w:rsid w:val="00273E5A"/>
    <w:rsid w:val="00273ECB"/>
    <w:rsid w:val="002742D7"/>
    <w:rsid w:val="0027478A"/>
    <w:rsid w:val="00274A85"/>
    <w:rsid w:val="00274FD2"/>
    <w:rsid w:val="002750C8"/>
    <w:rsid w:val="00275AA8"/>
    <w:rsid w:val="00276098"/>
    <w:rsid w:val="00276524"/>
    <w:rsid w:val="00277312"/>
    <w:rsid w:val="0027733C"/>
    <w:rsid w:val="002774B3"/>
    <w:rsid w:val="00277820"/>
    <w:rsid w:val="00277E22"/>
    <w:rsid w:val="00277F2F"/>
    <w:rsid w:val="002803AE"/>
    <w:rsid w:val="0028057B"/>
    <w:rsid w:val="00280791"/>
    <w:rsid w:val="00280E49"/>
    <w:rsid w:val="00280FCF"/>
    <w:rsid w:val="002810B8"/>
    <w:rsid w:val="00281111"/>
    <w:rsid w:val="00281597"/>
    <w:rsid w:val="002816AB"/>
    <w:rsid w:val="002817DE"/>
    <w:rsid w:val="00281913"/>
    <w:rsid w:val="0028224C"/>
    <w:rsid w:val="002823BA"/>
    <w:rsid w:val="00282468"/>
    <w:rsid w:val="00282847"/>
    <w:rsid w:val="00283305"/>
    <w:rsid w:val="0028334E"/>
    <w:rsid w:val="00283C18"/>
    <w:rsid w:val="00284D31"/>
    <w:rsid w:val="002854B2"/>
    <w:rsid w:val="0028581C"/>
    <w:rsid w:val="00286122"/>
    <w:rsid w:val="00286926"/>
    <w:rsid w:val="00286E87"/>
    <w:rsid w:val="00286EFB"/>
    <w:rsid w:val="00287010"/>
    <w:rsid w:val="002875EE"/>
    <w:rsid w:val="002876F5"/>
    <w:rsid w:val="00287AC1"/>
    <w:rsid w:val="00287B79"/>
    <w:rsid w:val="00287E27"/>
    <w:rsid w:val="002906EA"/>
    <w:rsid w:val="0029075B"/>
    <w:rsid w:val="002917BF"/>
    <w:rsid w:val="0029185B"/>
    <w:rsid w:val="00291DF5"/>
    <w:rsid w:val="00292092"/>
    <w:rsid w:val="00292540"/>
    <w:rsid w:val="002927E1"/>
    <w:rsid w:val="00292A26"/>
    <w:rsid w:val="0029346D"/>
    <w:rsid w:val="002939B1"/>
    <w:rsid w:val="00293AF0"/>
    <w:rsid w:val="00293B03"/>
    <w:rsid w:val="00294628"/>
    <w:rsid w:val="0029473D"/>
    <w:rsid w:val="00294A2C"/>
    <w:rsid w:val="00294AF2"/>
    <w:rsid w:val="00294D49"/>
    <w:rsid w:val="00294E36"/>
    <w:rsid w:val="00295353"/>
    <w:rsid w:val="00295458"/>
    <w:rsid w:val="002964A0"/>
    <w:rsid w:val="00296DB5"/>
    <w:rsid w:val="00296FD5"/>
    <w:rsid w:val="00297916"/>
    <w:rsid w:val="00297B32"/>
    <w:rsid w:val="00297D82"/>
    <w:rsid w:val="002A097E"/>
    <w:rsid w:val="002A0CCA"/>
    <w:rsid w:val="002A0D68"/>
    <w:rsid w:val="002A12F7"/>
    <w:rsid w:val="002A14AB"/>
    <w:rsid w:val="002A154B"/>
    <w:rsid w:val="002A2859"/>
    <w:rsid w:val="002A297B"/>
    <w:rsid w:val="002A3399"/>
    <w:rsid w:val="002A36C7"/>
    <w:rsid w:val="002A4375"/>
    <w:rsid w:val="002A4480"/>
    <w:rsid w:val="002A4500"/>
    <w:rsid w:val="002A4656"/>
    <w:rsid w:val="002A4967"/>
    <w:rsid w:val="002A49C6"/>
    <w:rsid w:val="002A4A5A"/>
    <w:rsid w:val="002A4DF2"/>
    <w:rsid w:val="002A5086"/>
    <w:rsid w:val="002A5178"/>
    <w:rsid w:val="002A5386"/>
    <w:rsid w:val="002A54AC"/>
    <w:rsid w:val="002A5A1C"/>
    <w:rsid w:val="002A5DBB"/>
    <w:rsid w:val="002A6135"/>
    <w:rsid w:val="002A6B53"/>
    <w:rsid w:val="002A6B66"/>
    <w:rsid w:val="002A6F0B"/>
    <w:rsid w:val="002A73FF"/>
    <w:rsid w:val="002A746C"/>
    <w:rsid w:val="002A7FC6"/>
    <w:rsid w:val="002B03F7"/>
    <w:rsid w:val="002B0474"/>
    <w:rsid w:val="002B07BD"/>
    <w:rsid w:val="002B0D94"/>
    <w:rsid w:val="002B0DE0"/>
    <w:rsid w:val="002B0F0A"/>
    <w:rsid w:val="002B0F86"/>
    <w:rsid w:val="002B1942"/>
    <w:rsid w:val="002B1B83"/>
    <w:rsid w:val="002B1BBA"/>
    <w:rsid w:val="002B2234"/>
    <w:rsid w:val="002B25C9"/>
    <w:rsid w:val="002B27E4"/>
    <w:rsid w:val="002B315F"/>
    <w:rsid w:val="002B3514"/>
    <w:rsid w:val="002B3609"/>
    <w:rsid w:val="002B3E02"/>
    <w:rsid w:val="002B3F99"/>
    <w:rsid w:val="002B4135"/>
    <w:rsid w:val="002B4CA9"/>
    <w:rsid w:val="002B4D15"/>
    <w:rsid w:val="002B4EC5"/>
    <w:rsid w:val="002B504B"/>
    <w:rsid w:val="002B50DE"/>
    <w:rsid w:val="002B5251"/>
    <w:rsid w:val="002B527B"/>
    <w:rsid w:val="002B5D76"/>
    <w:rsid w:val="002B5FA0"/>
    <w:rsid w:val="002B621C"/>
    <w:rsid w:val="002B6309"/>
    <w:rsid w:val="002B6319"/>
    <w:rsid w:val="002B724A"/>
    <w:rsid w:val="002B7405"/>
    <w:rsid w:val="002C0A08"/>
    <w:rsid w:val="002C0BAD"/>
    <w:rsid w:val="002C0DE3"/>
    <w:rsid w:val="002C0DE6"/>
    <w:rsid w:val="002C0E16"/>
    <w:rsid w:val="002C0FC0"/>
    <w:rsid w:val="002C16DB"/>
    <w:rsid w:val="002C18B8"/>
    <w:rsid w:val="002C25BE"/>
    <w:rsid w:val="002C27B6"/>
    <w:rsid w:val="002C3285"/>
    <w:rsid w:val="002C3586"/>
    <w:rsid w:val="002C39F2"/>
    <w:rsid w:val="002C3BD8"/>
    <w:rsid w:val="002C3E20"/>
    <w:rsid w:val="002C43D1"/>
    <w:rsid w:val="002C47A7"/>
    <w:rsid w:val="002C49A5"/>
    <w:rsid w:val="002C4D7D"/>
    <w:rsid w:val="002C563E"/>
    <w:rsid w:val="002C5C6B"/>
    <w:rsid w:val="002C5CEB"/>
    <w:rsid w:val="002C5DB5"/>
    <w:rsid w:val="002C64CB"/>
    <w:rsid w:val="002C66E1"/>
    <w:rsid w:val="002C684F"/>
    <w:rsid w:val="002C7137"/>
    <w:rsid w:val="002C7598"/>
    <w:rsid w:val="002C769A"/>
    <w:rsid w:val="002C7829"/>
    <w:rsid w:val="002D088E"/>
    <w:rsid w:val="002D0EF5"/>
    <w:rsid w:val="002D1043"/>
    <w:rsid w:val="002D1294"/>
    <w:rsid w:val="002D216B"/>
    <w:rsid w:val="002D2913"/>
    <w:rsid w:val="002D2C20"/>
    <w:rsid w:val="002D33A8"/>
    <w:rsid w:val="002D48C1"/>
    <w:rsid w:val="002D5264"/>
    <w:rsid w:val="002D5808"/>
    <w:rsid w:val="002D5839"/>
    <w:rsid w:val="002D60DD"/>
    <w:rsid w:val="002D6C5E"/>
    <w:rsid w:val="002D74A6"/>
    <w:rsid w:val="002D77E1"/>
    <w:rsid w:val="002D7E34"/>
    <w:rsid w:val="002E0227"/>
    <w:rsid w:val="002E024A"/>
    <w:rsid w:val="002E07FC"/>
    <w:rsid w:val="002E0947"/>
    <w:rsid w:val="002E0CE4"/>
    <w:rsid w:val="002E0EAD"/>
    <w:rsid w:val="002E1024"/>
    <w:rsid w:val="002E118B"/>
    <w:rsid w:val="002E11C1"/>
    <w:rsid w:val="002E18C9"/>
    <w:rsid w:val="002E1A50"/>
    <w:rsid w:val="002E1B9B"/>
    <w:rsid w:val="002E1BFB"/>
    <w:rsid w:val="002E1EA0"/>
    <w:rsid w:val="002E1F95"/>
    <w:rsid w:val="002E2191"/>
    <w:rsid w:val="002E264F"/>
    <w:rsid w:val="002E267F"/>
    <w:rsid w:val="002E29EC"/>
    <w:rsid w:val="002E32A3"/>
    <w:rsid w:val="002E33C7"/>
    <w:rsid w:val="002E34DF"/>
    <w:rsid w:val="002E3ADF"/>
    <w:rsid w:val="002E3F99"/>
    <w:rsid w:val="002E3FA5"/>
    <w:rsid w:val="002E400E"/>
    <w:rsid w:val="002E491B"/>
    <w:rsid w:val="002E49FB"/>
    <w:rsid w:val="002E4CDF"/>
    <w:rsid w:val="002E5272"/>
    <w:rsid w:val="002E5278"/>
    <w:rsid w:val="002E54AF"/>
    <w:rsid w:val="002E54BF"/>
    <w:rsid w:val="002E5D2C"/>
    <w:rsid w:val="002E5DA8"/>
    <w:rsid w:val="002E6A3F"/>
    <w:rsid w:val="002E6E99"/>
    <w:rsid w:val="002E7A12"/>
    <w:rsid w:val="002F04C2"/>
    <w:rsid w:val="002F0CAE"/>
    <w:rsid w:val="002F0E30"/>
    <w:rsid w:val="002F1195"/>
    <w:rsid w:val="002F1ACD"/>
    <w:rsid w:val="002F253F"/>
    <w:rsid w:val="002F2CFD"/>
    <w:rsid w:val="002F3678"/>
    <w:rsid w:val="002F431E"/>
    <w:rsid w:val="002F4DF3"/>
    <w:rsid w:val="002F4F07"/>
    <w:rsid w:val="002F536C"/>
    <w:rsid w:val="002F69E7"/>
    <w:rsid w:val="002F6C23"/>
    <w:rsid w:val="002F6E1B"/>
    <w:rsid w:val="002F6FF2"/>
    <w:rsid w:val="002F7799"/>
    <w:rsid w:val="002F7E3E"/>
    <w:rsid w:val="003017FF"/>
    <w:rsid w:val="003019D6"/>
    <w:rsid w:val="00301B58"/>
    <w:rsid w:val="00301B7F"/>
    <w:rsid w:val="00301C80"/>
    <w:rsid w:val="00301E5F"/>
    <w:rsid w:val="003020D6"/>
    <w:rsid w:val="00302362"/>
    <w:rsid w:val="003023AA"/>
    <w:rsid w:val="00302701"/>
    <w:rsid w:val="00303118"/>
    <w:rsid w:val="00303265"/>
    <w:rsid w:val="00303434"/>
    <w:rsid w:val="0030348E"/>
    <w:rsid w:val="0030386D"/>
    <w:rsid w:val="00303C9E"/>
    <w:rsid w:val="0030420E"/>
    <w:rsid w:val="00304367"/>
    <w:rsid w:val="00304A4F"/>
    <w:rsid w:val="00304C73"/>
    <w:rsid w:val="003054B7"/>
    <w:rsid w:val="00305580"/>
    <w:rsid w:val="00305B81"/>
    <w:rsid w:val="00305E09"/>
    <w:rsid w:val="00305FD4"/>
    <w:rsid w:val="00306053"/>
    <w:rsid w:val="0030626B"/>
    <w:rsid w:val="003062D1"/>
    <w:rsid w:val="00306683"/>
    <w:rsid w:val="00307449"/>
    <w:rsid w:val="00307726"/>
    <w:rsid w:val="00307EA7"/>
    <w:rsid w:val="00310248"/>
    <w:rsid w:val="00310AEA"/>
    <w:rsid w:val="003115AB"/>
    <w:rsid w:val="00311A45"/>
    <w:rsid w:val="00311B97"/>
    <w:rsid w:val="00311DB3"/>
    <w:rsid w:val="0031243D"/>
    <w:rsid w:val="0031293B"/>
    <w:rsid w:val="00312DF9"/>
    <w:rsid w:val="003136CB"/>
    <w:rsid w:val="003138E7"/>
    <w:rsid w:val="00313AFA"/>
    <w:rsid w:val="00313DAE"/>
    <w:rsid w:val="00314004"/>
    <w:rsid w:val="00314380"/>
    <w:rsid w:val="003146E0"/>
    <w:rsid w:val="00314817"/>
    <w:rsid w:val="00314875"/>
    <w:rsid w:val="0031525E"/>
    <w:rsid w:val="003152ED"/>
    <w:rsid w:val="00315991"/>
    <w:rsid w:val="00315E87"/>
    <w:rsid w:val="0031604C"/>
    <w:rsid w:val="0031608F"/>
    <w:rsid w:val="00316975"/>
    <w:rsid w:val="00316CB5"/>
    <w:rsid w:val="00316DB0"/>
    <w:rsid w:val="00316E28"/>
    <w:rsid w:val="003172A4"/>
    <w:rsid w:val="00317505"/>
    <w:rsid w:val="00317CB6"/>
    <w:rsid w:val="00317F4E"/>
    <w:rsid w:val="00320243"/>
    <w:rsid w:val="0032073E"/>
    <w:rsid w:val="003209D1"/>
    <w:rsid w:val="00320F1D"/>
    <w:rsid w:val="003213EF"/>
    <w:rsid w:val="00321655"/>
    <w:rsid w:val="003217BB"/>
    <w:rsid w:val="003218FA"/>
    <w:rsid w:val="00321DB0"/>
    <w:rsid w:val="00322887"/>
    <w:rsid w:val="00322945"/>
    <w:rsid w:val="00322954"/>
    <w:rsid w:val="00323975"/>
    <w:rsid w:val="00323A4B"/>
    <w:rsid w:val="00323BC7"/>
    <w:rsid w:val="00324485"/>
    <w:rsid w:val="00324639"/>
    <w:rsid w:val="0032496C"/>
    <w:rsid w:val="00324A44"/>
    <w:rsid w:val="00324B27"/>
    <w:rsid w:val="00324B8B"/>
    <w:rsid w:val="003255AA"/>
    <w:rsid w:val="00325BB1"/>
    <w:rsid w:val="00325CB5"/>
    <w:rsid w:val="00325E36"/>
    <w:rsid w:val="00326100"/>
    <w:rsid w:val="003270CC"/>
    <w:rsid w:val="00327132"/>
    <w:rsid w:val="003272F3"/>
    <w:rsid w:val="0032781B"/>
    <w:rsid w:val="0032797F"/>
    <w:rsid w:val="00327AE4"/>
    <w:rsid w:val="003307AC"/>
    <w:rsid w:val="0033086B"/>
    <w:rsid w:val="00330A13"/>
    <w:rsid w:val="00330BBD"/>
    <w:rsid w:val="00330F58"/>
    <w:rsid w:val="003314EC"/>
    <w:rsid w:val="00331686"/>
    <w:rsid w:val="00331699"/>
    <w:rsid w:val="00331CF7"/>
    <w:rsid w:val="0033210A"/>
    <w:rsid w:val="00332B4C"/>
    <w:rsid w:val="00333648"/>
    <w:rsid w:val="00333851"/>
    <w:rsid w:val="00333FE9"/>
    <w:rsid w:val="00334C94"/>
    <w:rsid w:val="00335365"/>
    <w:rsid w:val="00335AA5"/>
    <w:rsid w:val="00335CA9"/>
    <w:rsid w:val="00335CC6"/>
    <w:rsid w:val="00336756"/>
    <w:rsid w:val="00336E73"/>
    <w:rsid w:val="00337287"/>
    <w:rsid w:val="00337403"/>
    <w:rsid w:val="00337544"/>
    <w:rsid w:val="00337EE3"/>
    <w:rsid w:val="00337F0A"/>
    <w:rsid w:val="003405A9"/>
    <w:rsid w:val="00340604"/>
    <w:rsid w:val="00340770"/>
    <w:rsid w:val="00341053"/>
    <w:rsid w:val="003415CD"/>
    <w:rsid w:val="00341CBF"/>
    <w:rsid w:val="00342908"/>
    <w:rsid w:val="00342ABA"/>
    <w:rsid w:val="00342EAA"/>
    <w:rsid w:val="00342FBB"/>
    <w:rsid w:val="003435BB"/>
    <w:rsid w:val="00343742"/>
    <w:rsid w:val="0034394C"/>
    <w:rsid w:val="00343CFB"/>
    <w:rsid w:val="00344586"/>
    <w:rsid w:val="00344A00"/>
    <w:rsid w:val="00344B52"/>
    <w:rsid w:val="00344C5B"/>
    <w:rsid w:val="00344DF3"/>
    <w:rsid w:val="003452FF"/>
    <w:rsid w:val="003455AA"/>
    <w:rsid w:val="00346344"/>
    <w:rsid w:val="003464A1"/>
    <w:rsid w:val="0034792B"/>
    <w:rsid w:val="00350232"/>
    <w:rsid w:val="003502FD"/>
    <w:rsid w:val="00350E99"/>
    <w:rsid w:val="00351A00"/>
    <w:rsid w:val="00351C6D"/>
    <w:rsid w:val="00351CCE"/>
    <w:rsid w:val="00351E9A"/>
    <w:rsid w:val="00351F08"/>
    <w:rsid w:val="003522AA"/>
    <w:rsid w:val="00352368"/>
    <w:rsid w:val="00352BA4"/>
    <w:rsid w:val="003534AF"/>
    <w:rsid w:val="0035354D"/>
    <w:rsid w:val="003537F1"/>
    <w:rsid w:val="0035389F"/>
    <w:rsid w:val="003544EF"/>
    <w:rsid w:val="00354646"/>
    <w:rsid w:val="00354712"/>
    <w:rsid w:val="003552C0"/>
    <w:rsid w:val="00355469"/>
    <w:rsid w:val="00355580"/>
    <w:rsid w:val="0035561D"/>
    <w:rsid w:val="00355AEC"/>
    <w:rsid w:val="00355C55"/>
    <w:rsid w:val="0035696F"/>
    <w:rsid w:val="00356997"/>
    <w:rsid w:val="00357062"/>
    <w:rsid w:val="00357332"/>
    <w:rsid w:val="003576EC"/>
    <w:rsid w:val="00357EA8"/>
    <w:rsid w:val="00360E33"/>
    <w:rsid w:val="00360EEA"/>
    <w:rsid w:val="00360F7F"/>
    <w:rsid w:val="00361183"/>
    <w:rsid w:val="00361519"/>
    <w:rsid w:val="00361764"/>
    <w:rsid w:val="00361997"/>
    <w:rsid w:val="00361AD2"/>
    <w:rsid w:val="00362389"/>
    <w:rsid w:val="00362426"/>
    <w:rsid w:val="00362EDC"/>
    <w:rsid w:val="003630CD"/>
    <w:rsid w:val="003632F7"/>
    <w:rsid w:val="00363E7A"/>
    <w:rsid w:val="003642BB"/>
    <w:rsid w:val="00364658"/>
    <w:rsid w:val="00364BB7"/>
    <w:rsid w:val="00365470"/>
    <w:rsid w:val="00365882"/>
    <w:rsid w:val="00365928"/>
    <w:rsid w:val="00365CAB"/>
    <w:rsid w:val="00366011"/>
    <w:rsid w:val="00366062"/>
    <w:rsid w:val="00366309"/>
    <w:rsid w:val="0036636E"/>
    <w:rsid w:val="00366718"/>
    <w:rsid w:val="00366967"/>
    <w:rsid w:val="00366E14"/>
    <w:rsid w:val="00366F44"/>
    <w:rsid w:val="0036715A"/>
    <w:rsid w:val="00367B48"/>
    <w:rsid w:val="00367C5F"/>
    <w:rsid w:val="00367F93"/>
    <w:rsid w:val="0037082C"/>
    <w:rsid w:val="003708AA"/>
    <w:rsid w:val="00370C6A"/>
    <w:rsid w:val="0037126C"/>
    <w:rsid w:val="00371408"/>
    <w:rsid w:val="00371749"/>
    <w:rsid w:val="00371EEE"/>
    <w:rsid w:val="003721B3"/>
    <w:rsid w:val="003728CE"/>
    <w:rsid w:val="00372B21"/>
    <w:rsid w:val="00372B43"/>
    <w:rsid w:val="0037379D"/>
    <w:rsid w:val="00374A54"/>
    <w:rsid w:val="00374E01"/>
    <w:rsid w:val="00375D00"/>
    <w:rsid w:val="0037611A"/>
    <w:rsid w:val="003762F1"/>
    <w:rsid w:val="00376BF8"/>
    <w:rsid w:val="00376F4B"/>
    <w:rsid w:val="00376F59"/>
    <w:rsid w:val="0037732B"/>
    <w:rsid w:val="00377462"/>
    <w:rsid w:val="003777A9"/>
    <w:rsid w:val="00377B29"/>
    <w:rsid w:val="00377E62"/>
    <w:rsid w:val="00380101"/>
    <w:rsid w:val="00380240"/>
    <w:rsid w:val="0038095C"/>
    <w:rsid w:val="00380BAD"/>
    <w:rsid w:val="003812FA"/>
    <w:rsid w:val="00381B44"/>
    <w:rsid w:val="003825E0"/>
    <w:rsid w:val="00382FC3"/>
    <w:rsid w:val="00383A58"/>
    <w:rsid w:val="00383B8D"/>
    <w:rsid w:val="00383FC5"/>
    <w:rsid w:val="003842CD"/>
    <w:rsid w:val="003845C8"/>
    <w:rsid w:val="00384616"/>
    <w:rsid w:val="003848C1"/>
    <w:rsid w:val="003849E6"/>
    <w:rsid w:val="00384EDF"/>
    <w:rsid w:val="00384EE1"/>
    <w:rsid w:val="00384F51"/>
    <w:rsid w:val="00384F5B"/>
    <w:rsid w:val="003856DF"/>
    <w:rsid w:val="00385A33"/>
    <w:rsid w:val="00385B60"/>
    <w:rsid w:val="00385C79"/>
    <w:rsid w:val="00386039"/>
    <w:rsid w:val="00386588"/>
    <w:rsid w:val="00386E90"/>
    <w:rsid w:val="00387A48"/>
    <w:rsid w:val="00387B62"/>
    <w:rsid w:val="00390115"/>
    <w:rsid w:val="0039024A"/>
    <w:rsid w:val="00390B67"/>
    <w:rsid w:val="0039140E"/>
    <w:rsid w:val="00391688"/>
    <w:rsid w:val="00391F13"/>
    <w:rsid w:val="003921FA"/>
    <w:rsid w:val="003929B0"/>
    <w:rsid w:val="00392C99"/>
    <w:rsid w:val="00392E0A"/>
    <w:rsid w:val="003933CA"/>
    <w:rsid w:val="0039344F"/>
    <w:rsid w:val="00393554"/>
    <w:rsid w:val="00393611"/>
    <w:rsid w:val="003945CF"/>
    <w:rsid w:val="00394961"/>
    <w:rsid w:val="00394AB1"/>
    <w:rsid w:val="003952D3"/>
    <w:rsid w:val="003957B3"/>
    <w:rsid w:val="00396E11"/>
    <w:rsid w:val="0039719D"/>
    <w:rsid w:val="0039722A"/>
    <w:rsid w:val="003978E9"/>
    <w:rsid w:val="00397AD2"/>
    <w:rsid w:val="003A051A"/>
    <w:rsid w:val="003A0686"/>
    <w:rsid w:val="003A0913"/>
    <w:rsid w:val="003A2E07"/>
    <w:rsid w:val="003A2F88"/>
    <w:rsid w:val="003A3202"/>
    <w:rsid w:val="003A3727"/>
    <w:rsid w:val="003A3850"/>
    <w:rsid w:val="003A3BBE"/>
    <w:rsid w:val="003A4059"/>
    <w:rsid w:val="003A4B70"/>
    <w:rsid w:val="003A4B81"/>
    <w:rsid w:val="003A4E4E"/>
    <w:rsid w:val="003A57D5"/>
    <w:rsid w:val="003A5B94"/>
    <w:rsid w:val="003A5C24"/>
    <w:rsid w:val="003A64FD"/>
    <w:rsid w:val="003A7307"/>
    <w:rsid w:val="003A7570"/>
    <w:rsid w:val="003A7B71"/>
    <w:rsid w:val="003A7F89"/>
    <w:rsid w:val="003B0030"/>
    <w:rsid w:val="003B004B"/>
    <w:rsid w:val="003B0424"/>
    <w:rsid w:val="003B118B"/>
    <w:rsid w:val="003B1455"/>
    <w:rsid w:val="003B1AEA"/>
    <w:rsid w:val="003B1C3D"/>
    <w:rsid w:val="003B1E98"/>
    <w:rsid w:val="003B2702"/>
    <w:rsid w:val="003B2AB6"/>
    <w:rsid w:val="003B2BE3"/>
    <w:rsid w:val="003B3108"/>
    <w:rsid w:val="003B36D8"/>
    <w:rsid w:val="003B3E44"/>
    <w:rsid w:val="003B4535"/>
    <w:rsid w:val="003B516F"/>
    <w:rsid w:val="003B5256"/>
    <w:rsid w:val="003B535C"/>
    <w:rsid w:val="003B53FD"/>
    <w:rsid w:val="003B55AF"/>
    <w:rsid w:val="003B610E"/>
    <w:rsid w:val="003B68FC"/>
    <w:rsid w:val="003B7348"/>
    <w:rsid w:val="003B78D7"/>
    <w:rsid w:val="003B7B93"/>
    <w:rsid w:val="003B7D92"/>
    <w:rsid w:val="003C01AD"/>
    <w:rsid w:val="003C03BB"/>
    <w:rsid w:val="003C09DF"/>
    <w:rsid w:val="003C1208"/>
    <w:rsid w:val="003C1D2A"/>
    <w:rsid w:val="003C2115"/>
    <w:rsid w:val="003C25E1"/>
    <w:rsid w:val="003C3695"/>
    <w:rsid w:val="003C3AA4"/>
    <w:rsid w:val="003C3B7C"/>
    <w:rsid w:val="003C4522"/>
    <w:rsid w:val="003C49EC"/>
    <w:rsid w:val="003C5166"/>
    <w:rsid w:val="003C51F7"/>
    <w:rsid w:val="003C57EB"/>
    <w:rsid w:val="003C58DB"/>
    <w:rsid w:val="003C602F"/>
    <w:rsid w:val="003C6357"/>
    <w:rsid w:val="003C696C"/>
    <w:rsid w:val="003C6A32"/>
    <w:rsid w:val="003C6D80"/>
    <w:rsid w:val="003C6DB6"/>
    <w:rsid w:val="003C6E11"/>
    <w:rsid w:val="003C6E44"/>
    <w:rsid w:val="003C705E"/>
    <w:rsid w:val="003C741E"/>
    <w:rsid w:val="003C7483"/>
    <w:rsid w:val="003C7EC0"/>
    <w:rsid w:val="003D037A"/>
    <w:rsid w:val="003D0655"/>
    <w:rsid w:val="003D07CB"/>
    <w:rsid w:val="003D0E05"/>
    <w:rsid w:val="003D0FE4"/>
    <w:rsid w:val="003D14E9"/>
    <w:rsid w:val="003D15C2"/>
    <w:rsid w:val="003D1BF4"/>
    <w:rsid w:val="003D26E5"/>
    <w:rsid w:val="003D2F25"/>
    <w:rsid w:val="003D30D5"/>
    <w:rsid w:val="003D3ED1"/>
    <w:rsid w:val="003D496C"/>
    <w:rsid w:val="003D4DDC"/>
    <w:rsid w:val="003D4F75"/>
    <w:rsid w:val="003D5186"/>
    <w:rsid w:val="003D51B2"/>
    <w:rsid w:val="003D5429"/>
    <w:rsid w:val="003D56A1"/>
    <w:rsid w:val="003D5FEE"/>
    <w:rsid w:val="003D6730"/>
    <w:rsid w:val="003D69BE"/>
    <w:rsid w:val="003D6CA7"/>
    <w:rsid w:val="003D7192"/>
    <w:rsid w:val="003D71BD"/>
    <w:rsid w:val="003D7239"/>
    <w:rsid w:val="003D74BF"/>
    <w:rsid w:val="003D772C"/>
    <w:rsid w:val="003D7A5C"/>
    <w:rsid w:val="003D7EFA"/>
    <w:rsid w:val="003D7FD3"/>
    <w:rsid w:val="003E0761"/>
    <w:rsid w:val="003E0920"/>
    <w:rsid w:val="003E231B"/>
    <w:rsid w:val="003E2675"/>
    <w:rsid w:val="003E26B2"/>
    <w:rsid w:val="003E3A05"/>
    <w:rsid w:val="003E3A33"/>
    <w:rsid w:val="003E4303"/>
    <w:rsid w:val="003E54AC"/>
    <w:rsid w:val="003E5AD5"/>
    <w:rsid w:val="003E6021"/>
    <w:rsid w:val="003E6296"/>
    <w:rsid w:val="003E6365"/>
    <w:rsid w:val="003E65C5"/>
    <w:rsid w:val="003E6643"/>
    <w:rsid w:val="003E6D12"/>
    <w:rsid w:val="003E6E71"/>
    <w:rsid w:val="003E6F00"/>
    <w:rsid w:val="003E6FA5"/>
    <w:rsid w:val="003E71B7"/>
    <w:rsid w:val="003E7476"/>
    <w:rsid w:val="003E7675"/>
    <w:rsid w:val="003E79CE"/>
    <w:rsid w:val="003F02A2"/>
    <w:rsid w:val="003F035F"/>
    <w:rsid w:val="003F0DA3"/>
    <w:rsid w:val="003F0ECC"/>
    <w:rsid w:val="003F1061"/>
    <w:rsid w:val="003F10AE"/>
    <w:rsid w:val="003F12E0"/>
    <w:rsid w:val="003F130C"/>
    <w:rsid w:val="003F17F8"/>
    <w:rsid w:val="003F184D"/>
    <w:rsid w:val="003F1B4A"/>
    <w:rsid w:val="003F1E05"/>
    <w:rsid w:val="003F2D7F"/>
    <w:rsid w:val="003F2EB7"/>
    <w:rsid w:val="003F346D"/>
    <w:rsid w:val="003F347F"/>
    <w:rsid w:val="003F37CD"/>
    <w:rsid w:val="003F40BB"/>
    <w:rsid w:val="003F48AD"/>
    <w:rsid w:val="003F4936"/>
    <w:rsid w:val="003F497F"/>
    <w:rsid w:val="003F4E89"/>
    <w:rsid w:val="003F5E06"/>
    <w:rsid w:val="003F687D"/>
    <w:rsid w:val="003F6906"/>
    <w:rsid w:val="003F6D10"/>
    <w:rsid w:val="003F7991"/>
    <w:rsid w:val="003F79CE"/>
    <w:rsid w:val="00400A9E"/>
    <w:rsid w:val="00400AAE"/>
    <w:rsid w:val="00400D9B"/>
    <w:rsid w:val="00400EF2"/>
    <w:rsid w:val="00401277"/>
    <w:rsid w:val="00401AD2"/>
    <w:rsid w:val="00401DF4"/>
    <w:rsid w:val="004020BF"/>
    <w:rsid w:val="004023DC"/>
    <w:rsid w:val="004023DD"/>
    <w:rsid w:val="00402DD1"/>
    <w:rsid w:val="00403852"/>
    <w:rsid w:val="00403925"/>
    <w:rsid w:val="004039CF"/>
    <w:rsid w:val="004039D7"/>
    <w:rsid w:val="00403B69"/>
    <w:rsid w:val="00403DBD"/>
    <w:rsid w:val="00404149"/>
    <w:rsid w:val="004047DE"/>
    <w:rsid w:val="00404F5E"/>
    <w:rsid w:val="00405024"/>
    <w:rsid w:val="004055A5"/>
    <w:rsid w:val="004058FC"/>
    <w:rsid w:val="00405C17"/>
    <w:rsid w:val="0040609A"/>
    <w:rsid w:val="004063C5"/>
    <w:rsid w:val="00406582"/>
    <w:rsid w:val="00406B9D"/>
    <w:rsid w:val="00407625"/>
    <w:rsid w:val="004076AD"/>
    <w:rsid w:val="00407CCD"/>
    <w:rsid w:val="00407DCA"/>
    <w:rsid w:val="0041000C"/>
    <w:rsid w:val="004107F4"/>
    <w:rsid w:val="00411381"/>
    <w:rsid w:val="004118D7"/>
    <w:rsid w:val="00411BC1"/>
    <w:rsid w:val="00412847"/>
    <w:rsid w:val="00412DAB"/>
    <w:rsid w:val="00412F7E"/>
    <w:rsid w:val="00413526"/>
    <w:rsid w:val="00413539"/>
    <w:rsid w:val="004138DA"/>
    <w:rsid w:val="004143D7"/>
    <w:rsid w:val="00414430"/>
    <w:rsid w:val="00414D48"/>
    <w:rsid w:val="00414DEA"/>
    <w:rsid w:val="00414F3F"/>
    <w:rsid w:val="00414FB8"/>
    <w:rsid w:val="00415169"/>
    <w:rsid w:val="0041535B"/>
    <w:rsid w:val="0041565E"/>
    <w:rsid w:val="0041607C"/>
    <w:rsid w:val="00416214"/>
    <w:rsid w:val="004163DF"/>
    <w:rsid w:val="0041664D"/>
    <w:rsid w:val="00416A01"/>
    <w:rsid w:val="00416A48"/>
    <w:rsid w:val="00416CB3"/>
    <w:rsid w:val="00416FC9"/>
    <w:rsid w:val="00416FF9"/>
    <w:rsid w:val="00417591"/>
    <w:rsid w:val="00417905"/>
    <w:rsid w:val="00417D70"/>
    <w:rsid w:val="00417DDE"/>
    <w:rsid w:val="00420454"/>
    <w:rsid w:val="00420EC1"/>
    <w:rsid w:val="00420ED4"/>
    <w:rsid w:val="00420FDA"/>
    <w:rsid w:val="004215E8"/>
    <w:rsid w:val="0042163D"/>
    <w:rsid w:val="00421684"/>
    <w:rsid w:val="00421B34"/>
    <w:rsid w:val="004224BF"/>
    <w:rsid w:val="0042296A"/>
    <w:rsid w:val="00422FB0"/>
    <w:rsid w:val="0042321B"/>
    <w:rsid w:val="00423669"/>
    <w:rsid w:val="004238FB"/>
    <w:rsid w:val="00423A88"/>
    <w:rsid w:val="00423FBD"/>
    <w:rsid w:val="00424840"/>
    <w:rsid w:val="004249EC"/>
    <w:rsid w:val="00424BE6"/>
    <w:rsid w:val="00424C7F"/>
    <w:rsid w:val="00424F70"/>
    <w:rsid w:val="00426032"/>
    <w:rsid w:val="0042656E"/>
    <w:rsid w:val="00427408"/>
    <w:rsid w:val="00427B6F"/>
    <w:rsid w:val="00427CBB"/>
    <w:rsid w:val="00427D9A"/>
    <w:rsid w:val="0043035E"/>
    <w:rsid w:val="00430622"/>
    <w:rsid w:val="004313B3"/>
    <w:rsid w:val="004313D8"/>
    <w:rsid w:val="0043189D"/>
    <w:rsid w:val="00431D28"/>
    <w:rsid w:val="00432267"/>
    <w:rsid w:val="00432724"/>
    <w:rsid w:val="00432834"/>
    <w:rsid w:val="00432C3A"/>
    <w:rsid w:val="0043383D"/>
    <w:rsid w:val="004339D3"/>
    <w:rsid w:val="004339D6"/>
    <w:rsid w:val="004346D8"/>
    <w:rsid w:val="00434DC8"/>
    <w:rsid w:val="00434DD2"/>
    <w:rsid w:val="0043512B"/>
    <w:rsid w:val="004357E1"/>
    <w:rsid w:val="004358C8"/>
    <w:rsid w:val="00436FEF"/>
    <w:rsid w:val="004376C6"/>
    <w:rsid w:val="004376FE"/>
    <w:rsid w:val="004378E7"/>
    <w:rsid w:val="00437B86"/>
    <w:rsid w:val="00437D0A"/>
    <w:rsid w:val="00437D0D"/>
    <w:rsid w:val="00437F67"/>
    <w:rsid w:val="0044046C"/>
    <w:rsid w:val="004404C4"/>
    <w:rsid w:val="0044055D"/>
    <w:rsid w:val="00440869"/>
    <w:rsid w:val="00440AB3"/>
    <w:rsid w:val="00440BB0"/>
    <w:rsid w:val="00440D58"/>
    <w:rsid w:val="00441311"/>
    <w:rsid w:val="004428D0"/>
    <w:rsid w:val="004429F7"/>
    <w:rsid w:val="00442FA9"/>
    <w:rsid w:val="0044332F"/>
    <w:rsid w:val="00443655"/>
    <w:rsid w:val="004443D3"/>
    <w:rsid w:val="004445AB"/>
    <w:rsid w:val="004451CB"/>
    <w:rsid w:val="00445378"/>
    <w:rsid w:val="00445D11"/>
    <w:rsid w:val="00445DBA"/>
    <w:rsid w:val="00445E0F"/>
    <w:rsid w:val="00445E94"/>
    <w:rsid w:val="00445EDF"/>
    <w:rsid w:val="00445FD7"/>
    <w:rsid w:val="00446077"/>
    <w:rsid w:val="00446253"/>
    <w:rsid w:val="00446758"/>
    <w:rsid w:val="00446BB4"/>
    <w:rsid w:val="00446EBF"/>
    <w:rsid w:val="00446F21"/>
    <w:rsid w:val="00446F5E"/>
    <w:rsid w:val="00447168"/>
    <w:rsid w:val="00447EB4"/>
    <w:rsid w:val="004501EF"/>
    <w:rsid w:val="00450825"/>
    <w:rsid w:val="00450A98"/>
    <w:rsid w:val="00450DA3"/>
    <w:rsid w:val="00451DB2"/>
    <w:rsid w:val="00451E0E"/>
    <w:rsid w:val="00452355"/>
    <w:rsid w:val="004523DA"/>
    <w:rsid w:val="004526DB"/>
    <w:rsid w:val="0045275D"/>
    <w:rsid w:val="0045326C"/>
    <w:rsid w:val="00453ACE"/>
    <w:rsid w:val="00453CA2"/>
    <w:rsid w:val="00453D0A"/>
    <w:rsid w:val="00453EEF"/>
    <w:rsid w:val="00454214"/>
    <w:rsid w:val="00454312"/>
    <w:rsid w:val="004544CC"/>
    <w:rsid w:val="00454589"/>
    <w:rsid w:val="00454836"/>
    <w:rsid w:val="00454D21"/>
    <w:rsid w:val="00454F40"/>
    <w:rsid w:val="0045515B"/>
    <w:rsid w:val="004551C7"/>
    <w:rsid w:val="004552D6"/>
    <w:rsid w:val="00455321"/>
    <w:rsid w:val="0045588C"/>
    <w:rsid w:val="00455DCC"/>
    <w:rsid w:val="00456140"/>
    <w:rsid w:val="004565F2"/>
    <w:rsid w:val="004574BC"/>
    <w:rsid w:val="00457971"/>
    <w:rsid w:val="00457F53"/>
    <w:rsid w:val="00460522"/>
    <w:rsid w:val="004607C2"/>
    <w:rsid w:val="00460A64"/>
    <w:rsid w:val="00460C36"/>
    <w:rsid w:val="00460CC3"/>
    <w:rsid w:val="0046100B"/>
    <w:rsid w:val="0046185C"/>
    <w:rsid w:val="004623DD"/>
    <w:rsid w:val="0046285C"/>
    <w:rsid w:val="00463B71"/>
    <w:rsid w:val="004643D5"/>
    <w:rsid w:val="00464968"/>
    <w:rsid w:val="00464E78"/>
    <w:rsid w:val="0046506E"/>
    <w:rsid w:val="004659A9"/>
    <w:rsid w:val="004659B4"/>
    <w:rsid w:val="00465EAE"/>
    <w:rsid w:val="00465EB8"/>
    <w:rsid w:val="00466035"/>
    <w:rsid w:val="004660F2"/>
    <w:rsid w:val="004660FE"/>
    <w:rsid w:val="00466463"/>
    <w:rsid w:val="004665B4"/>
    <w:rsid w:val="004665C1"/>
    <w:rsid w:val="00466852"/>
    <w:rsid w:val="004670BE"/>
    <w:rsid w:val="0046717A"/>
    <w:rsid w:val="00467C2F"/>
    <w:rsid w:val="00467D6F"/>
    <w:rsid w:val="00470621"/>
    <w:rsid w:val="00470F7A"/>
    <w:rsid w:val="004714D5"/>
    <w:rsid w:val="0047167D"/>
    <w:rsid w:val="004717C0"/>
    <w:rsid w:val="00471BF5"/>
    <w:rsid w:val="0047205A"/>
    <w:rsid w:val="00472097"/>
    <w:rsid w:val="00473397"/>
    <w:rsid w:val="0047350B"/>
    <w:rsid w:val="0047455E"/>
    <w:rsid w:val="004745D4"/>
    <w:rsid w:val="00474841"/>
    <w:rsid w:val="004748A3"/>
    <w:rsid w:val="004749CA"/>
    <w:rsid w:val="00474A37"/>
    <w:rsid w:val="00474BBD"/>
    <w:rsid w:val="00474BC0"/>
    <w:rsid w:val="004757A1"/>
    <w:rsid w:val="004757C9"/>
    <w:rsid w:val="00475B50"/>
    <w:rsid w:val="0047659F"/>
    <w:rsid w:val="0047662A"/>
    <w:rsid w:val="00476AF1"/>
    <w:rsid w:val="00476CDB"/>
    <w:rsid w:val="004772AE"/>
    <w:rsid w:val="004776C2"/>
    <w:rsid w:val="004776E0"/>
    <w:rsid w:val="004776E4"/>
    <w:rsid w:val="00480002"/>
    <w:rsid w:val="00480BB8"/>
    <w:rsid w:val="00480E66"/>
    <w:rsid w:val="00480FB0"/>
    <w:rsid w:val="004816B1"/>
    <w:rsid w:val="004819BC"/>
    <w:rsid w:val="00481B53"/>
    <w:rsid w:val="00481E64"/>
    <w:rsid w:val="00481FCC"/>
    <w:rsid w:val="004828CE"/>
    <w:rsid w:val="00482A36"/>
    <w:rsid w:val="00482CA2"/>
    <w:rsid w:val="00482D9E"/>
    <w:rsid w:val="00482E4D"/>
    <w:rsid w:val="00483289"/>
    <w:rsid w:val="004832A7"/>
    <w:rsid w:val="004834E6"/>
    <w:rsid w:val="00483A51"/>
    <w:rsid w:val="00483DF9"/>
    <w:rsid w:val="00484087"/>
    <w:rsid w:val="0048420F"/>
    <w:rsid w:val="00484293"/>
    <w:rsid w:val="004845CA"/>
    <w:rsid w:val="00484772"/>
    <w:rsid w:val="00484905"/>
    <w:rsid w:val="00484A93"/>
    <w:rsid w:val="00484FA8"/>
    <w:rsid w:val="004850F7"/>
    <w:rsid w:val="004857D8"/>
    <w:rsid w:val="00485A5F"/>
    <w:rsid w:val="00485BB4"/>
    <w:rsid w:val="0048620C"/>
    <w:rsid w:val="0048674B"/>
    <w:rsid w:val="00486C12"/>
    <w:rsid w:val="0048759E"/>
    <w:rsid w:val="00487A07"/>
    <w:rsid w:val="00487BFD"/>
    <w:rsid w:val="00487E15"/>
    <w:rsid w:val="00490279"/>
    <w:rsid w:val="0049034B"/>
    <w:rsid w:val="00490520"/>
    <w:rsid w:val="00490A7F"/>
    <w:rsid w:val="00490C0D"/>
    <w:rsid w:val="00490E13"/>
    <w:rsid w:val="00490FA1"/>
    <w:rsid w:val="004918F3"/>
    <w:rsid w:val="004927AC"/>
    <w:rsid w:val="00492828"/>
    <w:rsid w:val="00492997"/>
    <w:rsid w:val="00492F95"/>
    <w:rsid w:val="00493355"/>
    <w:rsid w:val="00493495"/>
    <w:rsid w:val="004938FA"/>
    <w:rsid w:val="00493BFE"/>
    <w:rsid w:val="0049415C"/>
    <w:rsid w:val="00494B60"/>
    <w:rsid w:val="00494D15"/>
    <w:rsid w:val="0049501F"/>
    <w:rsid w:val="00495A9B"/>
    <w:rsid w:val="0049610E"/>
    <w:rsid w:val="0049690E"/>
    <w:rsid w:val="004979EE"/>
    <w:rsid w:val="004A03EB"/>
    <w:rsid w:val="004A0617"/>
    <w:rsid w:val="004A0725"/>
    <w:rsid w:val="004A0ABF"/>
    <w:rsid w:val="004A0DFD"/>
    <w:rsid w:val="004A115D"/>
    <w:rsid w:val="004A1270"/>
    <w:rsid w:val="004A127F"/>
    <w:rsid w:val="004A1434"/>
    <w:rsid w:val="004A1846"/>
    <w:rsid w:val="004A205D"/>
    <w:rsid w:val="004A217B"/>
    <w:rsid w:val="004A2217"/>
    <w:rsid w:val="004A272A"/>
    <w:rsid w:val="004A2878"/>
    <w:rsid w:val="004A2A41"/>
    <w:rsid w:val="004A2F9B"/>
    <w:rsid w:val="004A3089"/>
    <w:rsid w:val="004A33E4"/>
    <w:rsid w:val="004A378B"/>
    <w:rsid w:val="004A4026"/>
    <w:rsid w:val="004A431F"/>
    <w:rsid w:val="004A4486"/>
    <w:rsid w:val="004A462B"/>
    <w:rsid w:val="004A4847"/>
    <w:rsid w:val="004A49AE"/>
    <w:rsid w:val="004A4E21"/>
    <w:rsid w:val="004A4FFE"/>
    <w:rsid w:val="004A5117"/>
    <w:rsid w:val="004A55BB"/>
    <w:rsid w:val="004A5739"/>
    <w:rsid w:val="004A5A01"/>
    <w:rsid w:val="004A5AE6"/>
    <w:rsid w:val="004A5BCD"/>
    <w:rsid w:val="004A5FF2"/>
    <w:rsid w:val="004A6D66"/>
    <w:rsid w:val="004A6E41"/>
    <w:rsid w:val="004A701D"/>
    <w:rsid w:val="004A77CD"/>
    <w:rsid w:val="004B080D"/>
    <w:rsid w:val="004B0C60"/>
    <w:rsid w:val="004B14F7"/>
    <w:rsid w:val="004B1A37"/>
    <w:rsid w:val="004B1ADD"/>
    <w:rsid w:val="004B1EAF"/>
    <w:rsid w:val="004B2AB7"/>
    <w:rsid w:val="004B2DBD"/>
    <w:rsid w:val="004B2E4C"/>
    <w:rsid w:val="004B36FD"/>
    <w:rsid w:val="004B3996"/>
    <w:rsid w:val="004B3ACB"/>
    <w:rsid w:val="004B3DFD"/>
    <w:rsid w:val="004B5370"/>
    <w:rsid w:val="004B56CB"/>
    <w:rsid w:val="004B5DF1"/>
    <w:rsid w:val="004B5EDE"/>
    <w:rsid w:val="004B5F1F"/>
    <w:rsid w:val="004B61E9"/>
    <w:rsid w:val="004B627D"/>
    <w:rsid w:val="004B6698"/>
    <w:rsid w:val="004B6AC5"/>
    <w:rsid w:val="004B6C1D"/>
    <w:rsid w:val="004B6CD7"/>
    <w:rsid w:val="004B6DA0"/>
    <w:rsid w:val="004B7C26"/>
    <w:rsid w:val="004C04F5"/>
    <w:rsid w:val="004C0698"/>
    <w:rsid w:val="004C0866"/>
    <w:rsid w:val="004C0C67"/>
    <w:rsid w:val="004C1023"/>
    <w:rsid w:val="004C10E4"/>
    <w:rsid w:val="004C11A6"/>
    <w:rsid w:val="004C16F8"/>
    <w:rsid w:val="004C1A7C"/>
    <w:rsid w:val="004C200F"/>
    <w:rsid w:val="004C26B3"/>
    <w:rsid w:val="004C26ED"/>
    <w:rsid w:val="004C2B31"/>
    <w:rsid w:val="004C2C2C"/>
    <w:rsid w:val="004C2E26"/>
    <w:rsid w:val="004C2EB0"/>
    <w:rsid w:val="004C36D6"/>
    <w:rsid w:val="004C3774"/>
    <w:rsid w:val="004C38D8"/>
    <w:rsid w:val="004C3EBB"/>
    <w:rsid w:val="004C3F89"/>
    <w:rsid w:val="004C46CF"/>
    <w:rsid w:val="004C4898"/>
    <w:rsid w:val="004C4EFE"/>
    <w:rsid w:val="004C4F41"/>
    <w:rsid w:val="004C592C"/>
    <w:rsid w:val="004C6229"/>
    <w:rsid w:val="004C6497"/>
    <w:rsid w:val="004C6635"/>
    <w:rsid w:val="004C6739"/>
    <w:rsid w:val="004C685F"/>
    <w:rsid w:val="004C6CD3"/>
    <w:rsid w:val="004C7B90"/>
    <w:rsid w:val="004D005A"/>
    <w:rsid w:val="004D0423"/>
    <w:rsid w:val="004D049D"/>
    <w:rsid w:val="004D0C4D"/>
    <w:rsid w:val="004D0D63"/>
    <w:rsid w:val="004D1DD5"/>
    <w:rsid w:val="004D1E81"/>
    <w:rsid w:val="004D237B"/>
    <w:rsid w:val="004D2563"/>
    <w:rsid w:val="004D28AF"/>
    <w:rsid w:val="004D2B84"/>
    <w:rsid w:val="004D2C36"/>
    <w:rsid w:val="004D30EB"/>
    <w:rsid w:val="004D3204"/>
    <w:rsid w:val="004D352C"/>
    <w:rsid w:val="004D456B"/>
    <w:rsid w:val="004D47A2"/>
    <w:rsid w:val="004D4FCA"/>
    <w:rsid w:val="004D5013"/>
    <w:rsid w:val="004D51EA"/>
    <w:rsid w:val="004D5557"/>
    <w:rsid w:val="004D5EDF"/>
    <w:rsid w:val="004D5F28"/>
    <w:rsid w:val="004D62F0"/>
    <w:rsid w:val="004D63BD"/>
    <w:rsid w:val="004D63C8"/>
    <w:rsid w:val="004D66DA"/>
    <w:rsid w:val="004D6860"/>
    <w:rsid w:val="004D6A5A"/>
    <w:rsid w:val="004D71E3"/>
    <w:rsid w:val="004D740B"/>
    <w:rsid w:val="004D7427"/>
    <w:rsid w:val="004D74F8"/>
    <w:rsid w:val="004D7537"/>
    <w:rsid w:val="004D768E"/>
    <w:rsid w:val="004E059B"/>
    <w:rsid w:val="004E07D6"/>
    <w:rsid w:val="004E1025"/>
    <w:rsid w:val="004E120F"/>
    <w:rsid w:val="004E1F65"/>
    <w:rsid w:val="004E2A64"/>
    <w:rsid w:val="004E2BD3"/>
    <w:rsid w:val="004E3183"/>
    <w:rsid w:val="004E3221"/>
    <w:rsid w:val="004E3CBE"/>
    <w:rsid w:val="004E49C8"/>
    <w:rsid w:val="004E4ACD"/>
    <w:rsid w:val="004E509C"/>
    <w:rsid w:val="004E562B"/>
    <w:rsid w:val="004E5B4D"/>
    <w:rsid w:val="004E5B59"/>
    <w:rsid w:val="004E5C95"/>
    <w:rsid w:val="004E5CB2"/>
    <w:rsid w:val="004E5D5C"/>
    <w:rsid w:val="004E5DF3"/>
    <w:rsid w:val="004E6506"/>
    <w:rsid w:val="004E6941"/>
    <w:rsid w:val="004E6B0C"/>
    <w:rsid w:val="004E7344"/>
    <w:rsid w:val="004E74FB"/>
    <w:rsid w:val="004E7522"/>
    <w:rsid w:val="004E778F"/>
    <w:rsid w:val="004F049E"/>
    <w:rsid w:val="004F1191"/>
    <w:rsid w:val="004F125B"/>
    <w:rsid w:val="004F1879"/>
    <w:rsid w:val="004F1E42"/>
    <w:rsid w:val="004F259E"/>
    <w:rsid w:val="004F2B40"/>
    <w:rsid w:val="004F2F21"/>
    <w:rsid w:val="004F3029"/>
    <w:rsid w:val="004F358E"/>
    <w:rsid w:val="004F3ECC"/>
    <w:rsid w:val="004F4B7A"/>
    <w:rsid w:val="004F4BD2"/>
    <w:rsid w:val="004F4CDE"/>
    <w:rsid w:val="004F5E24"/>
    <w:rsid w:val="004F5FDA"/>
    <w:rsid w:val="004F61B3"/>
    <w:rsid w:val="004F6354"/>
    <w:rsid w:val="004F691D"/>
    <w:rsid w:val="004F6A4E"/>
    <w:rsid w:val="004F6D82"/>
    <w:rsid w:val="004F6F6A"/>
    <w:rsid w:val="004F7A45"/>
    <w:rsid w:val="00500D26"/>
    <w:rsid w:val="00500EF9"/>
    <w:rsid w:val="00501AF1"/>
    <w:rsid w:val="00501BE6"/>
    <w:rsid w:val="00501CDA"/>
    <w:rsid w:val="00501E06"/>
    <w:rsid w:val="00501F6A"/>
    <w:rsid w:val="005025E7"/>
    <w:rsid w:val="00502F8C"/>
    <w:rsid w:val="005033A6"/>
    <w:rsid w:val="005034C6"/>
    <w:rsid w:val="00503966"/>
    <w:rsid w:val="00503DED"/>
    <w:rsid w:val="00503EC3"/>
    <w:rsid w:val="00503F0C"/>
    <w:rsid w:val="005041CA"/>
    <w:rsid w:val="0050439E"/>
    <w:rsid w:val="0050550F"/>
    <w:rsid w:val="00505863"/>
    <w:rsid w:val="0050613E"/>
    <w:rsid w:val="005069F1"/>
    <w:rsid w:val="00506A18"/>
    <w:rsid w:val="00506D13"/>
    <w:rsid w:val="00507073"/>
    <w:rsid w:val="00507406"/>
    <w:rsid w:val="0050789F"/>
    <w:rsid w:val="00507A62"/>
    <w:rsid w:val="00507E54"/>
    <w:rsid w:val="00510509"/>
    <w:rsid w:val="005105C8"/>
    <w:rsid w:val="00510B39"/>
    <w:rsid w:val="00510B48"/>
    <w:rsid w:val="00510CFC"/>
    <w:rsid w:val="00510FCB"/>
    <w:rsid w:val="00511166"/>
    <w:rsid w:val="00512242"/>
    <w:rsid w:val="005125B3"/>
    <w:rsid w:val="00512E6B"/>
    <w:rsid w:val="00513021"/>
    <w:rsid w:val="00513B1E"/>
    <w:rsid w:val="00513B98"/>
    <w:rsid w:val="00513BD4"/>
    <w:rsid w:val="00513D8A"/>
    <w:rsid w:val="00513DE5"/>
    <w:rsid w:val="00513E35"/>
    <w:rsid w:val="00514943"/>
    <w:rsid w:val="005149B5"/>
    <w:rsid w:val="00515235"/>
    <w:rsid w:val="005152E9"/>
    <w:rsid w:val="00515BEA"/>
    <w:rsid w:val="005160F4"/>
    <w:rsid w:val="005165B5"/>
    <w:rsid w:val="005167FA"/>
    <w:rsid w:val="00516839"/>
    <w:rsid w:val="00516C91"/>
    <w:rsid w:val="00517262"/>
    <w:rsid w:val="0051798D"/>
    <w:rsid w:val="00517A09"/>
    <w:rsid w:val="005201FD"/>
    <w:rsid w:val="00520659"/>
    <w:rsid w:val="00520786"/>
    <w:rsid w:val="00520E5A"/>
    <w:rsid w:val="0052166D"/>
    <w:rsid w:val="005219DC"/>
    <w:rsid w:val="005222DB"/>
    <w:rsid w:val="005230A0"/>
    <w:rsid w:val="0052370D"/>
    <w:rsid w:val="005239D0"/>
    <w:rsid w:val="00523BB7"/>
    <w:rsid w:val="00523F8E"/>
    <w:rsid w:val="0052402E"/>
    <w:rsid w:val="00524901"/>
    <w:rsid w:val="00524B38"/>
    <w:rsid w:val="00524C1E"/>
    <w:rsid w:val="00524EE7"/>
    <w:rsid w:val="005250CF"/>
    <w:rsid w:val="0052539D"/>
    <w:rsid w:val="00525610"/>
    <w:rsid w:val="00525C23"/>
    <w:rsid w:val="005262B8"/>
    <w:rsid w:val="00526436"/>
    <w:rsid w:val="005266F9"/>
    <w:rsid w:val="00526988"/>
    <w:rsid w:val="00526C21"/>
    <w:rsid w:val="00526CCC"/>
    <w:rsid w:val="005270B5"/>
    <w:rsid w:val="005271AC"/>
    <w:rsid w:val="0052787E"/>
    <w:rsid w:val="0052797D"/>
    <w:rsid w:val="00527F4B"/>
    <w:rsid w:val="0053022E"/>
    <w:rsid w:val="00530C26"/>
    <w:rsid w:val="00530CF9"/>
    <w:rsid w:val="00531257"/>
    <w:rsid w:val="005312EC"/>
    <w:rsid w:val="00531E6A"/>
    <w:rsid w:val="00532E8F"/>
    <w:rsid w:val="005333EE"/>
    <w:rsid w:val="00533D6A"/>
    <w:rsid w:val="005344F5"/>
    <w:rsid w:val="005347ED"/>
    <w:rsid w:val="00534FAF"/>
    <w:rsid w:val="0053545C"/>
    <w:rsid w:val="00535A84"/>
    <w:rsid w:val="00535DDE"/>
    <w:rsid w:val="00535EC2"/>
    <w:rsid w:val="005366D5"/>
    <w:rsid w:val="005369DD"/>
    <w:rsid w:val="005378AF"/>
    <w:rsid w:val="00537B46"/>
    <w:rsid w:val="00537B6B"/>
    <w:rsid w:val="00537F53"/>
    <w:rsid w:val="005405A6"/>
    <w:rsid w:val="00540637"/>
    <w:rsid w:val="00540844"/>
    <w:rsid w:val="00540B48"/>
    <w:rsid w:val="00541BCD"/>
    <w:rsid w:val="0054243D"/>
    <w:rsid w:val="00542695"/>
    <w:rsid w:val="0054271A"/>
    <w:rsid w:val="00542B8D"/>
    <w:rsid w:val="00542D13"/>
    <w:rsid w:val="00542E21"/>
    <w:rsid w:val="00542ECF"/>
    <w:rsid w:val="00542F9F"/>
    <w:rsid w:val="0054333A"/>
    <w:rsid w:val="00544958"/>
    <w:rsid w:val="00545DAE"/>
    <w:rsid w:val="00545F45"/>
    <w:rsid w:val="00546AB9"/>
    <w:rsid w:val="00546E8C"/>
    <w:rsid w:val="00547493"/>
    <w:rsid w:val="00547C4C"/>
    <w:rsid w:val="00547DC5"/>
    <w:rsid w:val="00547E36"/>
    <w:rsid w:val="005501EE"/>
    <w:rsid w:val="0055062E"/>
    <w:rsid w:val="0055184D"/>
    <w:rsid w:val="0055198D"/>
    <w:rsid w:val="00551DB8"/>
    <w:rsid w:val="00551FEC"/>
    <w:rsid w:val="00552206"/>
    <w:rsid w:val="005523D1"/>
    <w:rsid w:val="00552AA1"/>
    <w:rsid w:val="00552EC1"/>
    <w:rsid w:val="00553225"/>
    <w:rsid w:val="0055361E"/>
    <w:rsid w:val="00554A7D"/>
    <w:rsid w:val="00554B44"/>
    <w:rsid w:val="00554E73"/>
    <w:rsid w:val="00554F73"/>
    <w:rsid w:val="00555263"/>
    <w:rsid w:val="0055542F"/>
    <w:rsid w:val="005555E8"/>
    <w:rsid w:val="0055596F"/>
    <w:rsid w:val="00555EA9"/>
    <w:rsid w:val="00556614"/>
    <w:rsid w:val="00556880"/>
    <w:rsid w:val="00556A7A"/>
    <w:rsid w:val="00557560"/>
    <w:rsid w:val="00557A5C"/>
    <w:rsid w:val="00557ABB"/>
    <w:rsid w:val="005602FB"/>
    <w:rsid w:val="0056041E"/>
    <w:rsid w:val="0056082D"/>
    <w:rsid w:val="0056127C"/>
    <w:rsid w:val="0056129D"/>
    <w:rsid w:val="00561539"/>
    <w:rsid w:val="00561A3C"/>
    <w:rsid w:val="00562051"/>
    <w:rsid w:val="00562704"/>
    <w:rsid w:val="00562710"/>
    <w:rsid w:val="0056290F"/>
    <w:rsid w:val="0056294A"/>
    <w:rsid w:val="00562F2F"/>
    <w:rsid w:val="00562F90"/>
    <w:rsid w:val="00563084"/>
    <w:rsid w:val="00563473"/>
    <w:rsid w:val="00563586"/>
    <w:rsid w:val="00563AB4"/>
    <w:rsid w:val="005645AC"/>
    <w:rsid w:val="00564932"/>
    <w:rsid w:val="00564CBA"/>
    <w:rsid w:val="005653E7"/>
    <w:rsid w:val="005654E0"/>
    <w:rsid w:val="005656B5"/>
    <w:rsid w:val="005657A2"/>
    <w:rsid w:val="005657DD"/>
    <w:rsid w:val="00566E4F"/>
    <w:rsid w:val="00567473"/>
    <w:rsid w:val="0056754C"/>
    <w:rsid w:val="005678A5"/>
    <w:rsid w:val="00567C02"/>
    <w:rsid w:val="00567FC2"/>
    <w:rsid w:val="00570268"/>
    <w:rsid w:val="00570429"/>
    <w:rsid w:val="005706FB"/>
    <w:rsid w:val="005707CC"/>
    <w:rsid w:val="00571319"/>
    <w:rsid w:val="005714A6"/>
    <w:rsid w:val="005714D6"/>
    <w:rsid w:val="00571D15"/>
    <w:rsid w:val="00571E59"/>
    <w:rsid w:val="00572B56"/>
    <w:rsid w:val="00572F18"/>
    <w:rsid w:val="00573252"/>
    <w:rsid w:val="0057333C"/>
    <w:rsid w:val="0057374A"/>
    <w:rsid w:val="00573898"/>
    <w:rsid w:val="00574121"/>
    <w:rsid w:val="00574292"/>
    <w:rsid w:val="005745FB"/>
    <w:rsid w:val="00574F12"/>
    <w:rsid w:val="00574FAD"/>
    <w:rsid w:val="0057523B"/>
    <w:rsid w:val="00575A7F"/>
    <w:rsid w:val="00575D6B"/>
    <w:rsid w:val="00575EE7"/>
    <w:rsid w:val="005764CC"/>
    <w:rsid w:val="005764D3"/>
    <w:rsid w:val="00576882"/>
    <w:rsid w:val="00576956"/>
    <w:rsid w:val="00577436"/>
    <w:rsid w:val="005778F0"/>
    <w:rsid w:val="00577E89"/>
    <w:rsid w:val="00577EBC"/>
    <w:rsid w:val="00580143"/>
    <w:rsid w:val="005803DE"/>
    <w:rsid w:val="00580CFA"/>
    <w:rsid w:val="0058116E"/>
    <w:rsid w:val="00581863"/>
    <w:rsid w:val="00582902"/>
    <w:rsid w:val="00582B29"/>
    <w:rsid w:val="00582D81"/>
    <w:rsid w:val="00583463"/>
    <w:rsid w:val="00583830"/>
    <w:rsid w:val="0058398D"/>
    <w:rsid w:val="00584515"/>
    <w:rsid w:val="00584596"/>
    <w:rsid w:val="00584F59"/>
    <w:rsid w:val="00585401"/>
    <w:rsid w:val="005856B2"/>
    <w:rsid w:val="00585B6E"/>
    <w:rsid w:val="00585D3E"/>
    <w:rsid w:val="005863E2"/>
    <w:rsid w:val="00586670"/>
    <w:rsid w:val="00586FD3"/>
    <w:rsid w:val="00587A9C"/>
    <w:rsid w:val="00587D81"/>
    <w:rsid w:val="00587E07"/>
    <w:rsid w:val="00587E4C"/>
    <w:rsid w:val="00590039"/>
    <w:rsid w:val="00590107"/>
    <w:rsid w:val="005908DA"/>
    <w:rsid w:val="00591272"/>
    <w:rsid w:val="005912D5"/>
    <w:rsid w:val="005913BA"/>
    <w:rsid w:val="00591E14"/>
    <w:rsid w:val="00592085"/>
    <w:rsid w:val="00592271"/>
    <w:rsid w:val="005929EF"/>
    <w:rsid w:val="005937E4"/>
    <w:rsid w:val="00593B36"/>
    <w:rsid w:val="005948E0"/>
    <w:rsid w:val="00594913"/>
    <w:rsid w:val="0059493B"/>
    <w:rsid w:val="005958CF"/>
    <w:rsid w:val="00595B2D"/>
    <w:rsid w:val="005960FA"/>
    <w:rsid w:val="0059620E"/>
    <w:rsid w:val="00596B82"/>
    <w:rsid w:val="00596ED4"/>
    <w:rsid w:val="00597120"/>
    <w:rsid w:val="0059714C"/>
    <w:rsid w:val="00597213"/>
    <w:rsid w:val="005973E5"/>
    <w:rsid w:val="005975FB"/>
    <w:rsid w:val="00597933"/>
    <w:rsid w:val="005A08D7"/>
    <w:rsid w:val="005A0C2B"/>
    <w:rsid w:val="005A0E97"/>
    <w:rsid w:val="005A10FA"/>
    <w:rsid w:val="005A11F5"/>
    <w:rsid w:val="005A136A"/>
    <w:rsid w:val="005A13DE"/>
    <w:rsid w:val="005A191E"/>
    <w:rsid w:val="005A1AD1"/>
    <w:rsid w:val="005A1F58"/>
    <w:rsid w:val="005A2624"/>
    <w:rsid w:val="005A2885"/>
    <w:rsid w:val="005A2AEB"/>
    <w:rsid w:val="005A3A2D"/>
    <w:rsid w:val="005A3AEC"/>
    <w:rsid w:val="005A3BD1"/>
    <w:rsid w:val="005A41F9"/>
    <w:rsid w:val="005A477B"/>
    <w:rsid w:val="005A4A35"/>
    <w:rsid w:val="005A4C1C"/>
    <w:rsid w:val="005A4FBE"/>
    <w:rsid w:val="005A5063"/>
    <w:rsid w:val="005A5266"/>
    <w:rsid w:val="005A52EC"/>
    <w:rsid w:val="005A541C"/>
    <w:rsid w:val="005A5B9F"/>
    <w:rsid w:val="005A5C1C"/>
    <w:rsid w:val="005A6E0A"/>
    <w:rsid w:val="005A7A3E"/>
    <w:rsid w:val="005B0B59"/>
    <w:rsid w:val="005B0F70"/>
    <w:rsid w:val="005B1794"/>
    <w:rsid w:val="005B18A6"/>
    <w:rsid w:val="005B18F2"/>
    <w:rsid w:val="005B1DED"/>
    <w:rsid w:val="005B21CD"/>
    <w:rsid w:val="005B2A51"/>
    <w:rsid w:val="005B2CD0"/>
    <w:rsid w:val="005B315A"/>
    <w:rsid w:val="005B31D1"/>
    <w:rsid w:val="005B3525"/>
    <w:rsid w:val="005B3AC4"/>
    <w:rsid w:val="005B3EBF"/>
    <w:rsid w:val="005B4072"/>
    <w:rsid w:val="005B41B9"/>
    <w:rsid w:val="005B4C12"/>
    <w:rsid w:val="005B4F08"/>
    <w:rsid w:val="005B5346"/>
    <w:rsid w:val="005B5CF9"/>
    <w:rsid w:val="005B6041"/>
    <w:rsid w:val="005B6293"/>
    <w:rsid w:val="005B713D"/>
    <w:rsid w:val="005B7672"/>
    <w:rsid w:val="005B7903"/>
    <w:rsid w:val="005B7916"/>
    <w:rsid w:val="005B797D"/>
    <w:rsid w:val="005B7A1B"/>
    <w:rsid w:val="005B7E6B"/>
    <w:rsid w:val="005C0185"/>
    <w:rsid w:val="005C0C03"/>
    <w:rsid w:val="005C1179"/>
    <w:rsid w:val="005C1434"/>
    <w:rsid w:val="005C1F7E"/>
    <w:rsid w:val="005C2093"/>
    <w:rsid w:val="005C25B4"/>
    <w:rsid w:val="005C2660"/>
    <w:rsid w:val="005C3ACD"/>
    <w:rsid w:val="005C3B05"/>
    <w:rsid w:val="005C3BB3"/>
    <w:rsid w:val="005C3DDD"/>
    <w:rsid w:val="005C43C3"/>
    <w:rsid w:val="005C457A"/>
    <w:rsid w:val="005C50A6"/>
    <w:rsid w:val="005C50AF"/>
    <w:rsid w:val="005C53CF"/>
    <w:rsid w:val="005C5A56"/>
    <w:rsid w:val="005C5B29"/>
    <w:rsid w:val="005C613C"/>
    <w:rsid w:val="005C66E9"/>
    <w:rsid w:val="005C6BCB"/>
    <w:rsid w:val="005C7CC5"/>
    <w:rsid w:val="005C7FD0"/>
    <w:rsid w:val="005D0654"/>
    <w:rsid w:val="005D084B"/>
    <w:rsid w:val="005D0CB7"/>
    <w:rsid w:val="005D12E5"/>
    <w:rsid w:val="005D17A3"/>
    <w:rsid w:val="005D1D86"/>
    <w:rsid w:val="005D248C"/>
    <w:rsid w:val="005D2506"/>
    <w:rsid w:val="005D27CF"/>
    <w:rsid w:val="005D2D24"/>
    <w:rsid w:val="005D2E84"/>
    <w:rsid w:val="005D33AA"/>
    <w:rsid w:val="005D35CD"/>
    <w:rsid w:val="005D45E4"/>
    <w:rsid w:val="005D4747"/>
    <w:rsid w:val="005D4E8F"/>
    <w:rsid w:val="005D54EA"/>
    <w:rsid w:val="005D559E"/>
    <w:rsid w:val="005D6260"/>
    <w:rsid w:val="005D64CA"/>
    <w:rsid w:val="005D659F"/>
    <w:rsid w:val="005D66FE"/>
    <w:rsid w:val="005D68C2"/>
    <w:rsid w:val="005D6908"/>
    <w:rsid w:val="005D6D66"/>
    <w:rsid w:val="005D70A1"/>
    <w:rsid w:val="005D7120"/>
    <w:rsid w:val="005D7337"/>
    <w:rsid w:val="005D7460"/>
    <w:rsid w:val="005D756A"/>
    <w:rsid w:val="005D7691"/>
    <w:rsid w:val="005D779F"/>
    <w:rsid w:val="005D7ECE"/>
    <w:rsid w:val="005D7FEC"/>
    <w:rsid w:val="005E040B"/>
    <w:rsid w:val="005E0E23"/>
    <w:rsid w:val="005E10E9"/>
    <w:rsid w:val="005E157C"/>
    <w:rsid w:val="005E1B20"/>
    <w:rsid w:val="005E1B74"/>
    <w:rsid w:val="005E1E95"/>
    <w:rsid w:val="005E219D"/>
    <w:rsid w:val="005E253D"/>
    <w:rsid w:val="005E2664"/>
    <w:rsid w:val="005E2A82"/>
    <w:rsid w:val="005E2A83"/>
    <w:rsid w:val="005E2E6A"/>
    <w:rsid w:val="005E3077"/>
    <w:rsid w:val="005E379D"/>
    <w:rsid w:val="005E39AF"/>
    <w:rsid w:val="005E3EC5"/>
    <w:rsid w:val="005E4066"/>
    <w:rsid w:val="005E4135"/>
    <w:rsid w:val="005E4210"/>
    <w:rsid w:val="005E481B"/>
    <w:rsid w:val="005E4B54"/>
    <w:rsid w:val="005E5137"/>
    <w:rsid w:val="005E59AC"/>
    <w:rsid w:val="005E5B4B"/>
    <w:rsid w:val="005E70A6"/>
    <w:rsid w:val="005E7815"/>
    <w:rsid w:val="005E7B3D"/>
    <w:rsid w:val="005E7BCC"/>
    <w:rsid w:val="005F0021"/>
    <w:rsid w:val="005F02AA"/>
    <w:rsid w:val="005F02D6"/>
    <w:rsid w:val="005F0915"/>
    <w:rsid w:val="005F0A9B"/>
    <w:rsid w:val="005F0AE6"/>
    <w:rsid w:val="005F0C79"/>
    <w:rsid w:val="005F1FD3"/>
    <w:rsid w:val="005F2073"/>
    <w:rsid w:val="005F2301"/>
    <w:rsid w:val="005F24C9"/>
    <w:rsid w:val="005F2FC3"/>
    <w:rsid w:val="005F3081"/>
    <w:rsid w:val="005F365E"/>
    <w:rsid w:val="005F3781"/>
    <w:rsid w:val="005F3DDE"/>
    <w:rsid w:val="005F47CD"/>
    <w:rsid w:val="005F4F08"/>
    <w:rsid w:val="005F4F79"/>
    <w:rsid w:val="005F514D"/>
    <w:rsid w:val="005F51B2"/>
    <w:rsid w:val="005F5589"/>
    <w:rsid w:val="005F60CD"/>
    <w:rsid w:val="005F6E43"/>
    <w:rsid w:val="005F74D9"/>
    <w:rsid w:val="005F78E8"/>
    <w:rsid w:val="005F7BE9"/>
    <w:rsid w:val="005F7E43"/>
    <w:rsid w:val="005F7FC1"/>
    <w:rsid w:val="006000B0"/>
    <w:rsid w:val="0060020A"/>
    <w:rsid w:val="006009EE"/>
    <w:rsid w:val="00600B68"/>
    <w:rsid w:val="00600DA7"/>
    <w:rsid w:val="00601555"/>
    <w:rsid w:val="00601C65"/>
    <w:rsid w:val="00601CFA"/>
    <w:rsid w:val="00601E66"/>
    <w:rsid w:val="00602123"/>
    <w:rsid w:val="0060344D"/>
    <w:rsid w:val="00603826"/>
    <w:rsid w:val="006039DE"/>
    <w:rsid w:val="006044C5"/>
    <w:rsid w:val="006046F8"/>
    <w:rsid w:val="00605005"/>
    <w:rsid w:val="006051C7"/>
    <w:rsid w:val="006069AF"/>
    <w:rsid w:val="00606E42"/>
    <w:rsid w:val="00606F16"/>
    <w:rsid w:val="006072C8"/>
    <w:rsid w:val="00607751"/>
    <w:rsid w:val="00607A31"/>
    <w:rsid w:val="0061047E"/>
    <w:rsid w:val="006106D5"/>
    <w:rsid w:val="006107D5"/>
    <w:rsid w:val="00610863"/>
    <w:rsid w:val="0061099E"/>
    <w:rsid w:val="00610A7F"/>
    <w:rsid w:val="00610ED5"/>
    <w:rsid w:val="00610EE4"/>
    <w:rsid w:val="006114A6"/>
    <w:rsid w:val="00611528"/>
    <w:rsid w:val="00611917"/>
    <w:rsid w:val="00611B9F"/>
    <w:rsid w:val="0061201E"/>
    <w:rsid w:val="00612EF7"/>
    <w:rsid w:val="00613767"/>
    <w:rsid w:val="00613B4B"/>
    <w:rsid w:val="00613BAB"/>
    <w:rsid w:val="00613C00"/>
    <w:rsid w:val="00613C5F"/>
    <w:rsid w:val="00613E30"/>
    <w:rsid w:val="00614125"/>
    <w:rsid w:val="00614197"/>
    <w:rsid w:val="006142E8"/>
    <w:rsid w:val="006143F0"/>
    <w:rsid w:val="006143F3"/>
    <w:rsid w:val="006146FA"/>
    <w:rsid w:val="00614B40"/>
    <w:rsid w:val="00614FC6"/>
    <w:rsid w:val="00615474"/>
    <w:rsid w:val="00615AD0"/>
    <w:rsid w:val="00615F8F"/>
    <w:rsid w:val="006163CA"/>
    <w:rsid w:val="006168B7"/>
    <w:rsid w:val="00617972"/>
    <w:rsid w:val="00617CFE"/>
    <w:rsid w:val="006203FC"/>
    <w:rsid w:val="00620672"/>
    <w:rsid w:val="00620896"/>
    <w:rsid w:val="00620C6C"/>
    <w:rsid w:val="00620FE7"/>
    <w:rsid w:val="0062105F"/>
    <w:rsid w:val="0062108C"/>
    <w:rsid w:val="006210F1"/>
    <w:rsid w:val="006212D2"/>
    <w:rsid w:val="006219C5"/>
    <w:rsid w:val="00621AAB"/>
    <w:rsid w:val="00621FDA"/>
    <w:rsid w:val="00622130"/>
    <w:rsid w:val="006225F3"/>
    <w:rsid w:val="00622A2A"/>
    <w:rsid w:val="00622B6C"/>
    <w:rsid w:val="00622D1C"/>
    <w:rsid w:val="00622DD4"/>
    <w:rsid w:val="00622E39"/>
    <w:rsid w:val="00623152"/>
    <w:rsid w:val="006231F4"/>
    <w:rsid w:val="0062344D"/>
    <w:rsid w:val="00623A00"/>
    <w:rsid w:val="00623D1E"/>
    <w:rsid w:val="00623FD9"/>
    <w:rsid w:val="006240AD"/>
    <w:rsid w:val="00624745"/>
    <w:rsid w:val="006252A1"/>
    <w:rsid w:val="0062578E"/>
    <w:rsid w:val="00625DF1"/>
    <w:rsid w:val="00625F9B"/>
    <w:rsid w:val="00626ACE"/>
    <w:rsid w:val="00626C6D"/>
    <w:rsid w:val="00626ED5"/>
    <w:rsid w:val="00626FA9"/>
    <w:rsid w:val="0062790D"/>
    <w:rsid w:val="00627C7C"/>
    <w:rsid w:val="006303CB"/>
    <w:rsid w:val="00630433"/>
    <w:rsid w:val="00630CEC"/>
    <w:rsid w:val="0063133E"/>
    <w:rsid w:val="00631A0A"/>
    <w:rsid w:val="00631FB1"/>
    <w:rsid w:val="006320AB"/>
    <w:rsid w:val="006321AF"/>
    <w:rsid w:val="006323EA"/>
    <w:rsid w:val="00632EEC"/>
    <w:rsid w:val="006332F7"/>
    <w:rsid w:val="006332FA"/>
    <w:rsid w:val="00633944"/>
    <w:rsid w:val="00633F2B"/>
    <w:rsid w:val="006344CC"/>
    <w:rsid w:val="006348E7"/>
    <w:rsid w:val="00634E43"/>
    <w:rsid w:val="00635057"/>
    <w:rsid w:val="006356B5"/>
    <w:rsid w:val="006363A2"/>
    <w:rsid w:val="0063675B"/>
    <w:rsid w:val="00636C19"/>
    <w:rsid w:val="00636FFD"/>
    <w:rsid w:val="00637A8C"/>
    <w:rsid w:val="00637DE3"/>
    <w:rsid w:val="006408E7"/>
    <w:rsid w:val="00640AE3"/>
    <w:rsid w:val="00640C45"/>
    <w:rsid w:val="00640FD8"/>
    <w:rsid w:val="006412CC"/>
    <w:rsid w:val="0064198D"/>
    <w:rsid w:val="00641EC9"/>
    <w:rsid w:val="00641FBA"/>
    <w:rsid w:val="00642091"/>
    <w:rsid w:val="0064209D"/>
    <w:rsid w:val="00642679"/>
    <w:rsid w:val="006426D0"/>
    <w:rsid w:val="00642712"/>
    <w:rsid w:val="0064271C"/>
    <w:rsid w:val="00642844"/>
    <w:rsid w:val="00642A96"/>
    <w:rsid w:val="00642D63"/>
    <w:rsid w:val="00642F8B"/>
    <w:rsid w:val="006432F5"/>
    <w:rsid w:val="00643795"/>
    <w:rsid w:val="00643CCA"/>
    <w:rsid w:val="006440C0"/>
    <w:rsid w:val="0064487B"/>
    <w:rsid w:val="00644B1E"/>
    <w:rsid w:val="00644D88"/>
    <w:rsid w:val="00644EED"/>
    <w:rsid w:val="0064553A"/>
    <w:rsid w:val="00645D45"/>
    <w:rsid w:val="00645DE2"/>
    <w:rsid w:val="0064655F"/>
    <w:rsid w:val="00646940"/>
    <w:rsid w:val="00646A82"/>
    <w:rsid w:val="00647096"/>
    <w:rsid w:val="0064756E"/>
    <w:rsid w:val="00647844"/>
    <w:rsid w:val="006478F3"/>
    <w:rsid w:val="006504F8"/>
    <w:rsid w:val="00650572"/>
    <w:rsid w:val="00650A94"/>
    <w:rsid w:val="00650AAF"/>
    <w:rsid w:val="00651029"/>
    <w:rsid w:val="0065138F"/>
    <w:rsid w:val="00651A06"/>
    <w:rsid w:val="006521CB"/>
    <w:rsid w:val="00652360"/>
    <w:rsid w:val="00652538"/>
    <w:rsid w:val="0065269F"/>
    <w:rsid w:val="0065295B"/>
    <w:rsid w:val="00652EA7"/>
    <w:rsid w:val="00654354"/>
    <w:rsid w:val="00654400"/>
    <w:rsid w:val="0065441C"/>
    <w:rsid w:val="006544C5"/>
    <w:rsid w:val="00654B76"/>
    <w:rsid w:val="00654C3C"/>
    <w:rsid w:val="00655BBA"/>
    <w:rsid w:val="006561D5"/>
    <w:rsid w:val="0066020B"/>
    <w:rsid w:val="00660829"/>
    <w:rsid w:val="00660A55"/>
    <w:rsid w:val="00660D0C"/>
    <w:rsid w:val="00660D3F"/>
    <w:rsid w:val="00661A0B"/>
    <w:rsid w:val="00663594"/>
    <w:rsid w:val="0066365C"/>
    <w:rsid w:val="0066398B"/>
    <w:rsid w:val="00663A0C"/>
    <w:rsid w:val="00663FF0"/>
    <w:rsid w:val="006644E6"/>
    <w:rsid w:val="00664608"/>
    <w:rsid w:val="0066467B"/>
    <w:rsid w:val="00664946"/>
    <w:rsid w:val="00664A04"/>
    <w:rsid w:val="00664A39"/>
    <w:rsid w:val="0066577A"/>
    <w:rsid w:val="006657FC"/>
    <w:rsid w:val="0066599B"/>
    <w:rsid w:val="00665B96"/>
    <w:rsid w:val="00665B99"/>
    <w:rsid w:val="00667312"/>
    <w:rsid w:val="0066739C"/>
    <w:rsid w:val="006673B5"/>
    <w:rsid w:val="00667FDD"/>
    <w:rsid w:val="00670851"/>
    <w:rsid w:val="00670CD8"/>
    <w:rsid w:val="00670D45"/>
    <w:rsid w:val="00671183"/>
    <w:rsid w:val="0067124C"/>
    <w:rsid w:val="00671DF6"/>
    <w:rsid w:val="0067252D"/>
    <w:rsid w:val="00672587"/>
    <w:rsid w:val="006726CB"/>
    <w:rsid w:val="00672BE6"/>
    <w:rsid w:val="00672C83"/>
    <w:rsid w:val="00673439"/>
    <w:rsid w:val="00674299"/>
    <w:rsid w:val="00674761"/>
    <w:rsid w:val="00674FCC"/>
    <w:rsid w:val="006751BA"/>
    <w:rsid w:val="00675210"/>
    <w:rsid w:val="00675D0F"/>
    <w:rsid w:val="00676027"/>
    <w:rsid w:val="006760B8"/>
    <w:rsid w:val="006762CA"/>
    <w:rsid w:val="006766E7"/>
    <w:rsid w:val="00677A88"/>
    <w:rsid w:val="00677CD3"/>
    <w:rsid w:val="00680255"/>
    <w:rsid w:val="006803D0"/>
    <w:rsid w:val="0068079C"/>
    <w:rsid w:val="00680834"/>
    <w:rsid w:val="00681453"/>
    <w:rsid w:val="0068195E"/>
    <w:rsid w:val="00681D31"/>
    <w:rsid w:val="0068210D"/>
    <w:rsid w:val="006822B3"/>
    <w:rsid w:val="006826B7"/>
    <w:rsid w:val="00682BCC"/>
    <w:rsid w:val="00682CA6"/>
    <w:rsid w:val="00683705"/>
    <w:rsid w:val="006837F3"/>
    <w:rsid w:val="006838C2"/>
    <w:rsid w:val="00683D31"/>
    <w:rsid w:val="00683FDE"/>
    <w:rsid w:val="0068421B"/>
    <w:rsid w:val="0068451D"/>
    <w:rsid w:val="006848CF"/>
    <w:rsid w:val="00684A6C"/>
    <w:rsid w:val="00684AED"/>
    <w:rsid w:val="00684EFA"/>
    <w:rsid w:val="006854B4"/>
    <w:rsid w:val="006857C4"/>
    <w:rsid w:val="00685D89"/>
    <w:rsid w:val="00686134"/>
    <w:rsid w:val="0068674E"/>
    <w:rsid w:val="00686A8A"/>
    <w:rsid w:val="00686BF0"/>
    <w:rsid w:val="00686E2C"/>
    <w:rsid w:val="0068740D"/>
    <w:rsid w:val="00687553"/>
    <w:rsid w:val="00687922"/>
    <w:rsid w:val="006879E6"/>
    <w:rsid w:val="00687BE4"/>
    <w:rsid w:val="006906A9"/>
    <w:rsid w:val="006909AE"/>
    <w:rsid w:val="00690F0F"/>
    <w:rsid w:val="00691099"/>
    <w:rsid w:val="006918D6"/>
    <w:rsid w:val="00691D35"/>
    <w:rsid w:val="00691F18"/>
    <w:rsid w:val="006925A3"/>
    <w:rsid w:val="00692996"/>
    <w:rsid w:val="00692C5C"/>
    <w:rsid w:val="006934AD"/>
    <w:rsid w:val="0069363C"/>
    <w:rsid w:val="00693855"/>
    <w:rsid w:val="00693B2F"/>
    <w:rsid w:val="00693B3F"/>
    <w:rsid w:val="00694066"/>
    <w:rsid w:val="00694461"/>
    <w:rsid w:val="006945F2"/>
    <w:rsid w:val="006947BC"/>
    <w:rsid w:val="00694D72"/>
    <w:rsid w:val="0069502D"/>
    <w:rsid w:val="00695278"/>
    <w:rsid w:val="0069577E"/>
    <w:rsid w:val="006958D7"/>
    <w:rsid w:val="00695F03"/>
    <w:rsid w:val="006963D0"/>
    <w:rsid w:val="00696C91"/>
    <w:rsid w:val="00697278"/>
    <w:rsid w:val="00697970"/>
    <w:rsid w:val="00697D0B"/>
    <w:rsid w:val="006A0BB2"/>
    <w:rsid w:val="006A10A1"/>
    <w:rsid w:val="006A10E6"/>
    <w:rsid w:val="006A13C6"/>
    <w:rsid w:val="006A1411"/>
    <w:rsid w:val="006A1A5E"/>
    <w:rsid w:val="006A21A4"/>
    <w:rsid w:val="006A22B9"/>
    <w:rsid w:val="006A2640"/>
    <w:rsid w:val="006A270B"/>
    <w:rsid w:val="006A2B70"/>
    <w:rsid w:val="006A2DCF"/>
    <w:rsid w:val="006A3203"/>
    <w:rsid w:val="006A3487"/>
    <w:rsid w:val="006A3512"/>
    <w:rsid w:val="006A36D7"/>
    <w:rsid w:val="006A3A5C"/>
    <w:rsid w:val="006A3EDB"/>
    <w:rsid w:val="006A424E"/>
    <w:rsid w:val="006A47A6"/>
    <w:rsid w:val="006A4B6D"/>
    <w:rsid w:val="006A518F"/>
    <w:rsid w:val="006A51D2"/>
    <w:rsid w:val="006A56D4"/>
    <w:rsid w:val="006A5D6C"/>
    <w:rsid w:val="006A5E0F"/>
    <w:rsid w:val="006A6582"/>
    <w:rsid w:val="006A672C"/>
    <w:rsid w:val="006A6DAF"/>
    <w:rsid w:val="006A7176"/>
    <w:rsid w:val="006A7872"/>
    <w:rsid w:val="006A7E63"/>
    <w:rsid w:val="006B07C6"/>
    <w:rsid w:val="006B0970"/>
    <w:rsid w:val="006B0B0A"/>
    <w:rsid w:val="006B14DB"/>
    <w:rsid w:val="006B1656"/>
    <w:rsid w:val="006B16AD"/>
    <w:rsid w:val="006B1724"/>
    <w:rsid w:val="006B1E15"/>
    <w:rsid w:val="006B1FF1"/>
    <w:rsid w:val="006B249F"/>
    <w:rsid w:val="006B3124"/>
    <w:rsid w:val="006B3824"/>
    <w:rsid w:val="006B44E6"/>
    <w:rsid w:val="006B4E10"/>
    <w:rsid w:val="006B5235"/>
    <w:rsid w:val="006B56D8"/>
    <w:rsid w:val="006B58A6"/>
    <w:rsid w:val="006B58B7"/>
    <w:rsid w:val="006B58D8"/>
    <w:rsid w:val="006B5AB3"/>
    <w:rsid w:val="006B692D"/>
    <w:rsid w:val="006B6935"/>
    <w:rsid w:val="006B69D6"/>
    <w:rsid w:val="006B6CBA"/>
    <w:rsid w:val="006B7214"/>
    <w:rsid w:val="006B76B9"/>
    <w:rsid w:val="006B7F61"/>
    <w:rsid w:val="006C024A"/>
    <w:rsid w:val="006C0322"/>
    <w:rsid w:val="006C03D6"/>
    <w:rsid w:val="006C051A"/>
    <w:rsid w:val="006C0986"/>
    <w:rsid w:val="006C0999"/>
    <w:rsid w:val="006C0E1E"/>
    <w:rsid w:val="006C1005"/>
    <w:rsid w:val="006C1355"/>
    <w:rsid w:val="006C13AD"/>
    <w:rsid w:val="006C16C9"/>
    <w:rsid w:val="006C19B9"/>
    <w:rsid w:val="006C1EAA"/>
    <w:rsid w:val="006C2C2C"/>
    <w:rsid w:val="006C2F26"/>
    <w:rsid w:val="006C3AB6"/>
    <w:rsid w:val="006C3BC7"/>
    <w:rsid w:val="006C42D3"/>
    <w:rsid w:val="006C4C89"/>
    <w:rsid w:val="006C50E9"/>
    <w:rsid w:val="006C532B"/>
    <w:rsid w:val="006C62C9"/>
    <w:rsid w:val="006C7098"/>
    <w:rsid w:val="006C7105"/>
    <w:rsid w:val="006C7547"/>
    <w:rsid w:val="006C7865"/>
    <w:rsid w:val="006C7DDF"/>
    <w:rsid w:val="006C7E79"/>
    <w:rsid w:val="006C7F21"/>
    <w:rsid w:val="006D05E2"/>
    <w:rsid w:val="006D1105"/>
    <w:rsid w:val="006D120B"/>
    <w:rsid w:val="006D17B9"/>
    <w:rsid w:val="006D1C73"/>
    <w:rsid w:val="006D235C"/>
    <w:rsid w:val="006D260E"/>
    <w:rsid w:val="006D3495"/>
    <w:rsid w:val="006D3B8B"/>
    <w:rsid w:val="006D3E01"/>
    <w:rsid w:val="006D3F1C"/>
    <w:rsid w:val="006D3F6A"/>
    <w:rsid w:val="006D46EF"/>
    <w:rsid w:val="006D5253"/>
    <w:rsid w:val="006D5342"/>
    <w:rsid w:val="006D5B1C"/>
    <w:rsid w:val="006D5F21"/>
    <w:rsid w:val="006D6159"/>
    <w:rsid w:val="006D6310"/>
    <w:rsid w:val="006D6472"/>
    <w:rsid w:val="006D65AF"/>
    <w:rsid w:val="006D674A"/>
    <w:rsid w:val="006D683B"/>
    <w:rsid w:val="006D6BD7"/>
    <w:rsid w:val="006D6E8E"/>
    <w:rsid w:val="006D7BD1"/>
    <w:rsid w:val="006D7F9E"/>
    <w:rsid w:val="006E02A8"/>
    <w:rsid w:val="006E02C3"/>
    <w:rsid w:val="006E035C"/>
    <w:rsid w:val="006E0631"/>
    <w:rsid w:val="006E0857"/>
    <w:rsid w:val="006E0F11"/>
    <w:rsid w:val="006E11AA"/>
    <w:rsid w:val="006E1A83"/>
    <w:rsid w:val="006E201F"/>
    <w:rsid w:val="006E23FE"/>
    <w:rsid w:val="006E244D"/>
    <w:rsid w:val="006E248A"/>
    <w:rsid w:val="006E26CF"/>
    <w:rsid w:val="006E30EA"/>
    <w:rsid w:val="006E3AD7"/>
    <w:rsid w:val="006E401E"/>
    <w:rsid w:val="006E416B"/>
    <w:rsid w:val="006E443A"/>
    <w:rsid w:val="006E46D3"/>
    <w:rsid w:val="006E570E"/>
    <w:rsid w:val="006E57E1"/>
    <w:rsid w:val="006E5976"/>
    <w:rsid w:val="006E5A0B"/>
    <w:rsid w:val="006E65DD"/>
    <w:rsid w:val="006E66D9"/>
    <w:rsid w:val="006E6708"/>
    <w:rsid w:val="006E67B4"/>
    <w:rsid w:val="006E6887"/>
    <w:rsid w:val="006E75E1"/>
    <w:rsid w:val="006E7C40"/>
    <w:rsid w:val="006F00F9"/>
    <w:rsid w:val="006F03C6"/>
    <w:rsid w:val="006F0B00"/>
    <w:rsid w:val="006F0C0F"/>
    <w:rsid w:val="006F13AA"/>
    <w:rsid w:val="006F1DFF"/>
    <w:rsid w:val="006F2476"/>
    <w:rsid w:val="006F2B01"/>
    <w:rsid w:val="006F2B54"/>
    <w:rsid w:val="006F2F32"/>
    <w:rsid w:val="006F308D"/>
    <w:rsid w:val="006F3090"/>
    <w:rsid w:val="006F3780"/>
    <w:rsid w:val="006F37CF"/>
    <w:rsid w:val="006F3FAC"/>
    <w:rsid w:val="006F44F3"/>
    <w:rsid w:val="006F4619"/>
    <w:rsid w:val="006F520D"/>
    <w:rsid w:val="006F5483"/>
    <w:rsid w:val="006F54C4"/>
    <w:rsid w:val="006F5CAF"/>
    <w:rsid w:val="006F5FD3"/>
    <w:rsid w:val="006F6544"/>
    <w:rsid w:val="006F68D4"/>
    <w:rsid w:val="006F6CA9"/>
    <w:rsid w:val="006F6E37"/>
    <w:rsid w:val="006F71E2"/>
    <w:rsid w:val="006F7B55"/>
    <w:rsid w:val="006F7C8F"/>
    <w:rsid w:val="006F7FB9"/>
    <w:rsid w:val="0070048E"/>
    <w:rsid w:val="00700814"/>
    <w:rsid w:val="00702827"/>
    <w:rsid w:val="00702971"/>
    <w:rsid w:val="007029BA"/>
    <w:rsid w:val="00702B53"/>
    <w:rsid w:val="00702C90"/>
    <w:rsid w:val="0070379F"/>
    <w:rsid w:val="007042F4"/>
    <w:rsid w:val="00704567"/>
    <w:rsid w:val="007047EA"/>
    <w:rsid w:val="00704BBA"/>
    <w:rsid w:val="00705027"/>
    <w:rsid w:val="0070549C"/>
    <w:rsid w:val="007054A7"/>
    <w:rsid w:val="0070577F"/>
    <w:rsid w:val="0070598E"/>
    <w:rsid w:val="00705E1D"/>
    <w:rsid w:val="00705FA6"/>
    <w:rsid w:val="00706433"/>
    <w:rsid w:val="00706F38"/>
    <w:rsid w:val="00707152"/>
    <w:rsid w:val="00707B19"/>
    <w:rsid w:val="00707FC5"/>
    <w:rsid w:val="007104DF"/>
    <w:rsid w:val="00710B61"/>
    <w:rsid w:val="00710C17"/>
    <w:rsid w:val="00710CBF"/>
    <w:rsid w:val="007112C4"/>
    <w:rsid w:val="0071155C"/>
    <w:rsid w:val="00711E21"/>
    <w:rsid w:val="007121C1"/>
    <w:rsid w:val="007125F5"/>
    <w:rsid w:val="0071261B"/>
    <w:rsid w:val="007128F5"/>
    <w:rsid w:val="00712D32"/>
    <w:rsid w:val="00712E25"/>
    <w:rsid w:val="007138DE"/>
    <w:rsid w:val="00713AD9"/>
    <w:rsid w:val="00713D22"/>
    <w:rsid w:val="0071457D"/>
    <w:rsid w:val="00714A54"/>
    <w:rsid w:val="00714CC8"/>
    <w:rsid w:val="00714F51"/>
    <w:rsid w:val="00715434"/>
    <w:rsid w:val="00715511"/>
    <w:rsid w:val="00715BE6"/>
    <w:rsid w:val="00715C63"/>
    <w:rsid w:val="0071629A"/>
    <w:rsid w:val="0071698F"/>
    <w:rsid w:val="00716AF0"/>
    <w:rsid w:val="00716BD1"/>
    <w:rsid w:val="00717CCA"/>
    <w:rsid w:val="00717FCA"/>
    <w:rsid w:val="007205BF"/>
    <w:rsid w:val="0072073D"/>
    <w:rsid w:val="00720920"/>
    <w:rsid w:val="00720A4F"/>
    <w:rsid w:val="00720D6F"/>
    <w:rsid w:val="00721FE4"/>
    <w:rsid w:val="0072207C"/>
    <w:rsid w:val="0072254B"/>
    <w:rsid w:val="00722FCE"/>
    <w:rsid w:val="007230E9"/>
    <w:rsid w:val="007233AF"/>
    <w:rsid w:val="00723557"/>
    <w:rsid w:val="007236E7"/>
    <w:rsid w:val="00723926"/>
    <w:rsid w:val="00723D56"/>
    <w:rsid w:val="00723F74"/>
    <w:rsid w:val="00724C3C"/>
    <w:rsid w:val="007255F6"/>
    <w:rsid w:val="00725967"/>
    <w:rsid w:val="00726F97"/>
    <w:rsid w:val="0072701D"/>
    <w:rsid w:val="00727A5A"/>
    <w:rsid w:val="00727AB4"/>
    <w:rsid w:val="00730415"/>
    <w:rsid w:val="00730967"/>
    <w:rsid w:val="00730E08"/>
    <w:rsid w:val="00731A46"/>
    <w:rsid w:val="00731B76"/>
    <w:rsid w:val="00731C24"/>
    <w:rsid w:val="0073234B"/>
    <w:rsid w:val="007323D7"/>
    <w:rsid w:val="00732568"/>
    <w:rsid w:val="007327B8"/>
    <w:rsid w:val="00732810"/>
    <w:rsid w:val="00732CB0"/>
    <w:rsid w:val="00732E59"/>
    <w:rsid w:val="00732E69"/>
    <w:rsid w:val="0073317D"/>
    <w:rsid w:val="007332AA"/>
    <w:rsid w:val="00734059"/>
    <w:rsid w:val="00734238"/>
    <w:rsid w:val="00734312"/>
    <w:rsid w:val="00735224"/>
    <w:rsid w:val="0073526F"/>
    <w:rsid w:val="007352FB"/>
    <w:rsid w:val="00735DB9"/>
    <w:rsid w:val="00736065"/>
    <w:rsid w:val="00736287"/>
    <w:rsid w:val="007362A6"/>
    <w:rsid w:val="007369AD"/>
    <w:rsid w:val="00736A38"/>
    <w:rsid w:val="00736C29"/>
    <w:rsid w:val="00736E1E"/>
    <w:rsid w:val="0073789D"/>
    <w:rsid w:val="0073797B"/>
    <w:rsid w:val="00737DCB"/>
    <w:rsid w:val="007401D9"/>
    <w:rsid w:val="007402A4"/>
    <w:rsid w:val="007403B2"/>
    <w:rsid w:val="00740630"/>
    <w:rsid w:val="00740C36"/>
    <w:rsid w:val="00740E10"/>
    <w:rsid w:val="00741055"/>
    <w:rsid w:val="00741844"/>
    <w:rsid w:val="00741856"/>
    <w:rsid w:val="0074192E"/>
    <w:rsid w:val="007419F7"/>
    <w:rsid w:val="00741A69"/>
    <w:rsid w:val="00741B07"/>
    <w:rsid w:val="00741B2C"/>
    <w:rsid w:val="00741D66"/>
    <w:rsid w:val="007420DA"/>
    <w:rsid w:val="00742156"/>
    <w:rsid w:val="00742385"/>
    <w:rsid w:val="007423DA"/>
    <w:rsid w:val="0074243B"/>
    <w:rsid w:val="0074283E"/>
    <w:rsid w:val="007433F1"/>
    <w:rsid w:val="00743665"/>
    <w:rsid w:val="0074374E"/>
    <w:rsid w:val="00744250"/>
    <w:rsid w:val="007447ED"/>
    <w:rsid w:val="00744913"/>
    <w:rsid w:val="0074496B"/>
    <w:rsid w:val="007451F5"/>
    <w:rsid w:val="00745568"/>
    <w:rsid w:val="00745A7D"/>
    <w:rsid w:val="00745CF3"/>
    <w:rsid w:val="00745D79"/>
    <w:rsid w:val="00745D7E"/>
    <w:rsid w:val="00745E1C"/>
    <w:rsid w:val="007461A2"/>
    <w:rsid w:val="00747141"/>
    <w:rsid w:val="0074717A"/>
    <w:rsid w:val="0074797F"/>
    <w:rsid w:val="00750351"/>
    <w:rsid w:val="00750854"/>
    <w:rsid w:val="0075103E"/>
    <w:rsid w:val="0075175A"/>
    <w:rsid w:val="00751AB8"/>
    <w:rsid w:val="007520DA"/>
    <w:rsid w:val="007530FC"/>
    <w:rsid w:val="007532B7"/>
    <w:rsid w:val="0075337F"/>
    <w:rsid w:val="0075342F"/>
    <w:rsid w:val="0075364C"/>
    <w:rsid w:val="00753C75"/>
    <w:rsid w:val="00753E50"/>
    <w:rsid w:val="0075485B"/>
    <w:rsid w:val="0075524E"/>
    <w:rsid w:val="00755A7B"/>
    <w:rsid w:val="00755B9F"/>
    <w:rsid w:val="0075655B"/>
    <w:rsid w:val="007566DC"/>
    <w:rsid w:val="00756BD7"/>
    <w:rsid w:val="0075747F"/>
    <w:rsid w:val="00757535"/>
    <w:rsid w:val="00757681"/>
    <w:rsid w:val="00757A0D"/>
    <w:rsid w:val="00757A58"/>
    <w:rsid w:val="00757B07"/>
    <w:rsid w:val="00757DFA"/>
    <w:rsid w:val="0076026F"/>
    <w:rsid w:val="007603E6"/>
    <w:rsid w:val="007607F1"/>
    <w:rsid w:val="00760BEF"/>
    <w:rsid w:val="00760DB9"/>
    <w:rsid w:val="00760DF8"/>
    <w:rsid w:val="00760EFB"/>
    <w:rsid w:val="00761138"/>
    <w:rsid w:val="007615A1"/>
    <w:rsid w:val="00761676"/>
    <w:rsid w:val="00761715"/>
    <w:rsid w:val="00762002"/>
    <w:rsid w:val="0076310E"/>
    <w:rsid w:val="0076368A"/>
    <w:rsid w:val="00763793"/>
    <w:rsid w:val="00764581"/>
    <w:rsid w:val="007645A8"/>
    <w:rsid w:val="007647B8"/>
    <w:rsid w:val="00764E8B"/>
    <w:rsid w:val="00765400"/>
    <w:rsid w:val="0076540D"/>
    <w:rsid w:val="007654BB"/>
    <w:rsid w:val="00765776"/>
    <w:rsid w:val="00765E95"/>
    <w:rsid w:val="00765F3E"/>
    <w:rsid w:val="00765F41"/>
    <w:rsid w:val="0076604B"/>
    <w:rsid w:val="00766104"/>
    <w:rsid w:val="00766177"/>
    <w:rsid w:val="00766712"/>
    <w:rsid w:val="00766BD7"/>
    <w:rsid w:val="007672B0"/>
    <w:rsid w:val="00767552"/>
    <w:rsid w:val="0076783C"/>
    <w:rsid w:val="00767AF6"/>
    <w:rsid w:val="00770087"/>
    <w:rsid w:val="0077010D"/>
    <w:rsid w:val="0077042E"/>
    <w:rsid w:val="007706C9"/>
    <w:rsid w:val="007706CE"/>
    <w:rsid w:val="00770970"/>
    <w:rsid w:val="0077098F"/>
    <w:rsid w:val="00770A01"/>
    <w:rsid w:val="00771023"/>
    <w:rsid w:val="007711E1"/>
    <w:rsid w:val="0077139C"/>
    <w:rsid w:val="00771572"/>
    <w:rsid w:val="007718E0"/>
    <w:rsid w:val="00771C1F"/>
    <w:rsid w:val="00771CF5"/>
    <w:rsid w:val="00771F77"/>
    <w:rsid w:val="00772255"/>
    <w:rsid w:val="00772442"/>
    <w:rsid w:val="00773008"/>
    <w:rsid w:val="0077348E"/>
    <w:rsid w:val="0077389A"/>
    <w:rsid w:val="00774327"/>
    <w:rsid w:val="007743E7"/>
    <w:rsid w:val="00774A10"/>
    <w:rsid w:val="00774C58"/>
    <w:rsid w:val="00774C77"/>
    <w:rsid w:val="0077553A"/>
    <w:rsid w:val="00775785"/>
    <w:rsid w:val="00775E8B"/>
    <w:rsid w:val="0077606D"/>
    <w:rsid w:val="00776215"/>
    <w:rsid w:val="007765DB"/>
    <w:rsid w:val="00776E2F"/>
    <w:rsid w:val="00776F5F"/>
    <w:rsid w:val="00777089"/>
    <w:rsid w:val="00777746"/>
    <w:rsid w:val="00777FBE"/>
    <w:rsid w:val="00780113"/>
    <w:rsid w:val="00780A29"/>
    <w:rsid w:val="00780BB4"/>
    <w:rsid w:val="00780CD4"/>
    <w:rsid w:val="00780E55"/>
    <w:rsid w:val="0078143B"/>
    <w:rsid w:val="00781796"/>
    <w:rsid w:val="007819AC"/>
    <w:rsid w:val="007819ED"/>
    <w:rsid w:val="00781D54"/>
    <w:rsid w:val="00781D7A"/>
    <w:rsid w:val="00781E81"/>
    <w:rsid w:val="00781F79"/>
    <w:rsid w:val="0078203A"/>
    <w:rsid w:val="00782183"/>
    <w:rsid w:val="00782264"/>
    <w:rsid w:val="007822D6"/>
    <w:rsid w:val="0078242F"/>
    <w:rsid w:val="007824FF"/>
    <w:rsid w:val="00782691"/>
    <w:rsid w:val="00782921"/>
    <w:rsid w:val="00782922"/>
    <w:rsid w:val="00782AE4"/>
    <w:rsid w:val="00782C44"/>
    <w:rsid w:val="00782D39"/>
    <w:rsid w:val="00783264"/>
    <w:rsid w:val="00783568"/>
    <w:rsid w:val="00783ED1"/>
    <w:rsid w:val="007844EC"/>
    <w:rsid w:val="00784519"/>
    <w:rsid w:val="00784DCD"/>
    <w:rsid w:val="00784E4B"/>
    <w:rsid w:val="00785189"/>
    <w:rsid w:val="0078548C"/>
    <w:rsid w:val="007858AD"/>
    <w:rsid w:val="00785B80"/>
    <w:rsid w:val="00785CF7"/>
    <w:rsid w:val="00785D0B"/>
    <w:rsid w:val="007861E5"/>
    <w:rsid w:val="0078642A"/>
    <w:rsid w:val="00786821"/>
    <w:rsid w:val="00786960"/>
    <w:rsid w:val="00786BAD"/>
    <w:rsid w:val="00786C3E"/>
    <w:rsid w:val="00787017"/>
    <w:rsid w:val="007876C7"/>
    <w:rsid w:val="00790111"/>
    <w:rsid w:val="0079057E"/>
    <w:rsid w:val="0079089B"/>
    <w:rsid w:val="00790C02"/>
    <w:rsid w:val="00791010"/>
    <w:rsid w:val="00791DB4"/>
    <w:rsid w:val="00792140"/>
    <w:rsid w:val="007923AE"/>
    <w:rsid w:val="00793779"/>
    <w:rsid w:val="00793954"/>
    <w:rsid w:val="00793BDF"/>
    <w:rsid w:val="00793CA4"/>
    <w:rsid w:val="00793D04"/>
    <w:rsid w:val="00793DF4"/>
    <w:rsid w:val="00793F9D"/>
    <w:rsid w:val="00794202"/>
    <w:rsid w:val="00794642"/>
    <w:rsid w:val="00794B72"/>
    <w:rsid w:val="007958C5"/>
    <w:rsid w:val="00795938"/>
    <w:rsid w:val="00795BDB"/>
    <w:rsid w:val="0079606E"/>
    <w:rsid w:val="007965B2"/>
    <w:rsid w:val="00796796"/>
    <w:rsid w:val="00796813"/>
    <w:rsid w:val="00796E83"/>
    <w:rsid w:val="007976B2"/>
    <w:rsid w:val="00797CEB"/>
    <w:rsid w:val="00797D66"/>
    <w:rsid w:val="007A05EE"/>
    <w:rsid w:val="007A0D19"/>
    <w:rsid w:val="007A1066"/>
    <w:rsid w:val="007A12A4"/>
    <w:rsid w:val="007A1622"/>
    <w:rsid w:val="007A1AC1"/>
    <w:rsid w:val="007A2EAD"/>
    <w:rsid w:val="007A2F00"/>
    <w:rsid w:val="007A3277"/>
    <w:rsid w:val="007A32C4"/>
    <w:rsid w:val="007A37D6"/>
    <w:rsid w:val="007A3D5C"/>
    <w:rsid w:val="007A4AA7"/>
    <w:rsid w:val="007A4EEE"/>
    <w:rsid w:val="007A5224"/>
    <w:rsid w:val="007A5758"/>
    <w:rsid w:val="007A57A1"/>
    <w:rsid w:val="007A63A2"/>
    <w:rsid w:val="007A66A8"/>
    <w:rsid w:val="007A68B1"/>
    <w:rsid w:val="007A6963"/>
    <w:rsid w:val="007A6D98"/>
    <w:rsid w:val="007A6E1B"/>
    <w:rsid w:val="007A7044"/>
    <w:rsid w:val="007A7286"/>
    <w:rsid w:val="007A7925"/>
    <w:rsid w:val="007A7C34"/>
    <w:rsid w:val="007B0078"/>
    <w:rsid w:val="007B028D"/>
    <w:rsid w:val="007B0E03"/>
    <w:rsid w:val="007B0FA8"/>
    <w:rsid w:val="007B1366"/>
    <w:rsid w:val="007B1459"/>
    <w:rsid w:val="007B1589"/>
    <w:rsid w:val="007B16A4"/>
    <w:rsid w:val="007B1F78"/>
    <w:rsid w:val="007B21D8"/>
    <w:rsid w:val="007B29B3"/>
    <w:rsid w:val="007B38A4"/>
    <w:rsid w:val="007B3D4B"/>
    <w:rsid w:val="007B3F0A"/>
    <w:rsid w:val="007B4210"/>
    <w:rsid w:val="007B4249"/>
    <w:rsid w:val="007B4486"/>
    <w:rsid w:val="007B4767"/>
    <w:rsid w:val="007B4D8C"/>
    <w:rsid w:val="007B5354"/>
    <w:rsid w:val="007B5579"/>
    <w:rsid w:val="007B5C76"/>
    <w:rsid w:val="007B6106"/>
    <w:rsid w:val="007B6964"/>
    <w:rsid w:val="007B76E2"/>
    <w:rsid w:val="007B797C"/>
    <w:rsid w:val="007B7AA6"/>
    <w:rsid w:val="007B7CB4"/>
    <w:rsid w:val="007C05A0"/>
    <w:rsid w:val="007C0CC8"/>
    <w:rsid w:val="007C1801"/>
    <w:rsid w:val="007C1CD3"/>
    <w:rsid w:val="007C1F47"/>
    <w:rsid w:val="007C2D48"/>
    <w:rsid w:val="007C339A"/>
    <w:rsid w:val="007C3599"/>
    <w:rsid w:val="007C37C6"/>
    <w:rsid w:val="007C3E30"/>
    <w:rsid w:val="007C44B5"/>
    <w:rsid w:val="007C45A7"/>
    <w:rsid w:val="007C487B"/>
    <w:rsid w:val="007C4A5D"/>
    <w:rsid w:val="007C4B50"/>
    <w:rsid w:val="007C52B6"/>
    <w:rsid w:val="007C58A2"/>
    <w:rsid w:val="007C58E5"/>
    <w:rsid w:val="007C59D7"/>
    <w:rsid w:val="007C6872"/>
    <w:rsid w:val="007C6D7E"/>
    <w:rsid w:val="007C6F48"/>
    <w:rsid w:val="007C7008"/>
    <w:rsid w:val="007C70E5"/>
    <w:rsid w:val="007D079C"/>
    <w:rsid w:val="007D091A"/>
    <w:rsid w:val="007D10B5"/>
    <w:rsid w:val="007D1229"/>
    <w:rsid w:val="007D1C39"/>
    <w:rsid w:val="007D26DA"/>
    <w:rsid w:val="007D27EC"/>
    <w:rsid w:val="007D2F60"/>
    <w:rsid w:val="007D352B"/>
    <w:rsid w:val="007D35F6"/>
    <w:rsid w:val="007D379E"/>
    <w:rsid w:val="007D37F3"/>
    <w:rsid w:val="007D411D"/>
    <w:rsid w:val="007D46B4"/>
    <w:rsid w:val="007D476F"/>
    <w:rsid w:val="007D47BB"/>
    <w:rsid w:val="007D4C01"/>
    <w:rsid w:val="007D5B19"/>
    <w:rsid w:val="007D5F92"/>
    <w:rsid w:val="007D60C6"/>
    <w:rsid w:val="007D61AF"/>
    <w:rsid w:val="007D7073"/>
    <w:rsid w:val="007D771E"/>
    <w:rsid w:val="007D784E"/>
    <w:rsid w:val="007D7FFA"/>
    <w:rsid w:val="007E00FA"/>
    <w:rsid w:val="007E0249"/>
    <w:rsid w:val="007E0781"/>
    <w:rsid w:val="007E0BF8"/>
    <w:rsid w:val="007E1E0F"/>
    <w:rsid w:val="007E214F"/>
    <w:rsid w:val="007E2754"/>
    <w:rsid w:val="007E2C5C"/>
    <w:rsid w:val="007E3644"/>
    <w:rsid w:val="007E36F0"/>
    <w:rsid w:val="007E3B2E"/>
    <w:rsid w:val="007E455A"/>
    <w:rsid w:val="007E4677"/>
    <w:rsid w:val="007E4A25"/>
    <w:rsid w:val="007E5026"/>
    <w:rsid w:val="007E516C"/>
    <w:rsid w:val="007E51C9"/>
    <w:rsid w:val="007E564A"/>
    <w:rsid w:val="007E5DC4"/>
    <w:rsid w:val="007E6066"/>
    <w:rsid w:val="007E60C2"/>
    <w:rsid w:val="007E6249"/>
    <w:rsid w:val="007E6F82"/>
    <w:rsid w:val="007E7310"/>
    <w:rsid w:val="007E7938"/>
    <w:rsid w:val="007E7AE6"/>
    <w:rsid w:val="007E7D13"/>
    <w:rsid w:val="007E7EDC"/>
    <w:rsid w:val="007E7F08"/>
    <w:rsid w:val="007F0967"/>
    <w:rsid w:val="007F120B"/>
    <w:rsid w:val="007F14FA"/>
    <w:rsid w:val="007F14FB"/>
    <w:rsid w:val="007F18FD"/>
    <w:rsid w:val="007F248C"/>
    <w:rsid w:val="007F3265"/>
    <w:rsid w:val="007F35CE"/>
    <w:rsid w:val="007F3BC6"/>
    <w:rsid w:val="007F3E24"/>
    <w:rsid w:val="007F41EF"/>
    <w:rsid w:val="007F45B5"/>
    <w:rsid w:val="007F476D"/>
    <w:rsid w:val="007F4A2F"/>
    <w:rsid w:val="007F4B29"/>
    <w:rsid w:val="007F4EBA"/>
    <w:rsid w:val="007F597B"/>
    <w:rsid w:val="007F5A07"/>
    <w:rsid w:val="007F5E00"/>
    <w:rsid w:val="007F60A6"/>
    <w:rsid w:val="007F6211"/>
    <w:rsid w:val="007F67D3"/>
    <w:rsid w:val="007F6C72"/>
    <w:rsid w:val="007F6C80"/>
    <w:rsid w:val="007F6FCC"/>
    <w:rsid w:val="007F7102"/>
    <w:rsid w:val="00800DF2"/>
    <w:rsid w:val="00801193"/>
    <w:rsid w:val="0080160F"/>
    <w:rsid w:val="00802112"/>
    <w:rsid w:val="00802213"/>
    <w:rsid w:val="00802CFD"/>
    <w:rsid w:val="00803473"/>
    <w:rsid w:val="008036FE"/>
    <w:rsid w:val="00803CCB"/>
    <w:rsid w:val="00803EA3"/>
    <w:rsid w:val="00804141"/>
    <w:rsid w:val="00804328"/>
    <w:rsid w:val="0080435A"/>
    <w:rsid w:val="00804A23"/>
    <w:rsid w:val="00805006"/>
    <w:rsid w:val="008053F0"/>
    <w:rsid w:val="00805AA9"/>
    <w:rsid w:val="00805BA5"/>
    <w:rsid w:val="00806117"/>
    <w:rsid w:val="00806156"/>
    <w:rsid w:val="008063A2"/>
    <w:rsid w:val="008065E6"/>
    <w:rsid w:val="00806F6A"/>
    <w:rsid w:val="008075E1"/>
    <w:rsid w:val="00807A6D"/>
    <w:rsid w:val="00807B36"/>
    <w:rsid w:val="00811273"/>
    <w:rsid w:val="008116F3"/>
    <w:rsid w:val="00811784"/>
    <w:rsid w:val="00811E80"/>
    <w:rsid w:val="0081228E"/>
    <w:rsid w:val="0081240B"/>
    <w:rsid w:val="00812A25"/>
    <w:rsid w:val="00812BBF"/>
    <w:rsid w:val="00812F3B"/>
    <w:rsid w:val="008131DC"/>
    <w:rsid w:val="00813461"/>
    <w:rsid w:val="0081444F"/>
    <w:rsid w:val="0081490B"/>
    <w:rsid w:val="0081490D"/>
    <w:rsid w:val="00815805"/>
    <w:rsid w:val="00815FFA"/>
    <w:rsid w:val="00816199"/>
    <w:rsid w:val="00816321"/>
    <w:rsid w:val="00816B0D"/>
    <w:rsid w:val="00816C3B"/>
    <w:rsid w:val="00816C52"/>
    <w:rsid w:val="00817504"/>
    <w:rsid w:val="00817675"/>
    <w:rsid w:val="008205DC"/>
    <w:rsid w:val="008207EA"/>
    <w:rsid w:val="00820ECB"/>
    <w:rsid w:val="008215BA"/>
    <w:rsid w:val="008216AC"/>
    <w:rsid w:val="00821763"/>
    <w:rsid w:val="00821CF4"/>
    <w:rsid w:val="00821E47"/>
    <w:rsid w:val="008224F0"/>
    <w:rsid w:val="008228B4"/>
    <w:rsid w:val="008229F4"/>
    <w:rsid w:val="00822AC4"/>
    <w:rsid w:val="00822C68"/>
    <w:rsid w:val="00822C82"/>
    <w:rsid w:val="00822D15"/>
    <w:rsid w:val="00822F05"/>
    <w:rsid w:val="0082356B"/>
    <w:rsid w:val="00823747"/>
    <w:rsid w:val="00823C84"/>
    <w:rsid w:val="00823CFA"/>
    <w:rsid w:val="0082406F"/>
    <w:rsid w:val="00824086"/>
    <w:rsid w:val="00824584"/>
    <w:rsid w:val="00824823"/>
    <w:rsid w:val="00824B98"/>
    <w:rsid w:val="00824C42"/>
    <w:rsid w:val="008251B6"/>
    <w:rsid w:val="008252C8"/>
    <w:rsid w:val="008254DF"/>
    <w:rsid w:val="0082588D"/>
    <w:rsid w:val="00825BB6"/>
    <w:rsid w:val="00826A36"/>
    <w:rsid w:val="00826BC8"/>
    <w:rsid w:val="00827151"/>
    <w:rsid w:val="00827420"/>
    <w:rsid w:val="008274F8"/>
    <w:rsid w:val="00827B9D"/>
    <w:rsid w:val="00827BB4"/>
    <w:rsid w:val="00830660"/>
    <w:rsid w:val="00830F85"/>
    <w:rsid w:val="0083174A"/>
    <w:rsid w:val="00831CA2"/>
    <w:rsid w:val="00832034"/>
    <w:rsid w:val="0083271E"/>
    <w:rsid w:val="008327F9"/>
    <w:rsid w:val="0083280F"/>
    <w:rsid w:val="00832A14"/>
    <w:rsid w:val="00832A8E"/>
    <w:rsid w:val="00833C1A"/>
    <w:rsid w:val="00834313"/>
    <w:rsid w:val="00834DDA"/>
    <w:rsid w:val="0083550F"/>
    <w:rsid w:val="0083597C"/>
    <w:rsid w:val="00835C7B"/>
    <w:rsid w:val="008371B3"/>
    <w:rsid w:val="00837498"/>
    <w:rsid w:val="00841059"/>
    <w:rsid w:val="0084112C"/>
    <w:rsid w:val="0084131E"/>
    <w:rsid w:val="00841685"/>
    <w:rsid w:val="00841E94"/>
    <w:rsid w:val="00842184"/>
    <w:rsid w:val="0084232D"/>
    <w:rsid w:val="00842B61"/>
    <w:rsid w:val="00843155"/>
    <w:rsid w:val="00843191"/>
    <w:rsid w:val="00843230"/>
    <w:rsid w:val="008437C5"/>
    <w:rsid w:val="00843BDA"/>
    <w:rsid w:val="00844998"/>
    <w:rsid w:val="00844A8D"/>
    <w:rsid w:val="00844C44"/>
    <w:rsid w:val="00844EA9"/>
    <w:rsid w:val="0084552E"/>
    <w:rsid w:val="008456C8"/>
    <w:rsid w:val="00845B5B"/>
    <w:rsid w:val="00845E54"/>
    <w:rsid w:val="00846739"/>
    <w:rsid w:val="00846B7C"/>
    <w:rsid w:val="00846B7D"/>
    <w:rsid w:val="0084710A"/>
    <w:rsid w:val="0084718F"/>
    <w:rsid w:val="008476EB"/>
    <w:rsid w:val="008502AA"/>
    <w:rsid w:val="008507FF"/>
    <w:rsid w:val="008512B3"/>
    <w:rsid w:val="008514F3"/>
    <w:rsid w:val="00851A4B"/>
    <w:rsid w:val="00852177"/>
    <w:rsid w:val="0085418F"/>
    <w:rsid w:val="008542ED"/>
    <w:rsid w:val="00854373"/>
    <w:rsid w:val="0085472F"/>
    <w:rsid w:val="00854AD1"/>
    <w:rsid w:val="00854ED2"/>
    <w:rsid w:val="00855AA6"/>
    <w:rsid w:val="008569AD"/>
    <w:rsid w:val="00856C0D"/>
    <w:rsid w:val="00857014"/>
    <w:rsid w:val="00857349"/>
    <w:rsid w:val="0085798D"/>
    <w:rsid w:val="0086038B"/>
    <w:rsid w:val="00860773"/>
    <w:rsid w:val="00860B04"/>
    <w:rsid w:val="00860C61"/>
    <w:rsid w:val="00860DCF"/>
    <w:rsid w:val="00860F03"/>
    <w:rsid w:val="00860FD0"/>
    <w:rsid w:val="008613FF"/>
    <w:rsid w:val="008614D1"/>
    <w:rsid w:val="00861562"/>
    <w:rsid w:val="008618D5"/>
    <w:rsid w:val="008619B5"/>
    <w:rsid w:val="00861ACC"/>
    <w:rsid w:val="00861AF2"/>
    <w:rsid w:val="00861D72"/>
    <w:rsid w:val="008629A0"/>
    <w:rsid w:val="008629A9"/>
    <w:rsid w:val="00863D67"/>
    <w:rsid w:val="00863EAF"/>
    <w:rsid w:val="008640BD"/>
    <w:rsid w:val="008647FD"/>
    <w:rsid w:val="00864805"/>
    <w:rsid w:val="00864882"/>
    <w:rsid w:val="00864888"/>
    <w:rsid w:val="00864936"/>
    <w:rsid w:val="00864A56"/>
    <w:rsid w:val="00864A5D"/>
    <w:rsid w:val="00864F15"/>
    <w:rsid w:val="008650D3"/>
    <w:rsid w:val="008652A1"/>
    <w:rsid w:val="008653DA"/>
    <w:rsid w:val="008653F8"/>
    <w:rsid w:val="00865536"/>
    <w:rsid w:val="0086581F"/>
    <w:rsid w:val="008659F3"/>
    <w:rsid w:val="00865D35"/>
    <w:rsid w:val="00866A41"/>
    <w:rsid w:val="00866AFE"/>
    <w:rsid w:val="00866E86"/>
    <w:rsid w:val="00866F83"/>
    <w:rsid w:val="0086728E"/>
    <w:rsid w:val="00867AA4"/>
    <w:rsid w:val="0087071A"/>
    <w:rsid w:val="008710A8"/>
    <w:rsid w:val="0087112B"/>
    <w:rsid w:val="008713A2"/>
    <w:rsid w:val="008718CE"/>
    <w:rsid w:val="00871AFA"/>
    <w:rsid w:val="00871C53"/>
    <w:rsid w:val="00871D95"/>
    <w:rsid w:val="00871E71"/>
    <w:rsid w:val="00872261"/>
    <w:rsid w:val="00872404"/>
    <w:rsid w:val="00872685"/>
    <w:rsid w:val="00872C3B"/>
    <w:rsid w:val="00872F4E"/>
    <w:rsid w:val="008730CF"/>
    <w:rsid w:val="0087358E"/>
    <w:rsid w:val="0087364A"/>
    <w:rsid w:val="00874BA7"/>
    <w:rsid w:val="0087505D"/>
    <w:rsid w:val="008753A1"/>
    <w:rsid w:val="008759AF"/>
    <w:rsid w:val="008759C6"/>
    <w:rsid w:val="00876262"/>
    <w:rsid w:val="00876636"/>
    <w:rsid w:val="0087670F"/>
    <w:rsid w:val="008767A6"/>
    <w:rsid w:val="00876A81"/>
    <w:rsid w:val="00876E78"/>
    <w:rsid w:val="00876EC3"/>
    <w:rsid w:val="00877B4D"/>
    <w:rsid w:val="0088022D"/>
    <w:rsid w:val="00880AA8"/>
    <w:rsid w:val="008814F5"/>
    <w:rsid w:val="00881699"/>
    <w:rsid w:val="00881E80"/>
    <w:rsid w:val="00881F3B"/>
    <w:rsid w:val="00882BCC"/>
    <w:rsid w:val="0088322D"/>
    <w:rsid w:val="00883B0C"/>
    <w:rsid w:val="00883D9B"/>
    <w:rsid w:val="00883DEB"/>
    <w:rsid w:val="00884129"/>
    <w:rsid w:val="0088415F"/>
    <w:rsid w:val="00884425"/>
    <w:rsid w:val="008848B2"/>
    <w:rsid w:val="00884BF6"/>
    <w:rsid w:val="00884D0B"/>
    <w:rsid w:val="00885154"/>
    <w:rsid w:val="00885C91"/>
    <w:rsid w:val="00885EA8"/>
    <w:rsid w:val="008863E4"/>
    <w:rsid w:val="00886429"/>
    <w:rsid w:val="008864D4"/>
    <w:rsid w:val="0088674C"/>
    <w:rsid w:val="0088679F"/>
    <w:rsid w:val="0088692A"/>
    <w:rsid w:val="00886B99"/>
    <w:rsid w:val="00887102"/>
    <w:rsid w:val="008871CB"/>
    <w:rsid w:val="00887718"/>
    <w:rsid w:val="008878F7"/>
    <w:rsid w:val="00887AC4"/>
    <w:rsid w:val="0089034E"/>
    <w:rsid w:val="008904C7"/>
    <w:rsid w:val="008905A2"/>
    <w:rsid w:val="00890A83"/>
    <w:rsid w:val="00890DC1"/>
    <w:rsid w:val="00890DF4"/>
    <w:rsid w:val="00890E3C"/>
    <w:rsid w:val="00890F1D"/>
    <w:rsid w:val="008912C4"/>
    <w:rsid w:val="0089177C"/>
    <w:rsid w:val="00891F95"/>
    <w:rsid w:val="00892017"/>
    <w:rsid w:val="00892645"/>
    <w:rsid w:val="008927D6"/>
    <w:rsid w:val="00892DAA"/>
    <w:rsid w:val="00892F42"/>
    <w:rsid w:val="008934F7"/>
    <w:rsid w:val="00894476"/>
    <w:rsid w:val="008945D1"/>
    <w:rsid w:val="008945E8"/>
    <w:rsid w:val="00894DF9"/>
    <w:rsid w:val="008958E0"/>
    <w:rsid w:val="00895E7C"/>
    <w:rsid w:val="008961CD"/>
    <w:rsid w:val="00896312"/>
    <w:rsid w:val="0089640E"/>
    <w:rsid w:val="00896731"/>
    <w:rsid w:val="008969CD"/>
    <w:rsid w:val="008970D0"/>
    <w:rsid w:val="00897343"/>
    <w:rsid w:val="0089735E"/>
    <w:rsid w:val="0089771C"/>
    <w:rsid w:val="00897846"/>
    <w:rsid w:val="00897CFD"/>
    <w:rsid w:val="00897D37"/>
    <w:rsid w:val="008A1012"/>
    <w:rsid w:val="008A11A3"/>
    <w:rsid w:val="008A18B3"/>
    <w:rsid w:val="008A1916"/>
    <w:rsid w:val="008A228F"/>
    <w:rsid w:val="008A2404"/>
    <w:rsid w:val="008A2538"/>
    <w:rsid w:val="008A26AE"/>
    <w:rsid w:val="008A273B"/>
    <w:rsid w:val="008A32AD"/>
    <w:rsid w:val="008A3309"/>
    <w:rsid w:val="008A3612"/>
    <w:rsid w:val="008A36B6"/>
    <w:rsid w:val="008A400E"/>
    <w:rsid w:val="008A49AC"/>
    <w:rsid w:val="008A4A17"/>
    <w:rsid w:val="008A4FBB"/>
    <w:rsid w:val="008A4FD0"/>
    <w:rsid w:val="008A5255"/>
    <w:rsid w:val="008A568B"/>
    <w:rsid w:val="008A5782"/>
    <w:rsid w:val="008A5864"/>
    <w:rsid w:val="008A6021"/>
    <w:rsid w:val="008A62C4"/>
    <w:rsid w:val="008A62CC"/>
    <w:rsid w:val="008A6314"/>
    <w:rsid w:val="008A6C97"/>
    <w:rsid w:val="008A750E"/>
    <w:rsid w:val="008A7996"/>
    <w:rsid w:val="008A7C19"/>
    <w:rsid w:val="008B040B"/>
    <w:rsid w:val="008B08BE"/>
    <w:rsid w:val="008B0A62"/>
    <w:rsid w:val="008B0AD0"/>
    <w:rsid w:val="008B0B96"/>
    <w:rsid w:val="008B1AB8"/>
    <w:rsid w:val="008B1B36"/>
    <w:rsid w:val="008B1B8F"/>
    <w:rsid w:val="008B235A"/>
    <w:rsid w:val="008B2689"/>
    <w:rsid w:val="008B293F"/>
    <w:rsid w:val="008B2989"/>
    <w:rsid w:val="008B2B8E"/>
    <w:rsid w:val="008B2CB5"/>
    <w:rsid w:val="008B2DA0"/>
    <w:rsid w:val="008B2F60"/>
    <w:rsid w:val="008B3331"/>
    <w:rsid w:val="008B38BA"/>
    <w:rsid w:val="008B3C86"/>
    <w:rsid w:val="008B435D"/>
    <w:rsid w:val="008B4ABB"/>
    <w:rsid w:val="008B4B99"/>
    <w:rsid w:val="008B4DDC"/>
    <w:rsid w:val="008B5C09"/>
    <w:rsid w:val="008B62C9"/>
    <w:rsid w:val="008B6403"/>
    <w:rsid w:val="008B6441"/>
    <w:rsid w:val="008B6507"/>
    <w:rsid w:val="008B6827"/>
    <w:rsid w:val="008B7051"/>
    <w:rsid w:val="008B713B"/>
    <w:rsid w:val="008B74B5"/>
    <w:rsid w:val="008B76E3"/>
    <w:rsid w:val="008C0070"/>
    <w:rsid w:val="008C021F"/>
    <w:rsid w:val="008C03F9"/>
    <w:rsid w:val="008C088C"/>
    <w:rsid w:val="008C116A"/>
    <w:rsid w:val="008C15F3"/>
    <w:rsid w:val="008C1B20"/>
    <w:rsid w:val="008C1C49"/>
    <w:rsid w:val="008C1F2A"/>
    <w:rsid w:val="008C20C1"/>
    <w:rsid w:val="008C30EE"/>
    <w:rsid w:val="008C3516"/>
    <w:rsid w:val="008C3905"/>
    <w:rsid w:val="008C41A4"/>
    <w:rsid w:val="008C4751"/>
    <w:rsid w:val="008C48E7"/>
    <w:rsid w:val="008C4AC1"/>
    <w:rsid w:val="008C4D6E"/>
    <w:rsid w:val="008C5E6E"/>
    <w:rsid w:val="008C676B"/>
    <w:rsid w:val="008C68AA"/>
    <w:rsid w:val="008C6992"/>
    <w:rsid w:val="008C6A66"/>
    <w:rsid w:val="008C7026"/>
    <w:rsid w:val="008C7086"/>
    <w:rsid w:val="008C71B2"/>
    <w:rsid w:val="008C78F2"/>
    <w:rsid w:val="008D01B3"/>
    <w:rsid w:val="008D0272"/>
    <w:rsid w:val="008D05C1"/>
    <w:rsid w:val="008D06EC"/>
    <w:rsid w:val="008D0B6B"/>
    <w:rsid w:val="008D0C32"/>
    <w:rsid w:val="008D0DE9"/>
    <w:rsid w:val="008D142A"/>
    <w:rsid w:val="008D1EA5"/>
    <w:rsid w:val="008D1F2C"/>
    <w:rsid w:val="008D233A"/>
    <w:rsid w:val="008D258A"/>
    <w:rsid w:val="008D27F7"/>
    <w:rsid w:val="008D2A45"/>
    <w:rsid w:val="008D2D0F"/>
    <w:rsid w:val="008D2E52"/>
    <w:rsid w:val="008D3129"/>
    <w:rsid w:val="008D372D"/>
    <w:rsid w:val="008D3846"/>
    <w:rsid w:val="008D3DD5"/>
    <w:rsid w:val="008D3F19"/>
    <w:rsid w:val="008D3FA5"/>
    <w:rsid w:val="008D4123"/>
    <w:rsid w:val="008D44DF"/>
    <w:rsid w:val="008D492A"/>
    <w:rsid w:val="008D4D5E"/>
    <w:rsid w:val="008D53D5"/>
    <w:rsid w:val="008D53E8"/>
    <w:rsid w:val="008D5758"/>
    <w:rsid w:val="008D59C9"/>
    <w:rsid w:val="008D5A10"/>
    <w:rsid w:val="008D5C24"/>
    <w:rsid w:val="008D5D7D"/>
    <w:rsid w:val="008D649D"/>
    <w:rsid w:val="008D64C0"/>
    <w:rsid w:val="008D64C9"/>
    <w:rsid w:val="008D64EE"/>
    <w:rsid w:val="008D6546"/>
    <w:rsid w:val="008D6BDF"/>
    <w:rsid w:val="008D6D6F"/>
    <w:rsid w:val="008D75AE"/>
    <w:rsid w:val="008D79E2"/>
    <w:rsid w:val="008E0364"/>
    <w:rsid w:val="008E03C8"/>
    <w:rsid w:val="008E0B3B"/>
    <w:rsid w:val="008E0C93"/>
    <w:rsid w:val="008E0CBF"/>
    <w:rsid w:val="008E15C7"/>
    <w:rsid w:val="008E15CA"/>
    <w:rsid w:val="008E167F"/>
    <w:rsid w:val="008E1851"/>
    <w:rsid w:val="008E19EB"/>
    <w:rsid w:val="008E1C0C"/>
    <w:rsid w:val="008E21B3"/>
    <w:rsid w:val="008E21F8"/>
    <w:rsid w:val="008E2474"/>
    <w:rsid w:val="008E2F50"/>
    <w:rsid w:val="008E32F2"/>
    <w:rsid w:val="008E3581"/>
    <w:rsid w:val="008E36AD"/>
    <w:rsid w:val="008E37DA"/>
    <w:rsid w:val="008E37E4"/>
    <w:rsid w:val="008E38B5"/>
    <w:rsid w:val="008E3929"/>
    <w:rsid w:val="008E3ACA"/>
    <w:rsid w:val="008E40BE"/>
    <w:rsid w:val="008E4647"/>
    <w:rsid w:val="008E4B6D"/>
    <w:rsid w:val="008E4DCE"/>
    <w:rsid w:val="008E4F76"/>
    <w:rsid w:val="008E5046"/>
    <w:rsid w:val="008E55E3"/>
    <w:rsid w:val="008E5843"/>
    <w:rsid w:val="008E58BF"/>
    <w:rsid w:val="008E5B68"/>
    <w:rsid w:val="008E64F1"/>
    <w:rsid w:val="008E6B31"/>
    <w:rsid w:val="008E6D71"/>
    <w:rsid w:val="008E6EF9"/>
    <w:rsid w:val="008E7515"/>
    <w:rsid w:val="008E767E"/>
    <w:rsid w:val="008E789E"/>
    <w:rsid w:val="008F0C1A"/>
    <w:rsid w:val="008F0FAC"/>
    <w:rsid w:val="008F19D6"/>
    <w:rsid w:val="008F2536"/>
    <w:rsid w:val="008F2AE3"/>
    <w:rsid w:val="008F2D39"/>
    <w:rsid w:val="008F2DAF"/>
    <w:rsid w:val="008F2E22"/>
    <w:rsid w:val="008F2F4C"/>
    <w:rsid w:val="008F34EA"/>
    <w:rsid w:val="008F3511"/>
    <w:rsid w:val="008F43F4"/>
    <w:rsid w:val="008F61C7"/>
    <w:rsid w:val="008F6B5E"/>
    <w:rsid w:val="008F75A7"/>
    <w:rsid w:val="008F7895"/>
    <w:rsid w:val="008F79D9"/>
    <w:rsid w:val="008F79F0"/>
    <w:rsid w:val="008F7F94"/>
    <w:rsid w:val="0090037E"/>
    <w:rsid w:val="00900669"/>
    <w:rsid w:val="00900837"/>
    <w:rsid w:val="00900921"/>
    <w:rsid w:val="009009BE"/>
    <w:rsid w:val="00900E06"/>
    <w:rsid w:val="00901248"/>
    <w:rsid w:val="00902126"/>
    <w:rsid w:val="009035F8"/>
    <w:rsid w:val="009039E2"/>
    <w:rsid w:val="00904237"/>
    <w:rsid w:val="00904372"/>
    <w:rsid w:val="0090520C"/>
    <w:rsid w:val="0090537A"/>
    <w:rsid w:val="009054FD"/>
    <w:rsid w:val="00905665"/>
    <w:rsid w:val="00906066"/>
    <w:rsid w:val="009075AA"/>
    <w:rsid w:val="009108DB"/>
    <w:rsid w:val="00910997"/>
    <w:rsid w:val="00910CD6"/>
    <w:rsid w:val="00911108"/>
    <w:rsid w:val="0091135D"/>
    <w:rsid w:val="00911D31"/>
    <w:rsid w:val="009123BF"/>
    <w:rsid w:val="009127CA"/>
    <w:rsid w:val="00912A4F"/>
    <w:rsid w:val="00912D26"/>
    <w:rsid w:val="00912E60"/>
    <w:rsid w:val="00913A71"/>
    <w:rsid w:val="0091421A"/>
    <w:rsid w:val="009146FC"/>
    <w:rsid w:val="0091475E"/>
    <w:rsid w:val="00914951"/>
    <w:rsid w:val="00914E46"/>
    <w:rsid w:val="00914FC5"/>
    <w:rsid w:val="00914FCF"/>
    <w:rsid w:val="009150B9"/>
    <w:rsid w:val="009150D7"/>
    <w:rsid w:val="0091518B"/>
    <w:rsid w:val="00916003"/>
    <w:rsid w:val="0091615D"/>
    <w:rsid w:val="0091653F"/>
    <w:rsid w:val="009168CD"/>
    <w:rsid w:val="00917153"/>
    <w:rsid w:val="009178DE"/>
    <w:rsid w:val="009200E1"/>
    <w:rsid w:val="00920E6F"/>
    <w:rsid w:val="00921131"/>
    <w:rsid w:val="0092115D"/>
    <w:rsid w:val="00921595"/>
    <w:rsid w:val="00921698"/>
    <w:rsid w:val="009217CF"/>
    <w:rsid w:val="00921D64"/>
    <w:rsid w:val="009221E4"/>
    <w:rsid w:val="009224F1"/>
    <w:rsid w:val="00922B82"/>
    <w:rsid w:val="0092302C"/>
    <w:rsid w:val="009231BD"/>
    <w:rsid w:val="009232C5"/>
    <w:rsid w:val="009236E4"/>
    <w:rsid w:val="00923CD9"/>
    <w:rsid w:val="009240A1"/>
    <w:rsid w:val="009245E7"/>
    <w:rsid w:val="0092477F"/>
    <w:rsid w:val="009251E1"/>
    <w:rsid w:val="00926564"/>
    <w:rsid w:val="00926995"/>
    <w:rsid w:val="00926A95"/>
    <w:rsid w:val="00926B07"/>
    <w:rsid w:val="00926BF1"/>
    <w:rsid w:val="00926C36"/>
    <w:rsid w:val="00927018"/>
    <w:rsid w:val="009276B1"/>
    <w:rsid w:val="009277E0"/>
    <w:rsid w:val="0092794D"/>
    <w:rsid w:val="00927FDA"/>
    <w:rsid w:val="0093015A"/>
    <w:rsid w:val="0093074B"/>
    <w:rsid w:val="00931006"/>
    <w:rsid w:val="009311FF"/>
    <w:rsid w:val="00931300"/>
    <w:rsid w:val="00931C10"/>
    <w:rsid w:val="009321D2"/>
    <w:rsid w:val="00932633"/>
    <w:rsid w:val="00932A6D"/>
    <w:rsid w:val="00932C73"/>
    <w:rsid w:val="00932DD3"/>
    <w:rsid w:val="0093303F"/>
    <w:rsid w:val="009334A1"/>
    <w:rsid w:val="009344D5"/>
    <w:rsid w:val="0093478C"/>
    <w:rsid w:val="009349D9"/>
    <w:rsid w:val="00934A78"/>
    <w:rsid w:val="00934E68"/>
    <w:rsid w:val="0093534A"/>
    <w:rsid w:val="009354D8"/>
    <w:rsid w:val="00935580"/>
    <w:rsid w:val="0093559B"/>
    <w:rsid w:val="0093563E"/>
    <w:rsid w:val="0093571D"/>
    <w:rsid w:val="00935FA9"/>
    <w:rsid w:val="00935FF3"/>
    <w:rsid w:val="0093633B"/>
    <w:rsid w:val="0093736E"/>
    <w:rsid w:val="00937CEC"/>
    <w:rsid w:val="00937DEA"/>
    <w:rsid w:val="00940466"/>
    <w:rsid w:val="00940642"/>
    <w:rsid w:val="00940CAD"/>
    <w:rsid w:val="009414CC"/>
    <w:rsid w:val="009415DB"/>
    <w:rsid w:val="00941B93"/>
    <w:rsid w:val="00941DAB"/>
    <w:rsid w:val="009421F6"/>
    <w:rsid w:val="00942343"/>
    <w:rsid w:val="00942AF2"/>
    <w:rsid w:val="00943131"/>
    <w:rsid w:val="0094324B"/>
    <w:rsid w:val="009432F5"/>
    <w:rsid w:val="00943BB4"/>
    <w:rsid w:val="00944BCC"/>
    <w:rsid w:val="009454C2"/>
    <w:rsid w:val="00945747"/>
    <w:rsid w:val="00945D86"/>
    <w:rsid w:val="009462CE"/>
    <w:rsid w:val="0094696A"/>
    <w:rsid w:val="00946D2F"/>
    <w:rsid w:val="00947A50"/>
    <w:rsid w:val="00947C55"/>
    <w:rsid w:val="00947FE7"/>
    <w:rsid w:val="009500F8"/>
    <w:rsid w:val="009502BD"/>
    <w:rsid w:val="00950315"/>
    <w:rsid w:val="009510F6"/>
    <w:rsid w:val="0095154D"/>
    <w:rsid w:val="0095197E"/>
    <w:rsid w:val="00952266"/>
    <w:rsid w:val="009523EA"/>
    <w:rsid w:val="009525D7"/>
    <w:rsid w:val="00952C55"/>
    <w:rsid w:val="00953114"/>
    <w:rsid w:val="009534D8"/>
    <w:rsid w:val="0095359B"/>
    <w:rsid w:val="009537EA"/>
    <w:rsid w:val="009538BA"/>
    <w:rsid w:val="00953A23"/>
    <w:rsid w:val="0095410A"/>
    <w:rsid w:val="00954478"/>
    <w:rsid w:val="00954482"/>
    <w:rsid w:val="00954504"/>
    <w:rsid w:val="009545A0"/>
    <w:rsid w:val="00954646"/>
    <w:rsid w:val="00955359"/>
    <w:rsid w:val="00955669"/>
    <w:rsid w:val="00955982"/>
    <w:rsid w:val="00956C56"/>
    <w:rsid w:val="00956EDD"/>
    <w:rsid w:val="00956EFC"/>
    <w:rsid w:val="0095739E"/>
    <w:rsid w:val="00957D2A"/>
    <w:rsid w:val="00957F4C"/>
    <w:rsid w:val="00960328"/>
    <w:rsid w:val="009605B0"/>
    <w:rsid w:val="0096067A"/>
    <w:rsid w:val="00960E87"/>
    <w:rsid w:val="00961249"/>
    <w:rsid w:val="00961257"/>
    <w:rsid w:val="009613BA"/>
    <w:rsid w:val="00961422"/>
    <w:rsid w:val="009616E1"/>
    <w:rsid w:val="00961E8E"/>
    <w:rsid w:val="0096245C"/>
    <w:rsid w:val="00962A90"/>
    <w:rsid w:val="00963662"/>
    <w:rsid w:val="009637C1"/>
    <w:rsid w:val="009637CC"/>
    <w:rsid w:val="009640FE"/>
    <w:rsid w:val="0096426E"/>
    <w:rsid w:val="009643D7"/>
    <w:rsid w:val="00965035"/>
    <w:rsid w:val="00965295"/>
    <w:rsid w:val="00966A02"/>
    <w:rsid w:val="00966B70"/>
    <w:rsid w:val="00966CE7"/>
    <w:rsid w:val="009674BA"/>
    <w:rsid w:val="009674C3"/>
    <w:rsid w:val="0096767A"/>
    <w:rsid w:val="0096788F"/>
    <w:rsid w:val="00967E5D"/>
    <w:rsid w:val="00967EA5"/>
    <w:rsid w:val="00967F02"/>
    <w:rsid w:val="00970134"/>
    <w:rsid w:val="00970323"/>
    <w:rsid w:val="00970B20"/>
    <w:rsid w:val="00970E3B"/>
    <w:rsid w:val="00971086"/>
    <w:rsid w:val="00971AB3"/>
    <w:rsid w:val="00971DE4"/>
    <w:rsid w:val="00971EBA"/>
    <w:rsid w:val="0097203F"/>
    <w:rsid w:val="00972433"/>
    <w:rsid w:val="009732F7"/>
    <w:rsid w:val="009738AF"/>
    <w:rsid w:val="00973EED"/>
    <w:rsid w:val="009742A0"/>
    <w:rsid w:val="00974388"/>
    <w:rsid w:val="00974905"/>
    <w:rsid w:val="00974EFF"/>
    <w:rsid w:val="009753FB"/>
    <w:rsid w:val="00975748"/>
    <w:rsid w:val="009768F7"/>
    <w:rsid w:val="00976AF1"/>
    <w:rsid w:val="00976B68"/>
    <w:rsid w:val="00977DC9"/>
    <w:rsid w:val="00977E47"/>
    <w:rsid w:val="00977E80"/>
    <w:rsid w:val="00977FF0"/>
    <w:rsid w:val="009807ED"/>
    <w:rsid w:val="00980950"/>
    <w:rsid w:val="009809CD"/>
    <w:rsid w:val="00981C8A"/>
    <w:rsid w:val="009827F4"/>
    <w:rsid w:val="0098348F"/>
    <w:rsid w:val="00983602"/>
    <w:rsid w:val="009837B5"/>
    <w:rsid w:val="00984AE3"/>
    <w:rsid w:val="00984BC3"/>
    <w:rsid w:val="009855A7"/>
    <w:rsid w:val="009857E4"/>
    <w:rsid w:val="00985A6B"/>
    <w:rsid w:val="00985ABB"/>
    <w:rsid w:val="00985DA6"/>
    <w:rsid w:val="00986205"/>
    <w:rsid w:val="00986575"/>
    <w:rsid w:val="0098663A"/>
    <w:rsid w:val="00986C88"/>
    <w:rsid w:val="00986E5A"/>
    <w:rsid w:val="00987D0C"/>
    <w:rsid w:val="00990276"/>
    <w:rsid w:val="0099062A"/>
    <w:rsid w:val="0099075A"/>
    <w:rsid w:val="00990812"/>
    <w:rsid w:val="0099083B"/>
    <w:rsid w:val="0099086D"/>
    <w:rsid w:val="009909D1"/>
    <w:rsid w:val="00990ACC"/>
    <w:rsid w:val="0099138A"/>
    <w:rsid w:val="00991FE5"/>
    <w:rsid w:val="00992256"/>
    <w:rsid w:val="00992453"/>
    <w:rsid w:val="00992545"/>
    <w:rsid w:val="0099394C"/>
    <w:rsid w:val="00993E7E"/>
    <w:rsid w:val="00994067"/>
    <w:rsid w:val="00994317"/>
    <w:rsid w:val="009943C1"/>
    <w:rsid w:val="009944A2"/>
    <w:rsid w:val="00994766"/>
    <w:rsid w:val="00994782"/>
    <w:rsid w:val="00995883"/>
    <w:rsid w:val="00995970"/>
    <w:rsid w:val="00995990"/>
    <w:rsid w:val="009966A1"/>
    <w:rsid w:val="00996979"/>
    <w:rsid w:val="00996CC0"/>
    <w:rsid w:val="00996E5B"/>
    <w:rsid w:val="009974E3"/>
    <w:rsid w:val="00997A6A"/>
    <w:rsid w:val="00997ACB"/>
    <w:rsid w:val="009A03D2"/>
    <w:rsid w:val="009A0568"/>
    <w:rsid w:val="009A05FA"/>
    <w:rsid w:val="009A0A49"/>
    <w:rsid w:val="009A0C36"/>
    <w:rsid w:val="009A0DB6"/>
    <w:rsid w:val="009A1228"/>
    <w:rsid w:val="009A1947"/>
    <w:rsid w:val="009A1FA7"/>
    <w:rsid w:val="009A278C"/>
    <w:rsid w:val="009A2820"/>
    <w:rsid w:val="009A2AA0"/>
    <w:rsid w:val="009A3377"/>
    <w:rsid w:val="009A3775"/>
    <w:rsid w:val="009A3945"/>
    <w:rsid w:val="009A3980"/>
    <w:rsid w:val="009A3B42"/>
    <w:rsid w:val="009A3CF6"/>
    <w:rsid w:val="009A3E0E"/>
    <w:rsid w:val="009A4602"/>
    <w:rsid w:val="009A4BB7"/>
    <w:rsid w:val="009A566B"/>
    <w:rsid w:val="009A626F"/>
    <w:rsid w:val="009A751C"/>
    <w:rsid w:val="009A76C1"/>
    <w:rsid w:val="009A77ED"/>
    <w:rsid w:val="009A7A31"/>
    <w:rsid w:val="009A7B52"/>
    <w:rsid w:val="009B0A98"/>
    <w:rsid w:val="009B1286"/>
    <w:rsid w:val="009B1362"/>
    <w:rsid w:val="009B150C"/>
    <w:rsid w:val="009B205C"/>
    <w:rsid w:val="009B20B7"/>
    <w:rsid w:val="009B2318"/>
    <w:rsid w:val="009B23E8"/>
    <w:rsid w:val="009B24A2"/>
    <w:rsid w:val="009B2837"/>
    <w:rsid w:val="009B285A"/>
    <w:rsid w:val="009B2C95"/>
    <w:rsid w:val="009B34B8"/>
    <w:rsid w:val="009B35CA"/>
    <w:rsid w:val="009B37E0"/>
    <w:rsid w:val="009B3C0B"/>
    <w:rsid w:val="009B3C32"/>
    <w:rsid w:val="009B41B0"/>
    <w:rsid w:val="009B4631"/>
    <w:rsid w:val="009B47AA"/>
    <w:rsid w:val="009B480D"/>
    <w:rsid w:val="009B4D9F"/>
    <w:rsid w:val="009B4F31"/>
    <w:rsid w:val="009B4F83"/>
    <w:rsid w:val="009B4FA6"/>
    <w:rsid w:val="009B5065"/>
    <w:rsid w:val="009B59D8"/>
    <w:rsid w:val="009B660E"/>
    <w:rsid w:val="009B67C7"/>
    <w:rsid w:val="009B6BA4"/>
    <w:rsid w:val="009B6F36"/>
    <w:rsid w:val="009B6F3A"/>
    <w:rsid w:val="009B6F53"/>
    <w:rsid w:val="009B71D1"/>
    <w:rsid w:val="009B73BD"/>
    <w:rsid w:val="009B749F"/>
    <w:rsid w:val="009B7759"/>
    <w:rsid w:val="009B78FA"/>
    <w:rsid w:val="009C0275"/>
    <w:rsid w:val="009C0C01"/>
    <w:rsid w:val="009C10C1"/>
    <w:rsid w:val="009C1594"/>
    <w:rsid w:val="009C17FD"/>
    <w:rsid w:val="009C1B60"/>
    <w:rsid w:val="009C1C50"/>
    <w:rsid w:val="009C1D79"/>
    <w:rsid w:val="009C27E2"/>
    <w:rsid w:val="009C2EEF"/>
    <w:rsid w:val="009C2F4B"/>
    <w:rsid w:val="009C33D2"/>
    <w:rsid w:val="009C3CD2"/>
    <w:rsid w:val="009C4093"/>
    <w:rsid w:val="009C4258"/>
    <w:rsid w:val="009C4BC0"/>
    <w:rsid w:val="009C4BE6"/>
    <w:rsid w:val="009C4D9D"/>
    <w:rsid w:val="009C4ECE"/>
    <w:rsid w:val="009C50AA"/>
    <w:rsid w:val="009C5A99"/>
    <w:rsid w:val="009C5BE7"/>
    <w:rsid w:val="009C5F82"/>
    <w:rsid w:val="009C63C6"/>
    <w:rsid w:val="009C63FD"/>
    <w:rsid w:val="009C69CD"/>
    <w:rsid w:val="009C7283"/>
    <w:rsid w:val="009C75E3"/>
    <w:rsid w:val="009C7B31"/>
    <w:rsid w:val="009C7C9D"/>
    <w:rsid w:val="009C7D78"/>
    <w:rsid w:val="009C7EAE"/>
    <w:rsid w:val="009C7FC2"/>
    <w:rsid w:val="009D018F"/>
    <w:rsid w:val="009D042C"/>
    <w:rsid w:val="009D11B5"/>
    <w:rsid w:val="009D1C38"/>
    <w:rsid w:val="009D22E9"/>
    <w:rsid w:val="009D2335"/>
    <w:rsid w:val="009D23BB"/>
    <w:rsid w:val="009D2596"/>
    <w:rsid w:val="009D2E8C"/>
    <w:rsid w:val="009D32D9"/>
    <w:rsid w:val="009D363B"/>
    <w:rsid w:val="009D4000"/>
    <w:rsid w:val="009D4428"/>
    <w:rsid w:val="009D48FC"/>
    <w:rsid w:val="009D49ED"/>
    <w:rsid w:val="009D49FE"/>
    <w:rsid w:val="009D51E9"/>
    <w:rsid w:val="009D54E1"/>
    <w:rsid w:val="009D5C9E"/>
    <w:rsid w:val="009D5D50"/>
    <w:rsid w:val="009D5DB9"/>
    <w:rsid w:val="009D5E90"/>
    <w:rsid w:val="009D66F6"/>
    <w:rsid w:val="009D6B29"/>
    <w:rsid w:val="009D7251"/>
    <w:rsid w:val="009D7425"/>
    <w:rsid w:val="009D79D1"/>
    <w:rsid w:val="009D7C10"/>
    <w:rsid w:val="009D7D44"/>
    <w:rsid w:val="009D7D85"/>
    <w:rsid w:val="009D7FBF"/>
    <w:rsid w:val="009E051C"/>
    <w:rsid w:val="009E1BD3"/>
    <w:rsid w:val="009E1BE8"/>
    <w:rsid w:val="009E20E8"/>
    <w:rsid w:val="009E21F8"/>
    <w:rsid w:val="009E24A7"/>
    <w:rsid w:val="009E29FA"/>
    <w:rsid w:val="009E2A76"/>
    <w:rsid w:val="009E2D7E"/>
    <w:rsid w:val="009E2DB0"/>
    <w:rsid w:val="009E2DFA"/>
    <w:rsid w:val="009E2E75"/>
    <w:rsid w:val="009E34CD"/>
    <w:rsid w:val="009E3689"/>
    <w:rsid w:val="009E442B"/>
    <w:rsid w:val="009E483A"/>
    <w:rsid w:val="009E4C34"/>
    <w:rsid w:val="009E569C"/>
    <w:rsid w:val="009E5750"/>
    <w:rsid w:val="009E5B7E"/>
    <w:rsid w:val="009E62FC"/>
    <w:rsid w:val="009E6347"/>
    <w:rsid w:val="009E63D9"/>
    <w:rsid w:val="009E67E1"/>
    <w:rsid w:val="009E6B00"/>
    <w:rsid w:val="009E6C59"/>
    <w:rsid w:val="009E6DD8"/>
    <w:rsid w:val="009E6E03"/>
    <w:rsid w:val="009E7B7B"/>
    <w:rsid w:val="009E7BB0"/>
    <w:rsid w:val="009E7F3E"/>
    <w:rsid w:val="009F00A8"/>
    <w:rsid w:val="009F1028"/>
    <w:rsid w:val="009F11F4"/>
    <w:rsid w:val="009F12B3"/>
    <w:rsid w:val="009F1390"/>
    <w:rsid w:val="009F13F0"/>
    <w:rsid w:val="009F164A"/>
    <w:rsid w:val="009F215D"/>
    <w:rsid w:val="009F237A"/>
    <w:rsid w:val="009F2412"/>
    <w:rsid w:val="009F2443"/>
    <w:rsid w:val="009F26CB"/>
    <w:rsid w:val="009F296F"/>
    <w:rsid w:val="009F2991"/>
    <w:rsid w:val="009F35FD"/>
    <w:rsid w:val="009F41FB"/>
    <w:rsid w:val="009F43BB"/>
    <w:rsid w:val="009F4661"/>
    <w:rsid w:val="009F4D33"/>
    <w:rsid w:val="009F57B7"/>
    <w:rsid w:val="009F5B0A"/>
    <w:rsid w:val="009F5B18"/>
    <w:rsid w:val="009F6568"/>
    <w:rsid w:val="009F6952"/>
    <w:rsid w:val="009F7114"/>
    <w:rsid w:val="009F7119"/>
    <w:rsid w:val="009F7A8F"/>
    <w:rsid w:val="009F7C7B"/>
    <w:rsid w:val="009F7DF2"/>
    <w:rsid w:val="00A00005"/>
    <w:rsid w:val="00A00136"/>
    <w:rsid w:val="00A0064E"/>
    <w:rsid w:val="00A009B2"/>
    <w:rsid w:val="00A00D80"/>
    <w:rsid w:val="00A01559"/>
    <w:rsid w:val="00A0173B"/>
    <w:rsid w:val="00A01820"/>
    <w:rsid w:val="00A01B2F"/>
    <w:rsid w:val="00A0255A"/>
    <w:rsid w:val="00A02EDB"/>
    <w:rsid w:val="00A02F07"/>
    <w:rsid w:val="00A0331E"/>
    <w:rsid w:val="00A03701"/>
    <w:rsid w:val="00A039D5"/>
    <w:rsid w:val="00A03CF8"/>
    <w:rsid w:val="00A03DA1"/>
    <w:rsid w:val="00A03E2E"/>
    <w:rsid w:val="00A043E7"/>
    <w:rsid w:val="00A04966"/>
    <w:rsid w:val="00A04DEA"/>
    <w:rsid w:val="00A056DB"/>
    <w:rsid w:val="00A058F2"/>
    <w:rsid w:val="00A064C9"/>
    <w:rsid w:val="00A068A5"/>
    <w:rsid w:val="00A06EC8"/>
    <w:rsid w:val="00A071BB"/>
    <w:rsid w:val="00A07938"/>
    <w:rsid w:val="00A10177"/>
    <w:rsid w:val="00A101DB"/>
    <w:rsid w:val="00A10546"/>
    <w:rsid w:val="00A1090B"/>
    <w:rsid w:val="00A10EAF"/>
    <w:rsid w:val="00A11E77"/>
    <w:rsid w:val="00A12185"/>
    <w:rsid w:val="00A121BE"/>
    <w:rsid w:val="00A127A8"/>
    <w:rsid w:val="00A128C5"/>
    <w:rsid w:val="00A132FB"/>
    <w:rsid w:val="00A134DA"/>
    <w:rsid w:val="00A136FA"/>
    <w:rsid w:val="00A138B2"/>
    <w:rsid w:val="00A14419"/>
    <w:rsid w:val="00A14864"/>
    <w:rsid w:val="00A14A60"/>
    <w:rsid w:val="00A1512C"/>
    <w:rsid w:val="00A1524C"/>
    <w:rsid w:val="00A1594A"/>
    <w:rsid w:val="00A15A09"/>
    <w:rsid w:val="00A15CC5"/>
    <w:rsid w:val="00A15D6F"/>
    <w:rsid w:val="00A1646C"/>
    <w:rsid w:val="00A16E6E"/>
    <w:rsid w:val="00A16E97"/>
    <w:rsid w:val="00A17271"/>
    <w:rsid w:val="00A175FB"/>
    <w:rsid w:val="00A17AE6"/>
    <w:rsid w:val="00A17F61"/>
    <w:rsid w:val="00A17F76"/>
    <w:rsid w:val="00A20603"/>
    <w:rsid w:val="00A209D1"/>
    <w:rsid w:val="00A20A8F"/>
    <w:rsid w:val="00A20EC8"/>
    <w:rsid w:val="00A20F15"/>
    <w:rsid w:val="00A20FD2"/>
    <w:rsid w:val="00A21173"/>
    <w:rsid w:val="00A212FE"/>
    <w:rsid w:val="00A21D25"/>
    <w:rsid w:val="00A22013"/>
    <w:rsid w:val="00A2214E"/>
    <w:rsid w:val="00A2218B"/>
    <w:rsid w:val="00A223A6"/>
    <w:rsid w:val="00A22444"/>
    <w:rsid w:val="00A2296D"/>
    <w:rsid w:val="00A22B0D"/>
    <w:rsid w:val="00A22BD3"/>
    <w:rsid w:val="00A23B93"/>
    <w:rsid w:val="00A24051"/>
    <w:rsid w:val="00A24CC2"/>
    <w:rsid w:val="00A24D1A"/>
    <w:rsid w:val="00A24E63"/>
    <w:rsid w:val="00A25680"/>
    <w:rsid w:val="00A259F6"/>
    <w:rsid w:val="00A25C16"/>
    <w:rsid w:val="00A2666A"/>
    <w:rsid w:val="00A26920"/>
    <w:rsid w:val="00A26B12"/>
    <w:rsid w:val="00A26DB8"/>
    <w:rsid w:val="00A27449"/>
    <w:rsid w:val="00A27935"/>
    <w:rsid w:val="00A27C2F"/>
    <w:rsid w:val="00A303B2"/>
    <w:rsid w:val="00A309DA"/>
    <w:rsid w:val="00A3117A"/>
    <w:rsid w:val="00A31444"/>
    <w:rsid w:val="00A316AA"/>
    <w:rsid w:val="00A31780"/>
    <w:rsid w:val="00A3181C"/>
    <w:rsid w:val="00A3190A"/>
    <w:rsid w:val="00A31AF7"/>
    <w:rsid w:val="00A31F48"/>
    <w:rsid w:val="00A31FDE"/>
    <w:rsid w:val="00A3324F"/>
    <w:rsid w:val="00A3341C"/>
    <w:rsid w:val="00A338E0"/>
    <w:rsid w:val="00A33C17"/>
    <w:rsid w:val="00A34113"/>
    <w:rsid w:val="00A35186"/>
    <w:rsid w:val="00A35279"/>
    <w:rsid w:val="00A35453"/>
    <w:rsid w:val="00A359BD"/>
    <w:rsid w:val="00A35E0C"/>
    <w:rsid w:val="00A35E2A"/>
    <w:rsid w:val="00A35E7B"/>
    <w:rsid w:val="00A36230"/>
    <w:rsid w:val="00A36320"/>
    <w:rsid w:val="00A36376"/>
    <w:rsid w:val="00A365E7"/>
    <w:rsid w:val="00A370AB"/>
    <w:rsid w:val="00A378B5"/>
    <w:rsid w:val="00A37AD0"/>
    <w:rsid w:val="00A37ED9"/>
    <w:rsid w:val="00A4069E"/>
    <w:rsid w:val="00A408ED"/>
    <w:rsid w:val="00A40993"/>
    <w:rsid w:val="00A41491"/>
    <w:rsid w:val="00A414CB"/>
    <w:rsid w:val="00A4199E"/>
    <w:rsid w:val="00A4274D"/>
    <w:rsid w:val="00A428F0"/>
    <w:rsid w:val="00A43517"/>
    <w:rsid w:val="00A43A13"/>
    <w:rsid w:val="00A43A9C"/>
    <w:rsid w:val="00A43C57"/>
    <w:rsid w:val="00A43D16"/>
    <w:rsid w:val="00A43FB5"/>
    <w:rsid w:val="00A440B8"/>
    <w:rsid w:val="00A44B9D"/>
    <w:rsid w:val="00A4527E"/>
    <w:rsid w:val="00A46A83"/>
    <w:rsid w:val="00A46F07"/>
    <w:rsid w:val="00A478DF"/>
    <w:rsid w:val="00A504F5"/>
    <w:rsid w:val="00A50872"/>
    <w:rsid w:val="00A50C0A"/>
    <w:rsid w:val="00A50E62"/>
    <w:rsid w:val="00A516A0"/>
    <w:rsid w:val="00A51BA6"/>
    <w:rsid w:val="00A51E16"/>
    <w:rsid w:val="00A52226"/>
    <w:rsid w:val="00A525AD"/>
    <w:rsid w:val="00A525BA"/>
    <w:rsid w:val="00A52CC0"/>
    <w:rsid w:val="00A533D0"/>
    <w:rsid w:val="00A53AE0"/>
    <w:rsid w:val="00A53AF5"/>
    <w:rsid w:val="00A53B32"/>
    <w:rsid w:val="00A54618"/>
    <w:rsid w:val="00A54BC8"/>
    <w:rsid w:val="00A54F04"/>
    <w:rsid w:val="00A54FBD"/>
    <w:rsid w:val="00A55123"/>
    <w:rsid w:val="00A559E2"/>
    <w:rsid w:val="00A55A6E"/>
    <w:rsid w:val="00A55ADE"/>
    <w:rsid w:val="00A55E11"/>
    <w:rsid w:val="00A56C54"/>
    <w:rsid w:val="00A57204"/>
    <w:rsid w:val="00A573AB"/>
    <w:rsid w:val="00A57641"/>
    <w:rsid w:val="00A57771"/>
    <w:rsid w:val="00A57D1B"/>
    <w:rsid w:val="00A600D7"/>
    <w:rsid w:val="00A604A0"/>
    <w:rsid w:val="00A60879"/>
    <w:rsid w:val="00A60D15"/>
    <w:rsid w:val="00A60E74"/>
    <w:rsid w:val="00A611C1"/>
    <w:rsid w:val="00A619BC"/>
    <w:rsid w:val="00A61A16"/>
    <w:rsid w:val="00A61A80"/>
    <w:rsid w:val="00A61CF5"/>
    <w:rsid w:val="00A6238E"/>
    <w:rsid w:val="00A62527"/>
    <w:rsid w:val="00A62633"/>
    <w:rsid w:val="00A62C2F"/>
    <w:rsid w:val="00A63161"/>
    <w:rsid w:val="00A63512"/>
    <w:rsid w:val="00A63A39"/>
    <w:rsid w:val="00A63E56"/>
    <w:rsid w:val="00A63FBF"/>
    <w:rsid w:val="00A6470F"/>
    <w:rsid w:val="00A64A31"/>
    <w:rsid w:val="00A64EA1"/>
    <w:rsid w:val="00A64FB5"/>
    <w:rsid w:val="00A65DA7"/>
    <w:rsid w:val="00A665C4"/>
    <w:rsid w:val="00A66A2E"/>
    <w:rsid w:val="00A6704B"/>
    <w:rsid w:val="00A670EC"/>
    <w:rsid w:val="00A678C8"/>
    <w:rsid w:val="00A67FA1"/>
    <w:rsid w:val="00A7038F"/>
    <w:rsid w:val="00A7097E"/>
    <w:rsid w:val="00A70C4F"/>
    <w:rsid w:val="00A70F2E"/>
    <w:rsid w:val="00A71117"/>
    <w:rsid w:val="00A71217"/>
    <w:rsid w:val="00A713B0"/>
    <w:rsid w:val="00A71547"/>
    <w:rsid w:val="00A71CE0"/>
    <w:rsid w:val="00A71F5E"/>
    <w:rsid w:val="00A72323"/>
    <w:rsid w:val="00A7289E"/>
    <w:rsid w:val="00A72EF7"/>
    <w:rsid w:val="00A73910"/>
    <w:rsid w:val="00A73F70"/>
    <w:rsid w:val="00A744B3"/>
    <w:rsid w:val="00A74562"/>
    <w:rsid w:val="00A74E30"/>
    <w:rsid w:val="00A754D9"/>
    <w:rsid w:val="00A7568A"/>
    <w:rsid w:val="00A75703"/>
    <w:rsid w:val="00A76442"/>
    <w:rsid w:val="00A765C6"/>
    <w:rsid w:val="00A769B5"/>
    <w:rsid w:val="00A76BB4"/>
    <w:rsid w:val="00A76C29"/>
    <w:rsid w:val="00A8011F"/>
    <w:rsid w:val="00A812D3"/>
    <w:rsid w:val="00A81569"/>
    <w:rsid w:val="00A81AA8"/>
    <w:rsid w:val="00A82458"/>
    <w:rsid w:val="00A82553"/>
    <w:rsid w:val="00A829D7"/>
    <w:rsid w:val="00A82A44"/>
    <w:rsid w:val="00A83C61"/>
    <w:rsid w:val="00A84932"/>
    <w:rsid w:val="00A84E20"/>
    <w:rsid w:val="00A84E36"/>
    <w:rsid w:val="00A850B7"/>
    <w:rsid w:val="00A85105"/>
    <w:rsid w:val="00A854D5"/>
    <w:rsid w:val="00A85792"/>
    <w:rsid w:val="00A85D1A"/>
    <w:rsid w:val="00A85DD9"/>
    <w:rsid w:val="00A866D9"/>
    <w:rsid w:val="00A86CA9"/>
    <w:rsid w:val="00A8756D"/>
    <w:rsid w:val="00A878F7"/>
    <w:rsid w:val="00A87DE2"/>
    <w:rsid w:val="00A87E5E"/>
    <w:rsid w:val="00A9074C"/>
    <w:rsid w:val="00A90AFD"/>
    <w:rsid w:val="00A90CAF"/>
    <w:rsid w:val="00A90E46"/>
    <w:rsid w:val="00A913DD"/>
    <w:rsid w:val="00A9189D"/>
    <w:rsid w:val="00A91A6B"/>
    <w:rsid w:val="00A91B0F"/>
    <w:rsid w:val="00A91E1C"/>
    <w:rsid w:val="00A920EB"/>
    <w:rsid w:val="00A920F9"/>
    <w:rsid w:val="00A927F6"/>
    <w:rsid w:val="00A92D49"/>
    <w:rsid w:val="00A92F2E"/>
    <w:rsid w:val="00A939E0"/>
    <w:rsid w:val="00A93A3F"/>
    <w:rsid w:val="00A941BD"/>
    <w:rsid w:val="00A9466A"/>
    <w:rsid w:val="00A94D9F"/>
    <w:rsid w:val="00A95DB0"/>
    <w:rsid w:val="00A960F3"/>
    <w:rsid w:val="00A964AB"/>
    <w:rsid w:val="00A96D99"/>
    <w:rsid w:val="00A96E97"/>
    <w:rsid w:val="00A9761E"/>
    <w:rsid w:val="00A97A40"/>
    <w:rsid w:val="00A97B96"/>
    <w:rsid w:val="00A97DC8"/>
    <w:rsid w:val="00A97F6C"/>
    <w:rsid w:val="00AA0044"/>
    <w:rsid w:val="00AA013A"/>
    <w:rsid w:val="00AA0278"/>
    <w:rsid w:val="00AA0C4E"/>
    <w:rsid w:val="00AA1220"/>
    <w:rsid w:val="00AA1661"/>
    <w:rsid w:val="00AA17A6"/>
    <w:rsid w:val="00AA1D74"/>
    <w:rsid w:val="00AA221E"/>
    <w:rsid w:val="00AA30A4"/>
    <w:rsid w:val="00AA3B28"/>
    <w:rsid w:val="00AA3D1D"/>
    <w:rsid w:val="00AA4386"/>
    <w:rsid w:val="00AA4910"/>
    <w:rsid w:val="00AA4B35"/>
    <w:rsid w:val="00AA4F59"/>
    <w:rsid w:val="00AA51A0"/>
    <w:rsid w:val="00AA52D7"/>
    <w:rsid w:val="00AA587F"/>
    <w:rsid w:val="00AA5BAB"/>
    <w:rsid w:val="00AA5D87"/>
    <w:rsid w:val="00AA6179"/>
    <w:rsid w:val="00AA631D"/>
    <w:rsid w:val="00AA6359"/>
    <w:rsid w:val="00AA64AE"/>
    <w:rsid w:val="00AA6860"/>
    <w:rsid w:val="00AA6881"/>
    <w:rsid w:val="00AA6DB0"/>
    <w:rsid w:val="00AB0138"/>
    <w:rsid w:val="00AB0861"/>
    <w:rsid w:val="00AB10F0"/>
    <w:rsid w:val="00AB1551"/>
    <w:rsid w:val="00AB16A5"/>
    <w:rsid w:val="00AB1840"/>
    <w:rsid w:val="00AB1E98"/>
    <w:rsid w:val="00AB20DC"/>
    <w:rsid w:val="00AB22CD"/>
    <w:rsid w:val="00AB2737"/>
    <w:rsid w:val="00AB295F"/>
    <w:rsid w:val="00AB2A4C"/>
    <w:rsid w:val="00AB2ECB"/>
    <w:rsid w:val="00AB38EA"/>
    <w:rsid w:val="00AB3E29"/>
    <w:rsid w:val="00AB43D8"/>
    <w:rsid w:val="00AB4452"/>
    <w:rsid w:val="00AB572A"/>
    <w:rsid w:val="00AB580E"/>
    <w:rsid w:val="00AB5D2B"/>
    <w:rsid w:val="00AB5E26"/>
    <w:rsid w:val="00AB625C"/>
    <w:rsid w:val="00AB64E9"/>
    <w:rsid w:val="00AB673A"/>
    <w:rsid w:val="00AB6B7C"/>
    <w:rsid w:val="00AB6B82"/>
    <w:rsid w:val="00AB6E32"/>
    <w:rsid w:val="00AB6F84"/>
    <w:rsid w:val="00AB73D8"/>
    <w:rsid w:val="00AB7590"/>
    <w:rsid w:val="00AB7A7C"/>
    <w:rsid w:val="00AC0A79"/>
    <w:rsid w:val="00AC0AC3"/>
    <w:rsid w:val="00AC0F42"/>
    <w:rsid w:val="00AC1D9C"/>
    <w:rsid w:val="00AC1F5E"/>
    <w:rsid w:val="00AC25BF"/>
    <w:rsid w:val="00AC272B"/>
    <w:rsid w:val="00AC27D7"/>
    <w:rsid w:val="00AC297B"/>
    <w:rsid w:val="00AC2CEB"/>
    <w:rsid w:val="00AC2D6A"/>
    <w:rsid w:val="00AC3B23"/>
    <w:rsid w:val="00AC3CDA"/>
    <w:rsid w:val="00AC49D1"/>
    <w:rsid w:val="00AC4E0D"/>
    <w:rsid w:val="00AC4FF1"/>
    <w:rsid w:val="00AC55DE"/>
    <w:rsid w:val="00AC57FE"/>
    <w:rsid w:val="00AC5A06"/>
    <w:rsid w:val="00AC5F07"/>
    <w:rsid w:val="00AC63B8"/>
    <w:rsid w:val="00AC6975"/>
    <w:rsid w:val="00AC6A2E"/>
    <w:rsid w:val="00AC6DF7"/>
    <w:rsid w:val="00AC7B96"/>
    <w:rsid w:val="00AD07F5"/>
    <w:rsid w:val="00AD15EA"/>
    <w:rsid w:val="00AD1B2F"/>
    <w:rsid w:val="00AD27F8"/>
    <w:rsid w:val="00AD27F9"/>
    <w:rsid w:val="00AD2AAF"/>
    <w:rsid w:val="00AD3625"/>
    <w:rsid w:val="00AD404B"/>
    <w:rsid w:val="00AD42F7"/>
    <w:rsid w:val="00AD4371"/>
    <w:rsid w:val="00AD441F"/>
    <w:rsid w:val="00AD46CF"/>
    <w:rsid w:val="00AD4BD2"/>
    <w:rsid w:val="00AD52BE"/>
    <w:rsid w:val="00AD5456"/>
    <w:rsid w:val="00AD5576"/>
    <w:rsid w:val="00AD5688"/>
    <w:rsid w:val="00AD591D"/>
    <w:rsid w:val="00AD6BFF"/>
    <w:rsid w:val="00AD7279"/>
    <w:rsid w:val="00AD7460"/>
    <w:rsid w:val="00AD7F75"/>
    <w:rsid w:val="00AE0025"/>
    <w:rsid w:val="00AE044C"/>
    <w:rsid w:val="00AE0D20"/>
    <w:rsid w:val="00AE0DDC"/>
    <w:rsid w:val="00AE10EA"/>
    <w:rsid w:val="00AE11BD"/>
    <w:rsid w:val="00AE1289"/>
    <w:rsid w:val="00AE179C"/>
    <w:rsid w:val="00AE1D85"/>
    <w:rsid w:val="00AE1E1D"/>
    <w:rsid w:val="00AE207C"/>
    <w:rsid w:val="00AE2549"/>
    <w:rsid w:val="00AE2673"/>
    <w:rsid w:val="00AE291B"/>
    <w:rsid w:val="00AE2FF7"/>
    <w:rsid w:val="00AE33AC"/>
    <w:rsid w:val="00AE3DE8"/>
    <w:rsid w:val="00AE3DFC"/>
    <w:rsid w:val="00AE4179"/>
    <w:rsid w:val="00AE44CE"/>
    <w:rsid w:val="00AE49C2"/>
    <w:rsid w:val="00AE4EFA"/>
    <w:rsid w:val="00AE4F27"/>
    <w:rsid w:val="00AE4FE4"/>
    <w:rsid w:val="00AE501B"/>
    <w:rsid w:val="00AE5316"/>
    <w:rsid w:val="00AE54B9"/>
    <w:rsid w:val="00AE5D49"/>
    <w:rsid w:val="00AE657C"/>
    <w:rsid w:val="00AE681B"/>
    <w:rsid w:val="00AE7073"/>
    <w:rsid w:val="00AE717D"/>
    <w:rsid w:val="00AE79D6"/>
    <w:rsid w:val="00AE7C3D"/>
    <w:rsid w:val="00AF0CFA"/>
    <w:rsid w:val="00AF13B5"/>
    <w:rsid w:val="00AF211D"/>
    <w:rsid w:val="00AF2A88"/>
    <w:rsid w:val="00AF3023"/>
    <w:rsid w:val="00AF3411"/>
    <w:rsid w:val="00AF3584"/>
    <w:rsid w:val="00AF3729"/>
    <w:rsid w:val="00AF3817"/>
    <w:rsid w:val="00AF3928"/>
    <w:rsid w:val="00AF3BA8"/>
    <w:rsid w:val="00AF4149"/>
    <w:rsid w:val="00AF46E0"/>
    <w:rsid w:val="00AF5486"/>
    <w:rsid w:val="00AF55EE"/>
    <w:rsid w:val="00AF579E"/>
    <w:rsid w:val="00AF58A8"/>
    <w:rsid w:val="00AF59B0"/>
    <w:rsid w:val="00AF5B71"/>
    <w:rsid w:val="00AF5D7A"/>
    <w:rsid w:val="00AF5E33"/>
    <w:rsid w:val="00AF6407"/>
    <w:rsid w:val="00AF66D5"/>
    <w:rsid w:val="00AF67F2"/>
    <w:rsid w:val="00AF6901"/>
    <w:rsid w:val="00AF6E12"/>
    <w:rsid w:val="00AF7749"/>
    <w:rsid w:val="00AF7C3C"/>
    <w:rsid w:val="00AF7D3A"/>
    <w:rsid w:val="00B002ED"/>
    <w:rsid w:val="00B0057F"/>
    <w:rsid w:val="00B006B1"/>
    <w:rsid w:val="00B00CD7"/>
    <w:rsid w:val="00B01545"/>
    <w:rsid w:val="00B0174A"/>
    <w:rsid w:val="00B01949"/>
    <w:rsid w:val="00B01EE2"/>
    <w:rsid w:val="00B01F24"/>
    <w:rsid w:val="00B01F57"/>
    <w:rsid w:val="00B02952"/>
    <w:rsid w:val="00B02A65"/>
    <w:rsid w:val="00B02BF7"/>
    <w:rsid w:val="00B03877"/>
    <w:rsid w:val="00B039BA"/>
    <w:rsid w:val="00B03D53"/>
    <w:rsid w:val="00B040BD"/>
    <w:rsid w:val="00B046DF"/>
    <w:rsid w:val="00B04D7D"/>
    <w:rsid w:val="00B05123"/>
    <w:rsid w:val="00B05B3A"/>
    <w:rsid w:val="00B05BD4"/>
    <w:rsid w:val="00B05D6C"/>
    <w:rsid w:val="00B06374"/>
    <w:rsid w:val="00B068A0"/>
    <w:rsid w:val="00B06971"/>
    <w:rsid w:val="00B06B43"/>
    <w:rsid w:val="00B06E71"/>
    <w:rsid w:val="00B07C60"/>
    <w:rsid w:val="00B07C69"/>
    <w:rsid w:val="00B07F82"/>
    <w:rsid w:val="00B103C6"/>
    <w:rsid w:val="00B106E5"/>
    <w:rsid w:val="00B108B8"/>
    <w:rsid w:val="00B10CDB"/>
    <w:rsid w:val="00B1110A"/>
    <w:rsid w:val="00B1156D"/>
    <w:rsid w:val="00B1163E"/>
    <w:rsid w:val="00B11648"/>
    <w:rsid w:val="00B117E4"/>
    <w:rsid w:val="00B118A6"/>
    <w:rsid w:val="00B11D13"/>
    <w:rsid w:val="00B1222A"/>
    <w:rsid w:val="00B12DCA"/>
    <w:rsid w:val="00B12E2D"/>
    <w:rsid w:val="00B14499"/>
    <w:rsid w:val="00B152B4"/>
    <w:rsid w:val="00B152E7"/>
    <w:rsid w:val="00B154D7"/>
    <w:rsid w:val="00B15854"/>
    <w:rsid w:val="00B16449"/>
    <w:rsid w:val="00B17B5E"/>
    <w:rsid w:val="00B17DEB"/>
    <w:rsid w:val="00B204B0"/>
    <w:rsid w:val="00B20D30"/>
    <w:rsid w:val="00B2136C"/>
    <w:rsid w:val="00B21814"/>
    <w:rsid w:val="00B21ED2"/>
    <w:rsid w:val="00B225AF"/>
    <w:rsid w:val="00B225B7"/>
    <w:rsid w:val="00B22EA5"/>
    <w:rsid w:val="00B22F54"/>
    <w:rsid w:val="00B2314C"/>
    <w:rsid w:val="00B23178"/>
    <w:rsid w:val="00B23FC1"/>
    <w:rsid w:val="00B2405D"/>
    <w:rsid w:val="00B242B3"/>
    <w:rsid w:val="00B24C64"/>
    <w:rsid w:val="00B24D1E"/>
    <w:rsid w:val="00B24E9A"/>
    <w:rsid w:val="00B25119"/>
    <w:rsid w:val="00B25905"/>
    <w:rsid w:val="00B260A6"/>
    <w:rsid w:val="00B26172"/>
    <w:rsid w:val="00B263C1"/>
    <w:rsid w:val="00B26914"/>
    <w:rsid w:val="00B26956"/>
    <w:rsid w:val="00B26F2D"/>
    <w:rsid w:val="00B271E1"/>
    <w:rsid w:val="00B275CF"/>
    <w:rsid w:val="00B275E9"/>
    <w:rsid w:val="00B27AE4"/>
    <w:rsid w:val="00B27CAB"/>
    <w:rsid w:val="00B27E15"/>
    <w:rsid w:val="00B3063B"/>
    <w:rsid w:val="00B30787"/>
    <w:rsid w:val="00B30824"/>
    <w:rsid w:val="00B30FDC"/>
    <w:rsid w:val="00B31652"/>
    <w:rsid w:val="00B31CB7"/>
    <w:rsid w:val="00B3200C"/>
    <w:rsid w:val="00B32027"/>
    <w:rsid w:val="00B3216B"/>
    <w:rsid w:val="00B32E06"/>
    <w:rsid w:val="00B3329D"/>
    <w:rsid w:val="00B33684"/>
    <w:rsid w:val="00B337D3"/>
    <w:rsid w:val="00B33AA1"/>
    <w:rsid w:val="00B34815"/>
    <w:rsid w:val="00B34C17"/>
    <w:rsid w:val="00B351D9"/>
    <w:rsid w:val="00B35202"/>
    <w:rsid w:val="00B35241"/>
    <w:rsid w:val="00B35352"/>
    <w:rsid w:val="00B3577A"/>
    <w:rsid w:val="00B35D4D"/>
    <w:rsid w:val="00B36F0C"/>
    <w:rsid w:val="00B378FF"/>
    <w:rsid w:val="00B37BDA"/>
    <w:rsid w:val="00B37D35"/>
    <w:rsid w:val="00B37D3D"/>
    <w:rsid w:val="00B37FA5"/>
    <w:rsid w:val="00B4039E"/>
    <w:rsid w:val="00B404B3"/>
    <w:rsid w:val="00B40623"/>
    <w:rsid w:val="00B407C4"/>
    <w:rsid w:val="00B40842"/>
    <w:rsid w:val="00B40BD3"/>
    <w:rsid w:val="00B40C19"/>
    <w:rsid w:val="00B4132C"/>
    <w:rsid w:val="00B41449"/>
    <w:rsid w:val="00B4170B"/>
    <w:rsid w:val="00B4196C"/>
    <w:rsid w:val="00B41A7A"/>
    <w:rsid w:val="00B41AEA"/>
    <w:rsid w:val="00B4209D"/>
    <w:rsid w:val="00B42670"/>
    <w:rsid w:val="00B43D97"/>
    <w:rsid w:val="00B4448F"/>
    <w:rsid w:val="00B44B13"/>
    <w:rsid w:val="00B45BEF"/>
    <w:rsid w:val="00B4672A"/>
    <w:rsid w:val="00B467A3"/>
    <w:rsid w:val="00B468C2"/>
    <w:rsid w:val="00B46A43"/>
    <w:rsid w:val="00B47453"/>
    <w:rsid w:val="00B47951"/>
    <w:rsid w:val="00B47A8F"/>
    <w:rsid w:val="00B47FA5"/>
    <w:rsid w:val="00B47FE9"/>
    <w:rsid w:val="00B50333"/>
    <w:rsid w:val="00B50773"/>
    <w:rsid w:val="00B50821"/>
    <w:rsid w:val="00B5143B"/>
    <w:rsid w:val="00B51536"/>
    <w:rsid w:val="00B51F8A"/>
    <w:rsid w:val="00B521E2"/>
    <w:rsid w:val="00B528A9"/>
    <w:rsid w:val="00B52EDA"/>
    <w:rsid w:val="00B5335E"/>
    <w:rsid w:val="00B53540"/>
    <w:rsid w:val="00B53660"/>
    <w:rsid w:val="00B544C5"/>
    <w:rsid w:val="00B55369"/>
    <w:rsid w:val="00B55627"/>
    <w:rsid w:val="00B55815"/>
    <w:rsid w:val="00B55C1C"/>
    <w:rsid w:val="00B55D94"/>
    <w:rsid w:val="00B55F4B"/>
    <w:rsid w:val="00B560DF"/>
    <w:rsid w:val="00B564F6"/>
    <w:rsid w:val="00B56A93"/>
    <w:rsid w:val="00B56FF7"/>
    <w:rsid w:val="00B57055"/>
    <w:rsid w:val="00B573D7"/>
    <w:rsid w:val="00B57D6E"/>
    <w:rsid w:val="00B57F6B"/>
    <w:rsid w:val="00B57FE0"/>
    <w:rsid w:val="00B601AD"/>
    <w:rsid w:val="00B60826"/>
    <w:rsid w:val="00B60D2D"/>
    <w:rsid w:val="00B60DAF"/>
    <w:rsid w:val="00B60DC2"/>
    <w:rsid w:val="00B60EC1"/>
    <w:rsid w:val="00B60ECD"/>
    <w:rsid w:val="00B6104C"/>
    <w:rsid w:val="00B61BF8"/>
    <w:rsid w:val="00B62139"/>
    <w:rsid w:val="00B62602"/>
    <w:rsid w:val="00B62628"/>
    <w:rsid w:val="00B62846"/>
    <w:rsid w:val="00B62E99"/>
    <w:rsid w:val="00B63991"/>
    <w:rsid w:val="00B641B0"/>
    <w:rsid w:val="00B643C2"/>
    <w:rsid w:val="00B64569"/>
    <w:rsid w:val="00B65589"/>
    <w:rsid w:val="00B65669"/>
    <w:rsid w:val="00B659CE"/>
    <w:rsid w:val="00B671D1"/>
    <w:rsid w:val="00B6795B"/>
    <w:rsid w:val="00B67B7D"/>
    <w:rsid w:val="00B700E2"/>
    <w:rsid w:val="00B70319"/>
    <w:rsid w:val="00B707B3"/>
    <w:rsid w:val="00B70B93"/>
    <w:rsid w:val="00B70E99"/>
    <w:rsid w:val="00B711D5"/>
    <w:rsid w:val="00B7210A"/>
    <w:rsid w:val="00B721EC"/>
    <w:rsid w:val="00B724D1"/>
    <w:rsid w:val="00B726DA"/>
    <w:rsid w:val="00B730B2"/>
    <w:rsid w:val="00B73220"/>
    <w:rsid w:val="00B73550"/>
    <w:rsid w:val="00B74551"/>
    <w:rsid w:val="00B74B84"/>
    <w:rsid w:val="00B74BAA"/>
    <w:rsid w:val="00B753C0"/>
    <w:rsid w:val="00B755CD"/>
    <w:rsid w:val="00B758F5"/>
    <w:rsid w:val="00B759EE"/>
    <w:rsid w:val="00B75B12"/>
    <w:rsid w:val="00B75E05"/>
    <w:rsid w:val="00B75FE3"/>
    <w:rsid w:val="00B76CFF"/>
    <w:rsid w:val="00B77041"/>
    <w:rsid w:val="00B77741"/>
    <w:rsid w:val="00B77E1C"/>
    <w:rsid w:val="00B803BF"/>
    <w:rsid w:val="00B80494"/>
    <w:rsid w:val="00B804D9"/>
    <w:rsid w:val="00B80C60"/>
    <w:rsid w:val="00B80E0C"/>
    <w:rsid w:val="00B815C5"/>
    <w:rsid w:val="00B8188B"/>
    <w:rsid w:val="00B82682"/>
    <w:rsid w:val="00B8313F"/>
    <w:rsid w:val="00B83DBF"/>
    <w:rsid w:val="00B84001"/>
    <w:rsid w:val="00B84AA9"/>
    <w:rsid w:val="00B853F9"/>
    <w:rsid w:val="00B857E3"/>
    <w:rsid w:val="00B85B33"/>
    <w:rsid w:val="00B85C71"/>
    <w:rsid w:val="00B85F25"/>
    <w:rsid w:val="00B8659F"/>
    <w:rsid w:val="00B86733"/>
    <w:rsid w:val="00B87369"/>
    <w:rsid w:val="00B87D12"/>
    <w:rsid w:val="00B901BE"/>
    <w:rsid w:val="00B901D8"/>
    <w:rsid w:val="00B905FA"/>
    <w:rsid w:val="00B90CA4"/>
    <w:rsid w:val="00B90E2A"/>
    <w:rsid w:val="00B91529"/>
    <w:rsid w:val="00B91802"/>
    <w:rsid w:val="00B91985"/>
    <w:rsid w:val="00B91C2C"/>
    <w:rsid w:val="00B92145"/>
    <w:rsid w:val="00B92174"/>
    <w:rsid w:val="00B926A4"/>
    <w:rsid w:val="00B92E0B"/>
    <w:rsid w:val="00B93FCD"/>
    <w:rsid w:val="00B94C54"/>
    <w:rsid w:val="00B94C73"/>
    <w:rsid w:val="00B94D82"/>
    <w:rsid w:val="00B95299"/>
    <w:rsid w:val="00B952EA"/>
    <w:rsid w:val="00B958E3"/>
    <w:rsid w:val="00B95C31"/>
    <w:rsid w:val="00B95CD3"/>
    <w:rsid w:val="00B96052"/>
    <w:rsid w:val="00B96808"/>
    <w:rsid w:val="00B9684F"/>
    <w:rsid w:val="00B9699C"/>
    <w:rsid w:val="00B96D2A"/>
    <w:rsid w:val="00B970D0"/>
    <w:rsid w:val="00BA028B"/>
    <w:rsid w:val="00BA02E6"/>
    <w:rsid w:val="00BA112C"/>
    <w:rsid w:val="00BA11F8"/>
    <w:rsid w:val="00BA16B1"/>
    <w:rsid w:val="00BA234D"/>
    <w:rsid w:val="00BA2504"/>
    <w:rsid w:val="00BA281D"/>
    <w:rsid w:val="00BA2F14"/>
    <w:rsid w:val="00BA3954"/>
    <w:rsid w:val="00BA3F48"/>
    <w:rsid w:val="00BA4534"/>
    <w:rsid w:val="00BA4C4A"/>
    <w:rsid w:val="00BA58B9"/>
    <w:rsid w:val="00BA5AAD"/>
    <w:rsid w:val="00BA5DA9"/>
    <w:rsid w:val="00BA6A92"/>
    <w:rsid w:val="00BA6B58"/>
    <w:rsid w:val="00BA6FD0"/>
    <w:rsid w:val="00BA7153"/>
    <w:rsid w:val="00BA73DE"/>
    <w:rsid w:val="00BA77F1"/>
    <w:rsid w:val="00BB016E"/>
    <w:rsid w:val="00BB058F"/>
    <w:rsid w:val="00BB067F"/>
    <w:rsid w:val="00BB0818"/>
    <w:rsid w:val="00BB091F"/>
    <w:rsid w:val="00BB0D37"/>
    <w:rsid w:val="00BB11AF"/>
    <w:rsid w:val="00BB1944"/>
    <w:rsid w:val="00BB1D3B"/>
    <w:rsid w:val="00BB1FE4"/>
    <w:rsid w:val="00BB2279"/>
    <w:rsid w:val="00BB2DFB"/>
    <w:rsid w:val="00BB31A3"/>
    <w:rsid w:val="00BB31E9"/>
    <w:rsid w:val="00BB3220"/>
    <w:rsid w:val="00BB3988"/>
    <w:rsid w:val="00BB3C14"/>
    <w:rsid w:val="00BB40D7"/>
    <w:rsid w:val="00BB4B8F"/>
    <w:rsid w:val="00BB55AB"/>
    <w:rsid w:val="00BB637B"/>
    <w:rsid w:val="00BB648F"/>
    <w:rsid w:val="00BB6661"/>
    <w:rsid w:val="00BB6D03"/>
    <w:rsid w:val="00BB71C1"/>
    <w:rsid w:val="00BB76F0"/>
    <w:rsid w:val="00BB7774"/>
    <w:rsid w:val="00BB7E48"/>
    <w:rsid w:val="00BC0614"/>
    <w:rsid w:val="00BC16C6"/>
    <w:rsid w:val="00BC17D4"/>
    <w:rsid w:val="00BC22F1"/>
    <w:rsid w:val="00BC2407"/>
    <w:rsid w:val="00BC24A6"/>
    <w:rsid w:val="00BC3549"/>
    <w:rsid w:val="00BC35D6"/>
    <w:rsid w:val="00BC393B"/>
    <w:rsid w:val="00BC3B08"/>
    <w:rsid w:val="00BC3BA1"/>
    <w:rsid w:val="00BC3F4D"/>
    <w:rsid w:val="00BC43A6"/>
    <w:rsid w:val="00BC46C0"/>
    <w:rsid w:val="00BC4C04"/>
    <w:rsid w:val="00BC4CE0"/>
    <w:rsid w:val="00BC4D34"/>
    <w:rsid w:val="00BC51BF"/>
    <w:rsid w:val="00BC595C"/>
    <w:rsid w:val="00BC59AC"/>
    <w:rsid w:val="00BC5C60"/>
    <w:rsid w:val="00BC629B"/>
    <w:rsid w:val="00BC67CE"/>
    <w:rsid w:val="00BC6DF9"/>
    <w:rsid w:val="00BC6E3F"/>
    <w:rsid w:val="00BC7003"/>
    <w:rsid w:val="00BC70C9"/>
    <w:rsid w:val="00BC7900"/>
    <w:rsid w:val="00BC7A59"/>
    <w:rsid w:val="00BC7B07"/>
    <w:rsid w:val="00BD00A7"/>
    <w:rsid w:val="00BD04DC"/>
    <w:rsid w:val="00BD0BDE"/>
    <w:rsid w:val="00BD0C50"/>
    <w:rsid w:val="00BD0CD6"/>
    <w:rsid w:val="00BD1486"/>
    <w:rsid w:val="00BD15AA"/>
    <w:rsid w:val="00BD1CD2"/>
    <w:rsid w:val="00BD1F22"/>
    <w:rsid w:val="00BD2105"/>
    <w:rsid w:val="00BD21B0"/>
    <w:rsid w:val="00BD2541"/>
    <w:rsid w:val="00BD2802"/>
    <w:rsid w:val="00BD3639"/>
    <w:rsid w:val="00BD397E"/>
    <w:rsid w:val="00BD3A27"/>
    <w:rsid w:val="00BD3ACB"/>
    <w:rsid w:val="00BD3C45"/>
    <w:rsid w:val="00BD4377"/>
    <w:rsid w:val="00BD4465"/>
    <w:rsid w:val="00BD51F6"/>
    <w:rsid w:val="00BD52D2"/>
    <w:rsid w:val="00BD53B2"/>
    <w:rsid w:val="00BD57C5"/>
    <w:rsid w:val="00BD595C"/>
    <w:rsid w:val="00BD5D49"/>
    <w:rsid w:val="00BD6376"/>
    <w:rsid w:val="00BD6A81"/>
    <w:rsid w:val="00BD6E3F"/>
    <w:rsid w:val="00BD70BC"/>
    <w:rsid w:val="00BD77F0"/>
    <w:rsid w:val="00BD79C1"/>
    <w:rsid w:val="00BD7CB9"/>
    <w:rsid w:val="00BD7E75"/>
    <w:rsid w:val="00BD7E84"/>
    <w:rsid w:val="00BE012E"/>
    <w:rsid w:val="00BE01FE"/>
    <w:rsid w:val="00BE05EE"/>
    <w:rsid w:val="00BE07C4"/>
    <w:rsid w:val="00BE0823"/>
    <w:rsid w:val="00BE0A08"/>
    <w:rsid w:val="00BE0C4C"/>
    <w:rsid w:val="00BE0C99"/>
    <w:rsid w:val="00BE134B"/>
    <w:rsid w:val="00BE1813"/>
    <w:rsid w:val="00BE1FDF"/>
    <w:rsid w:val="00BE226A"/>
    <w:rsid w:val="00BE2285"/>
    <w:rsid w:val="00BE3AC8"/>
    <w:rsid w:val="00BE3BA6"/>
    <w:rsid w:val="00BE4556"/>
    <w:rsid w:val="00BE4BE7"/>
    <w:rsid w:val="00BE4EEF"/>
    <w:rsid w:val="00BE5844"/>
    <w:rsid w:val="00BE59DB"/>
    <w:rsid w:val="00BE5C79"/>
    <w:rsid w:val="00BE5F68"/>
    <w:rsid w:val="00BE6288"/>
    <w:rsid w:val="00BE65C5"/>
    <w:rsid w:val="00BE6690"/>
    <w:rsid w:val="00BE6C7E"/>
    <w:rsid w:val="00BE71E4"/>
    <w:rsid w:val="00BE73C1"/>
    <w:rsid w:val="00BE77AF"/>
    <w:rsid w:val="00BE79E2"/>
    <w:rsid w:val="00BF04EA"/>
    <w:rsid w:val="00BF0555"/>
    <w:rsid w:val="00BF0F46"/>
    <w:rsid w:val="00BF1262"/>
    <w:rsid w:val="00BF1A44"/>
    <w:rsid w:val="00BF1AF8"/>
    <w:rsid w:val="00BF241C"/>
    <w:rsid w:val="00BF2D21"/>
    <w:rsid w:val="00BF2E58"/>
    <w:rsid w:val="00BF2FAB"/>
    <w:rsid w:val="00BF30C1"/>
    <w:rsid w:val="00BF34FE"/>
    <w:rsid w:val="00BF3929"/>
    <w:rsid w:val="00BF3AA6"/>
    <w:rsid w:val="00BF3D27"/>
    <w:rsid w:val="00BF455E"/>
    <w:rsid w:val="00BF4BFA"/>
    <w:rsid w:val="00BF4D6F"/>
    <w:rsid w:val="00BF4E12"/>
    <w:rsid w:val="00BF5006"/>
    <w:rsid w:val="00BF5354"/>
    <w:rsid w:val="00BF5980"/>
    <w:rsid w:val="00BF5F72"/>
    <w:rsid w:val="00BF6776"/>
    <w:rsid w:val="00BF6786"/>
    <w:rsid w:val="00BF6A42"/>
    <w:rsid w:val="00BF6F91"/>
    <w:rsid w:val="00BF6FE2"/>
    <w:rsid w:val="00BF6FE7"/>
    <w:rsid w:val="00BF7500"/>
    <w:rsid w:val="00BF7BB8"/>
    <w:rsid w:val="00BF7D53"/>
    <w:rsid w:val="00C002F2"/>
    <w:rsid w:val="00C00442"/>
    <w:rsid w:val="00C00E54"/>
    <w:rsid w:val="00C00F12"/>
    <w:rsid w:val="00C01093"/>
    <w:rsid w:val="00C013E7"/>
    <w:rsid w:val="00C017D1"/>
    <w:rsid w:val="00C01C5F"/>
    <w:rsid w:val="00C01E0D"/>
    <w:rsid w:val="00C01F52"/>
    <w:rsid w:val="00C01F78"/>
    <w:rsid w:val="00C021D9"/>
    <w:rsid w:val="00C023D9"/>
    <w:rsid w:val="00C02429"/>
    <w:rsid w:val="00C02796"/>
    <w:rsid w:val="00C02CB4"/>
    <w:rsid w:val="00C02DC5"/>
    <w:rsid w:val="00C02E8C"/>
    <w:rsid w:val="00C03385"/>
    <w:rsid w:val="00C03945"/>
    <w:rsid w:val="00C039C3"/>
    <w:rsid w:val="00C03B7E"/>
    <w:rsid w:val="00C04134"/>
    <w:rsid w:val="00C043E8"/>
    <w:rsid w:val="00C046D8"/>
    <w:rsid w:val="00C04AF3"/>
    <w:rsid w:val="00C04C3E"/>
    <w:rsid w:val="00C0599F"/>
    <w:rsid w:val="00C05DC4"/>
    <w:rsid w:val="00C06023"/>
    <w:rsid w:val="00C0622A"/>
    <w:rsid w:val="00C06481"/>
    <w:rsid w:val="00C06981"/>
    <w:rsid w:val="00C06A78"/>
    <w:rsid w:val="00C06C0C"/>
    <w:rsid w:val="00C070FA"/>
    <w:rsid w:val="00C07DF7"/>
    <w:rsid w:val="00C10494"/>
    <w:rsid w:val="00C108FE"/>
    <w:rsid w:val="00C10CEA"/>
    <w:rsid w:val="00C1115A"/>
    <w:rsid w:val="00C11448"/>
    <w:rsid w:val="00C119D5"/>
    <w:rsid w:val="00C1219C"/>
    <w:rsid w:val="00C12AEE"/>
    <w:rsid w:val="00C12D1D"/>
    <w:rsid w:val="00C130A1"/>
    <w:rsid w:val="00C13918"/>
    <w:rsid w:val="00C13A01"/>
    <w:rsid w:val="00C141EE"/>
    <w:rsid w:val="00C14827"/>
    <w:rsid w:val="00C14CBC"/>
    <w:rsid w:val="00C14E89"/>
    <w:rsid w:val="00C14EA5"/>
    <w:rsid w:val="00C154DB"/>
    <w:rsid w:val="00C15893"/>
    <w:rsid w:val="00C15AB2"/>
    <w:rsid w:val="00C15B68"/>
    <w:rsid w:val="00C15B7B"/>
    <w:rsid w:val="00C15EA8"/>
    <w:rsid w:val="00C16154"/>
    <w:rsid w:val="00C166DC"/>
    <w:rsid w:val="00C17013"/>
    <w:rsid w:val="00C17215"/>
    <w:rsid w:val="00C1749F"/>
    <w:rsid w:val="00C174BE"/>
    <w:rsid w:val="00C17C4A"/>
    <w:rsid w:val="00C2012C"/>
    <w:rsid w:val="00C2057A"/>
    <w:rsid w:val="00C207ED"/>
    <w:rsid w:val="00C20B09"/>
    <w:rsid w:val="00C20BAB"/>
    <w:rsid w:val="00C20C31"/>
    <w:rsid w:val="00C21F15"/>
    <w:rsid w:val="00C225E2"/>
    <w:rsid w:val="00C22BD6"/>
    <w:rsid w:val="00C22C59"/>
    <w:rsid w:val="00C22E01"/>
    <w:rsid w:val="00C2313E"/>
    <w:rsid w:val="00C232C9"/>
    <w:rsid w:val="00C23B9B"/>
    <w:rsid w:val="00C240D4"/>
    <w:rsid w:val="00C2444D"/>
    <w:rsid w:val="00C245DD"/>
    <w:rsid w:val="00C249D0"/>
    <w:rsid w:val="00C24F33"/>
    <w:rsid w:val="00C24FB2"/>
    <w:rsid w:val="00C25033"/>
    <w:rsid w:val="00C25B54"/>
    <w:rsid w:val="00C25FE1"/>
    <w:rsid w:val="00C260EC"/>
    <w:rsid w:val="00C26554"/>
    <w:rsid w:val="00C265BA"/>
    <w:rsid w:val="00C2674E"/>
    <w:rsid w:val="00C26A78"/>
    <w:rsid w:val="00C26D82"/>
    <w:rsid w:val="00C2724B"/>
    <w:rsid w:val="00C27502"/>
    <w:rsid w:val="00C276B3"/>
    <w:rsid w:val="00C27A2A"/>
    <w:rsid w:val="00C27DC3"/>
    <w:rsid w:val="00C27DC8"/>
    <w:rsid w:val="00C27F2B"/>
    <w:rsid w:val="00C27F77"/>
    <w:rsid w:val="00C30294"/>
    <w:rsid w:val="00C303F2"/>
    <w:rsid w:val="00C30BE8"/>
    <w:rsid w:val="00C30EBD"/>
    <w:rsid w:val="00C30F1F"/>
    <w:rsid w:val="00C31535"/>
    <w:rsid w:val="00C31E03"/>
    <w:rsid w:val="00C3252E"/>
    <w:rsid w:val="00C32AFA"/>
    <w:rsid w:val="00C32D08"/>
    <w:rsid w:val="00C332BC"/>
    <w:rsid w:val="00C33446"/>
    <w:rsid w:val="00C33458"/>
    <w:rsid w:val="00C33771"/>
    <w:rsid w:val="00C3395D"/>
    <w:rsid w:val="00C34042"/>
    <w:rsid w:val="00C34458"/>
    <w:rsid w:val="00C3445A"/>
    <w:rsid w:val="00C34AB6"/>
    <w:rsid w:val="00C34C92"/>
    <w:rsid w:val="00C356A6"/>
    <w:rsid w:val="00C35735"/>
    <w:rsid w:val="00C35B48"/>
    <w:rsid w:val="00C35D4E"/>
    <w:rsid w:val="00C35EF5"/>
    <w:rsid w:val="00C360CA"/>
    <w:rsid w:val="00C362E1"/>
    <w:rsid w:val="00C362FC"/>
    <w:rsid w:val="00C370BD"/>
    <w:rsid w:val="00C3766C"/>
    <w:rsid w:val="00C377E2"/>
    <w:rsid w:val="00C37930"/>
    <w:rsid w:val="00C37940"/>
    <w:rsid w:val="00C37952"/>
    <w:rsid w:val="00C37A25"/>
    <w:rsid w:val="00C400BC"/>
    <w:rsid w:val="00C4054D"/>
    <w:rsid w:val="00C408CE"/>
    <w:rsid w:val="00C40918"/>
    <w:rsid w:val="00C409B9"/>
    <w:rsid w:val="00C41019"/>
    <w:rsid w:val="00C410C3"/>
    <w:rsid w:val="00C413A1"/>
    <w:rsid w:val="00C419FD"/>
    <w:rsid w:val="00C4218B"/>
    <w:rsid w:val="00C421C7"/>
    <w:rsid w:val="00C424C2"/>
    <w:rsid w:val="00C42B0A"/>
    <w:rsid w:val="00C42F41"/>
    <w:rsid w:val="00C43521"/>
    <w:rsid w:val="00C43806"/>
    <w:rsid w:val="00C43E61"/>
    <w:rsid w:val="00C43E76"/>
    <w:rsid w:val="00C44165"/>
    <w:rsid w:val="00C44331"/>
    <w:rsid w:val="00C4439C"/>
    <w:rsid w:val="00C444E0"/>
    <w:rsid w:val="00C44ACC"/>
    <w:rsid w:val="00C44EDA"/>
    <w:rsid w:val="00C44FF9"/>
    <w:rsid w:val="00C45081"/>
    <w:rsid w:val="00C451F4"/>
    <w:rsid w:val="00C452A5"/>
    <w:rsid w:val="00C45371"/>
    <w:rsid w:val="00C455D9"/>
    <w:rsid w:val="00C45741"/>
    <w:rsid w:val="00C45EFB"/>
    <w:rsid w:val="00C45FF9"/>
    <w:rsid w:val="00C46A7B"/>
    <w:rsid w:val="00C46A92"/>
    <w:rsid w:val="00C47816"/>
    <w:rsid w:val="00C47C3A"/>
    <w:rsid w:val="00C47EB8"/>
    <w:rsid w:val="00C50285"/>
    <w:rsid w:val="00C50AE5"/>
    <w:rsid w:val="00C50BE6"/>
    <w:rsid w:val="00C5119C"/>
    <w:rsid w:val="00C51663"/>
    <w:rsid w:val="00C51B09"/>
    <w:rsid w:val="00C51CB1"/>
    <w:rsid w:val="00C51D6F"/>
    <w:rsid w:val="00C51DDD"/>
    <w:rsid w:val="00C51E27"/>
    <w:rsid w:val="00C51F7D"/>
    <w:rsid w:val="00C52912"/>
    <w:rsid w:val="00C52ABF"/>
    <w:rsid w:val="00C52DDE"/>
    <w:rsid w:val="00C531D9"/>
    <w:rsid w:val="00C53FBF"/>
    <w:rsid w:val="00C54DAB"/>
    <w:rsid w:val="00C54F2A"/>
    <w:rsid w:val="00C5542A"/>
    <w:rsid w:val="00C559A2"/>
    <w:rsid w:val="00C55B60"/>
    <w:rsid w:val="00C56321"/>
    <w:rsid w:val="00C5640A"/>
    <w:rsid w:val="00C5669B"/>
    <w:rsid w:val="00C567E6"/>
    <w:rsid w:val="00C56E0E"/>
    <w:rsid w:val="00C5733A"/>
    <w:rsid w:val="00C60072"/>
    <w:rsid w:val="00C60154"/>
    <w:rsid w:val="00C60738"/>
    <w:rsid w:val="00C607EE"/>
    <w:rsid w:val="00C60B97"/>
    <w:rsid w:val="00C60F18"/>
    <w:rsid w:val="00C615E5"/>
    <w:rsid w:val="00C6174E"/>
    <w:rsid w:val="00C61D0C"/>
    <w:rsid w:val="00C61F36"/>
    <w:rsid w:val="00C6213D"/>
    <w:rsid w:val="00C62456"/>
    <w:rsid w:val="00C624F5"/>
    <w:rsid w:val="00C633F1"/>
    <w:rsid w:val="00C63426"/>
    <w:rsid w:val="00C63622"/>
    <w:rsid w:val="00C6362F"/>
    <w:rsid w:val="00C63A3E"/>
    <w:rsid w:val="00C63CD8"/>
    <w:rsid w:val="00C64C03"/>
    <w:rsid w:val="00C64E3C"/>
    <w:rsid w:val="00C64EA5"/>
    <w:rsid w:val="00C6539D"/>
    <w:rsid w:val="00C65489"/>
    <w:rsid w:val="00C65A8C"/>
    <w:rsid w:val="00C65AF8"/>
    <w:rsid w:val="00C65C6B"/>
    <w:rsid w:val="00C66308"/>
    <w:rsid w:val="00C667BF"/>
    <w:rsid w:val="00C66DA0"/>
    <w:rsid w:val="00C67281"/>
    <w:rsid w:val="00C67286"/>
    <w:rsid w:val="00C67EB4"/>
    <w:rsid w:val="00C7002C"/>
    <w:rsid w:val="00C700D5"/>
    <w:rsid w:val="00C707E8"/>
    <w:rsid w:val="00C70936"/>
    <w:rsid w:val="00C7093B"/>
    <w:rsid w:val="00C70A81"/>
    <w:rsid w:val="00C70B70"/>
    <w:rsid w:val="00C70D32"/>
    <w:rsid w:val="00C713EC"/>
    <w:rsid w:val="00C71BC7"/>
    <w:rsid w:val="00C71D66"/>
    <w:rsid w:val="00C7241A"/>
    <w:rsid w:val="00C72445"/>
    <w:rsid w:val="00C72B99"/>
    <w:rsid w:val="00C72F7D"/>
    <w:rsid w:val="00C72F98"/>
    <w:rsid w:val="00C7379B"/>
    <w:rsid w:val="00C73848"/>
    <w:rsid w:val="00C738D3"/>
    <w:rsid w:val="00C743CF"/>
    <w:rsid w:val="00C748AF"/>
    <w:rsid w:val="00C74C18"/>
    <w:rsid w:val="00C74DA1"/>
    <w:rsid w:val="00C74E98"/>
    <w:rsid w:val="00C75425"/>
    <w:rsid w:val="00C75608"/>
    <w:rsid w:val="00C7564B"/>
    <w:rsid w:val="00C75887"/>
    <w:rsid w:val="00C759FF"/>
    <w:rsid w:val="00C75C6D"/>
    <w:rsid w:val="00C75DE7"/>
    <w:rsid w:val="00C75E73"/>
    <w:rsid w:val="00C762CB"/>
    <w:rsid w:val="00C76977"/>
    <w:rsid w:val="00C769BA"/>
    <w:rsid w:val="00C76B46"/>
    <w:rsid w:val="00C76E0D"/>
    <w:rsid w:val="00C7753C"/>
    <w:rsid w:val="00C776D3"/>
    <w:rsid w:val="00C77967"/>
    <w:rsid w:val="00C77A1F"/>
    <w:rsid w:val="00C77E80"/>
    <w:rsid w:val="00C80636"/>
    <w:rsid w:val="00C80E9E"/>
    <w:rsid w:val="00C81EF2"/>
    <w:rsid w:val="00C821AB"/>
    <w:rsid w:val="00C82C2B"/>
    <w:rsid w:val="00C82F3E"/>
    <w:rsid w:val="00C83161"/>
    <w:rsid w:val="00C83174"/>
    <w:rsid w:val="00C8326B"/>
    <w:rsid w:val="00C836B7"/>
    <w:rsid w:val="00C84076"/>
    <w:rsid w:val="00C841EA"/>
    <w:rsid w:val="00C84273"/>
    <w:rsid w:val="00C846F2"/>
    <w:rsid w:val="00C84841"/>
    <w:rsid w:val="00C84CC3"/>
    <w:rsid w:val="00C85440"/>
    <w:rsid w:val="00C85C74"/>
    <w:rsid w:val="00C85D7A"/>
    <w:rsid w:val="00C85E01"/>
    <w:rsid w:val="00C85FC3"/>
    <w:rsid w:val="00C86111"/>
    <w:rsid w:val="00C8627A"/>
    <w:rsid w:val="00C86318"/>
    <w:rsid w:val="00C8665A"/>
    <w:rsid w:val="00C86AD7"/>
    <w:rsid w:val="00C86F94"/>
    <w:rsid w:val="00C877FB"/>
    <w:rsid w:val="00C87A6A"/>
    <w:rsid w:val="00C87C6B"/>
    <w:rsid w:val="00C87D3D"/>
    <w:rsid w:val="00C902DD"/>
    <w:rsid w:val="00C9037C"/>
    <w:rsid w:val="00C90BC8"/>
    <w:rsid w:val="00C90EBB"/>
    <w:rsid w:val="00C925ED"/>
    <w:rsid w:val="00C92659"/>
    <w:rsid w:val="00C92951"/>
    <w:rsid w:val="00C92D80"/>
    <w:rsid w:val="00C934F3"/>
    <w:rsid w:val="00C93D20"/>
    <w:rsid w:val="00C93EED"/>
    <w:rsid w:val="00C94819"/>
    <w:rsid w:val="00C94AAB"/>
    <w:rsid w:val="00C94FDD"/>
    <w:rsid w:val="00C9524E"/>
    <w:rsid w:val="00C954CE"/>
    <w:rsid w:val="00C95DA7"/>
    <w:rsid w:val="00C95EF7"/>
    <w:rsid w:val="00C964F7"/>
    <w:rsid w:val="00C967C5"/>
    <w:rsid w:val="00C96C27"/>
    <w:rsid w:val="00C96E25"/>
    <w:rsid w:val="00C979F2"/>
    <w:rsid w:val="00CA03D2"/>
    <w:rsid w:val="00CA0597"/>
    <w:rsid w:val="00CA05D0"/>
    <w:rsid w:val="00CA1239"/>
    <w:rsid w:val="00CA2144"/>
    <w:rsid w:val="00CA21BF"/>
    <w:rsid w:val="00CA232F"/>
    <w:rsid w:val="00CA2617"/>
    <w:rsid w:val="00CA26F2"/>
    <w:rsid w:val="00CA2ABF"/>
    <w:rsid w:val="00CA2B51"/>
    <w:rsid w:val="00CA2F53"/>
    <w:rsid w:val="00CA3CC2"/>
    <w:rsid w:val="00CA3DFF"/>
    <w:rsid w:val="00CA4102"/>
    <w:rsid w:val="00CA4304"/>
    <w:rsid w:val="00CA47BE"/>
    <w:rsid w:val="00CA48AB"/>
    <w:rsid w:val="00CA4B47"/>
    <w:rsid w:val="00CA4C01"/>
    <w:rsid w:val="00CA4EB7"/>
    <w:rsid w:val="00CA53F5"/>
    <w:rsid w:val="00CA59F0"/>
    <w:rsid w:val="00CA65C9"/>
    <w:rsid w:val="00CA6718"/>
    <w:rsid w:val="00CA677C"/>
    <w:rsid w:val="00CA687D"/>
    <w:rsid w:val="00CA69B1"/>
    <w:rsid w:val="00CA6A87"/>
    <w:rsid w:val="00CA6D08"/>
    <w:rsid w:val="00CA754E"/>
    <w:rsid w:val="00CA7CD1"/>
    <w:rsid w:val="00CA7DC5"/>
    <w:rsid w:val="00CB05A1"/>
    <w:rsid w:val="00CB061F"/>
    <w:rsid w:val="00CB09CB"/>
    <w:rsid w:val="00CB0B50"/>
    <w:rsid w:val="00CB0DED"/>
    <w:rsid w:val="00CB0FDC"/>
    <w:rsid w:val="00CB1664"/>
    <w:rsid w:val="00CB1E7D"/>
    <w:rsid w:val="00CB24DA"/>
    <w:rsid w:val="00CB25FE"/>
    <w:rsid w:val="00CB2636"/>
    <w:rsid w:val="00CB2B9F"/>
    <w:rsid w:val="00CB2DBA"/>
    <w:rsid w:val="00CB322B"/>
    <w:rsid w:val="00CB358E"/>
    <w:rsid w:val="00CB3F40"/>
    <w:rsid w:val="00CB4348"/>
    <w:rsid w:val="00CB4491"/>
    <w:rsid w:val="00CB4AD3"/>
    <w:rsid w:val="00CB4C0E"/>
    <w:rsid w:val="00CB4D37"/>
    <w:rsid w:val="00CB4DE5"/>
    <w:rsid w:val="00CB4FF7"/>
    <w:rsid w:val="00CB5276"/>
    <w:rsid w:val="00CB5314"/>
    <w:rsid w:val="00CB573D"/>
    <w:rsid w:val="00CB5801"/>
    <w:rsid w:val="00CB5AAB"/>
    <w:rsid w:val="00CB6461"/>
    <w:rsid w:val="00CB719B"/>
    <w:rsid w:val="00CB72B0"/>
    <w:rsid w:val="00CB7325"/>
    <w:rsid w:val="00CB75DD"/>
    <w:rsid w:val="00CB7F73"/>
    <w:rsid w:val="00CC0F68"/>
    <w:rsid w:val="00CC0F74"/>
    <w:rsid w:val="00CC12BB"/>
    <w:rsid w:val="00CC1491"/>
    <w:rsid w:val="00CC22DA"/>
    <w:rsid w:val="00CC29AE"/>
    <w:rsid w:val="00CC2A3A"/>
    <w:rsid w:val="00CC2CED"/>
    <w:rsid w:val="00CC2F3B"/>
    <w:rsid w:val="00CC30A9"/>
    <w:rsid w:val="00CC30D8"/>
    <w:rsid w:val="00CC3DD4"/>
    <w:rsid w:val="00CC413E"/>
    <w:rsid w:val="00CC4294"/>
    <w:rsid w:val="00CC4427"/>
    <w:rsid w:val="00CC47A3"/>
    <w:rsid w:val="00CC4AFF"/>
    <w:rsid w:val="00CC4CBA"/>
    <w:rsid w:val="00CC4F59"/>
    <w:rsid w:val="00CC53C6"/>
    <w:rsid w:val="00CC5670"/>
    <w:rsid w:val="00CC5681"/>
    <w:rsid w:val="00CC638A"/>
    <w:rsid w:val="00CC6863"/>
    <w:rsid w:val="00CC6DE4"/>
    <w:rsid w:val="00CC7246"/>
    <w:rsid w:val="00CC76BC"/>
    <w:rsid w:val="00CC7B5D"/>
    <w:rsid w:val="00CD09F3"/>
    <w:rsid w:val="00CD0B52"/>
    <w:rsid w:val="00CD0BF4"/>
    <w:rsid w:val="00CD0DD5"/>
    <w:rsid w:val="00CD1255"/>
    <w:rsid w:val="00CD15F5"/>
    <w:rsid w:val="00CD17C8"/>
    <w:rsid w:val="00CD1D4A"/>
    <w:rsid w:val="00CD1F5E"/>
    <w:rsid w:val="00CD203C"/>
    <w:rsid w:val="00CD21EE"/>
    <w:rsid w:val="00CD24D8"/>
    <w:rsid w:val="00CD2C9F"/>
    <w:rsid w:val="00CD312D"/>
    <w:rsid w:val="00CD336F"/>
    <w:rsid w:val="00CD403E"/>
    <w:rsid w:val="00CD4781"/>
    <w:rsid w:val="00CD47D8"/>
    <w:rsid w:val="00CD485B"/>
    <w:rsid w:val="00CD51A1"/>
    <w:rsid w:val="00CD5488"/>
    <w:rsid w:val="00CD54C4"/>
    <w:rsid w:val="00CD596A"/>
    <w:rsid w:val="00CD6237"/>
    <w:rsid w:val="00CD6E1D"/>
    <w:rsid w:val="00CD7696"/>
    <w:rsid w:val="00CD7C03"/>
    <w:rsid w:val="00CD7E61"/>
    <w:rsid w:val="00CE0295"/>
    <w:rsid w:val="00CE030E"/>
    <w:rsid w:val="00CE0E80"/>
    <w:rsid w:val="00CE1032"/>
    <w:rsid w:val="00CE14F7"/>
    <w:rsid w:val="00CE154D"/>
    <w:rsid w:val="00CE1652"/>
    <w:rsid w:val="00CE2114"/>
    <w:rsid w:val="00CE212C"/>
    <w:rsid w:val="00CE23F4"/>
    <w:rsid w:val="00CE31C7"/>
    <w:rsid w:val="00CE3906"/>
    <w:rsid w:val="00CE45F8"/>
    <w:rsid w:val="00CE4B41"/>
    <w:rsid w:val="00CE5063"/>
    <w:rsid w:val="00CE5A6B"/>
    <w:rsid w:val="00CE5C3C"/>
    <w:rsid w:val="00CE5E27"/>
    <w:rsid w:val="00CE5F31"/>
    <w:rsid w:val="00CE6116"/>
    <w:rsid w:val="00CE61A9"/>
    <w:rsid w:val="00CE62DD"/>
    <w:rsid w:val="00CE67A7"/>
    <w:rsid w:val="00CE67E0"/>
    <w:rsid w:val="00CE689C"/>
    <w:rsid w:val="00CE69F5"/>
    <w:rsid w:val="00CE6B2A"/>
    <w:rsid w:val="00CE6C38"/>
    <w:rsid w:val="00CE6D31"/>
    <w:rsid w:val="00CE6E1C"/>
    <w:rsid w:val="00CE71A5"/>
    <w:rsid w:val="00CE78CC"/>
    <w:rsid w:val="00CE78DF"/>
    <w:rsid w:val="00CE7AC8"/>
    <w:rsid w:val="00CE7CCD"/>
    <w:rsid w:val="00CF020A"/>
    <w:rsid w:val="00CF0B20"/>
    <w:rsid w:val="00CF1604"/>
    <w:rsid w:val="00CF194B"/>
    <w:rsid w:val="00CF1A2E"/>
    <w:rsid w:val="00CF1AF3"/>
    <w:rsid w:val="00CF1CEB"/>
    <w:rsid w:val="00CF1D14"/>
    <w:rsid w:val="00CF1D7B"/>
    <w:rsid w:val="00CF210D"/>
    <w:rsid w:val="00CF22CD"/>
    <w:rsid w:val="00CF232D"/>
    <w:rsid w:val="00CF2428"/>
    <w:rsid w:val="00CF2D90"/>
    <w:rsid w:val="00CF39A2"/>
    <w:rsid w:val="00CF39CD"/>
    <w:rsid w:val="00CF3AEA"/>
    <w:rsid w:val="00CF3DE6"/>
    <w:rsid w:val="00CF4449"/>
    <w:rsid w:val="00CF53DE"/>
    <w:rsid w:val="00CF5628"/>
    <w:rsid w:val="00CF5AA9"/>
    <w:rsid w:val="00CF697A"/>
    <w:rsid w:val="00CF6A63"/>
    <w:rsid w:val="00CF6BBE"/>
    <w:rsid w:val="00CF6CC9"/>
    <w:rsid w:val="00CF6D65"/>
    <w:rsid w:val="00CF714B"/>
    <w:rsid w:val="00CF720A"/>
    <w:rsid w:val="00CF77B5"/>
    <w:rsid w:val="00CF79BD"/>
    <w:rsid w:val="00CF7EA5"/>
    <w:rsid w:val="00CF7FF6"/>
    <w:rsid w:val="00D001AF"/>
    <w:rsid w:val="00D005F2"/>
    <w:rsid w:val="00D00A43"/>
    <w:rsid w:val="00D00E7C"/>
    <w:rsid w:val="00D00FD8"/>
    <w:rsid w:val="00D01226"/>
    <w:rsid w:val="00D01B8E"/>
    <w:rsid w:val="00D01BFF"/>
    <w:rsid w:val="00D01F6A"/>
    <w:rsid w:val="00D02288"/>
    <w:rsid w:val="00D031F7"/>
    <w:rsid w:val="00D032F2"/>
    <w:rsid w:val="00D03A15"/>
    <w:rsid w:val="00D03BC0"/>
    <w:rsid w:val="00D041F7"/>
    <w:rsid w:val="00D04D78"/>
    <w:rsid w:val="00D055A8"/>
    <w:rsid w:val="00D0589C"/>
    <w:rsid w:val="00D05E81"/>
    <w:rsid w:val="00D06224"/>
    <w:rsid w:val="00D06A07"/>
    <w:rsid w:val="00D06D5F"/>
    <w:rsid w:val="00D0708B"/>
    <w:rsid w:val="00D072CA"/>
    <w:rsid w:val="00D0738A"/>
    <w:rsid w:val="00D07485"/>
    <w:rsid w:val="00D07B1E"/>
    <w:rsid w:val="00D07B22"/>
    <w:rsid w:val="00D07B2A"/>
    <w:rsid w:val="00D07E8F"/>
    <w:rsid w:val="00D1034F"/>
    <w:rsid w:val="00D1047F"/>
    <w:rsid w:val="00D10BA0"/>
    <w:rsid w:val="00D10C5F"/>
    <w:rsid w:val="00D10D42"/>
    <w:rsid w:val="00D11A26"/>
    <w:rsid w:val="00D11BB0"/>
    <w:rsid w:val="00D121E6"/>
    <w:rsid w:val="00D12698"/>
    <w:rsid w:val="00D12787"/>
    <w:rsid w:val="00D12B1D"/>
    <w:rsid w:val="00D12B36"/>
    <w:rsid w:val="00D12CA4"/>
    <w:rsid w:val="00D12D85"/>
    <w:rsid w:val="00D1325F"/>
    <w:rsid w:val="00D1362E"/>
    <w:rsid w:val="00D13A54"/>
    <w:rsid w:val="00D13C0A"/>
    <w:rsid w:val="00D145F6"/>
    <w:rsid w:val="00D14BE1"/>
    <w:rsid w:val="00D14BFB"/>
    <w:rsid w:val="00D14C66"/>
    <w:rsid w:val="00D15069"/>
    <w:rsid w:val="00D1517A"/>
    <w:rsid w:val="00D155FB"/>
    <w:rsid w:val="00D15623"/>
    <w:rsid w:val="00D15C22"/>
    <w:rsid w:val="00D15F8A"/>
    <w:rsid w:val="00D166F3"/>
    <w:rsid w:val="00D16726"/>
    <w:rsid w:val="00D16BE8"/>
    <w:rsid w:val="00D16E1F"/>
    <w:rsid w:val="00D17F82"/>
    <w:rsid w:val="00D200C2"/>
    <w:rsid w:val="00D201E1"/>
    <w:rsid w:val="00D202F9"/>
    <w:rsid w:val="00D2077E"/>
    <w:rsid w:val="00D20B1C"/>
    <w:rsid w:val="00D20DAA"/>
    <w:rsid w:val="00D20E07"/>
    <w:rsid w:val="00D20F46"/>
    <w:rsid w:val="00D212E2"/>
    <w:rsid w:val="00D218DD"/>
    <w:rsid w:val="00D21D79"/>
    <w:rsid w:val="00D21DD2"/>
    <w:rsid w:val="00D21E47"/>
    <w:rsid w:val="00D220C4"/>
    <w:rsid w:val="00D22118"/>
    <w:rsid w:val="00D231A5"/>
    <w:rsid w:val="00D23C1A"/>
    <w:rsid w:val="00D24216"/>
    <w:rsid w:val="00D242D2"/>
    <w:rsid w:val="00D24BB6"/>
    <w:rsid w:val="00D24F99"/>
    <w:rsid w:val="00D251A4"/>
    <w:rsid w:val="00D252FE"/>
    <w:rsid w:val="00D26032"/>
    <w:rsid w:val="00D2613E"/>
    <w:rsid w:val="00D261C5"/>
    <w:rsid w:val="00D264CB"/>
    <w:rsid w:val="00D26751"/>
    <w:rsid w:val="00D26912"/>
    <w:rsid w:val="00D26935"/>
    <w:rsid w:val="00D26B0B"/>
    <w:rsid w:val="00D26E0A"/>
    <w:rsid w:val="00D2725C"/>
    <w:rsid w:val="00D27AF9"/>
    <w:rsid w:val="00D27DEA"/>
    <w:rsid w:val="00D27F23"/>
    <w:rsid w:val="00D308E5"/>
    <w:rsid w:val="00D31368"/>
    <w:rsid w:val="00D3146C"/>
    <w:rsid w:val="00D3173D"/>
    <w:rsid w:val="00D317D6"/>
    <w:rsid w:val="00D31D24"/>
    <w:rsid w:val="00D32885"/>
    <w:rsid w:val="00D32BBC"/>
    <w:rsid w:val="00D32C99"/>
    <w:rsid w:val="00D333A6"/>
    <w:rsid w:val="00D3352A"/>
    <w:rsid w:val="00D33BFD"/>
    <w:rsid w:val="00D33C91"/>
    <w:rsid w:val="00D33DD5"/>
    <w:rsid w:val="00D34078"/>
    <w:rsid w:val="00D3445A"/>
    <w:rsid w:val="00D34A15"/>
    <w:rsid w:val="00D34AB0"/>
    <w:rsid w:val="00D34CA9"/>
    <w:rsid w:val="00D350C9"/>
    <w:rsid w:val="00D367FA"/>
    <w:rsid w:val="00D3682F"/>
    <w:rsid w:val="00D36A76"/>
    <w:rsid w:val="00D36C58"/>
    <w:rsid w:val="00D37037"/>
    <w:rsid w:val="00D3767E"/>
    <w:rsid w:val="00D377EB"/>
    <w:rsid w:val="00D37A0B"/>
    <w:rsid w:val="00D40690"/>
    <w:rsid w:val="00D41552"/>
    <w:rsid w:val="00D4231C"/>
    <w:rsid w:val="00D428BB"/>
    <w:rsid w:val="00D42D77"/>
    <w:rsid w:val="00D43892"/>
    <w:rsid w:val="00D43B0E"/>
    <w:rsid w:val="00D440FA"/>
    <w:rsid w:val="00D44430"/>
    <w:rsid w:val="00D4491D"/>
    <w:rsid w:val="00D4537C"/>
    <w:rsid w:val="00D454D2"/>
    <w:rsid w:val="00D4563D"/>
    <w:rsid w:val="00D4571E"/>
    <w:rsid w:val="00D4580A"/>
    <w:rsid w:val="00D45CFE"/>
    <w:rsid w:val="00D465C7"/>
    <w:rsid w:val="00D46624"/>
    <w:rsid w:val="00D46A34"/>
    <w:rsid w:val="00D46D27"/>
    <w:rsid w:val="00D47C26"/>
    <w:rsid w:val="00D500DF"/>
    <w:rsid w:val="00D50440"/>
    <w:rsid w:val="00D505B6"/>
    <w:rsid w:val="00D50761"/>
    <w:rsid w:val="00D50E68"/>
    <w:rsid w:val="00D51151"/>
    <w:rsid w:val="00D511B8"/>
    <w:rsid w:val="00D51569"/>
    <w:rsid w:val="00D51A96"/>
    <w:rsid w:val="00D52997"/>
    <w:rsid w:val="00D52CF8"/>
    <w:rsid w:val="00D530CB"/>
    <w:rsid w:val="00D530D6"/>
    <w:rsid w:val="00D538BE"/>
    <w:rsid w:val="00D53EEC"/>
    <w:rsid w:val="00D53FBB"/>
    <w:rsid w:val="00D54289"/>
    <w:rsid w:val="00D54C12"/>
    <w:rsid w:val="00D54C1C"/>
    <w:rsid w:val="00D54D4E"/>
    <w:rsid w:val="00D54E41"/>
    <w:rsid w:val="00D54FE4"/>
    <w:rsid w:val="00D55320"/>
    <w:rsid w:val="00D55D4B"/>
    <w:rsid w:val="00D56631"/>
    <w:rsid w:val="00D56AEE"/>
    <w:rsid w:val="00D57083"/>
    <w:rsid w:val="00D5729B"/>
    <w:rsid w:val="00D57564"/>
    <w:rsid w:val="00D576B4"/>
    <w:rsid w:val="00D577AD"/>
    <w:rsid w:val="00D60C1C"/>
    <w:rsid w:val="00D60C92"/>
    <w:rsid w:val="00D611B4"/>
    <w:rsid w:val="00D615B5"/>
    <w:rsid w:val="00D6193A"/>
    <w:rsid w:val="00D61A3D"/>
    <w:rsid w:val="00D62242"/>
    <w:rsid w:val="00D62449"/>
    <w:rsid w:val="00D62771"/>
    <w:rsid w:val="00D6336E"/>
    <w:rsid w:val="00D63964"/>
    <w:rsid w:val="00D63B7D"/>
    <w:rsid w:val="00D63BA6"/>
    <w:rsid w:val="00D63CC7"/>
    <w:rsid w:val="00D650D4"/>
    <w:rsid w:val="00D6512C"/>
    <w:rsid w:val="00D6513F"/>
    <w:rsid w:val="00D65728"/>
    <w:rsid w:val="00D65753"/>
    <w:rsid w:val="00D65D13"/>
    <w:rsid w:val="00D65DAD"/>
    <w:rsid w:val="00D664DD"/>
    <w:rsid w:val="00D66768"/>
    <w:rsid w:val="00D66EB4"/>
    <w:rsid w:val="00D670BE"/>
    <w:rsid w:val="00D67490"/>
    <w:rsid w:val="00D67520"/>
    <w:rsid w:val="00D677E9"/>
    <w:rsid w:val="00D6797E"/>
    <w:rsid w:val="00D67DF7"/>
    <w:rsid w:val="00D70897"/>
    <w:rsid w:val="00D709C5"/>
    <w:rsid w:val="00D70E29"/>
    <w:rsid w:val="00D7120D"/>
    <w:rsid w:val="00D71217"/>
    <w:rsid w:val="00D7133A"/>
    <w:rsid w:val="00D713E0"/>
    <w:rsid w:val="00D71524"/>
    <w:rsid w:val="00D71681"/>
    <w:rsid w:val="00D71746"/>
    <w:rsid w:val="00D71D38"/>
    <w:rsid w:val="00D71F65"/>
    <w:rsid w:val="00D73042"/>
    <w:rsid w:val="00D73800"/>
    <w:rsid w:val="00D73B46"/>
    <w:rsid w:val="00D73FC3"/>
    <w:rsid w:val="00D741D5"/>
    <w:rsid w:val="00D7450E"/>
    <w:rsid w:val="00D74831"/>
    <w:rsid w:val="00D74BC8"/>
    <w:rsid w:val="00D76A4C"/>
    <w:rsid w:val="00D76F09"/>
    <w:rsid w:val="00D76FA9"/>
    <w:rsid w:val="00D770AD"/>
    <w:rsid w:val="00D770CA"/>
    <w:rsid w:val="00D7791E"/>
    <w:rsid w:val="00D779D2"/>
    <w:rsid w:val="00D80258"/>
    <w:rsid w:val="00D80295"/>
    <w:rsid w:val="00D80D60"/>
    <w:rsid w:val="00D80F5A"/>
    <w:rsid w:val="00D815E5"/>
    <w:rsid w:val="00D8197A"/>
    <w:rsid w:val="00D81FA0"/>
    <w:rsid w:val="00D82C10"/>
    <w:rsid w:val="00D83304"/>
    <w:rsid w:val="00D83CE6"/>
    <w:rsid w:val="00D83F4D"/>
    <w:rsid w:val="00D84332"/>
    <w:rsid w:val="00D844F2"/>
    <w:rsid w:val="00D84732"/>
    <w:rsid w:val="00D84D8D"/>
    <w:rsid w:val="00D85312"/>
    <w:rsid w:val="00D858BC"/>
    <w:rsid w:val="00D85A8C"/>
    <w:rsid w:val="00D85AF9"/>
    <w:rsid w:val="00D85BB5"/>
    <w:rsid w:val="00D85C65"/>
    <w:rsid w:val="00D85D0A"/>
    <w:rsid w:val="00D86697"/>
    <w:rsid w:val="00D86934"/>
    <w:rsid w:val="00D86E06"/>
    <w:rsid w:val="00D86F41"/>
    <w:rsid w:val="00D87251"/>
    <w:rsid w:val="00D875CE"/>
    <w:rsid w:val="00D8793C"/>
    <w:rsid w:val="00D87B0B"/>
    <w:rsid w:val="00D87E05"/>
    <w:rsid w:val="00D87F4D"/>
    <w:rsid w:val="00D904D4"/>
    <w:rsid w:val="00D90AAB"/>
    <w:rsid w:val="00D9112A"/>
    <w:rsid w:val="00D9127C"/>
    <w:rsid w:val="00D91308"/>
    <w:rsid w:val="00D9152B"/>
    <w:rsid w:val="00D91885"/>
    <w:rsid w:val="00D91B4D"/>
    <w:rsid w:val="00D930AF"/>
    <w:rsid w:val="00D93408"/>
    <w:rsid w:val="00D934C0"/>
    <w:rsid w:val="00D93553"/>
    <w:rsid w:val="00D93AF1"/>
    <w:rsid w:val="00D9425D"/>
    <w:rsid w:val="00D9442E"/>
    <w:rsid w:val="00D94DF1"/>
    <w:rsid w:val="00D951A6"/>
    <w:rsid w:val="00D959B9"/>
    <w:rsid w:val="00D95F66"/>
    <w:rsid w:val="00D95F98"/>
    <w:rsid w:val="00D9686D"/>
    <w:rsid w:val="00D97161"/>
    <w:rsid w:val="00D973F6"/>
    <w:rsid w:val="00D97812"/>
    <w:rsid w:val="00D979AC"/>
    <w:rsid w:val="00D97C56"/>
    <w:rsid w:val="00DA00D3"/>
    <w:rsid w:val="00DA012C"/>
    <w:rsid w:val="00DA0856"/>
    <w:rsid w:val="00DA1067"/>
    <w:rsid w:val="00DA13C4"/>
    <w:rsid w:val="00DA16D9"/>
    <w:rsid w:val="00DA1B5F"/>
    <w:rsid w:val="00DA1D3F"/>
    <w:rsid w:val="00DA28F6"/>
    <w:rsid w:val="00DA3197"/>
    <w:rsid w:val="00DA332C"/>
    <w:rsid w:val="00DA34B1"/>
    <w:rsid w:val="00DA3629"/>
    <w:rsid w:val="00DA3984"/>
    <w:rsid w:val="00DA3CA8"/>
    <w:rsid w:val="00DA4124"/>
    <w:rsid w:val="00DA460B"/>
    <w:rsid w:val="00DA4668"/>
    <w:rsid w:val="00DA49A8"/>
    <w:rsid w:val="00DA4E23"/>
    <w:rsid w:val="00DA5454"/>
    <w:rsid w:val="00DA650D"/>
    <w:rsid w:val="00DA6540"/>
    <w:rsid w:val="00DA658C"/>
    <w:rsid w:val="00DA711C"/>
    <w:rsid w:val="00DA7F1A"/>
    <w:rsid w:val="00DB019C"/>
    <w:rsid w:val="00DB01E5"/>
    <w:rsid w:val="00DB0218"/>
    <w:rsid w:val="00DB0297"/>
    <w:rsid w:val="00DB090A"/>
    <w:rsid w:val="00DB0D99"/>
    <w:rsid w:val="00DB1C35"/>
    <w:rsid w:val="00DB1CF1"/>
    <w:rsid w:val="00DB1EAC"/>
    <w:rsid w:val="00DB1F6E"/>
    <w:rsid w:val="00DB23F4"/>
    <w:rsid w:val="00DB2CAB"/>
    <w:rsid w:val="00DB2E60"/>
    <w:rsid w:val="00DB3B8C"/>
    <w:rsid w:val="00DB406F"/>
    <w:rsid w:val="00DB44DD"/>
    <w:rsid w:val="00DB44F0"/>
    <w:rsid w:val="00DB4874"/>
    <w:rsid w:val="00DB4DA1"/>
    <w:rsid w:val="00DB57D5"/>
    <w:rsid w:val="00DB57EC"/>
    <w:rsid w:val="00DB658F"/>
    <w:rsid w:val="00DB6643"/>
    <w:rsid w:val="00DB76E8"/>
    <w:rsid w:val="00DB782B"/>
    <w:rsid w:val="00DB7C27"/>
    <w:rsid w:val="00DB7CF8"/>
    <w:rsid w:val="00DB7D0A"/>
    <w:rsid w:val="00DB7DC0"/>
    <w:rsid w:val="00DB7FD0"/>
    <w:rsid w:val="00DC08E0"/>
    <w:rsid w:val="00DC0BD4"/>
    <w:rsid w:val="00DC0D64"/>
    <w:rsid w:val="00DC0FEB"/>
    <w:rsid w:val="00DC18D2"/>
    <w:rsid w:val="00DC1B2E"/>
    <w:rsid w:val="00DC2126"/>
    <w:rsid w:val="00DC22B8"/>
    <w:rsid w:val="00DC2403"/>
    <w:rsid w:val="00DC2744"/>
    <w:rsid w:val="00DC286B"/>
    <w:rsid w:val="00DC2E36"/>
    <w:rsid w:val="00DC376B"/>
    <w:rsid w:val="00DC3946"/>
    <w:rsid w:val="00DC3B21"/>
    <w:rsid w:val="00DC3C06"/>
    <w:rsid w:val="00DC4249"/>
    <w:rsid w:val="00DC45E8"/>
    <w:rsid w:val="00DC4ABC"/>
    <w:rsid w:val="00DC5207"/>
    <w:rsid w:val="00DC63AE"/>
    <w:rsid w:val="00DC6F8A"/>
    <w:rsid w:val="00DC71CC"/>
    <w:rsid w:val="00DC734A"/>
    <w:rsid w:val="00DC74C5"/>
    <w:rsid w:val="00DC76E1"/>
    <w:rsid w:val="00DC7AC7"/>
    <w:rsid w:val="00DD07A6"/>
    <w:rsid w:val="00DD08A2"/>
    <w:rsid w:val="00DD0F05"/>
    <w:rsid w:val="00DD1558"/>
    <w:rsid w:val="00DD1EDE"/>
    <w:rsid w:val="00DD2EF4"/>
    <w:rsid w:val="00DD334A"/>
    <w:rsid w:val="00DD348B"/>
    <w:rsid w:val="00DD3828"/>
    <w:rsid w:val="00DD497E"/>
    <w:rsid w:val="00DD498B"/>
    <w:rsid w:val="00DD4A5D"/>
    <w:rsid w:val="00DD4EBC"/>
    <w:rsid w:val="00DD5487"/>
    <w:rsid w:val="00DD5C2F"/>
    <w:rsid w:val="00DD5C48"/>
    <w:rsid w:val="00DD5C73"/>
    <w:rsid w:val="00DD5F16"/>
    <w:rsid w:val="00DD6563"/>
    <w:rsid w:val="00DD706B"/>
    <w:rsid w:val="00DD7218"/>
    <w:rsid w:val="00DD76F4"/>
    <w:rsid w:val="00DD784E"/>
    <w:rsid w:val="00DD793C"/>
    <w:rsid w:val="00DE0EF7"/>
    <w:rsid w:val="00DE100E"/>
    <w:rsid w:val="00DE10A4"/>
    <w:rsid w:val="00DE11D2"/>
    <w:rsid w:val="00DE1276"/>
    <w:rsid w:val="00DE17E5"/>
    <w:rsid w:val="00DE258B"/>
    <w:rsid w:val="00DE2807"/>
    <w:rsid w:val="00DE2EBA"/>
    <w:rsid w:val="00DE2FEC"/>
    <w:rsid w:val="00DE30EE"/>
    <w:rsid w:val="00DE4182"/>
    <w:rsid w:val="00DE4EDD"/>
    <w:rsid w:val="00DE4FF5"/>
    <w:rsid w:val="00DE6639"/>
    <w:rsid w:val="00DE79AE"/>
    <w:rsid w:val="00DE7C3A"/>
    <w:rsid w:val="00DF008F"/>
    <w:rsid w:val="00DF0B4A"/>
    <w:rsid w:val="00DF14DA"/>
    <w:rsid w:val="00DF1897"/>
    <w:rsid w:val="00DF1C53"/>
    <w:rsid w:val="00DF2889"/>
    <w:rsid w:val="00DF29BD"/>
    <w:rsid w:val="00DF2B89"/>
    <w:rsid w:val="00DF2C88"/>
    <w:rsid w:val="00DF2CF7"/>
    <w:rsid w:val="00DF2FF3"/>
    <w:rsid w:val="00DF3095"/>
    <w:rsid w:val="00DF31CA"/>
    <w:rsid w:val="00DF3FCD"/>
    <w:rsid w:val="00DF4536"/>
    <w:rsid w:val="00DF5F6D"/>
    <w:rsid w:val="00DF5FAD"/>
    <w:rsid w:val="00DF6409"/>
    <w:rsid w:val="00DF6472"/>
    <w:rsid w:val="00DF6758"/>
    <w:rsid w:val="00DF6B58"/>
    <w:rsid w:val="00DF6D08"/>
    <w:rsid w:val="00DF7037"/>
    <w:rsid w:val="00DF7CC3"/>
    <w:rsid w:val="00DF7DB8"/>
    <w:rsid w:val="00DF7E25"/>
    <w:rsid w:val="00DF7F37"/>
    <w:rsid w:val="00E00784"/>
    <w:rsid w:val="00E007D7"/>
    <w:rsid w:val="00E00A2D"/>
    <w:rsid w:val="00E00F6F"/>
    <w:rsid w:val="00E01211"/>
    <w:rsid w:val="00E012D5"/>
    <w:rsid w:val="00E01B64"/>
    <w:rsid w:val="00E01BDE"/>
    <w:rsid w:val="00E01D39"/>
    <w:rsid w:val="00E01F47"/>
    <w:rsid w:val="00E02129"/>
    <w:rsid w:val="00E0228E"/>
    <w:rsid w:val="00E023B1"/>
    <w:rsid w:val="00E025A8"/>
    <w:rsid w:val="00E028B6"/>
    <w:rsid w:val="00E0291A"/>
    <w:rsid w:val="00E02A2B"/>
    <w:rsid w:val="00E02C6C"/>
    <w:rsid w:val="00E03BEF"/>
    <w:rsid w:val="00E03F07"/>
    <w:rsid w:val="00E03F63"/>
    <w:rsid w:val="00E041DD"/>
    <w:rsid w:val="00E0456D"/>
    <w:rsid w:val="00E048D3"/>
    <w:rsid w:val="00E04916"/>
    <w:rsid w:val="00E0495F"/>
    <w:rsid w:val="00E05354"/>
    <w:rsid w:val="00E058B1"/>
    <w:rsid w:val="00E059D6"/>
    <w:rsid w:val="00E05A14"/>
    <w:rsid w:val="00E05AFB"/>
    <w:rsid w:val="00E06033"/>
    <w:rsid w:val="00E063BA"/>
    <w:rsid w:val="00E069AD"/>
    <w:rsid w:val="00E06CC0"/>
    <w:rsid w:val="00E06D52"/>
    <w:rsid w:val="00E0721E"/>
    <w:rsid w:val="00E10346"/>
    <w:rsid w:val="00E10E48"/>
    <w:rsid w:val="00E12064"/>
    <w:rsid w:val="00E12A9A"/>
    <w:rsid w:val="00E12F0E"/>
    <w:rsid w:val="00E135C6"/>
    <w:rsid w:val="00E13EAC"/>
    <w:rsid w:val="00E146E0"/>
    <w:rsid w:val="00E14AE1"/>
    <w:rsid w:val="00E156B5"/>
    <w:rsid w:val="00E15738"/>
    <w:rsid w:val="00E15D12"/>
    <w:rsid w:val="00E16034"/>
    <w:rsid w:val="00E1607D"/>
    <w:rsid w:val="00E16325"/>
    <w:rsid w:val="00E163B4"/>
    <w:rsid w:val="00E1640B"/>
    <w:rsid w:val="00E164CD"/>
    <w:rsid w:val="00E164D3"/>
    <w:rsid w:val="00E16B92"/>
    <w:rsid w:val="00E1745E"/>
    <w:rsid w:val="00E17709"/>
    <w:rsid w:val="00E200EE"/>
    <w:rsid w:val="00E202C5"/>
    <w:rsid w:val="00E202DB"/>
    <w:rsid w:val="00E20320"/>
    <w:rsid w:val="00E203F6"/>
    <w:rsid w:val="00E20512"/>
    <w:rsid w:val="00E20958"/>
    <w:rsid w:val="00E209C9"/>
    <w:rsid w:val="00E20EF3"/>
    <w:rsid w:val="00E20EFC"/>
    <w:rsid w:val="00E2122E"/>
    <w:rsid w:val="00E21821"/>
    <w:rsid w:val="00E21FA9"/>
    <w:rsid w:val="00E22459"/>
    <w:rsid w:val="00E22891"/>
    <w:rsid w:val="00E22CD8"/>
    <w:rsid w:val="00E23286"/>
    <w:rsid w:val="00E23340"/>
    <w:rsid w:val="00E2424F"/>
    <w:rsid w:val="00E242D1"/>
    <w:rsid w:val="00E246C3"/>
    <w:rsid w:val="00E252C1"/>
    <w:rsid w:val="00E25727"/>
    <w:rsid w:val="00E259DE"/>
    <w:rsid w:val="00E26281"/>
    <w:rsid w:val="00E263E5"/>
    <w:rsid w:val="00E264C1"/>
    <w:rsid w:val="00E2679B"/>
    <w:rsid w:val="00E26839"/>
    <w:rsid w:val="00E26844"/>
    <w:rsid w:val="00E26C00"/>
    <w:rsid w:val="00E26FDA"/>
    <w:rsid w:val="00E275FF"/>
    <w:rsid w:val="00E27CA7"/>
    <w:rsid w:val="00E27CA8"/>
    <w:rsid w:val="00E302C3"/>
    <w:rsid w:val="00E302D3"/>
    <w:rsid w:val="00E30311"/>
    <w:rsid w:val="00E30521"/>
    <w:rsid w:val="00E305F7"/>
    <w:rsid w:val="00E30673"/>
    <w:rsid w:val="00E3069A"/>
    <w:rsid w:val="00E30764"/>
    <w:rsid w:val="00E30A87"/>
    <w:rsid w:val="00E30E03"/>
    <w:rsid w:val="00E31014"/>
    <w:rsid w:val="00E310B8"/>
    <w:rsid w:val="00E317DD"/>
    <w:rsid w:val="00E329BD"/>
    <w:rsid w:val="00E32C40"/>
    <w:rsid w:val="00E330A6"/>
    <w:rsid w:val="00E330E2"/>
    <w:rsid w:val="00E334A2"/>
    <w:rsid w:val="00E338FD"/>
    <w:rsid w:val="00E3390E"/>
    <w:rsid w:val="00E33A64"/>
    <w:rsid w:val="00E33C03"/>
    <w:rsid w:val="00E33C4B"/>
    <w:rsid w:val="00E34094"/>
    <w:rsid w:val="00E34155"/>
    <w:rsid w:val="00E3471F"/>
    <w:rsid w:val="00E34A9F"/>
    <w:rsid w:val="00E34AFF"/>
    <w:rsid w:val="00E34E96"/>
    <w:rsid w:val="00E35456"/>
    <w:rsid w:val="00E35B27"/>
    <w:rsid w:val="00E35CD4"/>
    <w:rsid w:val="00E3644E"/>
    <w:rsid w:val="00E36FDA"/>
    <w:rsid w:val="00E370E8"/>
    <w:rsid w:val="00E37315"/>
    <w:rsid w:val="00E373EF"/>
    <w:rsid w:val="00E37AE5"/>
    <w:rsid w:val="00E403CA"/>
    <w:rsid w:val="00E40602"/>
    <w:rsid w:val="00E40B49"/>
    <w:rsid w:val="00E40CAC"/>
    <w:rsid w:val="00E412FB"/>
    <w:rsid w:val="00E414AE"/>
    <w:rsid w:val="00E418D5"/>
    <w:rsid w:val="00E41A34"/>
    <w:rsid w:val="00E42647"/>
    <w:rsid w:val="00E4294C"/>
    <w:rsid w:val="00E42A4A"/>
    <w:rsid w:val="00E42C26"/>
    <w:rsid w:val="00E42DB7"/>
    <w:rsid w:val="00E440E9"/>
    <w:rsid w:val="00E451D2"/>
    <w:rsid w:val="00E4550A"/>
    <w:rsid w:val="00E45714"/>
    <w:rsid w:val="00E45958"/>
    <w:rsid w:val="00E45AD9"/>
    <w:rsid w:val="00E45BDB"/>
    <w:rsid w:val="00E46201"/>
    <w:rsid w:val="00E4644D"/>
    <w:rsid w:val="00E46544"/>
    <w:rsid w:val="00E46757"/>
    <w:rsid w:val="00E46868"/>
    <w:rsid w:val="00E47659"/>
    <w:rsid w:val="00E47A2E"/>
    <w:rsid w:val="00E5028C"/>
    <w:rsid w:val="00E506F7"/>
    <w:rsid w:val="00E50AA8"/>
    <w:rsid w:val="00E50F2B"/>
    <w:rsid w:val="00E51B6F"/>
    <w:rsid w:val="00E51FE2"/>
    <w:rsid w:val="00E52446"/>
    <w:rsid w:val="00E52458"/>
    <w:rsid w:val="00E525F0"/>
    <w:rsid w:val="00E526AF"/>
    <w:rsid w:val="00E52A2A"/>
    <w:rsid w:val="00E52BFD"/>
    <w:rsid w:val="00E52E8A"/>
    <w:rsid w:val="00E53226"/>
    <w:rsid w:val="00E537BA"/>
    <w:rsid w:val="00E546CB"/>
    <w:rsid w:val="00E54A7F"/>
    <w:rsid w:val="00E54DF8"/>
    <w:rsid w:val="00E54F81"/>
    <w:rsid w:val="00E552FA"/>
    <w:rsid w:val="00E5591D"/>
    <w:rsid w:val="00E55C7B"/>
    <w:rsid w:val="00E55F50"/>
    <w:rsid w:val="00E56191"/>
    <w:rsid w:val="00E562A6"/>
    <w:rsid w:val="00E565A1"/>
    <w:rsid w:val="00E568DC"/>
    <w:rsid w:val="00E56B26"/>
    <w:rsid w:val="00E56FD0"/>
    <w:rsid w:val="00E57CAD"/>
    <w:rsid w:val="00E57D3D"/>
    <w:rsid w:val="00E602FA"/>
    <w:rsid w:val="00E60583"/>
    <w:rsid w:val="00E60BF1"/>
    <w:rsid w:val="00E60C94"/>
    <w:rsid w:val="00E60FB1"/>
    <w:rsid w:val="00E6103D"/>
    <w:rsid w:val="00E6136B"/>
    <w:rsid w:val="00E61393"/>
    <w:rsid w:val="00E61580"/>
    <w:rsid w:val="00E6170E"/>
    <w:rsid w:val="00E621E5"/>
    <w:rsid w:val="00E622AA"/>
    <w:rsid w:val="00E628FE"/>
    <w:rsid w:val="00E6293B"/>
    <w:rsid w:val="00E62961"/>
    <w:rsid w:val="00E6355E"/>
    <w:rsid w:val="00E63865"/>
    <w:rsid w:val="00E63A0A"/>
    <w:rsid w:val="00E63DBC"/>
    <w:rsid w:val="00E64773"/>
    <w:rsid w:val="00E65175"/>
    <w:rsid w:val="00E65222"/>
    <w:rsid w:val="00E655C3"/>
    <w:rsid w:val="00E65702"/>
    <w:rsid w:val="00E65D10"/>
    <w:rsid w:val="00E65D31"/>
    <w:rsid w:val="00E660E1"/>
    <w:rsid w:val="00E6685C"/>
    <w:rsid w:val="00E66990"/>
    <w:rsid w:val="00E67F86"/>
    <w:rsid w:val="00E70A29"/>
    <w:rsid w:val="00E70AC9"/>
    <w:rsid w:val="00E70B72"/>
    <w:rsid w:val="00E71890"/>
    <w:rsid w:val="00E71B78"/>
    <w:rsid w:val="00E71DC5"/>
    <w:rsid w:val="00E71F44"/>
    <w:rsid w:val="00E7201E"/>
    <w:rsid w:val="00E72A71"/>
    <w:rsid w:val="00E72B9C"/>
    <w:rsid w:val="00E72C37"/>
    <w:rsid w:val="00E72DDD"/>
    <w:rsid w:val="00E72FE0"/>
    <w:rsid w:val="00E731E7"/>
    <w:rsid w:val="00E739B4"/>
    <w:rsid w:val="00E73AEE"/>
    <w:rsid w:val="00E73D08"/>
    <w:rsid w:val="00E7421C"/>
    <w:rsid w:val="00E743AA"/>
    <w:rsid w:val="00E7449E"/>
    <w:rsid w:val="00E74DAA"/>
    <w:rsid w:val="00E7563A"/>
    <w:rsid w:val="00E7579B"/>
    <w:rsid w:val="00E759A5"/>
    <w:rsid w:val="00E75A48"/>
    <w:rsid w:val="00E75F7A"/>
    <w:rsid w:val="00E76559"/>
    <w:rsid w:val="00E76713"/>
    <w:rsid w:val="00E77161"/>
    <w:rsid w:val="00E779C0"/>
    <w:rsid w:val="00E806C4"/>
    <w:rsid w:val="00E80A5E"/>
    <w:rsid w:val="00E80CE6"/>
    <w:rsid w:val="00E814ED"/>
    <w:rsid w:val="00E81607"/>
    <w:rsid w:val="00E819B4"/>
    <w:rsid w:val="00E819F2"/>
    <w:rsid w:val="00E81AE6"/>
    <w:rsid w:val="00E828F0"/>
    <w:rsid w:val="00E833D5"/>
    <w:rsid w:val="00E835BA"/>
    <w:rsid w:val="00E83783"/>
    <w:rsid w:val="00E8396D"/>
    <w:rsid w:val="00E83D12"/>
    <w:rsid w:val="00E84E24"/>
    <w:rsid w:val="00E84EFE"/>
    <w:rsid w:val="00E84FCD"/>
    <w:rsid w:val="00E855B3"/>
    <w:rsid w:val="00E857CB"/>
    <w:rsid w:val="00E86154"/>
    <w:rsid w:val="00E86850"/>
    <w:rsid w:val="00E86AF4"/>
    <w:rsid w:val="00E87164"/>
    <w:rsid w:val="00E8767C"/>
    <w:rsid w:val="00E87AD4"/>
    <w:rsid w:val="00E87B19"/>
    <w:rsid w:val="00E90003"/>
    <w:rsid w:val="00E9019F"/>
    <w:rsid w:val="00E90603"/>
    <w:rsid w:val="00E908D2"/>
    <w:rsid w:val="00E90C88"/>
    <w:rsid w:val="00E90CD7"/>
    <w:rsid w:val="00E90FE4"/>
    <w:rsid w:val="00E912C1"/>
    <w:rsid w:val="00E91D87"/>
    <w:rsid w:val="00E921B8"/>
    <w:rsid w:val="00E92300"/>
    <w:rsid w:val="00E92EEF"/>
    <w:rsid w:val="00E93058"/>
    <w:rsid w:val="00E9363A"/>
    <w:rsid w:val="00E9367C"/>
    <w:rsid w:val="00E93F07"/>
    <w:rsid w:val="00E9453E"/>
    <w:rsid w:val="00E94FBA"/>
    <w:rsid w:val="00E95434"/>
    <w:rsid w:val="00E95D71"/>
    <w:rsid w:val="00E961C9"/>
    <w:rsid w:val="00E96766"/>
    <w:rsid w:val="00E969B4"/>
    <w:rsid w:val="00E96A28"/>
    <w:rsid w:val="00E96C63"/>
    <w:rsid w:val="00E974B0"/>
    <w:rsid w:val="00E97591"/>
    <w:rsid w:val="00E97AFF"/>
    <w:rsid w:val="00E97D6F"/>
    <w:rsid w:val="00E97DB4"/>
    <w:rsid w:val="00EA109C"/>
    <w:rsid w:val="00EA10DF"/>
    <w:rsid w:val="00EA11D5"/>
    <w:rsid w:val="00EA12C8"/>
    <w:rsid w:val="00EA15E3"/>
    <w:rsid w:val="00EA202C"/>
    <w:rsid w:val="00EA20CE"/>
    <w:rsid w:val="00EA2B7E"/>
    <w:rsid w:val="00EA2E9D"/>
    <w:rsid w:val="00EA3106"/>
    <w:rsid w:val="00EA3672"/>
    <w:rsid w:val="00EA3B7E"/>
    <w:rsid w:val="00EA3C93"/>
    <w:rsid w:val="00EA3FB6"/>
    <w:rsid w:val="00EA447D"/>
    <w:rsid w:val="00EA50D3"/>
    <w:rsid w:val="00EA55A1"/>
    <w:rsid w:val="00EA59DD"/>
    <w:rsid w:val="00EA5B44"/>
    <w:rsid w:val="00EA5DCC"/>
    <w:rsid w:val="00EA6223"/>
    <w:rsid w:val="00EA6288"/>
    <w:rsid w:val="00EA6408"/>
    <w:rsid w:val="00EA70C0"/>
    <w:rsid w:val="00EA74DD"/>
    <w:rsid w:val="00EA765D"/>
    <w:rsid w:val="00EA7A18"/>
    <w:rsid w:val="00EA7AE7"/>
    <w:rsid w:val="00EB0720"/>
    <w:rsid w:val="00EB0A13"/>
    <w:rsid w:val="00EB176B"/>
    <w:rsid w:val="00EB1901"/>
    <w:rsid w:val="00EB1B63"/>
    <w:rsid w:val="00EB1D5C"/>
    <w:rsid w:val="00EB1EBF"/>
    <w:rsid w:val="00EB2423"/>
    <w:rsid w:val="00EB28C5"/>
    <w:rsid w:val="00EB2BD5"/>
    <w:rsid w:val="00EB2E9D"/>
    <w:rsid w:val="00EB2F94"/>
    <w:rsid w:val="00EB327E"/>
    <w:rsid w:val="00EB3D13"/>
    <w:rsid w:val="00EB3EE3"/>
    <w:rsid w:val="00EB4192"/>
    <w:rsid w:val="00EB43FA"/>
    <w:rsid w:val="00EB448C"/>
    <w:rsid w:val="00EB51A5"/>
    <w:rsid w:val="00EB5942"/>
    <w:rsid w:val="00EB6156"/>
    <w:rsid w:val="00EB647B"/>
    <w:rsid w:val="00EB6AE4"/>
    <w:rsid w:val="00EB7476"/>
    <w:rsid w:val="00EB74BB"/>
    <w:rsid w:val="00EC0500"/>
    <w:rsid w:val="00EC0520"/>
    <w:rsid w:val="00EC093B"/>
    <w:rsid w:val="00EC0979"/>
    <w:rsid w:val="00EC09C5"/>
    <w:rsid w:val="00EC10F8"/>
    <w:rsid w:val="00EC1CD4"/>
    <w:rsid w:val="00EC200B"/>
    <w:rsid w:val="00EC2734"/>
    <w:rsid w:val="00EC288A"/>
    <w:rsid w:val="00EC28E7"/>
    <w:rsid w:val="00EC2DA5"/>
    <w:rsid w:val="00EC36C1"/>
    <w:rsid w:val="00EC3C02"/>
    <w:rsid w:val="00EC3CA6"/>
    <w:rsid w:val="00EC4907"/>
    <w:rsid w:val="00EC4C5D"/>
    <w:rsid w:val="00EC4FF4"/>
    <w:rsid w:val="00EC50B5"/>
    <w:rsid w:val="00EC515C"/>
    <w:rsid w:val="00EC51B4"/>
    <w:rsid w:val="00EC5579"/>
    <w:rsid w:val="00EC57A2"/>
    <w:rsid w:val="00EC5B24"/>
    <w:rsid w:val="00EC5EA4"/>
    <w:rsid w:val="00EC6529"/>
    <w:rsid w:val="00EC68B1"/>
    <w:rsid w:val="00EC75E2"/>
    <w:rsid w:val="00EC7704"/>
    <w:rsid w:val="00EC7BC2"/>
    <w:rsid w:val="00EC7EAF"/>
    <w:rsid w:val="00ED0471"/>
    <w:rsid w:val="00ED066D"/>
    <w:rsid w:val="00ED0AB5"/>
    <w:rsid w:val="00ED0B63"/>
    <w:rsid w:val="00ED1667"/>
    <w:rsid w:val="00ED1AF8"/>
    <w:rsid w:val="00ED1BC9"/>
    <w:rsid w:val="00ED226C"/>
    <w:rsid w:val="00ED2D5F"/>
    <w:rsid w:val="00ED2DA7"/>
    <w:rsid w:val="00ED324A"/>
    <w:rsid w:val="00ED3F28"/>
    <w:rsid w:val="00ED3FD1"/>
    <w:rsid w:val="00ED46D2"/>
    <w:rsid w:val="00ED4897"/>
    <w:rsid w:val="00ED4D80"/>
    <w:rsid w:val="00ED4DCE"/>
    <w:rsid w:val="00ED4E98"/>
    <w:rsid w:val="00ED5045"/>
    <w:rsid w:val="00ED60F1"/>
    <w:rsid w:val="00ED6685"/>
    <w:rsid w:val="00ED6BB0"/>
    <w:rsid w:val="00ED7354"/>
    <w:rsid w:val="00ED7A6F"/>
    <w:rsid w:val="00EE03F7"/>
    <w:rsid w:val="00EE0A6F"/>
    <w:rsid w:val="00EE0CA3"/>
    <w:rsid w:val="00EE0F7F"/>
    <w:rsid w:val="00EE1067"/>
    <w:rsid w:val="00EE12B9"/>
    <w:rsid w:val="00EE15E0"/>
    <w:rsid w:val="00EE203F"/>
    <w:rsid w:val="00EE2AC2"/>
    <w:rsid w:val="00EE2B36"/>
    <w:rsid w:val="00EE3191"/>
    <w:rsid w:val="00EE3EE0"/>
    <w:rsid w:val="00EE41A9"/>
    <w:rsid w:val="00EE45ED"/>
    <w:rsid w:val="00EE47F8"/>
    <w:rsid w:val="00EE48A7"/>
    <w:rsid w:val="00EE50AB"/>
    <w:rsid w:val="00EE5563"/>
    <w:rsid w:val="00EE571F"/>
    <w:rsid w:val="00EE6BCC"/>
    <w:rsid w:val="00EE6C25"/>
    <w:rsid w:val="00EE6CEE"/>
    <w:rsid w:val="00EE7083"/>
    <w:rsid w:val="00EE7641"/>
    <w:rsid w:val="00EE76D3"/>
    <w:rsid w:val="00EE7934"/>
    <w:rsid w:val="00EE7B6C"/>
    <w:rsid w:val="00EE7B71"/>
    <w:rsid w:val="00EF051D"/>
    <w:rsid w:val="00EF0709"/>
    <w:rsid w:val="00EF0F0D"/>
    <w:rsid w:val="00EF120E"/>
    <w:rsid w:val="00EF1566"/>
    <w:rsid w:val="00EF15BD"/>
    <w:rsid w:val="00EF1AAB"/>
    <w:rsid w:val="00EF2CD1"/>
    <w:rsid w:val="00EF2FF0"/>
    <w:rsid w:val="00EF3242"/>
    <w:rsid w:val="00EF3746"/>
    <w:rsid w:val="00EF390E"/>
    <w:rsid w:val="00EF3D80"/>
    <w:rsid w:val="00EF4393"/>
    <w:rsid w:val="00EF4551"/>
    <w:rsid w:val="00EF46D5"/>
    <w:rsid w:val="00EF4A69"/>
    <w:rsid w:val="00EF4C76"/>
    <w:rsid w:val="00EF4CC9"/>
    <w:rsid w:val="00EF53FD"/>
    <w:rsid w:val="00EF5FA0"/>
    <w:rsid w:val="00EF69A5"/>
    <w:rsid w:val="00EF71AD"/>
    <w:rsid w:val="00EF7663"/>
    <w:rsid w:val="00EF76D4"/>
    <w:rsid w:val="00EF771F"/>
    <w:rsid w:val="00EF7743"/>
    <w:rsid w:val="00EF7D73"/>
    <w:rsid w:val="00EF7FCF"/>
    <w:rsid w:val="00F0002D"/>
    <w:rsid w:val="00F00152"/>
    <w:rsid w:val="00F009D3"/>
    <w:rsid w:val="00F00DE2"/>
    <w:rsid w:val="00F00FC1"/>
    <w:rsid w:val="00F01085"/>
    <w:rsid w:val="00F01453"/>
    <w:rsid w:val="00F015BF"/>
    <w:rsid w:val="00F0177F"/>
    <w:rsid w:val="00F01A89"/>
    <w:rsid w:val="00F02057"/>
    <w:rsid w:val="00F02620"/>
    <w:rsid w:val="00F02CE9"/>
    <w:rsid w:val="00F02E76"/>
    <w:rsid w:val="00F033B1"/>
    <w:rsid w:val="00F036A4"/>
    <w:rsid w:val="00F03958"/>
    <w:rsid w:val="00F03BB0"/>
    <w:rsid w:val="00F03C1A"/>
    <w:rsid w:val="00F03C49"/>
    <w:rsid w:val="00F03D65"/>
    <w:rsid w:val="00F03E7C"/>
    <w:rsid w:val="00F03FA5"/>
    <w:rsid w:val="00F04565"/>
    <w:rsid w:val="00F05BB9"/>
    <w:rsid w:val="00F05E15"/>
    <w:rsid w:val="00F05F13"/>
    <w:rsid w:val="00F06AAF"/>
    <w:rsid w:val="00F06C7D"/>
    <w:rsid w:val="00F06EBE"/>
    <w:rsid w:val="00F0721A"/>
    <w:rsid w:val="00F07264"/>
    <w:rsid w:val="00F07464"/>
    <w:rsid w:val="00F07A8A"/>
    <w:rsid w:val="00F10244"/>
    <w:rsid w:val="00F1064D"/>
    <w:rsid w:val="00F106E0"/>
    <w:rsid w:val="00F10ADC"/>
    <w:rsid w:val="00F10D4F"/>
    <w:rsid w:val="00F112EA"/>
    <w:rsid w:val="00F1158C"/>
    <w:rsid w:val="00F1164D"/>
    <w:rsid w:val="00F11746"/>
    <w:rsid w:val="00F11BD9"/>
    <w:rsid w:val="00F12079"/>
    <w:rsid w:val="00F127AE"/>
    <w:rsid w:val="00F12ACA"/>
    <w:rsid w:val="00F1380B"/>
    <w:rsid w:val="00F13AEC"/>
    <w:rsid w:val="00F13CB7"/>
    <w:rsid w:val="00F14854"/>
    <w:rsid w:val="00F14DC5"/>
    <w:rsid w:val="00F152A7"/>
    <w:rsid w:val="00F153AE"/>
    <w:rsid w:val="00F156A2"/>
    <w:rsid w:val="00F15AA7"/>
    <w:rsid w:val="00F16247"/>
    <w:rsid w:val="00F163A5"/>
    <w:rsid w:val="00F164F9"/>
    <w:rsid w:val="00F165EF"/>
    <w:rsid w:val="00F16843"/>
    <w:rsid w:val="00F16F5C"/>
    <w:rsid w:val="00F174F5"/>
    <w:rsid w:val="00F17A91"/>
    <w:rsid w:val="00F17F9C"/>
    <w:rsid w:val="00F201F0"/>
    <w:rsid w:val="00F20249"/>
    <w:rsid w:val="00F2027D"/>
    <w:rsid w:val="00F20AD9"/>
    <w:rsid w:val="00F20FA8"/>
    <w:rsid w:val="00F21606"/>
    <w:rsid w:val="00F21C3F"/>
    <w:rsid w:val="00F21E13"/>
    <w:rsid w:val="00F21EBC"/>
    <w:rsid w:val="00F2201D"/>
    <w:rsid w:val="00F22184"/>
    <w:rsid w:val="00F22632"/>
    <w:rsid w:val="00F22881"/>
    <w:rsid w:val="00F228A9"/>
    <w:rsid w:val="00F23040"/>
    <w:rsid w:val="00F231D2"/>
    <w:rsid w:val="00F23244"/>
    <w:rsid w:val="00F23382"/>
    <w:rsid w:val="00F235A4"/>
    <w:rsid w:val="00F239CB"/>
    <w:rsid w:val="00F23C9C"/>
    <w:rsid w:val="00F23E5C"/>
    <w:rsid w:val="00F24615"/>
    <w:rsid w:val="00F2514F"/>
    <w:rsid w:val="00F25828"/>
    <w:rsid w:val="00F26412"/>
    <w:rsid w:val="00F26928"/>
    <w:rsid w:val="00F26C39"/>
    <w:rsid w:val="00F271E7"/>
    <w:rsid w:val="00F27778"/>
    <w:rsid w:val="00F3029B"/>
    <w:rsid w:val="00F31AC1"/>
    <w:rsid w:val="00F31FCE"/>
    <w:rsid w:val="00F321C5"/>
    <w:rsid w:val="00F322B4"/>
    <w:rsid w:val="00F327E1"/>
    <w:rsid w:val="00F32845"/>
    <w:rsid w:val="00F32C2D"/>
    <w:rsid w:val="00F330D2"/>
    <w:rsid w:val="00F33EFC"/>
    <w:rsid w:val="00F34753"/>
    <w:rsid w:val="00F34C39"/>
    <w:rsid w:val="00F3513D"/>
    <w:rsid w:val="00F35D77"/>
    <w:rsid w:val="00F36459"/>
    <w:rsid w:val="00F36640"/>
    <w:rsid w:val="00F36729"/>
    <w:rsid w:val="00F36CD2"/>
    <w:rsid w:val="00F372F6"/>
    <w:rsid w:val="00F37AD9"/>
    <w:rsid w:val="00F37D7E"/>
    <w:rsid w:val="00F37E0D"/>
    <w:rsid w:val="00F406F9"/>
    <w:rsid w:val="00F4096B"/>
    <w:rsid w:val="00F412CE"/>
    <w:rsid w:val="00F414FF"/>
    <w:rsid w:val="00F419E5"/>
    <w:rsid w:val="00F4241B"/>
    <w:rsid w:val="00F42581"/>
    <w:rsid w:val="00F426A9"/>
    <w:rsid w:val="00F42D77"/>
    <w:rsid w:val="00F42DA4"/>
    <w:rsid w:val="00F42F0B"/>
    <w:rsid w:val="00F43140"/>
    <w:rsid w:val="00F435F5"/>
    <w:rsid w:val="00F4430F"/>
    <w:rsid w:val="00F44480"/>
    <w:rsid w:val="00F45179"/>
    <w:rsid w:val="00F45A83"/>
    <w:rsid w:val="00F45B30"/>
    <w:rsid w:val="00F464E3"/>
    <w:rsid w:val="00F46879"/>
    <w:rsid w:val="00F46913"/>
    <w:rsid w:val="00F47476"/>
    <w:rsid w:val="00F47814"/>
    <w:rsid w:val="00F47CD0"/>
    <w:rsid w:val="00F50310"/>
    <w:rsid w:val="00F50ED0"/>
    <w:rsid w:val="00F52125"/>
    <w:rsid w:val="00F52409"/>
    <w:rsid w:val="00F52A29"/>
    <w:rsid w:val="00F5304D"/>
    <w:rsid w:val="00F542BB"/>
    <w:rsid w:val="00F543FF"/>
    <w:rsid w:val="00F54A2A"/>
    <w:rsid w:val="00F54F22"/>
    <w:rsid w:val="00F5526F"/>
    <w:rsid w:val="00F5530E"/>
    <w:rsid w:val="00F55906"/>
    <w:rsid w:val="00F55C45"/>
    <w:rsid w:val="00F56141"/>
    <w:rsid w:val="00F56146"/>
    <w:rsid w:val="00F56147"/>
    <w:rsid w:val="00F562F4"/>
    <w:rsid w:val="00F563B7"/>
    <w:rsid w:val="00F5644C"/>
    <w:rsid w:val="00F56B77"/>
    <w:rsid w:val="00F5700B"/>
    <w:rsid w:val="00F57809"/>
    <w:rsid w:val="00F57B46"/>
    <w:rsid w:val="00F60325"/>
    <w:rsid w:val="00F60565"/>
    <w:rsid w:val="00F607DE"/>
    <w:rsid w:val="00F6088E"/>
    <w:rsid w:val="00F612C5"/>
    <w:rsid w:val="00F620DA"/>
    <w:rsid w:val="00F620EB"/>
    <w:rsid w:val="00F623CB"/>
    <w:rsid w:val="00F627F5"/>
    <w:rsid w:val="00F62936"/>
    <w:rsid w:val="00F63952"/>
    <w:rsid w:val="00F64001"/>
    <w:rsid w:val="00F641FE"/>
    <w:rsid w:val="00F645D3"/>
    <w:rsid w:val="00F64A9F"/>
    <w:rsid w:val="00F64BCC"/>
    <w:rsid w:val="00F64FD3"/>
    <w:rsid w:val="00F65BB7"/>
    <w:rsid w:val="00F65BCB"/>
    <w:rsid w:val="00F6639C"/>
    <w:rsid w:val="00F668DD"/>
    <w:rsid w:val="00F669A2"/>
    <w:rsid w:val="00F66BA6"/>
    <w:rsid w:val="00F67428"/>
    <w:rsid w:val="00F67AB7"/>
    <w:rsid w:val="00F703E6"/>
    <w:rsid w:val="00F703F9"/>
    <w:rsid w:val="00F70511"/>
    <w:rsid w:val="00F70799"/>
    <w:rsid w:val="00F70CEF"/>
    <w:rsid w:val="00F7105B"/>
    <w:rsid w:val="00F71202"/>
    <w:rsid w:val="00F714C6"/>
    <w:rsid w:val="00F715FD"/>
    <w:rsid w:val="00F71AFC"/>
    <w:rsid w:val="00F721E8"/>
    <w:rsid w:val="00F724F6"/>
    <w:rsid w:val="00F72EB9"/>
    <w:rsid w:val="00F7307B"/>
    <w:rsid w:val="00F7355C"/>
    <w:rsid w:val="00F7395E"/>
    <w:rsid w:val="00F73ECB"/>
    <w:rsid w:val="00F73F47"/>
    <w:rsid w:val="00F748A3"/>
    <w:rsid w:val="00F751F5"/>
    <w:rsid w:val="00F75946"/>
    <w:rsid w:val="00F75A16"/>
    <w:rsid w:val="00F75DAC"/>
    <w:rsid w:val="00F762AC"/>
    <w:rsid w:val="00F763A6"/>
    <w:rsid w:val="00F76783"/>
    <w:rsid w:val="00F77410"/>
    <w:rsid w:val="00F777B7"/>
    <w:rsid w:val="00F7780B"/>
    <w:rsid w:val="00F778F2"/>
    <w:rsid w:val="00F77A19"/>
    <w:rsid w:val="00F80423"/>
    <w:rsid w:val="00F80494"/>
    <w:rsid w:val="00F804AE"/>
    <w:rsid w:val="00F80A62"/>
    <w:rsid w:val="00F80A72"/>
    <w:rsid w:val="00F8105B"/>
    <w:rsid w:val="00F81279"/>
    <w:rsid w:val="00F81B7D"/>
    <w:rsid w:val="00F827D4"/>
    <w:rsid w:val="00F82C0E"/>
    <w:rsid w:val="00F82FC6"/>
    <w:rsid w:val="00F833CF"/>
    <w:rsid w:val="00F83AB1"/>
    <w:rsid w:val="00F84356"/>
    <w:rsid w:val="00F8442B"/>
    <w:rsid w:val="00F84633"/>
    <w:rsid w:val="00F84784"/>
    <w:rsid w:val="00F84B3D"/>
    <w:rsid w:val="00F84D45"/>
    <w:rsid w:val="00F84DAF"/>
    <w:rsid w:val="00F84FCE"/>
    <w:rsid w:val="00F85514"/>
    <w:rsid w:val="00F858EF"/>
    <w:rsid w:val="00F85F19"/>
    <w:rsid w:val="00F868B1"/>
    <w:rsid w:val="00F86A26"/>
    <w:rsid w:val="00F86E4B"/>
    <w:rsid w:val="00F87084"/>
    <w:rsid w:val="00F871A3"/>
    <w:rsid w:val="00F8767B"/>
    <w:rsid w:val="00F87712"/>
    <w:rsid w:val="00F87C4A"/>
    <w:rsid w:val="00F87FFA"/>
    <w:rsid w:val="00F90037"/>
    <w:rsid w:val="00F904FC"/>
    <w:rsid w:val="00F906BE"/>
    <w:rsid w:val="00F90748"/>
    <w:rsid w:val="00F9086A"/>
    <w:rsid w:val="00F90B6D"/>
    <w:rsid w:val="00F90D70"/>
    <w:rsid w:val="00F90D98"/>
    <w:rsid w:val="00F91053"/>
    <w:rsid w:val="00F91099"/>
    <w:rsid w:val="00F914A5"/>
    <w:rsid w:val="00F9172D"/>
    <w:rsid w:val="00F91F37"/>
    <w:rsid w:val="00F91F8A"/>
    <w:rsid w:val="00F927A9"/>
    <w:rsid w:val="00F92BDE"/>
    <w:rsid w:val="00F93326"/>
    <w:rsid w:val="00F935E6"/>
    <w:rsid w:val="00F937A8"/>
    <w:rsid w:val="00F93A05"/>
    <w:rsid w:val="00F93B93"/>
    <w:rsid w:val="00F93BBE"/>
    <w:rsid w:val="00F93C09"/>
    <w:rsid w:val="00F93D0A"/>
    <w:rsid w:val="00F94124"/>
    <w:rsid w:val="00F94B22"/>
    <w:rsid w:val="00F94D10"/>
    <w:rsid w:val="00F94E0C"/>
    <w:rsid w:val="00F94FBC"/>
    <w:rsid w:val="00F951E8"/>
    <w:rsid w:val="00F957D6"/>
    <w:rsid w:val="00F95CC0"/>
    <w:rsid w:val="00F9605C"/>
    <w:rsid w:val="00F96439"/>
    <w:rsid w:val="00F96D3E"/>
    <w:rsid w:val="00F96FE8"/>
    <w:rsid w:val="00F96FED"/>
    <w:rsid w:val="00F9718B"/>
    <w:rsid w:val="00F977A4"/>
    <w:rsid w:val="00FA0260"/>
    <w:rsid w:val="00FA058D"/>
    <w:rsid w:val="00FA0B11"/>
    <w:rsid w:val="00FA0C96"/>
    <w:rsid w:val="00FA12CE"/>
    <w:rsid w:val="00FA1315"/>
    <w:rsid w:val="00FA14FD"/>
    <w:rsid w:val="00FA16D3"/>
    <w:rsid w:val="00FA1799"/>
    <w:rsid w:val="00FA1C19"/>
    <w:rsid w:val="00FA1D82"/>
    <w:rsid w:val="00FA2566"/>
    <w:rsid w:val="00FA32B3"/>
    <w:rsid w:val="00FA42F8"/>
    <w:rsid w:val="00FA43A7"/>
    <w:rsid w:val="00FA5942"/>
    <w:rsid w:val="00FA70EA"/>
    <w:rsid w:val="00FA73CA"/>
    <w:rsid w:val="00FA798F"/>
    <w:rsid w:val="00FA7C30"/>
    <w:rsid w:val="00FB00B8"/>
    <w:rsid w:val="00FB0A39"/>
    <w:rsid w:val="00FB0A88"/>
    <w:rsid w:val="00FB102D"/>
    <w:rsid w:val="00FB1864"/>
    <w:rsid w:val="00FB1D44"/>
    <w:rsid w:val="00FB1DD9"/>
    <w:rsid w:val="00FB2161"/>
    <w:rsid w:val="00FB21B2"/>
    <w:rsid w:val="00FB235E"/>
    <w:rsid w:val="00FB23B9"/>
    <w:rsid w:val="00FB241B"/>
    <w:rsid w:val="00FB2487"/>
    <w:rsid w:val="00FB2B4A"/>
    <w:rsid w:val="00FB3058"/>
    <w:rsid w:val="00FB34E4"/>
    <w:rsid w:val="00FB3902"/>
    <w:rsid w:val="00FB3C2D"/>
    <w:rsid w:val="00FB3E5D"/>
    <w:rsid w:val="00FB403C"/>
    <w:rsid w:val="00FB4A57"/>
    <w:rsid w:val="00FB4B58"/>
    <w:rsid w:val="00FB4DD8"/>
    <w:rsid w:val="00FB4EDE"/>
    <w:rsid w:val="00FB5051"/>
    <w:rsid w:val="00FB52D0"/>
    <w:rsid w:val="00FB56E7"/>
    <w:rsid w:val="00FB589E"/>
    <w:rsid w:val="00FB5906"/>
    <w:rsid w:val="00FB6123"/>
    <w:rsid w:val="00FB6359"/>
    <w:rsid w:val="00FB67F3"/>
    <w:rsid w:val="00FB6FE4"/>
    <w:rsid w:val="00FC005A"/>
    <w:rsid w:val="00FC006C"/>
    <w:rsid w:val="00FC0406"/>
    <w:rsid w:val="00FC1651"/>
    <w:rsid w:val="00FC17F5"/>
    <w:rsid w:val="00FC1ADB"/>
    <w:rsid w:val="00FC1CA3"/>
    <w:rsid w:val="00FC1CE5"/>
    <w:rsid w:val="00FC219A"/>
    <w:rsid w:val="00FC2B50"/>
    <w:rsid w:val="00FC2F0A"/>
    <w:rsid w:val="00FC34EC"/>
    <w:rsid w:val="00FC3582"/>
    <w:rsid w:val="00FC4342"/>
    <w:rsid w:val="00FC47D2"/>
    <w:rsid w:val="00FC48FF"/>
    <w:rsid w:val="00FC4947"/>
    <w:rsid w:val="00FC4B71"/>
    <w:rsid w:val="00FC4DD4"/>
    <w:rsid w:val="00FC4FB8"/>
    <w:rsid w:val="00FC4FF0"/>
    <w:rsid w:val="00FC6026"/>
    <w:rsid w:val="00FC6D55"/>
    <w:rsid w:val="00FC700F"/>
    <w:rsid w:val="00FC7060"/>
    <w:rsid w:val="00FC716F"/>
    <w:rsid w:val="00FC782C"/>
    <w:rsid w:val="00FC7CC9"/>
    <w:rsid w:val="00FD0B1D"/>
    <w:rsid w:val="00FD0E63"/>
    <w:rsid w:val="00FD14D6"/>
    <w:rsid w:val="00FD1A44"/>
    <w:rsid w:val="00FD1ED8"/>
    <w:rsid w:val="00FD3244"/>
    <w:rsid w:val="00FD353C"/>
    <w:rsid w:val="00FD35B4"/>
    <w:rsid w:val="00FD3939"/>
    <w:rsid w:val="00FD51B1"/>
    <w:rsid w:val="00FD51B9"/>
    <w:rsid w:val="00FD5380"/>
    <w:rsid w:val="00FD63FB"/>
    <w:rsid w:val="00FD6FF9"/>
    <w:rsid w:val="00FD79F1"/>
    <w:rsid w:val="00FD7D1A"/>
    <w:rsid w:val="00FD7EE1"/>
    <w:rsid w:val="00FE0049"/>
    <w:rsid w:val="00FE066C"/>
    <w:rsid w:val="00FE070E"/>
    <w:rsid w:val="00FE126D"/>
    <w:rsid w:val="00FE1E4D"/>
    <w:rsid w:val="00FE2821"/>
    <w:rsid w:val="00FE28AF"/>
    <w:rsid w:val="00FE2B8C"/>
    <w:rsid w:val="00FE2CD9"/>
    <w:rsid w:val="00FE3993"/>
    <w:rsid w:val="00FE424B"/>
    <w:rsid w:val="00FE442E"/>
    <w:rsid w:val="00FE474D"/>
    <w:rsid w:val="00FE483E"/>
    <w:rsid w:val="00FE4B2D"/>
    <w:rsid w:val="00FE5085"/>
    <w:rsid w:val="00FE524C"/>
    <w:rsid w:val="00FE529E"/>
    <w:rsid w:val="00FE532E"/>
    <w:rsid w:val="00FE5A59"/>
    <w:rsid w:val="00FE636D"/>
    <w:rsid w:val="00FE6384"/>
    <w:rsid w:val="00FE6AFB"/>
    <w:rsid w:val="00FE6AFC"/>
    <w:rsid w:val="00FE6C6C"/>
    <w:rsid w:val="00FE7B64"/>
    <w:rsid w:val="00FE7E18"/>
    <w:rsid w:val="00FF0BA7"/>
    <w:rsid w:val="00FF10CC"/>
    <w:rsid w:val="00FF10E3"/>
    <w:rsid w:val="00FF10ED"/>
    <w:rsid w:val="00FF1398"/>
    <w:rsid w:val="00FF13E6"/>
    <w:rsid w:val="00FF140A"/>
    <w:rsid w:val="00FF1C4A"/>
    <w:rsid w:val="00FF225D"/>
    <w:rsid w:val="00FF2904"/>
    <w:rsid w:val="00FF34C8"/>
    <w:rsid w:val="00FF3676"/>
    <w:rsid w:val="00FF3768"/>
    <w:rsid w:val="00FF37B7"/>
    <w:rsid w:val="00FF3CE4"/>
    <w:rsid w:val="00FF3F7F"/>
    <w:rsid w:val="00FF4785"/>
    <w:rsid w:val="00FF51A9"/>
    <w:rsid w:val="00FF5613"/>
    <w:rsid w:val="00FF5ABB"/>
    <w:rsid w:val="00FF5BD5"/>
    <w:rsid w:val="00FF5BEE"/>
    <w:rsid w:val="00FF5EE8"/>
    <w:rsid w:val="00FF6027"/>
    <w:rsid w:val="00FF6584"/>
    <w:rsid w:val="00FF69A8"/>
    <w:rsid w:val="00FF6BD4"/>
    <w:rsid w:val="00FF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3"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uiPriority="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locked="1" w:uiPriority="0"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0B6F8D"/>
    <w:rPr>
      <w:sz w:val="24"/>
      <w:szCs w:val="24"/>
      <w:lang w:eastAsia="en-US"/>
    </w:rPr>
  </w:style>
  <w:style w:type="paragraph" w:styleId="1">
    <w:name w:val="heading 1"/>
    <w:basedOn w:val="a"/>
    <w:next w:val="a"/>
    <w:link w:val="1Char"/>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Char"/>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Char"/>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Char"/>
    <w:uiPriority w:val="99"/>
    <w:qFormat/>
    <w:rsid w:val="007D771E"/>
    <w:pPr>
      <w:numPr>
        <w:ilvl w:val="4"/>
        <w:numId w:val="3"/>
      </w:numPr>
      <w:spacing w:before="240" w:after="60"/>
      <w:outlineLvl w:val="4"/>
    </w:pPr>
    <w:rPr>
      <w:b/>
      <w:bCs/>
      <w:i/>
      <w:iCs/>
      <w:sz w:val="26"/>
      <w:szCs w:val="26"/>
    </w:rPr>
  </w:style>
  <w:style w:type="paragraph" w:styleId="6">
    <w:name w:val="heading 6"/>
    <w:basedOn w:val="a"/>
    <w:next w:val="a"/>
    <w:link w:val="6Char"/>
    <w:uiPriority w:val="99"/>
    <w:qFormat/>
    <w:rsid w:val="007D771E"/>
    <w:pPr>
      <w:numPr>
        <w:ilvl w:val="5"/>
        <w:numId w:val="3"/>
      </w:numPr>
      <w:spacing w:before="240" w:after="60"/>
      <w:outlineLvl w:val="5"/>
    </w:pPr>
    <w:rPr>
      <w:b/>
      <w:bCs/>
      <w:sz w:val="22"/>
      <w:szCs w:val="22"/>
    </w:rPr>
  </w:style>
  <w:style w:type="paragraph" w:styleId="7">
    <w:name w:val="heading 7"/>
    <w:basedOn w:val="a"/>
    <w:next w:val="a"/>
    <w:link w:val="7Char"/>
    <w:uiPriority w:val="99"/>
    <w:qFormat/>
    <w:rsid w:val="007D771E"/>
    <w:pPr>
      <w:numPr>
        <w:ilvl w:val="6"/>
        <w:numId w:val="3"/>
      </w:numPr>
      <w:spacing w:before="240" w:after="60"/>
      <w:outlineLvl w:val="6"/>
    </w:pPr>
  </w:style>
  <w:style w:type="paragraph" w:styleId="8">
    <w:name w:val="heading 8"/>
    <w:basedOn w:val="a"/>
    <w:next w:val="a"/>
    <w:link w:val="8Char"/>
    <w:uiPriority w:val="99"/>
    <w:qFormat/>
    <w:rsid w:val="007D771E"/>
    <w:pPr>
      <w:numPr>
        <w:ilvl w:val="7"/>
        <w:numId w:val="3"/>
      </w:numPr>
      <w:spacing w:before="240" w:after="60"/>
      <w:outlineLvl w:val="7"/>
    </w:pPr>
    <w:rPr>
      <w:i/>
      <w:iCs/>
    </w:rPr>
  </w:style>
  <w:style w:type="paragraph" w:styleId="9">
    <w:name w:val="heading 9"/>
    <w:basedOn w:val="a"/>
    <w:next w:val="a"/>
    <w:link w:val="9Char"/>
    <w:uiPriority w:val="99"/>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24086"/>
    <w:rPr>
      <w:rFonts w:cs="Times New Roman"/>
      <w:b/>
      <w:bCs/>
      <w:kern w:val="44"/>
      <w:sz w:val="44"/>
      <w:szCs w:val="44"/>
      <w:lang w:eastAsia="en-US"/>
    </w:rPr>
  </w:style>
  <w:style w:type="character" w:customStyle="1" w:styleId="2Char">
    <w:name w:val="标题 2 Char"/>
    <w:link w:val="2"/>
    <w:uiPriority w:val="99"/>
    <w:semiHidden/>
    <w:locked/>
    <w:rsid w:val="005F1FD3"/>
    <w:rPr>
      <w:rFonts w:ascii="Arial" w:eastAsia="宋体" w:hAnsi="Arial" w:cs="Arial"/>
      <w:b/>
      <w:bCs/>
      <w:iCs/>
      <w:sz w:val="28"/>
      <w:szCs w:val="28"/>
      <w:lang w:val="en-US" w:eastAsia="en-US" w:bidi="ar-SA"/>
    </w:rPr>
  </w:style>
  <w:style w:type="character" w:customStyle="1" w:styleId="3Char">
    <w:name w:val="标题 3 Char"/>
    <w:link w:val="3"/>
    <w:uiPriority w:val="99"/>
    <w:semiHidden/>
    <w:locked/>
    <w:rsid w:val="00824086"/>
    <w:rPr>
      <w:rFonts w:cs="Times New Roman"/>
      <w:b/>
      <w:bCs/>
      <w:kern w:val="0"/>
      <w:sz w:val="32"/>
      <w:szCs w:val="32"/>
      <w:lang w:eastAsia="en-US"/>
    </w:rPr>
  </w:style>
  <w:style w:type="character" w:customStyle="1" w:styleId="4Char">
    <w:name w:val="标题 4 Char"/>
    <w:link w:val="4"/>
    <w:uiPriority w:val="99"/>
    <w:locked/>
    <w:rsid w:val="00824086"/>
    <w:rPr>
      <w:b/>
      <w:bCs/>
      <w:sz w:val="28"/>
      <w:szCs w:val="28"/>
      <w:lang w:eastAsia="en-US"/>
    </w:rPr>
  </w:style>
  <w:style w:type="character" w:customStyle="1" w:styleId="5Char">
    <w:name w:val="标题 5 Char"/>
    <w:link w:val="5"/>
    <w:uiPriority w:val="99"/>
    <w:locked/>
    <w:rsid w:val="00824086"/>
    <w:rPr>
      <w:b/>
      <w:bCs/>
      <w:i/>
      <w:iCs/>
      <w:sz w:val="26"/>
      <w:szCs w:val="26"/>
      <w:lang w:eastAsia="en-US"/>
    </w:rPr>
  </w:style>
  <w:style w:type="character" w:customStyle="1" w:styleId="6Char">
    <w:name w:val="标题 6 Char"/>
    <w:link w:val="6"/>
    <w:uiPriority w:val="99"/>
    <w:locked/>
    <w:rsid w:val="00824086"/>
    <w:rPr>
      <w:b/>
      <w:bCs/>
      <w:sz w:val="22"/>
      <w:szCs w:val="22"/>
      <w:lang w:eastAsia="en-US"/>
    </w:rPr>
  </w:style>
  <w:style w:type="character" w:customStyle="1" w:styleId="7Char">
    <w:name w:val="标题 7 Char"/>
    <w:link w:val="7"/>
    <w:uiPriority w:val="99"/>
    <w:locked/>
    <w:rsid w:val="00824086"/>
    <w:rPr>
      <w:sz w:val="24"/>
      <w:szCs w:val="24"/>
      <w:lang w:eastAsia="en-US"/>
    </w:rPr>
  </w:style>
  <w:style w:type="character" w:customStyle="1" w:styleId="8Char">
    <w:name w:val="标题 8 Char"/>
    <w:link w:val="8"/>
    <w:uiPriority w:val="99"/>
    <w:locked/>
    <w:rsid w:val="00824086"/>
    <w:rPr>
      <w:i/>
      <w:iCs/>
      <w:sz w:val="24"/>
      <w:szCs w:val="24"/>
      <w:lang w:eastAsia="en-US"/>
    </w:rPr>
  </w:style>
  <w:style w:type="character" w:customStyle="1" w:styleId="9Char">
    <w:name w:val="标题 9 Char"/>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locked/>
    <w:rsid w:val="00756BD7"/>
    <w:rPr>
      <w:rFonts w:cs="Arial"/>
      <w:bCs/>
      <w:kern w:val="32"/>
      <w:sz w:val="24"/>
      <w:szCs w:val="24"/>
      <w:lang w:val="en-US" w:eastAsia="zh-CN" w:bidi="ar-SA"/>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customStyle="1" w:styleId="WXHeading2">
    <w:name w:val="WX Heading 2"/>
    <w:next w:val="WXBodyText"/>
    <w:link w:val="WXHeading2Char"/>
    <w:uiPriority w:val="99"/>
    <w:rsid w:val="00EC10F8"/>
    <w:pPr>
      <w:keepNext/>
      <w:keepLines/>
      <w:tabs>
        <w:tab w:val="num" w:pos="1083"/>
      </w:tabs>
      <w:spacing w:before="120" w:after="240"/>
      <w:ind w:left="1083" w:hanging="726"/>
      <w:outlineLvl w:val="1"/>
    </w:pPr>
    <w:rPr>
      <w:rFonts w:ascii="Arial" w:hAnsi="Arial" w:cs="Arial"/>
      <w:b/>
      <w:kern w:val="32"/>
      <w:sz w:val="28"/>
      <w:szCs w:val="28"/>
    </w:rPr>
  </w:style>
  <w:style w:type="character" w:customStyle="1" w:styleId="WXHeading2Char">
    <w:name w:val="WX Heading 2 Char"/>
    <w:link w:val="WXHeading2"/>
    <w:uiPriority w:val="99"/>
    <w:locked/>
    <w:rsid w:val="00643CCA"/>
    <w:rPr>
      <w:rFonts w:ascii="Arial" w:hAnsi="Arial" w:cs="Arial"/>
      <w:b/>
      <w:kern w:val="32"/>
      <w:sz w:val="28"/>
      <w:szCs w:val="28"/>
    </w:rPr>
  </w:style>
  <w:style w:type="paragraph" w:customStyle="1" w:styleId="WXHeading3">
    <w:name w:val="WX Heading 3"/>
    <w:next w:val="WXBodyText"/>
    <w:uiPriority w:val="99"/>
    <w:rsid w:val="00EC10F8"/>
    <w:pPr>
      <w:keepNext/>
      <w:keepLines/>
      <w:tabs>
        <w:tab w:val="num" w:pos="1531"/>
      </w:tabs>
      <w:spacing w:before="120" w:after="240"/>
      <w:ind w:left="1531" w:hanging="811"/>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rsid w:val="00EC10F8"/>
    <w:pPr>
      <w:keepNext/>
      <w:keepLines/>
      <w:tabs>
        <w:tab w:val="num" w:pos="2160"/>
      </w:tabs>
      <w:spacing w:before="120" w:after="240"/>
      <w:ind w:left="2160" w:hanging="1083"/>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rsid w:val="00EC10F8"/>
    <w:pPr>
      <w:tabs>
        <w:tab w:val="num" w:pos="1077"/>
      </w:tabs>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Char"/>
    <w:uiPriority w:val="99"/>
    <w:semiHidden/>
    <w:unhideWhenUsed/>
    <w:locked/>
    <w:rsid w:val="00341CBF"/>
    <w:rPr>
      <w:sz w:val="18"/>
      <w:szCs w:val="18"/>
    </w:rPr>
  </w:style>
  <w:style w:type="character" w:customStyle="1" w:styleId="Char">
    <w:name w:val="批注框文本 Char"/>
    <w:link w:val="a3"/>
    <w:uiPriority w:val="99"/>
    <w:semiHidden/>
    <w:rsid w:val="00341CBF"/>
    <w:rPr>
      <w:sz w:val="18"/>
      <w:szCs w:val="18"/>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4">
    <w:name w:val="Table Grid"/>
    <w:basedOn w:val="a1"/>
    <w:uiPriority w:val="99"/>
    <w:rsid w:val="00564C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6">
    <w:name w:val="header"/>
    <w:basedOn w:val="a"/>
    <w:link w:val="Char0"/>
    <w:uiPriority w:val="99"/>
    <w:rsid w:val="00490FA1"/>
    <w:pPr>
      <w:tabs>
        <w:tab w:val="center" w:pos="4320"/>
        <w:tab w:val="right" w:pos="8640"/>
      </w:tabs>
    </w:pPr>
  </w:style>
  <w:style w:type="character" w:customStyle="1" w:styleId="Char0">
    <w:name w:val="页眉 Char"/>
    <w:link w:val="a6"/>
    <w:uiPriority w:val="99"/>
    <w:locked/>
    <w:rsid w:val="00824086"/>
    <w:rPr>
      <w:rFonts w:cs="Times New Roman"/>
      <w:kern w:val="0"/>
      <w:sz w:val="18"/>
      <w:szCs w:val="18"/>
      <w:lang w:eastAsia="en-US"/>
    </w:rPr>
  </w:style>
  <w:style w:type="paragraph" w:styleId="a7">
    <w:name w:val="footer"/>
    <w:basedOn w:val="a"/>
    <w:link w:val="Char1"/>
    <w:uiPriority w:val="99"/>
    <w:rsid w:val="00490FA1"/>
    <w:pPr>
      <w:tabs>
        <w:tab w:val="center" w:pos="4320"/>
        <w:tab w:val="right" w:pos="8640"/>
      </w:tabs>
    </w:pPr>
  </w:style>
  <w:style w:type="character" w:customStyle="1" w:styleId="Char1">
    <w:name w:val="页脚 Char"/>
    <w:link w:val="a7"/>
    <w:uiPriority w:val="99"/>
    <w:locked/>
    <w:rsid w:val="00824086"/>
    <w:rPr>
      <w:rFonts w:cs="Times New Roman"/>
      <w:kern w:val="0"/>
      <w:sz w:val="18"/>
      <w:szCs w:val="18"/>
      <w:lang w:eastAsia="en-US"/>
    </w:rPr>
  </w:style>
  <w:style w:type="paragraph" w:styleId="10">
    <w:name w:val="toc 1"/>
    <w:basedOn w:val="a"/>
    <w:next w:val="a"/>
    <w:autoRedefine/>
    <w:uiPriority w:val="39"/>
    <w:qFormat/>
    <w:rsid w:val="00192C26"/>
    <w:pPr>
      <w:spacing w:before="120" w:after="120"/>
    </w:pPr>
    <w:rPr>
      <w:rFonts w:ascii="Calibri" w:hAnsi="Calibri"/>
      <w:b/>
      <w:bCs/>
      <w:caps/>
      <w:sz w:val="20"/>
      <w:szCs w:val="20"/>
    </w:rPr>
  </w:style>
  <w:style w:type="paragraph" w:styleId="20">
    <w:name w:val="toc 2"/>
    <w:basedOn w:val="a"/>
    <w:next w:val="a"/>
    <w:autoRedefine/>
    <w:uiPriority w:val="39"/>
    <w:qFormat/>
    <w:rsid w:val="00180BAC"/>
    <w:pPr>
      <w:ind w:left="240"/>
    </w:pPr>
    <w:rPr>
      <w:rFonts w:ascii="Calibri" w:hAnsi="Calibri"/>
      <w:smallCaps/>
      <w:sz w:val="20"/>
      <w:szCs w:val="20"/>
    </w:rPr>
  </w:style>
  <w:style w:type="paragraph" w:styleId="30">
    <w:name w:val="toc 3"/>
    <w:basedOn w:val="a"/>
    <w:next w:val="a"/>
    <w:autoRedefine/>
    <w:uiPriority w:val="39"/>
    <w:qFormat/>
    <w:rsid w:val="00192C26"/>
    <w:pPr>
      <w:ind w:left="480"/>
    </w:pPr>
    <w:rPr>
      <w:rFonts w:ascii="Calibri" w:hAnsi="Calibri"/>
      <w:i/>
      <w:iCs/>
      <w:sz w:val="20"/>
      <w:szCs w:val="20"/>
    </w:rPr>
  </w:style>
  <w:style w:type="paragraph" w:styleId="40">
    <w:name w:val="toc 4"/>
    <w:basedOn w:val="a"/>
    <w:next w:val="a"/>
    <w:autoRedefine/>
    <w:uiPriority w:val="39"/>
    <w:rsid w:val="00490FA1"/>
    <w:pPr>
      <w:ind w:left="720"/>
    </w:pPr>
    <w:rPr>
      <w:rFonts w:ascii="Calibri" w:hAnsi="Calibri"/>
      <w:sz w:val="18"/>
      <w:szCs w:val="18"/>
    </w:rPr>
  </w:style>
  <w:style w:type="paragraph" w:styleId="50">
    <w:name w:val="toc 5"/>
    <w:basedOn w:val="a"/>
    <w:next w:val="a"/>
    <w:autoRedefine/>
    <w:uiPriority w:val="39"/>
    <w:rsid w:val="00490FA1"/>
    <w:pPr>
      <w:ind w:left="960"/>
    </w:pPr>
    <w:rPr>
      <w:rFonts w:ascii="Calibri" w:hAnsi="Calibri"/>
      <w:sz w:val="18"/>
      <w:szCs w:val="18"/>
    </w:rPr>
  </w:style>
  <w:style w:type="paragraph" w:styleId="60">
    <w:name w:val="toc 6"/>
    <w:basedOn w:val="a"/>
    <w:next w:val="a"/>
    <w:autoRedefine/>
    <w:uiPriority w:val="39"/>
    <w:rsid w:val="00490FA1"/>
    <w:pPr>
      <w:ind w:left="1200"/>
    </w:pPr>
    <w:rPr>
      <w:rFonts w:ascii="Calibri" w:hAnsi="Calibri"/>
      <w:sz w:val="18"/>
      <w:szCs w:val="18"/>
    </w:rPr>
  </w:style>
  <w:style w:type="paragraph" w:styleId="70">
    <w:name w:val="toc 7"/>
    <w:basedOn w:val="a"/>
    <w:next w:val="a"/>
    <w:autoRedefine/>
    <w:uiPriority w:val="39"/>
    <w:rsid w:val="00490FA1"/>
    <w:pPr>
      <w:ind w:left="1440"/>
    </w:pPr>
    <w:rPr>
      <w:rFonts w:ascii="Calibri" w:hAnsi="Calibri"/>
      <w:sz w:val="18"/>
      <w:szCs w:val="18"/>
    </w:rPr>
  </w:style>
  <w:style w:type="paragraph" w:styleId="80">
    <w:name w:val="toc 8"/>
    <w:basedOn w:val="a"/>
    <w:next w:val="a"/>
    <w:autoRedefine/>
    <w:uiPriority w:val="39"/>
    <w:rsid w:val="00490FA1"/>
    <w:pPr>
      <w:ind w:left="1680"/>
    </w:pPr>
    <w:rPr>
      <w:rFonts w:ascii="Calibri" w:hAnsi="Calibri"/>
      <w:sz w:val="18"/>
      <w:szCs w:val="18"/>
    </w:rPr>
  </w:style>
  <w:style w:type="paragraph" w:styleId="90">
    <w:name w:val="toc 9"/>
    <w:basedOn w:val="a"/>
    <w:next w:val="a"/>
    <w:autoRedefine/>
    <w:uiPriority w:val="39"/>
    <w:rsid w:val="00490FA1"/>
    <w:pPr>
      <w:ind w:left="1920"/>
    </w:pPr>
    <w:rPr>
      <w:rFonts w:ascii="Calibri" w:hAnsi="Calibri"/>
      <w:sz w:val="18"/>
      <w:szCs w:val="18"/>
    </w:rPr>
  </w:style>
  <w:style w:type="character" w:styleId="a8">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paragraph" w:styleId="a9">
    <w:name w:val="table of figures"/>
    <w:basedOn w:val="a"/>
    <w:next w:val="a"/>
    <w:uiPriority w:val="99"/>
    <w:rsid w:val="001B15D1"/>
    <w:pPr>
      <w:ind w:left="480" w:hanging="480"/>
    </w:pPr>
    <w:rPr>
      <w:b/>
      <w:bCs/>
      <w:sz w:val="20"/>
      <w:szCs w:val="20"/>
    </w:rPr>
  </w:style>
  <w:style w:type="paragraph" w:styleId="aa">
    <w:name w:val="annotation text"/>
    <w:basedOn w:val="a"/>
    <w:link w:val="Char2"/>
    <w:uiPriority w:val="99"/>
    <w:rsid w:val="00EE0F7F"/>
    <w:rPr>
      <w:sz w:val="20"/>
      <w:szCs w:val="20"/>
      <w:lang w:val="en-GB" w:eastAsia="nl-NL"/>
    </w:rPr>
  </w:style>
  <w:style w:type="character" w:customStyle="1" w:styleId="Char2">
    <w:name w:val="批注文字 Char"/>
    <w:link w:val="aa"/>
    <w:uiPriority w:val="99"/>
    <w:locked/>
    <w:rsid w:val="00EE0F7F"/>
    <w:rPr>
      <w:rFonts w:cs="Times New Roman"/>
      <w:lang w:val="en-GB" w:eastAsia="nl-NL"/>
    </w:rPr>
  </w:style>
  <w:style w:type="paragraph" w:styleId="ab">
    <w:name w:val="annotation subject"/>
    <w:basedOn w:val="aa"/>
    <w:next w:val="aa"/>
    <w:link w:val="Char3"/>
    <w:uiPriority w:val="99"/>
    <w:rsid w:val="004A1270"/>
    <w:rPr>
      <w:b/>
      <w:bCs/>
      <w:lang w:val="en-US" w:eastAsia="en-US"/>
    </w:rPr>
  </w:style>
  <w:style w:type="character" w:customStyle="1" w:styleId="Char3">
    <w:name w:val="批注主题 Char"/>
    <w:link w:val="ab"/>
    <w:uiPriority w:val="99"/>
    <w:locked/>
    <w:rsid w:val="004A1270"/>
    <w:rPr>
      <w:rFonts w:cs="Times New Roman"/>
      <w:b/>
      <w:bCs/>
      <w:lang w:val="en-GB" w:eastAsia="en-US"/>
    </w:rPr>
  </w:style>
  <w:style w:type="paragraph" w:styleId="ac">
    <w:name w:val="caption"/>
    <w:basedOn w:val="a"/>
    <w:next w:val="a"/>
    <w:uiPriority w:val="99"/>
    <w:qFormat/>
    <w:rsid w:val="007F18FD"/>
    <w:rPr>
      <w:rFonts w:ascii="Cambria" w:eastAsia="黑体" w:hAnsi="Cambria"/>
      <w:sz w:val="20"/>
      <w:szCs w:val="20"/>
    </w:rPr>
  </w:style>
  <w:style w:type="paragraph" w:styleId="ad">
    <w:name w:val="List Paragraph"/>
    <w:basedOn w:val="a"/>
    <w:uiPriority w:val="34"/>
    <w:qFormat/>
    <w:rsid w:val="00D50761"/>
    <w:pPr>
      <w:ind w:firstLineChars="200" w:firstLine="420"/>
    </w:pPr>
  </w:style>
  <w:style w:type="paragraph" w:styleId="TOC">
    <w:name w:val="TOC Heading"/>
    <w:basedOn w:val="1"/>
    <w:next w:val="a"/>
    <w:uiPriority w:val="39"/>
    <w:semiHidden/>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e">
    <w:name w:val="Date"/>
    <w:basedOn w:val="a"/>
    <w:next w:val="a"/>
    <w:link w:val="Char4"/>
    <w:uiPriority w:val="99"/>
    <w:locked/>
    <w:rsid w:val="001E070C"/>
    <w:pPr>
      <w:widowControl w:val="0"/>
      <w:jc w:val="both"/>
    </w:pPr>
    <w:rPr>
      <w:kern w:val="2"/>
      <w:szCs w:val="20"/>
      <w:lang w:eastAsia="zh-CN"/>
    </w:rPr>
  </w:style>
  <w:style w:type="character" w:customStyle="1" w:styleId="Char4">
    <w:name w:val="日期 Char"/>
    <w:link w:val="ae"/>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
    <w:name w:val="Normal Indent"/>
    <w:basedOn w:val="a"/>
    <w:locked/>
    <w:rsid w:val="002964A0"/>
    <w:pPr>
      <w:widowControl w:val="0"/>
      <w:ind w:firstLine="420"/>
      <w:jc w:val="both"/>
    </w:pPr>
    <w:rPr>
      <w:kern w:val="2"/>
      <w:sz w:val="21"/>
      <w:szCs w:val="20"/>
      <w:lang w:eastAsia="zh-CN"/>
    </w:rPr>
  </w:style>
  <w:style w:type="paragraph" w:styleId="af0">
    <w:name w:val="Body Text"/>
    <w:basedOn w:val="a"/>
    <w:link w:val="Char5"/>
    <w:uiPriority w:val="99"/>
    <w:locked/>
    <w:rsid w:val="002964A0"/>
    <w:pPr>
      <w:spacing w:line="480" w:lineRule="auto"/>
    </w:pPr>
    <w:rPr>
      <w:sz w:val="28"/>
      <w:szCs w:val="20"/>
      <w:lang w:eastAsia="zh-CN"/>
    </w:rPr>
  </w:style>
  <w:style w:type="character" w:customStyle="1" w:styleId="Char5">
    <w:name w:val="正文文本 Char"/>
    <w:link w:val="af0"/>
    <w:uiPriority w:val="99"/>
    <w:rsid w:val="002964A0"/>
    <w:rPr>
      <w:sz w:val="28"/>
    </w:rPr>
  </w:style>
  <w:style w:type="paragraph" w:styleId="af1">
    <w:name w:val="Title"/>
    <w:basedOn w:val="a"/>
    <w:next w:val="a"/>
    <w:link w:val="Char6"/>
    <w:qFormat/>
    <w:rsid w:val="0032797F"/>
    <w:pPr>
      <w:widowControl w:val="0"/>
      <w:spacing w:before="240" w:after="60"/>
      <w:jc w:val="center"/>
      <w:outlineLvl w:val="0"/>
    </w:pPr>
    <w:rPr>
      <w:rFonts w:ascii="Cambria" w:hAnsi="Cambria" w:cs="黑体"/>
      <w:b/>
      <w:bCs/>
      <w:kern w:val="2"/>
      <w:sz w:val="32"/>
      <w:szCs w:val="32"/>
      <w:lang w:eastAsia="zh-CN"/>
    </w:rPr>
  </w:style>
  <w:style w:type="character" w:customStyle="1" w:styleId="Char6">
    <w:name w:val="标题 Char"/>
    <w:link w:val="af1"/>
    <w:rsid w:val="0032797F"/>
    <w:rPr>
      <w:rFonts w:ascii="Cambria" w:hAnsi="Cambria" w:cs="黑体"/>
      <w:b/>
      <w:bCs/>
      <w:kern w:val="2"/>
      <w:sz w:val="32"/>
      <w:szCs w:val="32"/>
    </w:rPr>
  </w:style>
  <w:style w:type="paragraph" w:styleId="af2">
    <w:name w:val="Subtitle"/>
    <w:basedOn w:val="a"/>
    <w:link w:val="Char7"/>
    <w:qFormat/>
    <w:rsid w:val="003B0030"/>
    <w:pPr>
      <w:widowControl w:val="0"/>
      <w:jc w:val="center"/>
    </w:pPr>
    <w:rPr>
      <w:b/>
      <w:kern w:val="2"/>
      <w:sz w:val="21"/>
      <w:szCs w:val="20"/>
      <w:lang w:eastAsia="zh-CN"/>
    </w:rPr>
  </w:style>
  <w:style w:type="character" w:customStyle="1" w:styleId="Char7">
    <w:name w:val="副标题 Char"/>
    <w:link w:val="af2"/>
    <w:rsid w:val="003B0030"/>
    <w:rPr>
      <w:b/>
      <w:kern w:val="2"/>
      <w:sz w:val="21"/>
    </w:rPr>
  </w:style>
  <w:style w:type="paragraph" w:customStyle="1" w:styleId="SummaryBody">
    <w:name w:val="SummaryBody"/>
    <w:basedOn w:val="a"/>
    <w:rsid w:val="000E136D"/>
    <w:pPr>
      <w:spacing w:after="200"/>
      <w:jc w:val="both"/>
    </w:pPr>
    <w:rPr>
      <w:sz w:val="20"/>
      <w:szCs w:val="20"/>
    </w:rPr>
  </w:style>
  <w:style w:type="paragraph" w:styleId="af3">
    <w:name w:val="Revision"/>
    <w:hidden/>
    <w:uiPriority w:val="99"/>
    <w:semiHidden/>
    <w:rsid w:val="00DF4536"/>
    <w:rPr>
      <w:sz w:val="24"/>
      <w:szCs w:val="24"/>
      <w:lang w:eastAsia="en-US"/>
    </w:rPr>
  </w:style>
  <w:style w:type="paragraph" w:customStyle="1" w:styleId="Default">
    <w:name w:val="Default"/>
    <w:rsid w:val="00C75425"/>
    <w:pPr>
      <w:widowControl w:val="0"/>
      <w:autoSpaceDE w:val="0"/>
      <w:autoSpaceDN w:val="0"/>
      <w:adjustRightInd w:val="0"/>
    </w:pPr>
    <w:rPr>
      <w:color w:val="000000"/>
      <w:sz w:val="24"/>
      <w:szCs w:val="24"/>
    </w:rPr>
  </w:style>
  <w:style w:type="paragraph" w:customStyle="1" w:styleId="Char1CharCharChar">
    <w:name w:val="Char1 Char Char Char"/>
    <w:basedOn w:val="a"/>
    <w:rsid w:val="00F26412"/>
    <w:pPr>
      <w:widowControl w:val="0"/>
      <w:jc w:val="both"/>
    </w:pPr>
    <w:rPr>
      <w:kern w:val="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uiPriority="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locked="1" w:uiPriority="0"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0B6F8D"/>
    <w:rPr>
      <w:sz w:val="24"/>
      <w:szCs w:val="24"/>
      <w:lang w:eastAsia="en-US"/>
    </w:rPr>
  </w:style>
  <w:style w:type="paragraph" w:styleId="1">
    <w:name w:val="heading 1"/>
    <w:basedOn w:val="a"/>
    <w:next w:val="a"/>
    <w:link w:val="1Char"/>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Char"/>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Char"/>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Char"/>
    <w:uiPriority w:val="99"/>
    <w:qFormat/>
    <w:rsid w:val="007D771E"/>
    <w:pPr>
      <w:numPr>
        <w:ilvl w:val="4"/>
        <w:numId w:val="3"/>
      </w:numPr>
      <w:spacing w:before="240" w:after="60"/>
      <w:outlineLvl w:val="4"/>
    </w:pPr>
    <w:rPr>
      <w:b/>
      <w:bCs/>
      <w:i/>
      <w:iCs/>
      <w:sz w:val="26"/>
      <w:szCs w:val="26"/>
    </w:rPr>
  </w:style>
  <w:style w:type="paragraph" w:styleId="6">
    <w:name w:val="heading 6"/>
    <w:basedOn w:val="a"/>
    <w:next w:val="a"/>
    <w:link w:val="6Char"/>
    <w:uiPriority w:val="99"/>
    <w:qFormat/>
    <w:rsid w:val="007D771E"/>
    <w:pPr>
      <w:numPr>
        <w:ilvl w:val="5"/>
        <w:numId w:val="3"/>
      </w:numPr>
      <w:spacing w:before="240" w:after="60"/>
      <w:outlineLvl w:val="5"/>
    </w:pPr>
    <w:rPr>
      <w:b/>
      <w:bCs/>
      <w:sz w:val="22"/>
      <w:szCs w:val="22"/>
    </w:rPr>
  </w:style>
  <w:style w:type="paragraph" w:styleId="7">
    <w:name w:val="heading 7"/>
    <w:basedOn w:val="a"/>
    <w:next w:val="a"/>
    <w:link w:val="7Char"/>
    <w:uiPriority w:val="99"/>
    <w:qFormat/>
    <w:rsid w:val="007D771E"/>
    <w:pPr>
      <w:numPr>
        <w:ilvl w:val="6"/>
        <w:numId w:val="3"/>
      </w:numPr>
      <w:spacing w:before="240" w:after="60"/>
      <w:outlineLvl w:val="6"/>
    </w:pPr>
  </w:style>
  <w:style w:type="paragraph" w:styleId="8">
    <w:name w:val="heading 8"/>
    <w:basedOn w:val="a"/>
    <w:next w:val="a"/>
    <w:link w:val="8Char"/>
    <w:uiPriority w:val="99"/>
    <w:qFormat/>
    <w:rsid w:val="007D771E"/>
    <w:pPr>
      <w:numPr>
        <w:ilvl w:val="7"/>
        <w:numId w:val="3"/>
      </w:numPr>
      <w:spacing w:before="240" w:after="60"/>
      <w:outlineLvl w:val="7"/>
    </w:pPr>
    <w:rPr>
      <w:i/>
      <w:iCs/>
    </w:rPr>
  </w:style>
  <w:style w:type="paragraph" w:styleId="9">
    <w:name w:val="heading 9"/>
    <w:basedOn w:val="a"/>
    <w:next w:val="a"/>
    <w:link w:val="9Char"/>
    <w:uiPriority w:val="99"/>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24086"/>
    <w:rPr>
      <w:rFonts w:cs="Times New Roman"/>
      <w:b/>
      <w:bCs/>
      <w:kern w:val="44"/>
      <w:sz w:val="44"/>
      <w:szCs w:val="44"/>
      <w:lang w:eastAsia="en-US"/>
    </w:rPr>
  </w:style>
  <w:style w:type="character" w:customStyle="1" w:styleId="2Char">
    <w:name w:val="标题 2 Char"/>
    <w:link w:val="2"/>
    <w:uiPriority w:val="99"/>
    <w:semiHidden/>
    <w:locked/>
    <w:rsid w:val="005F1FD3"/>
    <w:rPr>
      <w:rFonts w:ascii="Arial" w:eastAsia="宋体" w:hAnsi="Arial" w:cs="Arial"/>
      <w:b/>
      <w:bCs/>
      <w:iCs/>
      <w:sz w:val="28"/>
      <w:szCs w:val="28"/>
      <w:lang w:val="en-US" w:eastAsia="en-US" w:bidi="ar-SA"/>
    </w:rPr>
  </w:style>
  <w:style w:type="character" w:customStyle="1" w:styleId="3Char">
    <w:name w:val="标题 3 Char"/>
    <w:link w:val="3"/>
    <w:uiPriority w:val="99"/>
    <w:semiHidden/>
    <w:locked/>
    <w:rsid w:val="00824086"/>
    <w:rPr>
      <w:rFonts w:cs="Times New Roman"/>
      <w:b/>
      <w:bCs/>
      <w:kern w:val="0"/>
      <w:sz w:val="32"/>
      <w:szCs w:val="32"/>
      <w:lang w:eastAsia="en-US"/>
    </w:rPr>
  </w:style>
  <w:style w:type="character" w:customStyle="1" w:styleId="4Char">
    <w:name w:val="标题 4 Char"/>
    <w:link w:val="4"/>
    <w:uiPriority w:val="99"/>
    <w:locked/>
    <w:rsid w:val="00824086"/>
    <w:rPr>
      <w:b/>
      <w:bCs/>
      <w:sz w:val="28"/>
      <w:szCs w:val="28"/>
      <w:lang w:eastAsia="en-US"/>
    </w:rPr>
  </w:style>
  <w:style w:type="character" w:customStyle="1" w:styleId="5Char">
    <w:name w:val="标题 5 Char"/>
    <w:link w:val="5"/>
    <w:uiPriority w:val="99"/>
    <w:locked/>
    <w:rsid w:val="00824086"/>
    <w:rPr>
      <w:b/>
      <w:bCs/>
      <w:i/>
      <w:iCs/>
      <w:sz w:val="26"/>
      <w:szCs w:val="26"/>
      <w:lang w:eastAsia="en-US"/>
    </w:rPr>
  </w:style>
  <w:style w:type="character" w:customStyle="1" w:styleId="6Char">
    <w:name w:val="标题 6 Char"/>
    <w:link w:val="6"/>
    <w:uiPriority w:val="99"/>
    <w:locked/>
    <w:rsid w:val="00824086"/>
    <w:rPr>
      <w:b/>
      <w:bCs/>
      <w:sz w:val="22"/>
      <w:szCs w:val="22"/>
      <w:lang w:eastAsia="en-US"/>
    </w:rPr>
  </w:style>
  <w:style w:type="character" w:customStyle="1" w:styleId="7Char">
    <w:name w:val="标题 7 Char"/>
    <w:link w:val="7"/>
    <w:uiPriority w:val="99"/>
    <w:locked/>
    <w:rsid w:val="00824086"/>
    <w:rPr>
      <w:sz w:val="24"/>
      <w:szCs w:val="24"/>
      <w:lang w:eastAsia="en-US"/>
    </w:rPr>
  </w:style>
  <w:style w:type="character" w:customStyle="1" w:styleId="8Char">
    <w:name w:val="标题 8 Char"/>
    <w:link w:val="8"/>
    <w:uiPriority w:val="99"/>
    <w:locked/>
    <w:rsid w:val="00824086"/>
    <w:rPr>
      <w:i/>
      <w:iCs/>
      <w:sz w:val="24"/>
      <w:szCs w:val="24"/>
      <w:lang w:eastAsia="en-US"/>
    </w:rPr>
  </w:style>
  <w:style w:type="character" w:customStyle="1" w:styleId="9Char">
    <w:name w:val="标题 9 Char"/>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locked/>
    <w:rsid w:val="00756BD7"/>
    <w:rPr>
      <w:rFonts w:cs="Arial"/>
      <w:bCs/>
      <w:kern w:val="32"/>
      <w:sz w:val="24"/>
      <w:szCs w:val="24"/>
      <w:lang w:val="en-US" w:eastAsia="zh-CN" w:bidi="ar-SA"/>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customStyle="1" w:styleId="WXHeading2">
    <w:name w:val="WX Heading 2"/>
    <w:next w:val="WXBodyText"/>
    <w:link w:val="WXHeading2Char"/>
    <w:uiPriority w:val="99"/>
    <w:rsid w:val="00EC10F8"/>
    <w:pPr>
      <w:keepNext/>
      <w:keepLines/>
      <w:tabs>
        <w:tab w:val="num" w:pos="1083"/>
      </w:tabs>
      <w:spacing w:before="120" w:after="240"/>
      <w:ind w:left="1083" w:hanging="726"/>
      <w:outlineLvl w:val="1"/>
    </w:pPr>
    <w:rPr>
      <w:rFonts w:ascii="Arial" w:hAnsi="Arial" w:cs="Arial"/>
      <w:b/>
      <w:kern w:val="32"/>
      <w:sz w:val="28"/>
      <w:szCs w:val="28"/>
    </w:rPr>
  </w:style>
  <w:style w:type="character" w:customStyle="1" w:styleId="WXHeading2Char">
    <w:name w:val="WX Heading 2 Char"/>
    <w:link w:val="WXHeading2"/>
    <w:uiPriority w:val="99"/>
    <w:locked/>
    <w:rsid w:val="00643CCA"/>
    <w:rPr>
      <w:rFonts w:ascii="Arial" w:hAnsi="Arial" w:cs="Arial"/>
      <w:b/>
      <w:kern w:val="32"/>
      <w:sz w:val="28"/>
      <w:szCs w:val="28"/>
    </w:rPr>
  </w:style>
  <w:style w:type="paragraph" w:customStyle="1" w:styleId="WXHeading3">
    <w:name w:val="WX Heading 3"/>
    <w:next w:val="WXBodyText"/>
    <w:uiPriority w:val="99"/>
    <w:rsid w:val="00EC10F8"/>
    <w:pPr>
      <w:keepNext/>
      <w:keepLines/>
      <w:tabs>
        <w:tab w:val="num" w:pos="1531"/>
      </w:tabs>
      <w:spacing w:before="120" w:after="240"/>
      <w:ind w:left="1531" w:hanging="811"/>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rsid w:val="00EC10F8"/>
    <w:pPr>
      <w:keepNext/>
      <w:keepLines/>
      <w:tabs>
        <w:tab w:val="num" w:pos="2160"/>
      </w:tabs>
      <w:spacing w:before="120" w:after="240"/>
      <w:ind w:left="2160" w:hanging="1083"/>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rsid w:val="00EC10F8"/>
    <w:pPr>
      <w:tabs>
        <w:tab w:val="num" w:pos="1077"/>
      </w:tabs>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Char"/>
    <w:uiPriority w:val="99"/>
    <w:semiHidden/>
    <w:unhideWhenUsed/>
    <w:locked/>
    <w:rsid w:val="00341CBF"/>
    <w:rPr>
      <w:sz w:val="18"/>
      <w:szCs w:val="18"/>
    </w:rPr>
  </w:style>
  <w:style w:type="character" w:customStyle="1" w:styleId="Char">
    <w:name w:val="批注框文本 Char"/>
    <w:link w:val="a3"/>
    <w:uiPriority w:val="99"/>
    <w:semiHidden/>
    <w:rsid w:val="00341CBF"/>
    <w:rPr>
      <w:sz w:val="18"/>
      <w:szCs w:val="18"/>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4">
    <w:name w:val="Table Grid"/>
    <w:basedOn w:val="a1"/>
    <w:uiPriority w:val="99"/>
    <w:rsid w:val="00564C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6">
    <w:name w:val="header"/>
    <w:basedOn w:val="a"/>
    <w:link w:val="Char0"/>
    <w:uiPriority w:val="99"/>
    <w:rsid w:val="00490FA1"/>
    <w:pPr>
      <w:tabs>
        <w:tab w:val="center" w:pos="4320"/>
        <w:tab w:val="right" w:pos="8640"/>
      </w:tabs>
    </w:pPr>
  </w:style>
  <w:style w:type="character" w:customStyle="1" w:styleId="Char0">
    <w:name w:val="页眉 Char"/>
    <w:link w:val="a6"/>
    <w:uiPriority w:val="99"/>
    <w:locked/>
    <w:rsid w:val="00824086"/>
    <w:rPr>
      <w:rFonts w:cs="Times New Roman"/>
      <w:kern w:val="0"/>
      <w:sz w:val="18"/>
      <w:szCs w:val="18"/>
      <w:lang w:eastAsia="en-US"/>
    </w:rPr>
  </w:style>
  <w:style w:type="paragraph" w:styleId="a7">
    <w:name w:val="footer"/>
    <w:basedOn w:val="a"/>
    <w:link w:val="Char1"/>
    <w:uiPriority w:val="99"/>
    <w:rsid w:val="00490FA1"/>
    <w:pPr>
      <w:tabs>
        <w:tab w:val="center" w:pos="4320"/>
        <w:tab w:val="right" w:pos="8640"/>
      </w:tabs>
    </w:pPr>
  </w:style>
  <w:style w:type="character" w:customStyle="1" w:styleId="Char1">
    <w:name w:val="页脚 Char"/>
    <w:link w:val="a7"/>
    <w:uiPriority w:val="99"/>
    <w:locked/>
    <w:rsid w:val="00824086"/>
    <w:rPr>
      <w:rFonts w:cs="Times New Roman"/>
      <w:kern w:val="0"/>
      <w:sz w:val="18"/>
      <w:szCs w:val="18"/>
      <w:lang w:eastAsia="en-US"/>
    </w:rPr>
  </w:style>
  <w:style w:type="paragraph" w:styleId="10">
    <w:name w:val="toc 1"/>
    <w:basedOn w:val="a"/>
    <w:next w:val="a"/>
    <w:autoRedefine/>
    <w:uiPriority w:val="39"/>
    <w:qFormat/>
    <w:rsid w:val="00192C26"/>
    <w:pPr>
      <w:spacing w:before="120" w:after="120"/>
    </w:pPr>
    <w:rPr>
      <w:rFonts w:ascii="Calibri" w:hAnsi="Calibri"/>
      <w:b/>
      <w:bCs/>
      <w:caps/>
      <w:sz w:val="20"/>
      <w:szCs w:val="20"/>
    </w:rPr>
  </w:style>
  <w:style w:type="paragraph" w:styleId="20">
    <w:name w:val="toc 2"/>
    <w:basedOn w:val="a"/>
    <w:next w:val="a"/>
    <w:autoRedefine/>
    <w:uiPriority w:val="39"/>
    <w:qFormat/>
    <w:rsid w:val="00180BAC"/>
    <w:pPr>
      <w:ind w:left="240"/>
    </w:pPr>
    <w:rPr>
      <w:rFonts w:ascii="Calibri" w:hAnsi="Calibri"/>
      <w:smallCaps/>
      <w:sz w:val="20"/>
      <w:szCs w:val="20"/>
    </w:rPr>
  </w:style>
  <w:style w:type="paragraph" w:styleId="30">
    <w:name w:val="toc 3"/>
    <w:basedOn w:val="a"/>
    <w:next w:val="a"/>
    <w:autoRedefine/>
    <w:uiPriority w:val="39"/>
    <w:qFormat/>
    <w:rsid w:val="00192C26"/>
    <w:pPr>
      <w:ind w:left="480"/>
    </w:pPr>
    <w:rPr>
      <w:rFonts w:ascii="Calibri" w:hAnsi="Calibri"/>
      <w:i/>
      <w:iCs/>
      <w:sz w:val="20"/>
      <w:szCs w:val="20"/>
    </w:rPr>
  </w:style>
  <w:style w:type="paragraph" w:styleId="40">
    <w:name w:val="toc 4"/>
    <w:basedOn w:val="a"/>
    <w:next w:val="a"/>
    <w:autoRedefine/>
    <w:uiPriority w:val="39"/>
    <w:rsid w:val="00490FA1"/>
    <w:pPr>
      <w:ind w:left="720"/>
    </w:pPr>
    <w:rPr>
      <w:rFonts w:ascii="Calibri" w:hAnsi="Calibri"/>
      <w:sz w:val="18"/>
      <w:szCs w:val="18"/>
    </w:rPr>
  </w:style>
  <w:style w:type="paragraph" w:styleId="50">
    <w:name w:val="toc 5"/>
    <w:basedOn w:val="a"/>
    <w:next w:val="a"/>
    <w:autoRedefine/>
    <w:uiPriority w:val="39"/>
    <w:rsid w:val="00490FA1"/>
    <w:pPr>
      <w:ind w:left="960"/>
    </w:pPr>
    <w:rPr>
      <w:rFonts w:ascii="Calibri" w:hAnsi="Calibri"/>
      <w:sz w:val="18"/>
      <w:szCs w:val="18"/>
    </w:rPr>
  </w:style>
  <w:style w:type="paragraph" w:styleId="60">
    <w:name w:val="toc 6"/>
    <w:basedOn w:val="a"/>
    <w:next w:val="a"/>
    <w:autoRedefine/>
    <w:uiPriority w:val="39"/>
    <w:rsid w:val="00490FA1"/>
    <w:pPr>
      <w:ind w:left="1200"/>
    </w:pPr>
    <w:rPr>
      <w:rFonts w:ascii="Calibri" w:hAnsi="Calibri"/>
      <w:sz w:val="18"/>
      <w:szCs w:val="18"/>
    </w:rPr>
  </w:style>
  <w:style w:type="paragraph" w:styleId="70">
    <w:name w:val="toc 7"/>
    <w:basedOn w:val="a"/>
    <w:next w:val="a"/>
    <w:autoRedefine/>
    <w:uiPriority w:val="39"/>
    <w:rsid w:val="00490FA1"/>
    <w:pPr>
      <w:ind w:left="1440"/>
    </w:pPr>
    <w:rPr>
      <w:rFonts w:ascii="Calibri" w:hAnsi="Calibri"/>
      <w:sz w:val="18"/>
      <w:szCs w:val="18"/>
    </w:rPr>
  </w:style>
  <w:style w:type="paragraph" w:styleId="80">
    <w:name w:val="toc 8"/>
    <w:basedOn w:val="a"/>
    <w:next w:val="a"/>
    <w:autoRedefine/>
    <w:uiPriority w:val="39"/>
    <w:rsid w:val="00490FA1"/>
    <w:pPr>
      <w:ind w:left="1680"/>
    </w:pPr>
    <w:rPr>
      <w:rFonts w:ascii="Calibri" w:hAnsi="Calibri"/>
      <w:sz w:val="18"/>
      <w:szCs w:val="18"/>
    </w:rPr>
  </w:style>
  <w:style w:type="paragraph" w:styleId="90">
    <w:name w:val="toc 9"/>
    <w:basedOn w:val="a"/>
    <w:next w:val="a"/>
    <w:autoRedefine/>
    <w:uiPriority w:val="39"/>
    <w:rsid w:val="00490FA1"/>
    <w:pPr>
      <w:ind w:left="1920"/>
    </w:pPr>
    <w:rPr>
      <w:rFonts w:ascii="Calibri" w:hAnsi="Calibri"/>
      <w:sz w:val="18"/>
      <w:szCs w:val="18"/>
    </w:rPr>
  </w:style>
  <w:style w:type="character" w:styleId="a8">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paragraph" w:styleId="a9">
    <w:name w:val="table of figures"/>
    <w:basedOn w:val="a"/>
    <w:next w:val="a"/>
    <w:uiPriority w:val="99"/>
    <w:rsid w:val="001B15D1"/>
    <w:pPr>
      <w:ind w:left="480" w:hanging="480"/>
    </w:pPr>
    <w:rPr>
      <w:b/>
      <w:bCs/>
      <w:sz w:val="20"/>
      <w:szCs w:val="20"/>
    </w:rPr>
  </w:style>
  <w:style w:type="paragraph" w:styleId="aa">
    <w:name w:val="annotation text"/>
    <w:basedOn w:val="a"/>
    <w:link w:val="Char2"/>
    <w:uiPriority w:val="99"/>
    <w:rsid w:val="00EE0F7F"/>
    <w:rPr>
      <w:sz w:val="20"/>
      <w:szCs w:val="20"/>
      <w:lang w:val="en-GB" w:eastAsia="nl-NL"/>
    </w:rPr>
  </w:style>
  <w:style w:type="character" w:customStyle="1" w:styleId="Char2">
    <w:name w:val="批注文字 Char"/>
    <w:link w:val="aa"/>
    <w:uiPriority w:val="99"/>
    <w:locked/>
    <w:rsid w:val="00EE0F7F"/>
    <w:rPr>
      <w:rFonts w:cs="Times New Roman"/>
      <w:lang w:val="en-GB" w:eastAsia="nl-NL"/>
    </w:rPr>
  </w:style>
  <w:style w:type="paragraph" w:styleId="ab">
    <w:name w:val="annotation subject"/>
    <w:basedOn w:val="aa"/>
    <w:next w:val="aa"/>
    <w:link w:val="Char3"/>
    <w:uiPriority w:val="99"/>
    <w:rsid w:val="004A1270"/>
    <w:rPr>
      <w:b/>
      <w:bCs/>
      <w:lang w:val="en-US" w:eastAsia="en-US"/>
    </w:rPr>
  </w:style>
  <w:style w:type="character" w:customStyle="1" w:styleId="Char3">
    <w:name w:val="批注主题 Char"/>
    <w:link w:val="ab"/>
    <w:uiPriority w:val="99"/>
    <w:locked/>
    <w:rsid w:val="004A1270"/>
    <w:rPr>
      <w:rFonts w:cs="Times New Roman"/>
      <w:b/>
      <w:bCs/>
      <w:lang w:val="en-GB" w:eastAsia="en-US"/>
    </w:rPr>
  </w:style>
  <w:style w:type="paragraph" w:styleId="ac">
    <w:name w:val="caption"/>
    <w:basedOn w:val="a"/>
    <w:next w:val="a"/>
    <w:uiPriority w:val="99"/>
    <w:qFormat/>
    <w:rsid w:val="007F18FD"/>
    <w:rPr>
      <w:rFonts w:ascii="Cambria" w:eastAsia="黑体" w:hAnsi="Cambria"/>
      <w:sz w:val="20"/>
      <w:szCs w:val="20"/>
    </w:rPr>
  </w:style>
  <w:style w:type="paragraph" w:styleId="ad">
    <w:name w:val="List Paragraph"/>
    <w:basedOn w:val="a"/>
    <w:uiPriority w:val="34"/>
    <w:qFormat/>
    <w:rsid w:val="00D50761"/>
    <w:pPr>
      <w:ind w:firstLineChars="200" w:firstLine="420"/>
    </w:pPr>
  </w:style>
  <w:style w:type="paragraph" w:styleId="TOC">
    <w:name w:val="TOC Heading"/>
    <w:basedOn w:val="1"/>
    <w:next w:val="a"/>
    <w:uiPriority w:val="39"/>
    <w:semiHidden/>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e">
    <w:name w:val="Date"/>
    <w:basedOn w:val="a"/>
    <w:next w:val="a"/>
    <w:link w:val="Char4"/>
    <w:uiPriority w:val="99"/>
    <w:locked/>
    <w:rsid w:val="001E070C"/>
    <w:pPr>
      <w:widowControl w:val="0"/>
      <w:jc w:val="both"/>
    </w:pPr>
    <w:rPr>
      <w:kern w:val="2"/>
      <w:szCs w:val="20"/>
      <w:lang w:eastAsia="zh-CN"/>
    </w:rPr>
  </w:style>
  <w:style w:type="character" w:customStyle="1" w:styleId="Char4">
    <w:name w:val="日期 Char"/>
    <w:link w:val="ae"/>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
    <w:name w:val="Normal Indent"/>
    <w:basedOn w:val="a"/>
    <w:locked/>
    <w:rsid w:val="002964A0"/>
    <w:pPr>
      <w:widowControl w:val="0"/>
      <w:ind w:firstLine="420"/>
      <w:jc w:val="both"/>
    </w:pPr>
    <w:rPr>
      <w:kern w:val="2"/>
      <w:sz w:val="21"/>
      <w:szCs w:val="20"/>
      <w:lang w:eastAsia="zh-CN"/>
    </w:rPr>
  </w:style>
  <w:style w:type="paragraph" w:styleId="af0">
    <w:name w:val="Body Text"/>
    <w:basedOn w:val="a"/>
    <w:link w:val="Char5"/>
    <w:uiPriority w:val="99"/>
    <w:locked/>
    <w:rsid w:val="002964A0"/>
    <w:pPr>
      <w:spacing w:line="480" w:lineRule="auto"/>
    </w:pPr>
    <w:rPr>
      <w:sz w:val="28"/>
      <w:szCs w:val="20"/>
      <w:lang w:eastAsia="zh-CN"/>
    </w:rPr>
  </w:style>
  <w:style w:type="character" w:customStyle="1" w:styleId="Char5">
    <w:name w:val="正文文本 Char"/>
    <w:link w:val="af0"/>
    <w:uiPriority w:val="99"/>
    <w:rsid w:val="002964A0"/>
    <w:rPr>
      <w:sz w:val="28"/>
    </w:rPr>
  </w:style>
  <w:style w:type="paragraph" w:styleId="af1">
    <w:name w:val="Title"/>
    <w:basedOn w:val="a"/>
    <w:next w:val="a"/>
    <w:link w:val="Char6"/>
    <w:qFormat/>
    <w:rsid w:val="0032797F"/>
    <w:pPr>
      <w:widowControl w:val="0"/>
      <w:spacing w:before="240" w:after="60"/>
      <w:jc w:val="center"/>
      <w:outlineLvl w:val="0"/>
    </w:pPr>
    <w:rPr>
      <w:rFonts w:ascii="Cambria" w:hAnsi="Cambria" w:cs="黑体"/>
      <w:b/>
      <w:bCs/>
      <w:kern w:val="2"/>
      <w:sz w:val="32"/>
      <w:szCs w:val="32"/>
      <w:lang w:eastAsia="zh-CN"/>
    </w:rPr>
  </w:style>
  <w:style w:type="character" w:customStyle="1" w:styleId="Char6">
    <w:name w:val="标题 Char"/>
    <w:link w:val="af1"/>
    <w:rsid w:val="0032797F"/>
    <w:rPr>
      <w:rFonts w:ascii="Cambria" w:hAnsi="Cambria" w:cs="黑体"/>
      <w:b/>
      <w:bCs/>
      <w:kern w:val="2"/>
      <w:sz w:val="32"/>
      <w:szCs w:val="32"/>
    </w:rPr>
  </w:style>
  <w:style w:type="paragraph" w:styleId="af2">
    <w:name w:val="Subtitle"/>
    <w:basedOn w:val="a"/>
    <w:link w:val="Char7"/>
    <w:qFormat/>
    <w:rsid w:val="003B0030"/>
    <w:pPr>
      <w:widowControl w:val="0"/>
      <w:jc w:val="center"/>
    </w:pPr>
    <w:rPr>
      <w:b/>
      <w:kern w:val="2"/>
      <w:sz w:val="21"/>
      <w:szCs w:val="20"/>
      <w:lang w:eastAsia="zh-CN"/>
    </w:rPr>
  </w:style>
  <w:style w:type="character" w:customStyle="1" w:styleId="Char7">
    <w:name w:val="副标题 Char"/>
    <w:link w:val="af2"/>
    <w:rsid w:val="003B0030"/>
    <w:rPr>
      <w:b/>
      <w:kern w:val="2"/>
      <w:sz w:val="21"/>
    </w:rPr>
  </w:style>
  <w:style w:type="paragraph" w:customStyle="1" w:styleId="SummaryBody">
    <w:name w:val="SummaryBody"/>
    <w:basedOn w:val="a"/>
    <w:rsid w:val="000E136D"/>
    <w:pPr>
      <w:spacing w:after="200"/>
      <w:jc w:val="both"/>
    </w:pPr>
    <w:rPr>
      <w:sz w:val="20"/>
      <w:szCs w:val="20"/>
    </w:rPr>
  </w:style>
  <w:style w:type="paragraph" w:styleId="af3">
    <w:name w:val="Revision"/>
    <w:hidden/>
    <w:uiPriority w:val="99"/>
    <w:semiHidden/>
    <w:rsid w:val="00DF4536"/>
    <w:rPr>
      <w:sz w:val="24"/>
      <w:szCs w:val="24"/>
      <w:lang w:eastAsia="en-US"/>
    </w:rPr>
  </w:style>
  <w:style w:type="paragraph" w:customStyle="1" w:styleId="Default">
    <w:name w:val="Default"/>
    <w:rsid w:val="00C75425"/>
    <w:pPr>
      <w:widowControl w:val="0"/>
      <w:autoSpaceDE w:val="0"/>
      <w:autoSpaceDN w:val="0"/>
      <w:adjustRightInd w:val="0"/>
    </w:pPr>
    <w:rPr>
      <w:color w:val="000000"/>
      <w:sz w:val="24"/>
      <w:szCs w:val="24"/>
    </w:rPr>
  </w:style>
  <w:style w:type="paragraph" w:customStyle="1" w:styleId="Char1CharCharChar">
    <w:name w:val="Char1 Char Char Char"/>
    <w:basedOn w:val="a"/>
    <w:rsid w:val="00F26412"/>
    <w:pPr>
      <w:widowControl w:val="0"/>
      <w:jc w:val="both"/>
    </w:pPr>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628">
      <w:bodyDiv w:val="1"/>
      <w:marLeft w:val="0"/>
      <w:marRight w:val="0"/>
      <w:marTop w:val="0"/>
      <w:marBottom w:val="0"/>
      <w:divBdr>
        <w:top w:val="none" w:sz="0" w:space="0" w:color="auto"/>
        <w:left w:val="none" w:sz="0" w:space="0" w:color="auto"/>
        <w:bottom w:val="none" w:sz="0" w:space="0" w:color="auto"/>
        <w:right w:val="none" w:sz="0" w:space="0" w:color="auto"/>
      </w:divBdr>
    </w:div>
    <w:div w:id="4982272">
      <w:bodyDiv w:val="1"/>
      <w:marLeft w:val="0"/>
      <w:marRight w:val="0"/>
      <w:marTop w:val="0"/>
      <w:marBottom w:val="0"/>
      <w:divBdr>
        <w:top w:val="none" w:sz="0" w:space="0" w:color="auto"/>
        <w:left w:val="none" w:sz="0" w:space="0" w:color="auto"/>
        <w:bottom w:val="none" w:sz="0" w:space="0" w:color="auto"/>
        <w:right w:val="none" w:sz="0" w:space="0" w:color="auto"/>
      </w:divBdr>
    </w:div>
    <w:div w:id="10836409">
      <w:bodyDiv w:val="1"/>
      <w:marLeft w:val="0"/>
      <w:marRight w:val="0"/>
      <w:marTop w:val="0"/>
      <w:marBottom w:val="0"/>
      <w:divBdr>
        <w:top w:val="none" w:sz="0" w:space="0" w:color="auto"/>
        <w:left w:val="none" w:sz="0" w:space="0" w:color="auto"/>
        <w:bottom w:val="none" w:sz="0" w:space="0" w:color="auto"/>
        <w:right w:val="none" w:sz="0" w:space="0" w:color="auto"/>
      </w:divBdr>
    </w:div>
    <w:div w:id="12540765">
      <w:bodyDiv w:val="1"/>
      <w:marLeft w:val="0"/>
      <w:marRight w:val="0"/>
      <w:marTop w:val="0"/>
      <w:marBottom w:val="0"/>
      <w:divBdr>
        <w:top w:val="none" w:sz="0" w:space="0" w:color="auto"/>
        <w:left w:val="none" w:sz="0" w:space="0" w:color="auto"/>
        <w:bottom w:val="none" w:sz="0" w:space="0" w:color="auto"/>
        <w:right w:val="none" w:sz="0" w:space="0" w:color="auto"/>
      </w:divBdr>
    </w:div>
    <w:div w:id="19670497">
      <w:bodyDiv w:val="1"/>
      <w:marLeft w:val="0"/>
      <w:marRight w:val="0"/>
      <w:marTop w:val="0"/>
      <w:marBottom w:val="0"/>
      <w:divBdr>
        <w:top w:val="none" w:sz="0" w:space="0" w:color="auto"/>
        <w:left w:val="none" w:sz="0" w:space="0" w:color="auto"/>
        <w:bottom w:val="none" w:sz="0" w:space="0" w:color="auto"/>
        <w:right w:val="none" w:sz="0" w:space="0" w:color="auto"/>
      </w:divBdr>
    </w:div>
    <w:div w:id="28998675">
      <w:bodyDiv w:val="1"/>
      <w:marLeft w:val="0"/>
      <w:marRight w:val="0"/>
      <w:marTop w:val="0"/>
      <w:marBottom w:val="0"/>
      <w:divBdr>
        <w:top w:val="none" w:sz="0" w:space="0" w:color="auto"/>
        <w:left w:val="none" w:sz="0" w:space="0" w:color="auto"/>
        <w:bottom w:val="none" w:sz="0" w:space="0" w:color="auto"/>
        <w:right w:val="none" w:sz="0" w:space="0" w:color="auto"/>
      </w:divBdr>
    </w:div>
    <w:div w:id="29300752">
      <w:bodyDiv w:val="1"/>
      <w:marLeft w:val="0"/>
      <w:marRight w:val="0"/>
      <w:marTop w:val="0"/>
      <w:marBottom w:val="0"/>
      <w:divBdr>
        <w:top w:val="none" w:sz="0" w:space="0" w:color="auto"/>
        <w:left w:val="none" w:sz="0" w:space="0" w:color="auto"/>
        <w:bottom w:val="none" w:sz="0" w:space="0" w:color="auto"/>
        <w:right w:val="none" w:sz="0" w:space="0" w:color="auto"/>
      </w:divBdr>
    </w:div>
    <w:div w:id="33621158">
      <w:bodyDiv w:val="1"/>
      <w:marLeft w:val="0"/>
      <w:marRight w:val="0"/>
      <w:marTop w:val="0"/>
      <w:marBottom w:val="0"/>
      <w:divBdr>
        <w:top w:val="none" w:sz="0" w:space="0" w:color="auto"/>
        <w:left w:val="none" w:sz="0" w:space="0" w:color="auto"/>
        <w:bottom w:val="none" w:sz="0" w:space="0" w:color="auto"/>
        <w:right w:val="none" w:sz="0" w:space="0" w:color="auto"/>
      </w:divBdr>
    </w:div>
    <w:div w:id="34358517">
      <w:bodyDiv w:val="1"/>
      <w:marLeft w:val="0"/>
      <w:marRight w:val="0"/>
      <w:marTop w:val="0"/>
      <w:marBottom w:val="0"/>
      <w:divBdr>
        <w:top w:val="none" w:sz="0" w:space="0" w:color="auto"/>
        <w:left w:val="none" w:sz="0" w:space="0" w:color="auto"/>
        <w:bottom w:val="none" w:sz="0" w:space="0" w:color="auto"/>
        <w:right w:val="none" w:sz="0" w:space="0" w:color="auto"/>
      </w:divBdr>
    </w:div>
    <w:div w:id="42995779">
      <w:bodyDiv w:val="1"/>
      <w:marLeft w:val="0"/>
      <w:marRight w:val="0"/>
      <w:marTop w:val="0"/>
      <w:marBottom w:val="0"/>
      <w:divBdr>
        <w:top w:val="none" w:sz="0" w:space="0" w:color="auto"/>
        <w:left w:val="none" w:sz="0" w:space="0" w:color="auto"/>
        <w:bottom w:val="none" w:sz="0" w:space="0" w:color="auto"/>
        <w:right w:val="none" w:sz="0" w:space="0" w:color="auto"/>
      </w:divBdr>
    </w:div>
    <w:div w:id="55326837">
      <w:bodyDiv w:val="1"/>
      <w:marLeft w:val="0"/>
      <w:marRight w:val="0"/>
      <w:marTop w:val="0"/>
      <w:marBottom w:val="0"/>
      <w:divBdr>
        <w:top w:val="none" w:sz="0" w:space="0" w:color="auto"/>
        <w:left w:val="none" w:sz="0" w:space="0" w:color="auto"/>
        <w:bottom w:val="none" w:sz="0" w:space="0" w:color="auto"/>
        <w:right w:val="none" w:sz="0" w:space="0" w:color="auto"/>
      </w:divBdr>
    </w:div>
    <w:div w:id="60713135">
      <w:bodyDiv w:val="1"/>
      <w:marLeft w:val="0"/>
      <w:marRight w:val="0"/>
      <w:marTop w:val="0"/>
      <w:marBottom w:val="0"/>
      <w:divBdr>
        <w:top w:val="none" w:sz="0" w:space="0" w:color="auto"/>
        <w:left w:val="none" w:sz="0" w:space="0" w:color="auto"/>
        <w:bottom w:val="none" w:sz="0" w:space="0" w:color="auto"/>
        <w:right w:val="none" w:sz="0" w:space="0" w:color="auto"/>
      </w:divBdr>
    </w:div>
    <w:div w:id="67461069">
      <w:bodyDiv w:val="1"/>
      <w:marLeft w:val="0"/>
      <w:marRight w:val="0"/>
      <w:marTop w:val="0"/>
      <w:marBottom w:val="0"/>
      <w:divBdr>
        <w:top w:val="none" w:sz="0" w:space="0" w:color="auto"/>
        <w:left w:val="none" w:sz="0" w:space="0" w:color="auto"/>
        <w:bottom w:val="none" w:sz="0" w:space="0" w:color="auto"/>
        <w:right w:val="none" w:sz="0" w:space="0" w:color="auto"/>
      </w:divBdr>
    </w:div>
    <w:div w:id="71466136">
      <w:bodyDiv w:val="1"/>
      <w:marLeft w:val="0"/>
      <w:marRight w:val="0"/>
      <w:marTop w:val="0"/>
      <w:marBottom w:val="0"/>
      <w:divBdr>
        <w:top w:val="none" w:sz="0" w:space="0" w:color="auto"/>
        <w:left w:val="none" w:sz="0" w:space="0" w:color="auto"/>
        <w:bottom w:val="none" w:sz="0" w:space="0" w:color="auto"/>
        <w:right w:val="none" w:sz="0" w:space="0" w:color="auto"/>
      </w:divBdr>
    </w:div>
    <w:div w:id="78214933">
      <w:bodyDiv w:val="1"/>
      <w:marLeft w:val="0"/>
      <w:marRight w:val="0"/>
      <w:marTop w:val="0"/>
      <w:marBottom w:val="0"/>
      <w:divBdr>
        <w:top w:val="none" w:sz="0" w:space="0" w:color="auto"/>
        <w:left w:val="none" w:sz="0" w:space="0" w:color="auto"/>
        <w:bottom w:val="none" w:sz="0" w:space="0" w:color="auto"/>
        <w:right w:val="none" w:sz="0" w:space="0" w:color="auto"/>
      </w:divBdr>
    </w:div>
    <w:div w:id="90245050">
      <w:bodyDiv w:val="1"/>
      <w:marLeft w:val="0"/>
      <w:marRight w:val="0"/>
      <w:marTop w:val="0"/>
      <w:marBottom w:val="0"/>
      <w:divBdr>
        <w:top w:val="none" w:sz="0" w:space="0" w:color="auto"/>
        <w:left w:val="none" w:sz="0" w:space="0" w:color="auto"/>
        <w:bottom w:val="none" w:sz="0" w:space="0" w:color="auto"/>
        <w:right w:val="none" w:sz="0" w:space="0" w:color="auto"/>
      </w:divBdr>
    </w:div>
    <w:div w:id="96798019">
      <w:bodyDiv w:val="1"/>
      <w:marLeft w:val="0"/>
      <w:marRight w:val="0"/>
      <w:marTop w:val="0"/>
      <w:marBottom w:val="0"/>
      <w:divBdr>
        <w:top w:val="none" w:sz="0" w:space="0" w:color="auto"/>
        <w:left w:val="none" w:sz="0" w:space="0" w:color="auto"/>
        <w:bottom w:val="none" w:sz="0" w:space="0" w:color="auto"/>
        <w:right w:val="none" w:sz="0" w:space="0" w:color="auto"/>
      </w:divBdr>
    </w:div>
    <w:div w:id="101268471">
      <w:bodyDiv w:val="1"/>
      <w:marLeft w:val="0"/>
      <w:marRight w:val="0"/>
      <w:marTop w:val="0"/>
      <w:marBottom w:val="0"/>
      <w:divBdr>
        <w:top w:val="none" w:sz="0" w:space="0" w:color="auto"/>
        <w:left w:val="none" w:sz="0" w:space="0" w:color="auto"/>
        <w:bottom w:val="none" w:sz="0" w:space="0" w:color="auto"/>
        <w:right w:val="none" w:sz="0" w:space="0" w:color="auto"/>
      </w:divBdr>
    </w:div>
    <w:div w:id="105271387">
      <w:bodyDiv w:val="1"/>
      <w:marLeft w:val="0"/>
      <w:marRight w:val="0"/>
      <w:marTop w:val="0"/>
      <w:marBottom w:val="0"/>
      <w:divBdr>
        <w:top w:val="none" w:sz="0" w:space="0" w:color="auto"/>
        <w:left w:val="none" w:sz="0" w:space="0" w:color="auto"/>
        <w:bottom w:val="none" w:sz="0" w:space="0" w:color="auto"/>
        <w:right w:val="none" w:sz="0" w:space="0" w:color="auto"/>
      </w:divBdr>
    </w:div>
    <w:div w:id="153500097">
      <w:bodyDiv w:val="1"/>
      <w:marLeft w:val="0"/>
      <w:marRight w:val="0"/>
      <w:marTop w:val="0"/>
      <w:marBottom w:val="0"/>
      <w:divBdr>
        <w:top w:val="none" w:sz="0" w:space="0" w:color="auto"/>
        <w:left w:val="none" w:sz="0" w:space="0" w:color="auto"/>
        <w:bottom w:val="none" w:sz="0" w:space="0" w:color="auto"/>
        <w:right w:val="none" w:sz="0" w:space="0" w:color="auto"/>
      </w:divBdr>
    </w:div>
    <w:div w:id="160003874">
      <w:bodyDiv w:val="1"/>
      <w:marLeft w:val="0"/>
      <w:marRight w:val="0"/>
      <w:marTop w:val="0"/>
      <w:marBottom w:val="0"/>
      <w:divBdr>
        <w:top w:val="none" w:sz="0" w:space="0" w:color="auto"/>
        <w:left w:val="none" w:sz="0" w:space="0" w:color="auto"/>
        <w:bottom w:val="none" w:sz="0" w:space="0" w:color="auto"/>
        <w:right w:val="none" w:sz="0" w:space="0" w:color="auto"/>
      </w:divBdr>
    </w:div>
    <w:div w:id="160392223">
      <w:bodyDiv w:val="1"/>
      <w:marLeft w:val="0"/>
      <w:marRight w:val="0"/>
      <w:marTop w:val="0"/>
      <w:marBottom w:val="0"/>
      <w:divBdr>
        <w:top w:val="none" w:sz="0" w:space="0" w:color="auto"/>
        <w:left w:val="none" w:sz="0" w:space="0" w:color="auto"/>
        <w:bottom w:val="none" w:sz="0" w:space="0" w:color="auto"/>
        <w:right w:val="none" w:sz="0" w:space="0" w:color="auto"/>
      </w:divBdr>
    </w:div>
    <w:div w:id="180702298">
      <w:bodyDiv w:val="1"/>
      <w:marLeft w:val="0"/>
      <w:marRight w:val="0"/>
      <w:marTop w:val="0"/>
      <w:marBottom w:val="0"/>
      <w:divBdr>
        <w:top w:val="none" w:sz="0" w:space="0" w:color="auto"/>
        <w:left w:val="none" w:sz="0" w:space="0" w:color="auto"/>
        <w:bottom w:val="none" w:sz="0" w:space="0" w:color="auto"/>
        <w:right w:val="none" w:sz="0" w:space="0" w:color="auto"/>
      </w:divBdr>
    </w:div>
    <w:div w:id="187574018">
      <w:bodyDiv w:val="1"/>
      <w:marLeft w:val="0"/>
      <w:marRight w:val="0"/>
      <w:marTop w:val="0"/>
      <w:marBottom w:val="0"/>
      <w:divBdr>
        <w:top w:val="none" w:sz="0" w:space="0" w:color="auto"/>
        <w:left w:val="none" w:sz="0" w:space="0" w:color="auto"/>
        <w:bottom w:val="none" w:sz="0" w:space="0" w:color="auto"/>
        <w:right w:val="none" w:sz="0" w:space="0" w:color="auto"/>
      </w:divBdr>
    </w:div>
    <w:div w:id="199051061">
      <w:bodyDiv w:val="1"/>
      <w:marLeft w:val="0"/>
      <w:marRight w:val="0"/>
      <w:marTop w:val="0"/>
      <w:marBottom w:val="0"/>
      <w:divBdr>
        <w:top w:val="none" w:sz="0" w:space="0" w:color="auto"/>
        <w:left w:val="none" w:sz="0" w:space="0" w:color="auto"/>
        <w:bottom w:val="none" w:sz="0" w:space="0" w:color="auto"/>
        <w:right w:val="none" w:sz="0" w:space="0" w:color="auto"/>
      </w:divBdr>
    </w:div>
    <w:div w:id="213933491">
      <w:bodyDiv w:val="1"/>
      <w:marLeft w:val="0"/>
      <w:marRight w:val="0"/>
      <w:marTop w:val="0"/>
      <w:marBottom w:val="0"/>
      <w:divBdr>
        <w:top w:val="none" w:sz="0" w:space="0" w:color="auto"/>
        <w:left w:val="none" w:sz="0" w:space="0" w:color="auto"/>
        <w:bottom w:val="none" w:sz="0" w:space="0" w:color="auto"/>
        <w:right w:val="none" w:sz="0" w:space="0" w:color="auto"/>
      </w:divBdr>
    </w:div>
    <w:div w:id="214588077">
      <w:bodyDiv w:val="1"/>
      <w:marLeft w:val="0"/>
      <w:marRight w:val="0"/>
      <w:marTop w:val="0"/>
      <w:marBottom w:val="0"/>
      <w:divBdr>
        <w:top w:val="none" w:sz="0" w:space="0" w:color="auto"/>
        <w:left w:val="none" w:sz="0" w:space="0" w:color="auto"/>
        <w:bottom w:val="none" w:sz="0" w:space="0" w:color="auto"/>
        <w:right w:val="none" w:sz="0" w:space="0" w:color="auto"/>
      </w:divBdr>
    </w:div>
    <w:div w:id="216864448">
      <w:bodyDiv w:val="1"/>
      <w:marLeft w:val="0"/>
      <w:marRight w:val="0"/>
      <w:marTop w:val="0"/>
      <w:marBottom w:val="0"/>
      <w:divBdr>
        <w:top w:val="none" w:sz="0" w:space="0" w:color="auto"/>
        <w:left w:val="none" w:sz="0" w:space="0" w:color="auto"/>
        <w:bottom w:val="none" w:sz="0" w:space="0" w:color="auto"/>
        <w:right w:val="none" w:sz="0" w:space="0" w:color="auto"/>
      </w:divBdr>
    </w:div>
    <w:div w:id="219902748">
      <w:bodyDiv w:val="1"/>
      <w:marLeft w:val="0"/>
      <w:marRight w:val="0"/>
      <w:marTop w:val="0"/>
      <w:marBottom w:val="0"/>
      <w:divBdr>
        <w:top w:val="none" w:sz="0" w:space="0" w:color="auto"/>
        <w:left w:val="none" w:sz="0" w:space="0" w:color="auto"/>
        <w:bottom w:val="none" w:sz="0" w:space="0" w:color="auto"/>
        <w:right w:val="none" w:sz="0" w:space="0" w:color="auto"/>
      </w:divBdr>
    </w:div>
    <w:div w:id="225607098">
      <w:bodyDiv w:val="1"/>
      <w:marLeft w:val="0"/>
      <w:marRight w:val="0"/>
      <w:marTop w:val="0"/>
      <w:marBottom w:val="0"/>
      <w:divBdr>
        <w:top w:val="none" w:sz="0" w:space="0" w:color="auto"/>
        <w:left w:val="none" w:sz="0" w:space="0" w:color="auto"/>
        <w:bottom w:val="none" w:sz="0" w:space="0" w:color="auto"/>
        <w:right w:val="none" w:sz="0" w:space="0" w:color="auto"/>
      </w:divBdr>
    </w:div>
    <w:div w:id="227228913">
      <w:bodyDiv w:val="1"/>
      <w:marLeft w:val="0"/>
      <w:marRight w:val="0"/>
      <w:marTop w:val="0"/>
      <w:marBottom w:val="0"/>
      <w:divBdr>
        <w:top w:val="none" w:sz="0" w:space="0" w:color="auto"/>
        <w:left w:val="none" w:sz="0" w:space="0" w:color="auto"/>
        <w:bottom w:val="none" w:sz="0" w:space="0" w:color="auto"/>
        <w:right w:val="none" w:sz="0" w:space="0" w:color="auto"/>
      </w:divBdr>
    </w:div>
    <w:div w:id="231892054">
      <w:bodyDiv w:val="1"/>
      <w:marLeft w:val="0"/>
      <w:marRight w:val="0"/>
      <w:marTop w:val="0"/>
      <w:marBottom w:val="0"/>
      <w:divBdr>
        <w:top w:val="none" w:sz="0" w:space="0" w:color="auto"/>
        <w:left w:val="none" w:sz="0" w:space="0" w:color="auto"/>
        <w:bottom w:val="none" w:sz="0" w:space="0" w:color="auto"/>
        <w:right w:val="none" w:sz="0" w:space="0" w:color="auto"/>
      </w:divBdr>
    </w:div>
    <w:div w:id="232929858">
      <w:bodyDiv w:val="1"/>
      <w:marLeft w:val="0"/>
      <w:marRight w:val="0"/>
      <w:marTop w:val="0"/>
      <w:marBottom w:val="0"/>
      <w:divBdr>
        <w:top w:val="none" w:sz="0" w:space="0" w:color="auto"/>
        <w:left w:val="none" w:sz="0" w:space="0" w:color="auto"/>
        <w:bottom w:val="none" w:sz="0" w:space="0" w:color="auto"/>
        <w:right w:val="none" w:sz="0" w:space="0" w:color="auto"/>
      </w:divBdr>
    </w:div>
    <w:div w:id="243807417">
      <w:bodyDiv w:val="1"/>
      <w:marLeft w:val="0"/>
      <w:marRight w:val="0"/>
      <w:marTop w:val="0"/>
      <w:marBottom w:val="0"/>
      <w:divBdr>
        <w:top w:val="none" w:sz="0" w:space="0" w:color="auto"/>
        <w:left w:val="none" w:sz="0" w:space="0" w:color="auto"/>
        <w:bottom w:val="none" w:sz="0" w:space="0" w:color="auto"/>
        <w:right w:val="none" w:sz="0" w:space="0" w:color="auto"/>
      </w:divBdr>
    </w:div>
    <w:div w:id="268900472">
      <w:bodyDiv w:val="1"/>
      <w:marLeft w:val="0"/>
      <w:marRight w:val="0"/>
      <w:marTop w:val="0"/>
      <w:marBottom w:val="0"/>
      <w:divBdr>
        <w:top w:val="none" w:sz="0" w:space="0" w:color="auto"/>
        <w:left w:val="none" w:sz="0" w:space="0" w:color="auto"/>
        <w:bottom w:val="none" w:sz="0" w:space="0" w:color="auto"/>
        <w:right w:val="none" w:sz="0" w:space="0" w:color="auto"/>
      </w:divBdr>
    </w:div>
    <w:div w:id="283007699">
      <w:bodyDiv w:val="1"/>
      <w:marLeft w:val="0"/>
      <w:marRight w:val="0"/>
      <w:marTop w:val="0"/>
      <w:marBottom w:val="0"/>
      <w:divBdr>
        <w:top w:val="none" w:sz="0" w:space="0" w:color="auto"/>
        <w:left w:val="none" w:sz="0" w:space="0" w:color="auto"/>
        <w:bottom w:val="none" w:sz="0" w:space="0" w:color="auto"/>
        <w:right w:val="none" w:sz="0" w:space="0" w:color="auto"/>
      </w:divBdr>
    </w:div>
    <w:div w:id="290861306">
      <w:bodyDiv w:val="1"/>
      <w:marLeft w:val="0"/>
      <w:marRight w:val="0"/>
      <w:marTop w:val="0"/>
      <w:marBottom w:val="0"/>
      <w:divBdr>
        <w:top w:val="none" w:sz="0" w:space="0" w:color="auto"/>
        <w:left w:val="none" w:sz="0" w:space="0" w:color="auto"/>
        <w:bottom w:val="none" w:sz="0" w:space="0" w:color="auto"/>
        <w:right w:val="none" w:sz="0" w:space="0" w:color="auto"/>
      </w:divBdr>
    </w:div>
    <w:div w:id="313605208">
      <w:bodyDiv w:val="1"/>
      <w:marLeft w:val="0"/>
      <w:marRight w:val="0"/>
      <w:marTop w:val="0"/>
      <w:marBottom w:val="0"/>
      <w:divBdr>
        <w:top w:val="none" w:sz="0" w:space="0" w:color="auto"/>
        <w:left w:val="none" w:sz="0" w:space="0" w:color="auto"/>
        <w:bottom w:val="none" w:sz="0" w:space="0" w:color="auto"/>
        <w:right w:val="none" w:sz="0" w:space="0" w:color="auto"/>
      </w:divBdr>
    </w:div>
    <w:div w:id="315379641">
      <w:bodyDiv w:val="1"/>
      <w:marLeft w:val="0"/>
      <w:marRight w:val="0"/>
      <w:marTop w:val="0"/>
      <w:marBottom w:val="0"/>
      <w:divBdr>
        <w:top w:val="none" w:sz="0" w:space="0" w:color="auto"/>
        <w:left w:val="none" w:sz="0" w:space="0" w:color="auto"/>
        <w:bottom w:val="none" w:sz="0" w:space="0" w:color="auto"/>
        <w:right w:val="none" w:sz="0" w:space="0" w:color="auto"/>
      </w:divBdr>
    </w:div>
    <w:div w:id="316031472">
      <w:bodyDiv w:val="1"/>
      <w:marLeft w:val="0"/>
      <w:marRight w:val="0"/>
      <w:marTop w:val="0"/>
      <w:marBottom w:val="0"/>
      <w:divBdr>
        <w:top w:val="none" w:sz="0" w:space="0" w:color="auto"/>
        <w:left w:val="none" w:sz="0" w:space="0" w:color="auto"/>
        <w:bottom w:val="none" w:sz="0" w:space="0" w:color="auto"/>
        <w:right w:val="none" w:sz="0" w:space="0" w:color="auto"/>
      </w:divBdr>
    </w:div>
    <w:div w:id="325481481">
      <w:bodyDiv w:val="1"/>
      <w:marLeft w:val="0"/>
      <w:marRight w:val="0"/>
      <w:marTop w:val="0"/>
      <w:marBottom w:val="0"/>
      <w:divBdr>
        <w:top w:val="none" w:sz="0" w:space="0" w:color="auto"/>
        <w:left w:val="none" w:sz="0" w:space="0" w:color="auto"/>
        <w:bottom w:val="none" w:sz="0" w:space="0" w:color="auto"/>
        <w:right w:val="none" w:sz="0" w:space="0" w:color="auto"/>
      </w:divBdr>
    </w:div>
    <w:div w:id="328103118">
      <w:bodyDiv w:val="1"/>
      <w:marLeft w:val="0"/>
      <w:marRight w:val="0"/>
      <w:marTop w:val="0"/>
      <w:marBottom w:val="0"/>
      <w:divBdr>
        <w:top w:val="none" w:sz="0" w:space="0" w:color="auto"/>
        <w:left w:val="none" w:sz="0" w:space="0" w:color="auto"/>
        <w:bottom w:val="none" w:sz="0" w:space="0" w:color="auto"/>
        <w:right w:val="none" w:sz="0" w:space="0" w:color="auto"/>
      </w:divBdr>
    </w:div>
    <w:div w:id="335425555">
      <w:bodyDiv w:val="1"/>
      <w:marLeft w:val="0"/>
      <w:marRight w:val="0"/>
      <w:marTop w:val="0"/>
      <w:marBottom w:val="0"/>
      <w:divBdr>
        <w:top w:val="none" w:sz="0" w:space="0" w:color="auto"/>
        <w:left w:val="none" w:sz="0" w:space="0" w:color="auto"/>
        <w:bottom w:val="none" w:sz="0" w:space="0" w:color="auto"/>
        <w:right w:val="none" w:sz="0" w:space="0" w:color="auto"/>
      </w:divBdr>
    </w:div>
    <w:div w:id="336156180">
      <w:bodyDiv w:val="1"/>
      <w:marLeft w:val="0"/>
      <w:marRight w:val="0"/>
      <w:marTop w:val="0"/>
      <w:marBottom w:val="0"/>
      <w:divBdr>
        <w:top w:val="none" w:sz="0" w:space="0" w:color="auto"/>
        <w:left w:val="none" w:sz="0" w:space="0" w:color="auto"/>
        <w:bottom w:val="none" w:sz="0" w:space="0" w:color="auto"/>
        <w:right w:val="none" w:sz="0" w:space="0" w:color="auto"/>
      </w:divBdr>
    </w:div>
    <w:div w:id="338243135">
      <w:bodyDiv w:val="1"/>
      <w:marLeft w:val="0"/>
      <w:marRight w:val="0"/>
      <w:marTop w:val="0"/>
      <w:marBottom w:val="0"/>
      <w:divBdr>
        <w:top w:val="none" w:sz="0" w:space="0" w:color="auto"/>
        <w:left w:val="none" w:sz="0" w:space="0" w:color="auto"/>
        <w:bottom w:val="none" w:sz="0" w:space="0" w:color="auto"/>
        <w:right w:val="none" w:sz="0" w:space="0" w:color="auto"/>
      </w:divBdr>
    </w:div>
    <w:div w:id="339358485">
      <w:bodyDiv w:val="1"/>
      <w:marLeft w:val="0"/>
      <w:marRight w:val="0"/>
      <w:marTop w:val="0"/>
      <w:marBottom w:val="0"/>
      <w:divBdr>
        <w:top w:val="none" w:sz="0" w:space="0" w:color="auto"/>
        <w:left w:val="none" w:sz="0" w:space="0" w:color="auto"/>
        <w:bottom w:val="none" w:sz="0" w:space="0" w:color="auto"/>
        <w:right w:val="none" w:sz="0" w:space="0" w:color="auto"/>
      </w:divBdr>
    </w:div>
    <w:div w:id="343240652">
      <w:bodyDiv w:val="1"/>
      <w:marLeft w:val="0"/>
      <w:marRight w:val="0"/>
      <w:marTop w:val="0"/>
      <w:marBottom w:val="0"/>
      <w:divBdr>
        <w:top w:val="none" w:sz="0" w:space="0" w:color="auto"/>
        <w:left w:val="none" w:sz="0" w:space="0" w:color="auto"/>
        <w:bottom w:val="none" w:sz="0" w:space="0" w:color="auto"/>
        <w:right w:val="none" w:sz="0" w:space="0" w:color="auto"/>
      </w:divBdr>
      <w:divsChild>
        <w:div w:id="100956819">
          <w:marLeft w:val="0"/>
          <w:marRight w:val="0"/>
          <w:marTop w:val="0"/>
          <w:marBottom w:val="0"/>
          <w:divBdr>
            <w:top w:val="none" w:sz="0" w:space="0" w:color="auto"/>
            <w:left w:val="none" w:sz="0" w:space="0" w:color="auto"/>
            <w:bottom w:val="none" w:sz="0" w:space="0" w:color="auto"/>
            <w:right w:val="none" w:sz="0" w:space="0" w:color="auto"/>
          </w:divBdr>
          <w:divsChild>
            <w:div w:id="1903834766">
              <w:marLeft w:val="0"/>
              <w:marRight w:val="0"/>
              <w:marTop w:val="0"/>
              <w:marBottom w:val="0"/>
              <w:divBdr>
                <w:top w:val="none" w:sz="0" w:space="0" w:color="auto"/>
                <w:left w:val="none" w:sz="0" w:space="0" w:color="auto"/>
                <w:bottom w:val="none" w:sz="0" w:space="0" w:color="auto"/>
                <w:right w:val="none" w:sz="0" w:space="0" w:color="auto"/>
              </w:divBdr>
              <w:divsChild>
                <w:div w:id="824247049">
                  <w:marLeft w:val="0"/>
                  <w:marRight w:val="0"/>
                  <w:marTop w:val="0"/>
                  <w:marBottom w:val="0"/>
                  <w:divBdr>
                    <w:top w:val="none" w:sz="0" w:space="0" w:color="auto"/>
                    <w:left w:val="none" w:sz="0" w:space="0" w:color="auto"/>
                    <w:bottom w:val="none" w:sz="0" w:space="0" w:color="auto"/>
                    <w:right w:val="none" w:sz="0" w:space="0" w:color="auto"/>
                  </w:divBdr>
                  <w:divsChild>
                    <w:div w:id="817574760">
                      <w:marLeft w:val="0"/>
                      <w:marRight w:val="0"/>
                      <w:marTop w:val="0"/>
                      <w:marBottom w:val="0"/>
                      <w:divBdr>
                        <w:top w:val="none" w:sz="0" w:space="0" w:color="auto"/>
                        <w:left w:val="none" w:sz="0" w:space="0" w:color="auto"/>
                        <w:bottom w:val="none" w:sz="0" w:space="0" w:color="auto"/>
                        <w:right w:val="none" w:sz="0" w:space="0" w:color="auto"/>
                      </w:divBdr>
                      <w:divsChild>
                        <w:div w:id="2045786337">
                          <w:marLeft w:val="0"/>
                          <w:marRight w:val="0"/>
                          <w:marTop w:val="600"/>
                          <w:marBottom w:val="0"/>
                          <w:divBdr>
                            <w:top w:val="none" w:sz="0" w:space="0" w:color="auto"/>
                            <w:left w:val="none" w:sz="0" w:space="0" w:color="auto"/>
                            <w:bottom w:val="none" w:sz="0" w:space="0" w:color="auto"/>
                            <w:right w:val="none" w:sz="0" w:space="0" w:color="auto"/>
                          </w:divBdr>
                          <w:divsChild>
                            <w:div w:id="1472360742">
                              <w:marLeft w:val="0"/>
                              <w:marRight w:val="0"/>
                              <w:marTop w:val="75"/>
                              <w:marBottom w:val="0"/>
                              <w:divBdr>
                                <w:top w:val="none" w:sz="0" w:space="0" w:color="auto"/>
                                <w:left w:val="none" w:sz="0" w:space="0" w:color="auto"/>
                                <w:bottom w:val="none" w:sz="0" w:space="0" w:color="auto"/>
                                <w:right w:val="none" w:sz="0" w:space="0" w:color="auto"/>
                              </w:divBdr>
                              <w:divsChild>
                                <w:div w:id="799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643605">
      <w:bodyDiv w:val="1"/>
      <w:marLeft w:val="0"/>
      <w:marRight w:val="0"/>
      <w:marTop w:val="0"/>
      <w:marBottom w:val="0"/>
      <w:divBdr>
        <w:top w:val="none" w:sz="0" w:space="0" w:color="auto"/>
        <w:left w:val="none" w:sz="0" w:space="0" w:color="auto"/>
        <w:bottom w:val="none" w:sz="0" w:space="0" w:color="auto"/>
        <w:right w:val="none" w:sz="0" w:space="0" w:color="auto"/>
      </w:divBdr>
    </w:div>
    <w:div w:id="346833233">
      <w:bodyDiv w:val="1"/>
      <w:marLeft w:val="0"/>
      <w:marRight w:val="0"/>
      <w:marTop w:val="0"/>
      <w:marBottom w:val="0"/>
      <w:divBdr>
        <w:top w:val="none" w:sz="0" w:space="0" w:color="auto"/>
        <w:left w:val="none" w:sz="0" w:space="0" w:color="auto"/>
        <w:bottom w:val="none" w:sz="0" w:space="0" w:color="auto"/>
        <w:right w:val="none" w:sz="0" w:space="0" w:color="auto"/>
      </w:divBdr>
    </w:div>
    <w:div w:id="347953930">
      <w:bodyDiv w:val="1"/>
      <w:marLeft w:val="0"/>
      <w:marRight w:val="0"/>
      <w:marTop w:val="0"/>
      <w:marBottom w:val="0"/>
      <w:divBdr>
        <w:top w:val="none" w:sz="0" w:space="0" w:color="auto"/>
        <w:left w:val="none" w:sz="0" w:space="0" w:color="auto"/>
        <w:bottom w:val="none" w:sz="0" w:space="0" w:color="auto"/>
        <w:right w:val="none" w:sz="0" w:space="0" w:color="auto"/>
      </w:divBdr>
    </w:div>
    <w:div w:id="363335605">
      <w:bodyDiv w:val="1"/>
      <w:marLeft w:val="0"/>
      <w:marRight w:val="0"/>
      <w:marTop w:val="0"/>
      <w:marBottom w:val="0"/>
      <w:divBdr>
        <w:top w:val="none" w:sz="0" w:space="0" w:color="auto"/>
        <w:left w:val="none" w:sz="0" w:space="0" w:color="auto"/>
        <w:bottom w:val="none" w:sz="0" w:space="0" w:color="auto"/>
        <w:right w:val="none" w:sz="0" w:space="0" w:color="auto"/>
      </w:divBdr>
    </w:div>
    <w:div w:id="365757575">
      <w:bodyDiv w:val="1"/>
      <w:marLeft w:val="0"/>
      <w:marRight w:val="0"/>
      <w:marTop w:val="0"/>
      <w:marBottom w:val="0"/>
      <w:divBdr>
        <w:top w:val="none" w:sz="0" w:space="0" w:color="auto"/>
        <w:left w:val="none" w:sz="0" w:space="0" w:color="auto"/>
        <w:bottom w:val="none" w:sz="0" w:space="0" w:color="auto"/>
        <w:right w:val="none" w:sz="0" w:space="0" w:color="auto"/>
      </w:divBdr>
    </w:div>
    <w:div w:id="376702805">
      <w:bodyDiv w:val="1"/>
      <w:marLeft w:val="0"/>
      <w:marRight w:val="0"/>
      <w:marTop w:val="0"/>
      <w:marBottom w:val="0"/>
      <w:divBdr>
        <w:top w:val="none" w:sz="0" w:space="0" w:color="auto"/>
        <w:left w:val="none" w:sz="0" w:space="0" w:color="auto"/>
        <w:bottom w:val="none" w:sz="0" w:space="0" w:color="auto"/>
        <w:right w:val="none" w:sz="0" w:space="0" w:color="auto"/>
      </w:divBdr>
    </w:div>
    <w:div w:id="381753535">
      <w:bodyDiv w:val="1"/>
      <w:marLeft w:val="0"/>
      <w:marRight w:val="0"/>
      <w:marTop w:val="0"/>
      <w:marBottom w:val="0"/>
      <w:divBdr>
        <w:top w:val="none" w:sz="0" w:space="0" w:color="auto"/>
        <w:left w:val="none" w:sz="0" w:space="0" w:color="auto"/>
        <w:bottom w:val="none" w:sz="0" w:space="0" w:color="auto"/>
        <w:right w:val="none" w:sz="0" w:space="0" w:color="auto"/>
      </w:divBdr>
    </w:div>
    <w:div w:id="385841838">
      <w:bodyDiv w:val="1"/>
      <w:marLeft w:val="0"/>
      <w:marRight w:val="0"/>
      <w:marTop w:val="0"/>
      <w:marBottom w:val="0"/>
      <w:divBdr>
        <w:top w:val="none" w:sz="0" w:space="0" w:color="auto"/>
        <w:left w:val="none" w:sz="0" w:space="0" w:color="auto"/>
        <w:bottom w:val="none" w:sz="0" w:space="0" w:color="auto"/>
        <w:right w:val="none" w:sz="0" w:space="0" w:color="auto"/>
      </w:divBdr>
    </w:div>
    <w:div w:id="386337232">
      <w:bodyDiv w:val="1"/>
      <w:marLeft w:val="0"/>
      <w:marRight w:val="0"/>
      <w:marTop w:val="0"/>
      <w:marBottom w:val="0"/>
      <w:divBdr>
        <w:top w:val="none" w:sz="0" w:space="0" w:color="auto"/>
        <w:left w:val="none" w:sz="0" w:space="0" w:color="auto"/>
        <w:bottom w:val="none" w:sz="0" w:space="0" w:color="auto"/>
        <w:right w:val="none" w:sz="0" w:space="0" w:color="auto"/>
      </w:divBdr>
    </w:div>
    <w:div w:id="387999676">
      <w:bodyDiv w:val="1"/>
      <w:marLeft w:val="0"/>
      <w:marRight w:val="0"/>
      <w:marTop w:val="0"/>
      <w:marBottom w:val="0"/>
      <w:divBdr>
        <w:top w:val="none" w:sz="0" w:space="0" w:color="auto"/>
        <w:left w:val="none" w:sz="0" w:space="0" w:color="auto"/>
        <w:bottom w:val="none" w:sz="0" w:space="0" w:color="auto"/>
        <w:right w:val="none" w:sz="0" w:space="0" w:color="auto"/>
      </w:divBdr>
    </w:div>
    <w:div w:id="401563292">
      <w:bodyDiv w:val="1"/>
      <w:marLeft w:val="0"/>
      <w:marRight w:val="0"/>
      <w:marTop w:val="0"/>
      <w:marBottom w:val="0"/>
      <w:divBdr>
        <w:top w:val="none" w:sz="0" w:space="0" w:color="auto"/>
        <w:left w:val="none" w:sz="0" w:space="0" w:color="auto"/>
        <w:bottom w:val="none" w:sz="0" w:space="0" w:color="auto"/>
        <w:right w:val="none" w:sz="0" w:space="0" w:color="auto"/>
      </w:divBdr>
    </w:div>
    <w:div w:id="406146234">
      <w:bodyDiv w:val="1"/>
      <w:marLeft w:val="0"/>
      <w:marRight w:val="0"/>
      <w:marTop w:val="0"/>
      <w:marBottom w:val="0"/>
      <w:divBdr>
        <w:top w:val="none" w:sz="0" w:space="0" w:color="auto"/>
        <w:left w:val="none" w:sz="0" w:space="0" w:color="auto"/>
        <w:bottom w:val="none" w:sz="0" w:space="0" w:color="auto"/>
        <w:right w:val="none" w:sz="0" w:space="0" w:color="auto"/>
      </w:divBdr>
    </w:div>
    <w:div w:id="408845313">
      <w:bodyDiv w:val="1"/>
      <w:marLeft w:val="0"/>
      <w:marRight w:val="0"/>
      <w:marTop w:val="0"/>
      <w:marBottom w:val="0"/>
      <w:divBdr>
        <w:top w:val="none" w:sz="0" w:space="0" w:color="auto"/>
        <w:left w:val="none" w:sz="0" w:space="0" w:color="auto"/>
        <w:bottom w:val="none" w:sz="0" w:space="0" w:color="auto"/>
        <w:right w:val="none" w:sz="0" w:space="0" w:color="auto"/>
      </w:divBdr>
    </w:div>
    <w:div w:id="413554438">
      <w:bodyDiv w:val="1"/>
      <w:marLeft w:val="0"/>
      <w:marRight w:val="0"/>
      <w:marTop w:val="0"/>
      <w:marBottom w:val="0"/>
      <w:divBdr>
        <w:top w:val="none" w:sz="0" w:space="0" w:color="auto"/>
        <w:left w:val="none" w:sz="0" w:space="0" w:color="auto"/>
        <w:bottom w:val="none" w:sz="0" w:space="0" w:color="auto"/>
        <w:right w:val="none" w:sz="0" w:space="0" w:color="auto"/>
      </w:divBdr>
    </w:div>
    <w:div w:id="414980607">
      <w:bodyDiv w:val="1"/>
      <w:marLeft w:val="0"/>
      <w:marRight w:val="0"/>
      <w:marTop w:val="0"/>
      <w:marBottom w:val="0"/>
      <w:divBdr>
        <w:top w:val="none" w:sz="0" w:space="0" w:color="auto"/>
        <w:left w:val="none" w:sz="0" w:space="0" w:color="auto"/>
        <w:bottom w:val="none" w:sz="0" w:space="0" w:color="auto"/>
        <w:right w:val="none" w:sz="0" w:space="0" w:color="auto"/>
      </w:divBdr>
    </w:div>
    <w:div w:id="423646716">
      <w:bodyDiv w:val="1"/>
      <w:marLeft w:val="0"/>
      <w:marRight w:val="0"/>
      <w:marTop w:val="0"/>
      <w:marBottom w:val="0"/>
      <w:divBdr>
        <w:top w:val="none" w:sz="0" w:space="0" w:color="auto"/>
        <w:left w:val="none" w:sz="0" w:space="0" w:color="auto"/>
        <w:bottom w:val="none" w:sz="0" w:space="0" w:color="auto"/>
        <w:right w:val="none" w:sz="0" w:space="0" w:color="auto"/>
      </w:divBdr>
    </w:div>
    <w:div w:id="430787162">
      <w:bodyDiv w:val="1"/>
      <w:marLeft w:val="0"/>
      <w:marRight w:val="0"/>
      <w:marTop w:val="0"/>
      <w:marBottom w:val="0"/>
      <w:divBdr>
        <w:top w:val="none" w:sz="0" w:space="0" w:color="auto"/>
        <w:left w:val="none" w:sz="0" w:space="0" w:color="auto"/>
        <w:bottom w:val="none" w:sz="0" w:space="0" w:color="auto"/>
        <w:right w:val="none" w:sz="0" w:space="0" w:color="auto"/>
      </w:divBdr>
    </w:div>
    <w:div w:id="437138696">
      <w:bodyDiv w:val="1"/>
      <w:marLeft w:val="0"/>
      <w:marRight w:val="0"/>
      <w:marTop w:val="0"/>
      <w:marBottom w:val="0"/>
      <w:divBdr>
        <w:top w:val="none" w:sz="0" w:space="0" w:color="auto"/>
        <w:left w:val="none" w:sz="0" w:space="0" w:color="auto"/>
        <w:bottom w:val="none" w:sz="0" w:space="0" w:color="auto"/>
        <w:right w:val="none" w:sz="0" w:space="0" w:color="auto"/>
      </w:divBdr>
    </w:div>
    <w:div w:id="445003416">
      <w:bodyDiv w:val="1"/>
      <w:marLeft w:val="0"/>
      <w:marRight w:val="0"/>
      <w:marTop w:val="0"/>
      <w:marBottom w:val="0"/>
      <w:divBdr>
        <w:top w:val="none" w:sz="0" w:space="0" w:color="auto"/>
        <w:left w:val="none" w:sz="0" w:space="0" w:color="auto"/>
        <w:bottom w:val="none" w:sz="0" w:space="0" w:color="auto"/>
        <w:right w:val="none" w:sz="0" w:space="0" w:color="auto"/>
      </w:divBdr>
    </w:div>
    <w:div w:id="449127027">
      <w:bodyDiv w:val="1"/>
      <w:marLeft w:val="0"/>
      <w:marRight w:val="0"/>
      <w:marTop w:val="0"/>
      <w:marBottom w:val="0"/>
      <w:divBdr>
        <w:top w:val="none" w:sz="0" w:space="0" w:color="auto"/>
        <w:left w:val="none" w:sz="0" w:space="0" w:color="auto"/>
        <w:bottom w:val="none" w:sz="0" w:space="0" w:color="auto"/>
        <w:right w:val="none" w:sz="0" w:space="0" w:color="auto"/>
      </w:divBdr>
    </w:div>
    <w:div w:id="463625550">
      <w:bodyDiv w:val="1"/>
      <w:marLeft w:val="0"/>
      <w:marRight w:val="0"/>
      <w:marTop w:val="0"/>
      <w:marBottom w:val="0"/>
      <w:divBdr>
        <w:top w:val="none" w:sz="0" w:space="0" w:color="auto"/>
        <w:left w:val="none" w:sz="0" w:space="0" w:color="auto"/>
        <w:bottom w:val="none" w:sz="0" w:space="0" w:color="auto"/>
        <w:right w:val="none" w:sz="0" w:space="0" w:color="auto"/>
      </w:divBdr>
    </w:div>
    <w:div w:id="480392594">
      <w:bodyDiv w:val="1"/>
      <w:marLeft w:val="0"/>
      <w:marRight w:val="0"/>
      <w:marTop w:val="0"/>
      <w:marBottom w:val="0"/>
      <w:divBdr>
        <w:top w:val="none" w:sz="0" w:space="0" w:color="auto"/>
        <w:left w:val="none" w:sz="0" w:space="0" w:color="auto"/>
        <w:bottom w:val="none" w:sz="0" w:space="0" w:color="auto"/>
        <w:right w:val="none" w:sz="0" w:space="0" w:color="auto"/>
      </w:divBdr>
    </w:div>
    <w:div w:id="488595674">
      <w:bodyDiv w:val="1"/>
      <w:marLeft w:val="0"/>
      <w:marRight w:val="0"/>
      <w:marTop w:val="0"/>
      <w:marBottom w:val="0"/>
      <w:divBdr>
        <w:top w:val="none" w:sz="0" w:space="0" w:color="auto"/>
        <w:left w:val="none" w:sz="0" w:space="0" w:color="auto"/>
        <w:bottom w:val="none" w:sz="0" w:space="0" w:color="auto"/>
        <w:right w:val="none" w:sz="0" w:space="0" w:color="auto"/>
      </w:divBdr>
    </w:div>
    <w:div w:id="488836955">
      <w:bodyDiv w:val="1"/>
      <w:marLeft w:val="0"/>
      <w:marRight w:val="0"/>
      <w:marTop w:val="0"/>
      <w:marBottom w:val="0"/>
      <w:divBdr>
        <w:top w:val="none" w:sz="0" w:space="0" w:color="auto"/>
        <w:left w:val="none" w:sz="0" w:space="0" w:color="auto"/>
        <w:bottom w:val="none" w:sz="0" w:space="0" w:color="auto"/>
        <w:right w:val="none" w:sz="0" w:space="0" w:color="auto"/>
      </w:divBdr>
    </w:div>
    <w:div w:id="502163009">
      <w:bodyDiv w:val="1"/>
      <w:marLeft w:val="0"/>
      <w:marRight w:val="0"/>
      <w:marTop w:val="0"/>
      <w:marBottom w:val="0"/>
      <w:divBdr>
        <w:top w:val="none" w:sz="0" w:space="0" w:color="auto"/>
        <w:left w:val="none" w:sz="0" w:space="0" w:color="auto"/>
        <w:bottom w:val="none" w:sz="0" w:space="0" w:color="auto"/>
        <w:right w:val="none" w:sz="0" w:space="0" w:color="auto"/>
      </w:divBdr>
      <w:divsChild>
        <w:div w:id="2067989765">
          <w:marLeft w:val="0"/>
          <w:marRight w:val="0"/>
          <w:marTop w:val="0"/>
          <w:marBottom w:val="0"/>
          <w:divBdr>
            <w:top w:val="none" w:sz="0" w:space="0" w:color="auto"/>
            <w:left w:val="none" w:sz="0" w:space="0" w:color="auto"/>
            <w:bottom w:val="none" w:sz="0" w:space="0" w:color="auto"/>
            <w:right w:val="none" w:sz="0" w:space="0" w:color="auto"/>
          </w:divBdr>
          <w:divsChild>
            <w:div w:id="1177157922">
              <w:marLeft w:val="0"/>
              <w:marRight w:val="0"/>
              <w:marTop w:val="0"/>
              <w:marBottom w:val="0"/>
              <w:divBdr>
                <w:top w:val="none" w:sz="0" w:space="0" w:color="auto"/>
                <w:left w:val="none" w:sz="0" w:space="0" w:color="auto"/>
                <w:bottom w:val="none" w:sz="0" w:space="0" w:color="auto"/>
                <w:right w:val="none" w:sz="0" w:space="0" w:color="auto"/>
              </w:divBdr>
              <w:divsChild>
                <w:div w:id="55471871">
                  <w:marLeft w:val="0"/>
                  <w:marRight w:val="0"/>
                  <w:marTop w:val="0"/>
                  <w:marBottom w:val="0"/>
                  <w:divBdr>
                    <w:top w:val="none" w:sz="0" w:space="0" w:color="auto"/>
                    <w:left w:val="none" w:sz="0" w:space="0" w:color="auto"/>
                    <w:bottom w:val="none" w:sz="0" w:space="0" w:color="auto"/>
                    <w:right w:val="none" w:sz="0" w:space="0" w:color="auto"/>
                  </w:divBdr>
                  <w:divsChild>
                    <w:div w:id="1742676527">
                      <w:marLeft w:val="0"/>
                      <w:marRight w:val="0"/>
                      <w:marTop w:val="0"/>
                      <w:marBottom w:val="0"/>
                      <w:divBdr>
                        <w:top w:val="none" w:sz="0" w:space="0" w:color="auto"/>
                        <w:left w:val="none" w:sz="0" w:space="0" w:color="auto"/>
                        <w:bottom w:val="none" w:sz="0" w:space="0" w:color="auto"/>
                        <w:right w:val="none" w:sz="0" w:space="0" w:color="auto"/>
                      </w:divBdr>
                      <w:divsChild>
                        <w:div w:id="756828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522136556">
      <w:bodyDiv w:val="1"/>
      <w:marLeft w:val="0"/>
      <w:marRight w:val="0"/>
      <w:marTop w:val="0"/>
      <w:marBottom w:val="0"/>
      <w:divBdr>
        <w:top w:val="none" w:sz="0" w:space="0" w:color="auto"/>
        <w:left w:val="none" w:sz="0" w:space="0" w:color="auto"/>
        <w:bottom w:val="none" w:sz="0" w:space="0" w:color="auto"/>
        <w:right w:val="none" w:sz="0" w:space="0" w:color="auto"/>
      </w:divBdr>
    </w:div>
    <w:div w:id="533428497">
      <w:bodyDiv w:val="1"/>
      <w:marLeft w:val="0"/>
      <w:marRight w:val="0"/>
      <w:marTop w:val="0"/>
      <w:marBottom w:val="0"/>
      <w:divBdr>
        <w:top w:val="none" w:sz="0" w:space="0" w:color="auto"/>
        <w:left w:val="none" w:sz="0" w:space="0" w:color="auto"/>
        <w:bottom w:val="none" w:sz="0" w:space="0" w:color="auto"/>
        <w:right w:val="none" w:sz="0" w:space="0" w:color="auto"/>
      </w:divBdr>
    </w:div>
    <w:div w:id="537358569">
      <w:bodyDiv w:val="1"/>
      <w:marLeft w:val="0"/>
      <w:marRight w:val="0"/>
      <w:marTop w:val="0"/>
      <w:marBottom w:val="0"/>
      <w:divBdr>
        <w:top w:val="none" w:sz="0" w:space="0" w:color="auto"/>
        <w:left w:val="none" w:sz="0" w:space="0" w:color="auto"/>
        <w:bottom w:val="none" w:sz="0" w:space="0" w:color="auto"/>
        <w:right w:val="none" w:sz="0" w:space="0" w:color="auto"/>
      </w:divBdr>
    </w:div>
    <w:div w:id="550846524">
      <w:bodyDiv w:val="1"/>
      <w:marLeft w:val="0"/>
      <w:marRight w:val="0"/>
      <w:marTop w:val="0"/>
      <w:marBottom w:val="0"/>
      <w:divBdr>
        <w:top w:val="none" w:sz="0" w:space="0" w:color="auto"/>
        <w:left w:val="none" w:sz="0" w:space="0" w:color="auto"/>
        <w:bottom w:val="none" w:sz="0" w:space="0" w:color="auto"/>
        <w:right w:val="none" w:sz="0" w:space="0" w:color="auto"/>
      </w:divBdr>
    </w:div>
    <w:div w:id="559290805">
      <w:bodyDiv w:val="1"/>
      <w:marLeft w:val="0"/>
      <w:marRight w:val="0"/>
      <w:marTop w:val="0"/>
      <w:marBottom w:val="0"/>
      <w:divBdr>
        <w:top w:val="none" w:sz="0" w:space="0" w:color="auto"/>
        <w:left w:val="none" w:sz="0" w:space="0" w:color="auto"/>
        <w:bottom w:val="none" w:sz="0" w:space="0" w:color="auto"/>
        <w:right w:val="none" w:sz="0" w:space="0" w:color="auto"/>
      </w:divBdr>
    </w:div>
    <w:div w:id="563221762">
      <w:bodyDiv w:val="1"/>
      <w:marLeft w:val="0"/>
      <w:marRight w:val="0"/>
      <w:marTop w:val="0"/>
      <w:marBottom w:val="0"/>
      <w:divBdr>
        <w:top w:val="none" w:sz="0" w:space="0" w:color="auto"/>
        <w:left w:val="none" w:sz="0" w:space="0" w:color="auto"/>
        <w:bottom w:val="none" w:sz="0" w:space="0" w:color="auto"/>
        <w:right w:val="none" w:sz="0" w:space="0" w:color="auto"/>
      </w:divBdr>
    </w:div>
    <w:div w:id="565262423">
      <w:bodyDiv w:val="1"/>
      <w:marLeft w:val="0"/>
      <w:marRight w:val="0"/>
      <w:marTop w:val="0"/>
      <w:marBottom w:val="0"/>
      <w:divBdr>
        <w:top w:val="none" w:sz="0" w:space="0" w:color="auto"/>
        <w:left w:val="none" w:sz="0" w:space="0" w:color="auto"/>
        <w:bottom w:val="none" w:sz="0" w:space="0" w:color="auto"/>
        <w:right w:val="none" w:sz="0" w:space="0" w:color="auto"/>
      </w:divBdr>
    </w:div>
    <w:div w:id="565379312">
      <w:bodyDiv w:val="1"/>
      <w:marLeft w:val="0"/>
      <w:marRight w:val="0"/>
      <w:marTop w:val="0"/>
      <w:marBottom w:val="0"/>
      <w:divBdr>
        <w:top w:val="none" w:sz="0" w:space="0" w:color="auto"/>
        <w:left w:val="none" w:sz="0" w:space="0" w:color="auto"/>
        <w:bottom w:val="none" w:sz="0" w:space="0" w:color="auto"/>
        <w:right w:val="none" w:sz="0" w:space="0" w:color="auto"/>
      </w:divBdr>
    </w:div>
    <w:div w:id="572737204">
      <w:bodyDiv w:val="1"/>
      <w:marLeft w:val="0"/>
      <w:marRight w:val="0"/>
      <w:marTop w:val="0"/>
      <w:marBottom w:val="0"/>
      <w:divBdr>
        <w:top w:val="none" w:sz="0" w:space="0" w:color="auto"/>
        <w:left w:val="none" w:sz="0" w:space="0" w:color="auto"/>
        <w:bottom w:val="none" w:sz="0" w:space="0" w:color="auto"/>
        <w:right w:val="none" w:sz="0" w:space="0" w:color="auto"/>
      </w:divBdr>
    </w:div>
    <w:div w:id="576208907">
      <w:bodyDiv w:val="1"/>
      <w:marLeft w:val="0"/>
      <w:marRight w:val="0"/>
      <w:marTop w:val="0"/>
      <w:marBottom w:val="0"/>
      <w:divBdr>
        <w:top w:val="none" w:sz="0" w:space="0" w:color="auto"/>
        <w:left w:val="none" w:sz="0" w:space="0" w:color="auto"/>
        <w:bottom w:val="none" w:sz="0" w:space="0" w:color="auto"/>
        <w:right w:val="none" w:sz="0" w:space="0" w:color="auto"/>
      </w:divBdr>
    </w:div>
    <w:div w:id="596912459">
      <w:bodyDiv w:val="1"/>
      <w:marLeft w:val="0"/>
      <w:marRight w:val="0"/>
      <w:marTop w:val="0"/>
      <w:marBottom w:val="0"/>
      <w:divBdr>
        <w:top w:val="none" w:sz="0" w:space="0" w:color="auto"/>
        <w:left w:val="none" w:sz="0" w:space="0" w:color="auto"/>
        <w:bottom w:val="none" w:sz="0" w:space="0" w:color="auto"/>
        <w:right w:val="none" w:sz="0" w:space="0" w:color="auto"/>
      </w:divBdr>
    </w:div>
    <w:div w:id="609624686">
      <w:bodyDiv w:val="1"/>
      <w:marLeft w:val="0"/>
      <w:marRight w:val="0"/>
      <w:marTop w:val="0"/>
      <w:marBottom w:val="0"/>
      <w:divBdr>
        <w:top w:val="none" w:sz="0" w:space="0" w:color="auto"/>
        <w:left w:val="none" w:sz="0" w:space="0" w:color="auto"/>
        <w:bottom w:val="none" w:sz="0" w:space="0" w:color="auto"/>
        <w:right w:val="none" w:sz="0" w:space="0" w:color="auto"/>
      </w:divBdr>
    </w:div>
    <w:div w:id="616907626">
      <w:bodyDiv w:val="1"/>
      <w:marLeft w:val="0"/>
      <w:marRight w:val="0"/>
      <w:marTop w:val="0"/>
      <w:marBottom w:val="0"/>
      <w:divBdr>
        <w:top w:val="none" w:sz="0" w:space="0" w:color="auto"/>
        <w:left w:val="none" w:sz="0" w:space="0" w:color="auto"/>
        <w:bottom w:val="none" w:sz="0" w:space="0" w:color="auto"/>
        <w:right w:val="none" w:sz="0" w:space="0" w:color="auto"/>
      </w:divBdr>
    </w:div>
    <w:div w:id="617496106">
      <w:bodyDiv w:val="1"/>
      <w:marLeft w:val="0"/>
      <w:marRight w:val="0"/>
      <w:marTop w:val="0"/>
      <w:marBottom w:val="0"/>
      <w:divBdr>
        <w:top w:val="none" w:sz="0" w:space="0" w:color="auto"/>
        <w:left w:val="none" w:sz="0" w:space="0" w:color="auto"/>
        <w:bottom w:val="none" w:sz="0" w:space="0" w:color="auto"/>
        <w:right w:val="none" w:sz="0" w:space="0" w:color="auto"/>
      </w:divBdr>
    </w:div>
    <w:div w:id="618951868">
      <w:bodyDiv w:val="1"/>
      <w:marLeft w:val="0"/>
      <w:marRight w:val="0"/>
      <w:marTop w:val="0"/>
      <w:marBottom w:val="0"/>
      <w:divBdr>
        <w:top w:val="none" w:sz="0" w:space="0" w:color="auto"/>
        <w:left w:val="none" w:sz="0" w:space="0" w:color="auto"/>
        <w:bottom w:val="none" w:sz="0" w:space="0" w:color="auto"/>
        <w:right w:val="none" w:sz="0" w:space="0" w:color="auto"/>
      </w:divBdr>
    </w:div>
    <w:div w:id="621307287">
      <w:bodyDiv w:val="1"/>
      <w:marLeft w:val="0"/>
      <w:marRight w:val="0"/>
      <w:marTop w:val="0"/>
      <w:marBottom w:val="0"/>
      <w:divBdr>
        <w:top w:val="none" w:sz="0" w:space="0" w:color="auto"/>
        <w:left w:val="none" w:sz="0" w:space="0" w:color="auto"/>
        <w:bottom w:val="none" w:sz="0" w:space="0" w:color="auto"/>
        <w:right w:val="none" w:sz="0" w:space="0" w:color="auto"/>
      </w:divBdr>
    </w:div>
    <w:div w:id="626274710">
      <w:bodyDiv w:val="1"/>
      <w:marLeft w:val="0"/>
      <w:marRight w:val="0"/>
      <w:marTop w:val="0"/>
      <w:marBottom w:val="0"/>
      <w:divBdr>
        <w:top w:val="none" w:sz="0" w:space="0" w:color="auto"/>
        <w:left w:val="none" w:sz="0" w:space="0" w:color="auto"/>
        <w:bottom w:val="none" w:sz="0" w:space="0" w:color="auto"/>
        <w:right w:val="none" w:sz="0" w:space="0" w:color="auto"/>
      </w:divBdr>
    </w:div>
    <w:div w:id="643194064">
      <w:bodyDiv w:val="1"/>
      <w:marLeft w:val="0"/>
      <w:marRight w:val="0"/>
      <w:marTop w:val="0"/>
      <w:marBottom w:val="0"/>
      <w:divBdr>
        <w:top w:val="none" w:sz="0" w:space="0" w:color="auto"/>
        <w:left w:val="none" w:sz="0" w:space="0" w:color="auto"/>
        <w:bottom w:val="none" w:sz="0" w:space="0" w:color="auto"/>
        <w:right w:val="none" w:sz="0" w:space="0" w:color="auto"/>
      </w:divBdr>
    </w:div>
    <w:div w:id="647783274">
      <w:bodyDiv w:val="1"/>
      <w:marLeft w:val="0"/>
      <w:marRight w:val="0"/>
      <w:marTop w:val="0"/>
      <w:marBottom w:val="0"/>
      <w:divBdr>
        <w:top w:val="none" w:sz="0" w:space="0" w:color="auto"/>
        <w:left w:val="none" w:sz="0" w:space="0" w:color="auto"/>
        <w:bottom w:val="none" w:sz="0" w:space="0" w:color="auto"/>
        <w:right w:val="none" w:sz="0" w:space="0" w:color="auto"/>
      </w:divBdr>
    </w:div>
    <w:div w:id="660351553">
      <w:bodyDiv w:val="1"/>
      <w:marLeft w:val="0"/>
      <w:marRight w:val="0"/>
      <w:marTop w:val="0"/>
      <w:marBottom w:val="0"/>
      <w:divBdr>
        <w:top w:val="none" w:sz="0" w:space="0" w:color="auto"/>
        <w:left w:val="none" w:sz="0" w:space="0" w:color="auto"/>
        <w:bottom w:val="none" w:sz="0" w:space="0" w:color="auto"/>
        <w:right w:val="none" w:sz="0" w:space="0" w:color="auto"/>
      </w:divBdr>
    </w:div>
    <w:div w:id="663363220">
      <w:bodyDiv w:val="1"/>
      <w:marLeft w:val="0"/>
      <w:marRight w:val="0"/>
      <w:marTop w:val="0"/>
      <w:marBottom w:val="0"/>
      <w:divBdr>
        <w:top w:val="none" w:sz="0" w:space="0" w:color="auto"/>
        <w:left w:val="none" w:sz="0" w:space="0" w:color="auto"/>
        <w:bottom w:val="none" w:sz="0" w:space="0" w:color="auto"/>
        <w:right w:val="none" w:sz="0" w:space="0" w:color="auto"/>
      </w:divBdr>
    </w:div>
    <w:div w:id="668217383">
      <w:bodyDiv w:val="1"/>
      <w:marLeft w:val="0"/>
      <w:marRight w:val="0"/>
      <w:marTop w:val="0"/>
      <w:marBottom w:val="0"/>
      <w:divBdr>
        <w:top w:val="none" w:sz="0" w:space="0" w:color="auto"/>
        <w:left w:val="none" w:sz="0" w:space="0" w:color="auto"/>
        <w:bottom w:val="none" w:sz="0" w:space="0" w:color="auto"/>
        <w:right w:val="none" w:sz="0" w:space="0" w:color="auto"/>
      </w:divBdr>
    </w:div>
    <w:div w:id="671298143">
      <w:bodyDiv w:val="1"/>
      <w:marLeft w:val="0"/>
      <w:marRight w:val="0"/>
      <w:marTop w:val="0"/>
      <w:marBottom w:val="0"/>
      <w:divBdr>
        <w:top w:val="none" w:sz="0" w:space="0" w:color="auto"/>
        <w:left w:val="none" w:sz="0" w:space="0" w:color="auto"/>
        <w:bottom w:val="none" w:sz="0" w:space="0" w:color="auto"/>
        <w:right w:val="none" w:sz="0" w:space="0" w:color="auto"/>
      </w:divBdr>
    </w:div>
    <w:div w:id="672998496">
      <w:bodyDiv w:val="1"/>
      <w:marLeft w:val="0"/>
      <w:marRight w:val="0"/>
      <w:marTop w:val="0"/>
      <w:marBottom w:val="0"/>
      <w:divBdr>
        <w:top w:val="none" w:sz="0" w:space="0" w:color="auto"/>
        <w:left w:val="none" w:sz="0" w:space="0" w:color="auto"/>
        <w:bottom w:val="none" w:sz="0" w:space="0" w:color="auto"/>
        <w:right w:val="none" w:sz="0" w:space="0" w:color="auto"/>
      </w:divBdr>
    </w:div>
    <w:div w:id="677344307">
      <w:bodyDiv w:val="1"/>
      <w:marLeft w:val="0"/>
      <w:marRight w:val="0"/>
      <w:marTop w:val="0"/>
      <w:marBottom w:val="0"/>
      <w:divBdr>
        <w:top w:val="none" w:sz="0" w:space="0" w:color="auto"/>
        <w:left w:val="none" w:sz="0" w:space="0" w:color="auto"/>
        <w:bottom w:val="none" w:sz="0" w:space="0" w:color="auto"/>
        <w:right w:val="none" w:sz="0" w:space="0" w:color="auto"/>
      </w:divBdr>
    </w:div>
    <w:div w:id="680009711">
      <w:bodyDiv w:val="1"/>
      <w:marLeft w:val="0"/>
      <w:marRight w:val="0"/>
      <w:marTop w:val="0"/>
      <w:marBottom w:val="0"/>
      <w:divBdr>
        <w:top w:val="none" w:sz="0" w:space="0" w:color="auto"/>
        <w:left w:val="none" w:sz="0" w:space="0" w:color="auto"/>
        <w:bottom w:val="none" w:sz="0" w:space="0" w:color="auto"/>
        <w:right w:val="none" w:sz="0" w:space="0" w:color="auto"/>
      </w:divBdr>
    </w:div>
    <w:div w:id="690646673">
      <w:bodyDiv w:val="1"/>
      <w:marLeft w:val="0"/>
      <w:marRight w:val="0"/>
      <w:marTop w:val="0"/>
      <w:marBottom w:val="0"/>
      <w:divBdr>
        <w:top w:val="none" w:sz="0" w:space="0" w:color="auto"/>
        <w:left w:val="none" w:sz="0" w:space="0" w:color="auto"/>
        <w:bottom w:val="none" w:sz="0" w:space="0" w:color="auto"/>
        <w:right w:val="none" w:sz="0" w:space="0" w:color="auto"/>
      </w:divBdr>
    </w:div>
    <w:div w:id="703091431">
      <w:bodyDiv w:val="1"/>
      <w:marLeft w:val="0"/>
      <w:marRight w:val="0"/>
      <w:marTop w:val="0"/>
      <w:marBottom w:val="0"/>
      <w:divBdr>
        <w:top w:val="none" w:sz="0" w:space="0" w:color="auto"/>
        <w:left w:val="none" w:sz="0" w:space="0" w:color="auto"/>
        <w:bottom w:val="none" w:sz="0" w:space="0" w:color="auto"/>
        <w:right w:val="none" w:sz="0" w:space="0" w:color="auto"/>
      </w:divBdr>
    </w:div>
    <w:div w:id="705914811">
      <w:bodyDiv w:val="1"/>
      <w:marLeft w:val="0"/>
      <w:marRight w:val="0"/>
      <w:marTop w:val="0"/>
      <w:marBottom w:val="0"/>
      <w:divBdr>
        <w:top w:val="none" w:sz="0" w:space="0" w:color="auto"/>
        <w:left w:val="none" w:sz="0" w:space="0" w:color="auto"/>
        <w:bottom w:val="none" w:sz="0" w:space="0" w:color="auto"/>
        <w:right w:val="none" w:sz="0" w:space="0" w:color="auto"/>
      </w:divBdr>
    </w:div>
    <w:div w:id="708578370">
      <w:bodyDiv w:val="1"/>
      <w:marLeft w:val="0"/>
      <w:marRight w:val="0"/>
      <w:marTop w:val="0"/>
      <w:marBottom w:val="0"/>
      <w:divBdr>
        <w:top w:val="none" w:sz="0" w:space="0" w:color="auto"/>
        <w:left w:val="none" w:sz="0" w:space="0" w:color="auto"/>
        <w:bottom w:val="none" w:sz="0" w:space="0" w:color="auto"/>
        <w:right w:val="none" w:sz="0" w:space="0" w:color="auto"/>
      </w:divBdr>
    </w:div>
    <w:div w:id="710811202">
      <w:bodyDiv w:val="1"/>
      <w:marLeft w:val="0"/>
      <w:marRight w:val="0"/>
      <w:marTop w:val="0"/>
      <w:marBottom w:val="0"/>
      <w:divBdr>
        <w:top w:val="none" w:sz="0" w:space="0" w:color="auto"/>
        <w:left w:val="none" w:sz="0" w:space="0" w:color="auto"/>
        <w:bottom w:val="none" w:sz="0" w:space="0" w:color="auto"/>
        <w:right w:val="none" w:sz="0" w:space="0" w:color="auto"/>
      </w:divBdr>
    </w:div>
    <w:div w:id="729159218">
      <w:bodyDiv w:val="1"/>
      <w:marLeft w:val="0"/>
      <w:marRight w:val="0"/>
      <w:marTop w:val="0"/>
      <w:marBottom w:val="0"/>
      <w:divBdr>
        <w:top w:val="none" w:sz="0" w:space="0" w:color="auto"/>
        <w:left w:val="none" w:sz="0" w:space="0" w:color="auto"/>
        <w:bottom w:val="none" w:sz="0" w:space="0" w:color="auto"/>
        <w:right w:val="none" w:sz="0" w:space="0" w:color="auto"/>
      </w:divBdr>
    </w:div>
    <w:div w:id="731849841">
      <w:bodyDiv w:val="1"/>
      <w:marLeft w:val="0"/>
      <w:marRight w:val="0"/>
      <w:marTop w:val="0"/>
      <w:marBottom w:val="0"/>
      <w:divBdr>
        <w:top w:val="none" w:sz="0" w:space="0" w:color="auto"/>
        <w:left w:val="none" w:sz="0" w:space="0" w:color="auto"/>
        <w:bottom w:val="none" w:sz="0" w:space="0" w:color="auto"/>
        <w:right w:val="none" w:sz="0" w:space="0" w:color="auto"/>
      </w:divBdr>
    </w:div>
    <w:div w:id="732432704">
      <w:bodyDiv w:val="1"/>
      <w:marLeft w:val="0"/>
      <w:marRight w:val="0"/>
      <w:marTop w:val="0"/>
      <w:marBottom w:val="0"/>
      <w:divBdr>
        <w:top w:val="none" w:sz="0" w:space="0" w:color="auto"/>
        <w:left w:val="none" w:sz="0" w:space="0" w:color="auto"/>
        <w:bottom w:val="none" w:sz="0" w:space="0" w:color="auto"/>
        <w:right w:val="none" w:sz="0" w:space="0" w:color="auto"/>
      </w:divBdr>
    </w:div>
    <w:div w:id="745221979">
      <w:bodyDiv w:val="1"/>
      <w:marLeft w:val="0"/>
      <w:marRight w:val="0"/>
      <w:marTop w:val="0"/>
      <w:marBottom w:val="0"/>
      <w:divBdr>
        <w:top w:val="none" w:sz="0" w:space="0" w:color="auto"/>
        <w:left w:val="none" w:sz="0" w:space="0" w:color="auto"/>
        <w:bottom w:val="none" w:sz="0" w:space="0" w:color="auto"/>
        <w:right w:val="none" w:sz="0" w:space="0" w:color="auto"/>
      </w:divBdr>
    </w:div>
    <w:div w:id="756901299">
      <w:bodyDiv w:val="1"/>
      <w:marLeft w:val="0"/>
      <w:marRight w:val="0"/>
      <w:marTop w:val="0"/>
      <w:marBottom w:val="0"/>
      <w:divBdr>
        <w:top w:val="none" w:sz="0" w:space="0" w:color="auto"/>
        <w:left w:val="none" w:sz="0" w:space="0" w:color="auto"/>
        <w:bottom w:val="none" w:sz="0" w:space="0" w:color="auto"/>
        <w:right w:val="none" w:sz="0" w:space="0" w:color="auto"/>
      </w:divBdr>
    </w:div>
    <w:div w:id="758406143">
      <w:bodyDiv w:val="1"/>
      <w:marLeft w:val="0"/>
      <w:marRight w:val="0"/>
      <w:marTop w:val="0"/>
      <w:marBottom w:val="0"/>
      <w:divBdr>
        <w:top w:val="none" w:sz="0" w:space="0" w:color="auto"/>
        <w:left w:val="none" w:sz="0" w:space="0" w:color="auto"/>
        <w:bottom w:val="none" w:sz="0" w:space="0" w:color="auto"/>
        <w:right w:val="none" w:sz="0" w:space="0" w:color="auto"/>
      </w:divBdr>
    </w:div>
    <w:div w:id="772936193">
      <w:bodyDiv w:val="1"/>
      <w:marLeft w:val="0"/>
      <w:marRight w:val="0"/>
      <w:marTop w:val="0"/>
      <w:marBottom w:val="0"/>
      <w:divBdr>
        <w:top w:val="none" w:sz="0" w:space="0" w:color="auto"/>
        <w:left w:val="none" w:sz="0" w:space="0" w:color="auto"/>
        <w:bottom w:val="none" w:sz="0" w:space="0" w:color="auto"/>
        <w:right w:val="none" w:sz="0" w:space="0" w:color="auto"/>
      </w:divBdr>
    </w:div>
    <w:div w:id="773866670">
      <w:bodyDiv w:val="1"/>
      <w:marLeft w:val="0"/>
      <w:marRight w:val="0"/>
      <w:marTop w:val="0"/>
      <w:marBottom w:val="0"/>
      <w:divBdr>
        <w:top w:val="none" w:sz="0" w:space="0" w:color="auto"/>
        <w:left w:val="none" w:sz="0" w:space="0" w:color="auto"/>
        <w:bottom w:val="none" w:sz="0" w:space="0" w:color="auto"/>
        <w:right w:val="none" w:sz="0" w:space="0" w:color="auto"/>
      </w:divBdr>
    </w:div>
    <w:div w:id="790706469">
      <w:bodyDiv w:val="1"/>
      <w:marLeft w:val="0"/>
      <w:marRight w:val="0"/>
      <w:marTop w:val="0"/>
      <w:marBottom w:val="0"/>
      <w:divBdr>
        <w:top w:val="none" w:sz="0" w:space="0" w:color="auto"/>
        <w:left w:val="none" w:sz="0" w:space="0" w:color="auto"/>
        <w:bottom w:val="none" w:sz="0" w:space="0" w:color="auto"/>
        <w:right w:val="none" w:sz="0" w:space="0" w:color="auto"/>
      </w:divBdr>
    </w:div>
    <w:div w:id="795023969">
      <w:bodyDiv w:val="1"/>
      <w:marLeft w:val="0"/>
      <w:marRight w:val="0"/>
      <w:marTop w:val="0"/>
      <w:marBottom w:val="0"/>
      <w:divBdr>
        <w:top w:val="none" w:sz="0" w:space="0" w:color="auto"/>
        <w:left w:val="none" w:sz="0" w:space="0" w:color="auto"/>
        <w:bottom w:val="none" w:sz="0" w:space="0" w:color="auto"/>
        <w:right w:val="none" w:sz="0" w:space="0" w:color="auto"/>
      </w:divBdr>
    </w:div>
    <w:div w:id="798298332">
      <w:bodyDiv w:val="1"/>
      <w:marLeft w:val="0"/>
      <w:marRight w:val="0"/>
      <w:marTop w:val="0"/>
      <w:marBottom w:val="0"/>
      <w:divBdr>
        <w:top w:val="none" w:sz="0" w:space="0" w:color="auto"/>
        <w:left w:val="none" w:sz="0" w:space="0" w:color="auto"/>
        <w:bottom w:val="none" w:sz="0" w:space="0" w:color="auto"/>
        <w:right w:val="none" w:sz="0" w:space="0" w:color="auto"/>
      </w:divBdr>
    </w:div>
    <w:div w:id="799999443">
      <w:bodyDiv w:val="1"/>
      <w:marLeft w:val="0"/>
      <w:marRight w:val="0"/>
      <w:marTop w:val="0"/>
      <w:marBottom w:val="0"/>
      <w:divBdr>
        <w:top w:val="none" w:sz="0" w:space="0" w:color="auto"/>
        <w:left w:val="none" w:sz="0" w:space="0" w:color="auto"/>
        <w:bottom w:val="none" w:sz="0" w:space="0" w:color="auto"/>
        <w:right w:val="none" w:sz="0" w:space="0" w:color="auto"/>
      </w:divBdr>
    </w:div>
    <w:div w:id="804084940">
      <w:bodyDiv w:val="1"/>
      <w:marLeft w:val="0"/>
      <w:marRight w:val="0"/>
      <w:marTop w:val="0"/>
      <w:marBottom w:val="0"/>
      <w:divBdr>
        <w:top w:val="none" w:sz="0" w:space="0" w:color="auto"/>
        <w:left w:val="none" w:sz="0" w:space="0" w:color="auto"/>
        <w:bottom w:val="none" w:sz="0" w:space="0" w:color="auto"/>
        <w:right w:val="none" w:sz="0" w:space="0" w:color="auto"/>
      </w:divBdr>
    </w:div>
    <w:div w:id="806387594">
      <w:bodyDiv w:val="1"/>
      <w:marLeft w:val="0"/>
      <w:marRight w:val="0"/>
      <w:marTop w:val="0"/>
      <w:marBottom w:val="0"/>
      <w:divBdr>
        <w:top w:val="none" w:sz="0" w:space="0" w:color="auto"/>
        <w:left w:val="none" w:sz="0" w:space="0" w:color="auto"/>
        <w:bottom w:val="none" w:sz="0" w:space="0" w:color="auto"/>
        <w:right w:val="none" w:sz="0" w:space="0" w:color="auto"/>
      </w:divBdr>
    </w:div>
    <w:div w:id="821971339">
      <w:bodyDiv w:val="1"/>
      <w:marLeft w:val="0"/>
      <w:marRight w:val="0"/>
      <w:marTop w:val="0"/>
      <w:marBottom w:val="0"/>
      <w:divBdr>
        <w:top w:val="none" w:sz="0" w:space="0" w:color="auto"/>
        <w:left w:val="none" w:sz="0" w:space="0" w:color="auto"/>
        <w:bottom w:val="none" w:sz="0" w:space="0" w:color="auto"/>
        <w:right w:val="none" w:sz="0" w:space="0" w:color="auto"/>
      </w:divBdr>
    </w:div>
    <w:div w:id="825514613">
      <w:bodyDiv w:val="1"/>
      <w:marLeft w:val="0"/>
      <w:marRight w:val="0"/>
      <w:marTop w:val="0"/>
      <w:marBottom w:val="0"/>
      <w:divBdr>
        <w:top w:val="none" w:sz="0" w:space="0" w:color="auto"/>
        <w:left w:val="none" w:sz="0" w:space="0" w:color="auto"/>
        <w:bottom w:val="none" w:sz="0" w:space="0" w:color="auto"/>
        <w:right w:val="none" w:sz="0" w:space="0" w:color="auto"/>
      </w:divBdr>
    </w:div>
    <w:div w:id="835681507">
      <w:bodyDiv w:val="1"/>
      <w:marLeft w:val="0"/>
      <w:marRight w:val="0"/>
      <w:marTop w:val="0"/>
      <w:marBottom w:val="0"/>
      <w:divBdr>
        <w:top w:val="none" w:sz="0" w:space="0" w:color="auto"/>
        <w:left w:val="none" w:sz="0" w:space="0" w:color="auto"/>
        <w:bottom w:val="none" w:sz="0" w:space="0" w:color="auto"/>
        <w:right w:val="none" w:sz="0" w:space="0" w:color="auto"/>
      </w:divBdr>
    </w:div>
    <w:div w:id="841890225">
      <w:bodyDiv w:val="1"/>
      <w:marLeft w:val="0"/>
      <w:marRight w:val="0"/>
      <w:marTop w:val="0"/>
      <w:marBottom w:val="0"/>
      <w:divBdr>
        <w:top w:val="none" w:sz="0" w:space="0" w:color="auto"/>
        <w:left w:val="none" w:sz="0" w:space="0" w:color="auto"/>
        <w:bottom w:val="none" w:sz="0" w:space="0" w:color="auto"/>
        <w:right w:val="none" w:sz="0" w:space="0" w:color="auto"/>
      </w:divBdr>
    </w:div>
    <w:div w:id="845022362">
      <w:bodyDiv w:val="1"/>
      <w:marLeft w:val="0"/>
      <w:marRight w:val="0"/>
      <w:marTop w:val="0"/>
      <w:marBottom w:val="0"/>
      <w:divBdr>
        <w:top w:val="none" w:sz="0" w:space="0" w:color="auto"/>
        <w:left w:val="none" w:sz="0" w:space="0" w:color="auto"/>
        <w:bottom w:val="none" w:sz="0" w:space="0" w:color="auto"/>
        <w:right w:val="none" w:sz="0" w:space="0" w:color="auto"/>
      </w:divBdr>
    </w:div>
    <w:div w:id="854348324">
      <w:bodyDiv w:val="1"/>
      <w:marLeft w:val="0"/>
      <w:marRight w:val="0"/>
      <w:marTop w:val="0"/>
      <w:marBottom w:val="0"/>
      <w:divBdr>
        <w:top w:val="none" w:sz="0" w:space="0" w:color="auto"/>
        <w:left w:val="none" w:sz="0" w:space="0" w:color="auto"/>
        <w:bottom w:val="none" w:sz="0" w:space="0" w:color="auto"/>
        <w:right w:val="none" w:sz="0" w:space="0" w:color="auto"/>
      </w:divBdr>
    </w:div>
    <w:div w:id="854686559">
      <w:bodyDiv w:val="1"/>
      <w:marLeft w:val="0"/>
      <w:marRight w:val="0"/>
      <w:marTop w:val="0"/>
      <w:marBottom w:val="0"/>
      <w:divBdr>
        <w:top w:val="none" w:sz="0" w:space="0" w:color="auto"/>
        <w:left w:val="none" w:sz="0" w:space="0" w:color="auto"/>
        <w:bottom w:val="none" w:sz="0" w:space="0" w:color="auto"/>
        <w:right w:val="none" w:sz="0" w:space="0" w:color="auto"/>
      </w:divBdr>
    </w:div>
    <w:div w:id="856045876">
      <w:bodyDiv w:val="1"/>
      <w:marLeft w:val="0"/>
      <w:marRight w:val="0"/>
      <w:marTop w:val="0"/>
      <w:marBottom w:val="0"/>
      <w:divBdr>
        <w:top w:val="none" w:sz="0" w:space="0" w:color="auto"/>
        <w:left w:val="none" w:sz="0" w:space="0" w:color="auto"/>
        <w:bottom w:val="none" w:sz="0" w:space="0" w:color="auto"/>
        <w:right w:val="none" w:sz="0" w:space="0" w:color="auto"/>
      </w:divBdr>
    </w:div>
    <w:div w:id="874319145">
      <w:bodyDiv w:val="1"/>
      <w:marLeft w:val="0"/>
      <w:marRight w:val="0"/>
      <w:marTop w:val="0"/>
      <w:marBottom w:val="0"/>
      <w:divBdr>
        <w:top w:val="none" w:sz="0" w:space="0" w:color="auto"/>
        <w:left w:val="none" w:sz="0" w:space="0" w:color="auto"/>
        <w:bottom w:val="none" w:sz="0" w:space="0" w:color="auto"/>
        <w:right w:val="none" w:sz="0" w:space="0" w:color="auto"/>
      </w:divBdr>
    </w:div>
    <w:div w:id="881477626">
      <w:bodyDiv w:val="1"/>
      <w:marLeft w:val="0"/>
      <w:marRight w:val="0"/>
      <w:marTop w:val="0"/>
      <w:marBottom w:val="0"/>
      <w:divBdr>
        <w:top w:val="none" w:sz="0" w:space="0" w:color="auto"/>
        <w:left w:val="none" w:sz="0" w:space="0" w:color="auto"/>
        <w:bottom w:val="none" w:sz="0" w:space="0" w:color="auto"/>
        <w:right w:val="none" w:sz="0" w:space="0" w:color="auto"/>
      </w:divBdr>
    </w:div>
    <w:div w:id="882787588">
      <w:bodyDiv w:val="1"/>
      <w:marLeft w:val="0"/>
      <w:marRight w:val="0"/>
      <w:marTop w:val="0"/>
      <w:marBottom w:val="0"/>
      <w:divBdr>
        <w:top w:val="none" w:sz="0" w:space="0" w:color="auto"/>
        <w:left w:val="none" w:sz="0" w:space="0" w:color="auto"/>
        <w:bottom w:val="none" w:sz="0" w:space="0" w:color="auto"/>
        <w:right w:val="none" w:sz="0" w:space="0" w:color="auto"/>
      </w:divBdr>
    </w:div>
    <w:div w:id="895698465">
      <w:bodyDiv w:val="1"/>
      <w:marLeft w:val="0"/>
      <w:marRight w:val="0"/>
      <w:marTop w:val="0"/>
      <w:marBottom w:val="0"/>
      <w:divBdr>
        <w:top w:val="none" w:sz="0" w:space="0" w:color="auto"/>
        <w:left w:val="none" w:sz="0" w:space="0" w:color="auto"/>
        <w:bottom w:val="none" w:sz="0" w:space="0" w:color="auto"/>
        <w:right w:val="none" w:sz="0" w:space="0" w:color="auto"/>
      </w:divBdr>
    </w:div>
    <w:div w:id="897206395">
      <w:bodyDiv w:val="1"/>
      <w:marLeft w:val="0"/>
      <w:marRight w:val="0"/>
      <w:marTop w:val="0"/>
      <w:marBottom w:val="0"/>
      <w:divBdr>
        <w:top w:val="none" w:sz="0" w:space="0" w:color="auto"/>
        <w:left w:val="none" w:sz="0" w:space="0" w:color="auto"/>
        <w:bottom w:val="none" w:sz="0" w:space="0" w:color="auto"/>
        <w:right w:val="none" w:sz="0" w:space="0" w:color="auto"/>
      </w:divBdr>
    </w:div>
    <w:div w:id="899555395">
      <w:bodyDiv w:val="1"/>
      <w:marLeft w:val="0"/>
      <w:marRight w:val="0"/>
      <w:marTop w:val="0"/>
      <w:marBottom w:val="0"/>
      <w:divBdr>
        <w:top w:val="none" w:sz="0" w:space="0" w:color="auto"/>
        <w:left w:val="none" w:sz="0" w:space="0" w:color="auto"/>
        <w:bottom w:val="none" w:sz="0" w:space="0" w:color="auto"/>
        <w:right w:val="none" w:sz="0" w:space="0" w:color="auto"/>
      </w:divBdr>
    </w:div>
    <w:div w:id="902254911">
      <w:bodyDiv w:val="1"/>
      <w:marLeft w:val="0"/>
      <w:marRight w:val="0"/>
      <w:marTop w:val="0"/>
      <w:marBottom w:val="0"/>
      <w:divBdr>
        <w:top w:val="none" w:sz="0" w:space="0" w:color="auto"/>
        <w:left w:val="none" w:sz="0" w:space="0" w:color="auto"/>
        <w:bottom w:val="none" w:sz="0" w:space="0" w:color="auto"/>
        <w:right w:val="none" w:sz="0" w:space="0" w:color="auto"/>
      </w:divBdr>
    </w:div>
    <w:div w:id="909312168">
      <w:bodyDiv w:val="1"/>
      <w:marLeft w:val="0"/>
      <w:marRight w:val="0"/>
      <w:marTop w:val="0"/>
      <w:marBottom w:val="0"/>
      <w:divBdr>
        <w:top w:val="none" w:sz="0" w:space="0" w:color="auto"/>
        <w:left w:val="none" w:sz="0" w:space="0" w:color="auto"/>
        <w:bottom w:val="none" w:sz="0" w:space="0" w:color="auto"/>
        <w:right w:val="none" w:sz="0" w:space="0" w:color="auto"/>
      </w:divBdr>
    </w:div>
    <w:div w:id="923758326">
      <w:bodyDiv w:val="1"/>
      <w:marLeft w:val="0"/>
      <w:marRight w:val="0"/>
      <w:marTop w:val="0"/>
      <w:marBottom w:val="0"/>
      <w:divBdr>
        <w:top w:val="none" w:sz="0" w:space="0" w:color="auto"/>
        <w:left w:val="none" w:sz="0" w:space="0" w:color="auto"/>
        <w:bottom w:val="none" w:sz="0" w:space="0" w:color="auto"/>
        <w:right w:val="none" w:sz="0" w:space="0" w:color="auto"/>
      </w:divBdr>
    </w:div>
    <w:div w:id="934706487">
      <w:bodyDiv w:val="1"/>
      <w:marLeft w:val="0"/>
      <w:marRight w:val="0"/>
      <w:marTop w:val="0"/>
      <w:marBottom w:val="0"/>
      <w:divBdr>
        <w:top w:val="none" w:sz="0" w:space="0" w:color="auto"/>
        <w:left w:val="none" w:sz="0" w:space="0" w:color="auto"/>
        <w:bottom w:val="none" w:sz="0" w:space="0" w:color="auto"/>
        <w:right w:val="none" w:sz="0" w:space="0" w:color="auto"/>
      </w:divBdr>
    </w:div>
    <w:div w:id="946615959">
      <w:bodyDiv w:val="1"/>
      <w:marLeft w:val="0"/>
      <w:marRight w:val="0"/>
      <w:marTop w:val="0"/>
      <w:marBottom w:val="0"/>
      <w:divBdr>
        <w:top w:val="none" w:sz="0" w:space="0" w:color="auto"/>
        <w:left w:val="none" w:sz="0" w:space="0" w:color="auto"/>
        <w:bottom w:val="none" w:sz="0" w:space="0" w:color="auto"/>
        <w:right w:val="none" w:sz="0" w:space="0" w:color="auto"/>
      </w:divBdr>
    </w:div>
    <w:div w:id="949892567">
      <w:bodyDiv w:val="1"/>
      <w:marLeft w:val="0"/>
      <w:marRight w:val="0"/>
      <w:marTop w:val="0"/>
      <w:marBottom w:val="0"/>
      <w:divBdr>
        <w:top w:val="none" w:sz="0" w:space="0" w:color="auto"/>
        <w:left w:val="none" w:sz="0" w:space="0" w:color="auto"/>
        <w:bottom w:val="none" w:sz="0" w:space="0" w:color="auto"/>
        <w:right w:val="none" w:sz="0" w:space="0" w:color="auto"/>
      </w:divBdr>
    </w:div>
    <w:div w:id="980160332">
      <w:bodyDiv w:val="1"/>
      <w:marLeft w:val="0"/>
      <w:marRight w:val="0"/>
      <w:marTop w:val="0"/>
      <w:marBottom w:val="0"/>
      <w:divBdr>
        <w:top w:val="none" w:sz="0" w:space="0" w:color="auto"/>
        <w:left w:val="none" w:sz="0" w:space="0" w:color="auto"/>
        <w:bottom w:val="none" w:sz="0" w:space="0" w:color="auto"/>
        <w:right w:val="none" w:sz="0" w:space="0" w:color="auto"/>
      </w:divBdr>
    </w:div>
    <w:div w:id="980841793">
      <w:bodyDiv w:val="1"/>
      <w:marLeft w:val="0"/>
      <w:marRight w:val="0"/>
      <w:marTop w:val="0"/>
      <w:marBottom w:val="0"/>
      <w:divBdr>
        <w:top w:val="none" w:sz="0" w:space="0" w:color="auto"/>
        <w:left w:val="none" w:sz="0" w:space="0" w:color="auto"/>
        <w:bottom w:val="none" w:sz="0" w:space="0" w:color="auto"/>
        <w:right w:val="none" w:sz="0" w:space="0" w:color="auto"/>
      </w:divBdr>
    </w:div>
    <w:div w:id="984357515">
      <w:bodyDiv w:val="1"/>
      <w:marLeft w:val="0"/>
      <w:marRight w:val="0"/>
      <w:marTop w:val="0"/>
      <w:marBottom w:val="0"/>
      <w:divBdr>
        <w:top w:val="none" w:sz="0" w:space="0" w:color="auto"/>
        <w:left w:val="none" w:sz="0" w:space="0" w:color="auto"/>
        <w:bottom w:val="none" w:sz="0" w:space="0" w:color="auto"/>
        <w:right w:val="none" w:sz="0" w:space="0" w:color="auto"/>
      </w:divBdr>
    </w:div>
    <w:div w:id="987632478">
      <w:bodyDiv w:val="1"/>
      <w:marLeft w:val="0"/>
      <w:marRight w:val="0"/>
      <w:marTop w:val="0"/>
      <w:marBottom w:val="0"/>
      <w:divBdr>
        <w:top w:val="none" w:sz="0" w:space="0" w:color="auto"/>
        <w:left w:val="none" w:sz="0" w:space="0" w:color="auto"/>
        <w:bottom w:val="none" w:sz="0" w:space="0" w:color="auto"/>
        <w:right w:val="none" w:sz="0" w:space="0" w:color="auto"/>
      </w:divBdr>
    </w:div>
    <w:div w:id="1006442038">
      <w:bodyDiv w:val="1"/>
      <w:marLeft w:val="0"/>
      <w:marRight w:val="0"/>
      <w:marTop w:val="0"/>
      <w:marBottom w:val="0"/>
      <w:divBdr>
        <w:top w:val="none" w:sz="0" w:space="0" w:color="auto"/>
        <w:left w:val="none" w:sz="0" w:space="0" w:color="auto"/>
        <w:bottom w:val="none" w:sz="0" w:space="0" w:color="auto"/>
        <w:right w:val="none" w:sz="0" w:space="0" w:color="auto"/>
      </w:divBdr>
    </w:div>
    <w:div w:id="1020087264">
      <w:bodyDiv w:val="1"/>
      <w:marLeft w:val="0"/>
      <w:marRight w:val="0"/>
      <w:marTop w:val="0"/>
      <w:marBottom w:val="0"/>
      <w:divBdr>
        <w:top w:val="none" w:sz="0" w:space="0" w:color="auto"/>
        <w:left w:val="none" w:sz="0" w:space="0" w:color="auto"/>
        <w:bottom w:val="none" w:sz="0" w:space="0" w:color="auto"/>
        <w:right w:val="none" w:sz="0" w:space="0" w:color="auto"/>
      </w:divBdr>
    </w:div>
    <w:div w:id="1030954264">
      <w:bodyDiv w:val="1"/>
      <w:marLeft w:val="0"/>
      <w:marRight w:val="0"/>
      <w:marTop w:val="0"/>
      <w:marBottom w:val="0"/>
      <w:divBdr>
        <w:top w:val="none" w:sz="0" w:space="0" w:color="auto"/>
        <w:left w:val="none" w:sz="0" w:space="0" w:color="auto"/>
        <w:bottom w:val="none" w:sz="0" w:space="0" w:color="auto"/>
        <w:right w:val="none" w:sz="0" w:space="0" w:color="auto"/>
      </w:divBdr>
    </w:div>
    <w:div w:id="1033188500">
      <w:bodyDiv w:val="1"/>
      <w:marLeft w:val="0"/>
      <w:marRight w:val="0"/>
      <w:marTop w:val="0"/>
      <w:marBottom w:val="0"/>
      <w:divBdr>
        <w:top w:val="none" w:sz="0" w:space="0" w:color="auto"/>
        <w:left w:val="none" w:sz="0" w:space="0" w:color="auto"/>
        <w:bottom w:val="none" w:sz="0" w:space="0" w:color="auto"/>
        <w:right w:val="none" w:sz="0" w:space="0" w:color="auto"/>
      </w:divBdr>
    </w:div>
    <w:div w:id="1035692614">
      <w:bodyDiv w:val="1"/>
      <w:marLeft w:val="0"/>
      <w:marRight w:val="0"/>
      <w:marTop w:val="0"/>
      <w:marBottom w:val="0"/>
      <w:divBdr>
        <w:top w:val="none" w:sz="0" w:space="0" w:color="auto"/>
        <w:left w:val="none" w:sz="0" w:space="0" w:color="auto"/>
        <w:bottom w:val="none" w:sz="0" w:space="0" w:color="auto"/>
        <w:right w:val="none" w:sz="0" w:space="0" w:color="auto"/>
      </w:divBdr>
    </w:div>
    <w:div w:id="1051226647">
      <w:bodyDiv w:val="1"/>
      <w:marLeft w:val="0"/>
      <w:marRight w:val="0"/>
      <w:marTop w:val="0"/>
      <w:marBottom w:val="0"/>
      <w:divBdr>
        <w:top w:val="none" w:sz="0" w:space="0" w:color="auto"/>
        <w:left w:val="none" w:sz="0" w:space="0" w:color="auto"/>
        <w:bottom w:val="none" w:sz="0" w:space="0" w:color="auto"/>
        <w:right w:val="none" w:sz="0" w:space="0" w:color="auto"/>
      </w:divBdr>
    </w:div>
    <w:div w:id="1053193397">
      <w:bodyDiv w:val="1"/>
      <w:marLeft w:val="0"/>
      <w:marRight w:val="0"/>
      <w:marTop w:val="0"/>
      <w:marBottom w:val="0"/>
      <w:divBdr>
        <w:top w:val="none" w:sz="0" w:space="0" w:color="auto"/>
        <w:left w:val="none" w:sz="0" w:space="0" w:color="auto"/>
        <w:bottom w:val="none" w:sz="0" w:space="0" w:color="auto"/>
        <w:right w:val="none" w:sz="0" w:space="0" w:color="auto"/>
      </w:divBdr>
    </w:div>
    <w:div w:id="1055734143">
      <w:bodyDiv w:val="1"/>
      <w:marLeft w:val="0"/>
      <w:marRight w:val="0"/>
      <w:marTop w:val="0"/>
      <w:marBottom w:val="0"/>
      <w:divBdr>
        <w:top w:val="none" w:sz="0" w:space="0" w:color="auto"/>
        <w:left w:val="none" w:sz="0" w:space="0" w:color="auto"/>
        <w:bottom w:val="none" w:sz="0" w:space="0" w:color="auto"/>
        <w:right w:val="none" w:sz="0" w:space="0" w:color="auto"/>
      </w:divBdr>
    </w:div>
    <w:div w:id="1070620748">
      <w:bodyDiv w:val="1"/>
      <w:marLeft w:val="0"/>
      <w:marRight w:val="0"/>
      <w:marTop w:val="0"/>
      <w:marBottom w:val="0"/>
      <w:divBdr>
        <w:top w:val="none" w:sz="0" w:space="0" w:color="auto"/>
        <w:left w:val="none" w:sz="0" w:space="0" w:color="auto"/>
        <w:bottom w:val="none" w:sz="0" w:space="0" w:color="auto"/>
        <w:right w:val="none" w:sz="0" w:space="0" w:color="auto"/>
      </w:divBdr>
    </w:div>
    <w:div w:id="1073820229">
      <w:bodyDiv w:val="1"/>
      <w:marLeft w:val="0"/>
      <w:marRight w:val="0"/>
      <w:marTop w:val="0"/>
      <w:marBottom w:val="0"/>
      <w:divBdr>
        <w:top w:val="none" w:sz="0" w:space="0" w:color="auto"/>
        <w:left w:val="none" w:sz="0" w:space="0" w:color="auto"/>
        <w:bottom w:val="none" w:sz="0" w:space="0" w:color="auto"/>
        <w:right w:val="none" w:sz="0" w:space="0" w:color="auto"/>
      </w:divBdr>
    </w:div>
    <w:div w:id="1077285007">
      <w:bodyDiv w:val="1"/>
      <w:marLeft w:val="0"/>
      <w:marRight w:val="0"/>
      <w:marTop w:val="0"/>
      <w:marBottom w:val="0"/>
      <w:divBdr>
        <w:top w:val="none" w:sz="0" w:space="0" w:color="auto"/>
        <w:left w:val="none" w:sz="0" w:space="0" w:color="auto"/>
        <w:bottom w:val="none" w:sz="0" w:space="0" w:color="auto"/>
        <w:right w:val="none" w:sz="0" w:space="0" w:color="auto"/>
      </w:divBdr>
    </w:div>
    <w:div w:id="1080639261">
      <w:bodyDiv w:val="1"/>
      <w:marLeft w:val="0"/>
      <w:marRight w:val="0"/>
      <w:marTop w:val="0"/>
      <w:marBottom w:val="0"/>
      <w:divBdr>
        <w:top w:val="none" w:sz="0" w:space="0" w:color="auto"/>
        <w:left w:val="none" w:sz="0" w:space="0" w:color="auto"/>
        <w:bottom w:val="none" w:sz="0" w:space="0" w:color="auto"/>
        <w:right w:val="none" w:sz="0" w:space="0" w:color="auto"/>
      </w:divBdr>
    </w:div>
    <w:div w:id="1084258155">
      <w:bodyDiv w:val="1"/>
      <w:marLeft w:val="0"/>
      <w:marRight w:val="0"/>
      <w:marTop w:val="0"/>
      <w:marBottom w:val="0"/>
      <w:divBdr>
        <w:top w:val="none" w:sz="0" w:space="0" w:color="auto"/>
        <w:left w:val="none" w:sz="0" w:space="0" w:color="auto"/>
        <w:bottom w:val="none" w:sz="0" w:space="0" w:color="auto"/>
        <w:right w:val="none" w:sz="0" w:space="0" w:color="auto"/>
      </w:divBdr>
    </w:div>
    <w:div w:id="1084572616">
      <w:bodyDiv w:val="1"/>
      <w:marLeft w:val="0"/>
      <w:marRight w:val="0"/>
      <w:marTop w:val="0"/>
      <w:marBottom w:val="0"/>
      <w:divBdr>
        <w:top w:val="none" w:sz="0" w:space="0" w:color="auto"/>
        <w:left w:val="none" w:sz="0" w:space="0" w:color="auto"/>
        <w:bottom w:val="none" w:sz="0" w:space="0" w:color="auto"/>
        <w:right w:val="none" w:sz="0" w:space="0" w:color="auto"/>
      </w:divBdr>
    </w:div>
    <w:div w:id="1092320367">
      <w:bodyDiv w:val="1"/>
      <w:marLeft w:val="0"/>
      <w:marRight w:val="0"/>
      <w:marTop w:val="0"/>
      <w:marBottom w:val="0"/>
      <w:divBdr>
        <w:top w:val="none" w:sz="0" w:space="0" w:color="auto"/>
        <w:left w:val="none" w:sz="0" w:space="0" w:color="auto"/>
        <w:bottom w:val="none" w:sz="0" w:space="0" w:color="auto"/>
        <w:right w:val="none" w:sz="0" w:space="0" w:color="auto"/>
      </w:divBdr>
    </w:div>
    <w:div w:id="1097362336">
      <w:bodyDiv w:val="1"/>
      <w:marLeft w:val="0"/>
      <w:marRight w:val="0"/>
      <w:marTop w:val="0"/>
      <w:marBottom w:val="0"/>
      <w:divBdr>
        <w:top w:val="none" w:sz="0" w:space="0" w:color="auto"/>
        <w:left w:val="none" w:sz="0" w:space="0" w:color="auto"/>
        <w:bottom w:val="none" w:sz="0" w:space="0" w:color="auto"/>
        <w:right w:val="none" w:sz="0" w:space="0" w:color="auto"/>
      </w:divBdr>
    </w:div>
    <w:div w:id="1099831189">
      <w:bodyDiv w:val="1"/>
      <w:marLeft w:val="0"/>
      <w:marRight w:val="0"/>
      <w:marTop w:val="0"/>
      <w:marBottom w:val="0"/>
      <w:divBdr>
        <w:top w:val="none" w:sz="0" w:space="0" w:color="auto"/>
        <w:left w:val="none" w:sz="0" w:space="0" w:color="auto"/>
        <w:bottom w:val="none" w:sz="0" w:space="0" w:color="auto"/>
        <w:right w:val="none" w:sz="0" w:space="0" w:color="auto"/>
      </w:divBdr>
    </w:div>
    <w:div w:id="1102340768">
      <w:bodyDiv w:val="1"/>
      <w:marLeft w:val="0"/>
      <w:marRight w:val="0"/>
      <w:marTop w:val="0"/>
      <w:marBottom w:val="0"/>
      <w:divBdr>
        <w:top w:val="none" w:sz="0" w:space="0" w:color="auto"/>
        <w:left w:val="none" w:sz="0" w:space="0" w:color="auto"/>
        <w:bottom w:val="none" w:sz="0" w:space="0" w:color="auto"/>
        <w:right w:val="none" w:sz="0" w:space="0" w:color="auto"/>
      </w:divBdr>
    </w:div>
    <w:div w:id="1144658546">
      <w:bodyDiv w:val="1"/>
      <w:marLeft w:val="0"/>
      <w:marRight w:val="0"/>
      <w:marTop w:val="0"/>
      <w:marBottom w:val="0"/>
      <w:divBdr>
        <w:top w:val="none" w:sz="0" w:space="0" w:color="auto"/>
        <w:left w:val="none" w:sz="0" w:space="0" w:color="auto"/>
        <w:bottom w:val="none" w:sz="0" w:space="0" w:color="auto"/>
        <w:right w:val="none" w:sz="0" w:space="0" w:color="auto"/>
      </w:divBdr>
    </w:div>
    <w:div w:id="1155798327">
      <w:bodyDiv w:val="1"/>
      <w:marLeft w:val="0"/>
      <w:marRight w:val="0"/>
      <w:marTop w:val="0"/>
      <w:marBottom w:val="0"/>
      <w:divBdr>
        <w:top w:val="none" w:sz="0" w:space="0" w:color="auto"/>
        <w:left w:val="none" w:sz="0" w:space="0" w:color="auto"/>
        <w:bottom w:val="none" w:sz="0" w:space="0" w:color="auto"/>
        <w:right w:val="none" w:sz="0" w:space="0" w:color="auto"/>
      </w:divBdr>
    </w:div>
    <w:div w:id="1162040863">
      <w:bodyDiv w:val="1"/>
      <w:marLeft w:val="0"/>
      <w:marRight w:val="0"/>
      <w:marTop w:val="0"/>
      <w:marBottom w:val="0"/>
      <w:divBdr>
        <w:top w:val="none" w:sz="0" w:space="0" w:color="auto"/>
        <w:left w:val="none" w:sz="0" w:space="0" w:color="auto"/>
        <w:bottom w:val="none" w:sz="0" w:space="0" w:color="auto"/>
        <w:right w:val="none" w:sz="0" w:space="0" w:color="auto"/>
      </w:divBdr>
    </w:div>
    <w:div w:id="1168449483">
      <w:bodyDiv w:val="1"/>
      <w:marLeft w:val="0"/>
      <w:marRight w:val="0"/>
      <w:marTop w:val="0"/>
      <w:marBottom w:val="0"/>
      <w:divBdr>
        <w:top w:val="none" w:sz="0" w:space="0" w:color="auto"/>
        <w:left w:val="none" w:sz="0" w:space="0" w:color="auto"/>
        <w:bottom w:val="none" w:sz="0" w:space="0" w:color="auto"/>
        <w:right w:val="none" w:sz="0" w:space="0" w:color="auto"/>
      </w:divBdr>
    </w:div>
    <w:div w:id="1169978746">
      <w:bodyDiv w:val="1"/>
      <w:marLeft w:val="0"/>
      <w:marRight w:val="0"/>
      <w:marTop w:val="0"/>
      <w:marBottom w:val="0"/>
      <w:divBdr>
        <w:top w:val="none" w:sz="0" w:space="0" w:color="auto"/>
        <w:left w:val="none" w:sz="0" w:space="0" w:color="auto"/>
        <w:bottom w:val="none" w:sz="0" w:space="0" w:color="auto"/>
        <w:right w:val="none" w:sz="0" w:space="0" w:color="auto"/>
      </w:divBdr>
    </w:div>
    <w:div w:id="1175850710">
      <w:bodyDiv w:val="1"/>
      <w:marLeft w:val="0"/>
      <w:marRight w:val="0"/>
      <w:marTop w:val="0"/>
      <w:marBottom w:val="0"/>
      <w:divBdr>
        <w:top w:val="none" w:sz="0" w:space="0" w:color="auto"/>
        <w:left w:val="none" w:sz="0" w:space="0" w:color="auto"/>
        <w:bottom w:val="none" w:sz="0" w:space="0" w:color="auto"/>
        <w:right w:val="none" w:sz="0" w:space="0" w:color="auto"/>
      </w:divBdr>
    </w:div>
    <w:div w:id="1190753733">
      <w:bodyDiv w:val="1"/>
      <w:marLeft w:val="0"/>
      <w:marRight w:val="0"/>
      <w:marTop w:val="0"/>
      <w:marBottom w:val="0"/>
      <w:divBdr>
        <w:top w:val="none" w:sz="0" w:space="0" w:color="auto"/>
        <w:left w:val="none" w:sz="0" w:space="0" w:color="auto"/>
        <w:bottom w:val="none" w:sz="0" w:space="0" w:color="auto"/>
        <w:right w:val="none" w:sz="0" w:space="0" w:color="auto"/>
      </w:divBdr>
    </w:div>
    <w:div w:id="1206218111">
      <w:bodyDiv w:val="1"/>
      <w:marLeft w:val="0"/>
      <w:marRight w:val="0"/>
      <w:marTop w:val="0"/>
      <w:marBottom w:val="0"/>
      <w:divBdr>
        <w:top w:val="none" w:sz="0" w:space="0" w:color="auto"/>
        <w:left w:val="none" w:sz="0" w:space="0" w:color="auto"/>
        <w:bottom w:val="none" w:sz="0" w:space="0" w:color="auto"/>
        <w:right w:val="none" w:sz="0" w:space="0" w:color="auto"/>
      </w:divBdr>
    </w:div>
    <w:div w:id="1222668463">
      <w:bodyDiv w:val="1"/>
      <w:marLeft w:val="0"/>
      <w:marRight w:val="0"/>
      <w:marTop w:val="0"/>
      <w:marBottom w:val="0"/>
      <w:divBdr>
        <w:top w:val="none" w:sz="0" w:space="0" w:color="auto"/>
        <w:left w:val="none" w:sz="0" w:space="0" w:color="auto"/>
        <w:bottom w:val="none" w:sz="0" w:space="0" w:color="auto"/>
        <w:right w:val="none" w:sz="0" w:space="0" w:color="auto"/>
      </w:divBdr>
    </w:div>
    <w:div w:id="1223105660">
      <w:bodyDiv w:val="1"/>
      <w:marLeft w:val="0"/>
      <w:marRight w:val="0"/>
      <w:marTop w:val="0"/>
      <w:marBottom w:val="0"/>
      <w:divBdr>
        <w:top w:val="none" w:sz="0" w:space="0" w:color="auto"/>
        <w:left w:val="none" w:sz="0" w:space="0" w:color="auto"/>
        <w:bottom w:val="none" w:sz="0" w:space="0" w:color="auto"/>
        <w:right w:val="none" w:sz="0" w:space="0" w:color="auto"/>
      </w:divBdr>
    </w:div>
    <w:div w:id="1230967670">
      <w:bodyDiv w:val="1"/>
      <w:marLeft w:val="0"/>
      <w:marRight w:val="0"/>
      <w:marTop w:val="0"/>
      <w:marBottom w:val="0"/>
      <w:divBdr>
        <w:top w:val="none" w:sz="0" w:space="0" w:color="auto"/>
        <w:left w:val="none" w:sz="0" w:space="0" w:color="auto"/>
        <w:bottom w:val="none" w:sz="0" w:space="0" w:color="auto"/>
        <w:right w:val="none" w:sz="0" w:space="0" w:color="auto"/>
      </w:divBdr>
    </w:div>
    <w:div w:id="1236932167">
      <w:bodyDiv w:val="1"/>
      <w:marLeft w:val="0"/>
      <w:marRight w:val="0"/>
      <w:marTop w:val="0"/>
      <w:marBottom w:val="0"/>
      <w:divBdr>
        <w:top w:val="none" w:sz="0" w:space="0" w:color="auto"/>
        <w:left w:val="none" w:sz="0" w:space="0" w:color="auto"/>
        <w:bottom w:val="none" w:sz="0" w:space="0" w:color="auto"/>
        <w:right w:val="none" w:sz="0" w:space="0" w:color="auto"/>
      </w:divBdr>
    </w:div>
    <w:div w:id="1239249576">
      <w:bodyDiv w:val="1"/>
      <w:marLeft w:val="0"/>
      <w:marRight w:val="0"/>
      <w:marTop w:val="0"/>
      <w:marBottom w:val="0"/>
      <w:divBdr>
        <w:top w:val="none" w:sz="0" w:space="0" w:color="auto"/>
        <w:left w:val="none" w:sz="0" w:space="0" w:color="auto"/>
        <w:bottom w:val="none" w:sz="0" w:space="0" w:color="auto"/>
        <w:right w:val="none" w:sz="0" w:space="0" w:color="auto"/>
      </w:divBdr>
    </w:div>
    <w:div w:id="1245988028">
      <w:bodyDiv w:val="1"/>
      <w:marLeft w:val="0"/>
      <w:marRight w:val="0"/>
      <w:marTop w:val="0"/>
      <w:marBottom w:val="0"/>
      <w:divBdr>
        <w:top w:val="none" w:sz="0" w:space="0" w:color="auto"/>
        <w:left w:val="none" w:sz="0" w:space="0" w:color="auto"/>
        <w:bottom w:val="none" w:sz="0" w:space="0" w:color="auto"/>
        <w:right w:val="none" w:sz="0" w:space="0" w:color="auto"/>
      </w:divBdr>
    </w:div>
    <w:div w:id="1258754119">
      <w:bodyDiv w:val="1"/>
      <w:marLeft w:val="0"/>
      <w:marRight w:val="0"/>
      <w:marTop w:val="0"/>
      <w:marBottom w:val="0"/>
      <w:divBdr>
        <w:top w:val="none" w:sz="0" w:space="0" w:color="auto"/>
        <w:left w:val="none" w:sz="0" w:space="0" w:color="auto"/>
        <w:bottom w:val="none" w:sz="0" w:space="0" w:color="auto"/>
        <w:right w:val="none" w:sz="0" w:space="0" w:color="auto"/>
      </w:divBdr>
    </w:div>
    <w:div w:id="1264803213">
      <w:bodyDiv w:val="1"/>
      <w:marLeft w:val="0"/>
      <w:marRight w:val="0"/>
      <w:marTop w:val="0"/>
      <w:marBottom w:val="0"/>
      <w:divBdr>
        <w:top w:val="none" w:sz="0" w:space="0" w:color="auto"/>
        <w:left w:val="none" w:sz="0" w:space="0" w:color="auto"/>
        <w:bottom w:val="none" w:sz="0" w:space="0" w:color="auto"/>
        <w:right w:val="none" w:sz="0" w:space="0" w:color="auto"/>
      </w:divBdr>
    </w:div>
    <w:div w:id="1273630189">
      <w:bodyDiv w:val="1"/>
      <w:marLeft w:val="0"/>
      <w:marRight w:val="0"/>
      <w:marTop w:val="0"/>
      <w:marBottom w:val="0"/>
      <w:divBdr>
        <w:top w:val="none" w:sz="0" w:space="0" w:color="auto"/>
        <w:left w:val="none" w:sz="0" w:space="0" w:color="auto"/>
        <w:bottom w:val="none" w:sz="0" w:space="0" w:color="auto"/>
        <w:right w:val="none" w:sz="0" w:space="0" w:color="auto"/>
      </w:divBdr>
    </w:div>
    <w:div w:id="1278369521">
      <w:bodyDiv w:val="1"/>
      <w:marLeft w:val="0"/>
      <w:marRight w:val="0"/>
      <w:marTop w:val="0"/>
      <w:marBottom w:val="0"/>
      <w:divBdr>
        <w:top w:val="none" w:sz="0" w:space="0" w:color="auto"/>
        <w:left w:val="none" w:sz="0" w:space="0" w:color="auto"/>
        <w:bottom w:val="none" w:sz="0" w:space="0" w:color="auto"/>
        <w:right w:val="none" w:sz="0" w:space="0" w:color="auto"/>
      </w:divBdr>
    </w:div>
    <w:div w:id="1279067100">
      <w:bodyDiv w:val="1"/>
      <w:marLeft w:val="0"/>
      <w:marRight w:val="0"/>
      <w:marTop w:val="0"/>
      <w:marBottom w:val="0"/>
      <w:divBdr>
        <w:top w:val="none" w:sz="0" w:space="0" w:color="auto"/>
        <w:left w:val="none" w:sz="0" w:space="0" w:color="auto"/>
        <w:bottom w:val="none" w:sz="0" w:space="0" w:color="auto"/>
        <w:right w:val="none" w:sz="0" w:space="0" w:color="auto"/>
      </w:divBdr>
    </w:div>
    <w:div w:id="1286811518">
      <w:bodyDiv w:val="1"/>
      <w:marLeft w:val="0"/>
      <w:marRight w:val="0"/>
      <w:marTop w:val="0"/>
      <w:marBottom w:val="0"/>
      <w:divBdr>
        <w:top w:val="none" w:sz="0" w:space="0" w:color="auto"/>
        <w:left w:val="none" w:sz="0" w:space="0" w:color="auto"/>
        <w:bottom w:val="none" w:sz="0" w:space="0" w:color="auto"/>
        <w:right w:val="none" w:sz="0" w:space="0" w:color="auto"/>
      </w:divBdr>
    </w:div>
    <w:div w:id="1290818456">
      <w:bodyDiv w:val="1"/>
      <w:marLeft w:val="0"/>
      <w:marRight w:val="0"/>
      <w:marTop w:val="0"/>
      <w:marBottom w:val="0"/>
      <w:divBdr>
        <w:top w:val="none" w:sz="0" w:space="0" w:color="auto"/>
        <w:left w:val="none" w:sz="0" w:space="0" w:color="auto"/>
        <w:bottom w:val="none" w:sz="0" w:space="0" w:color="auto"/>
        <w:right w:val="none" w:sz="0" w:space="0" w:color="auto"/>
      </w:divBdr>
    </w:div>
    <w:div w:id="1291014810">
      <w:bodyDiv w:val="1"/>
      <w:marLeft w:val="0"/>
      <w:marRight w:val="0"/>
      <w:marTop w:val="0"/>
      <w:marBottom w:val="0"/>
      <w:divBdr>
        <w:top w:val="none" w:sz="0" w:space="0" w:color="auto"/>
        <w:left w:val="none" w:sz="0" w:space="0" w:color="auto"/>
        <w:bottom w:val="none" w:sz="0" w:space="0" w:color="auto"/>
        <w:right w:val="none" w:sz="0" w:space="0" w:color="auto"/>
      </w:divBdr>
    </w:div>
    <w:div w:id="1293827579">
      <w:bodyDiv w:val="1"/>
      <w:marLeft w:val="0"/>
      <w:marRight w:val="0"/>
      <w:marTop w:val="0"/>
      <w:marBottom w:val="0"/>
      <w:divBdr>
        <w:top w:val="none" w:sz="0" w:space="0" w:color="auto"/>
        <w:left w:val="none" w:sz="0" w:space="0" w:color="auto"/>
        <w:bottom w:val="none" w:sz="0" w:space="0" w:color="auto"/>
        <w:right w:val="none" w:sz="0" w:space="0" w:color="auto"/>
      </w:divBdr>
    </w:div>
    <w:div w:id="1305544883">
      <w:bodyDiv w:val="1"/>
      <w:marLeft w:val="0"/>
      <w:marRight w:val="0"/>
      <w:marTop w:val="0"/>
      <w:marBottom w:val="0"/>
      <w:divBdr>
        <w:top w:val="none" w:sz="0" w:space="0" w:color="auto"/>
        <w:left w:val="none" w:sz="0" w:space="0" w:color="auto"/>
        <w:bottom w:val="none" w:sz="0" w:space="0" w:color="auto"/>
        <w:right w:val="none" w:sz="0" w:space="0" w:color="auto"/>
      </w:divBdr>
    </w:div>
    <w:div w:id="1307734084">
      <w:bodyDiv w:val="1"/>
      <w:marLeft w:val="0"/>
      <w:marRight w:val="0"/>
      <w:marTop w:val="0"/>
      <w:marBottom w:val="0"/>
      <w:divBdr>
        <w:top w:val="none" w:sz="0" w:space="0" w:color="auto"/>
        <w:left w:val="none" w:sz="0" w:space="0" w:color="auto"/>
        <w:bottom w:val="none" w:sz="0" w:space="0" w:color="auto"/>
        <w:right w:val="none" w:sz="0" w:space="0" w:color="auto"/>
      </w:divBdr>
    </w:div>
    <w:div w:id="1318267669">
      <w:bodyDiv w:val="1"/>
      <w:marLeft w:val="0"/>
      <w:marRight w:val="0"/>
      <w:marTop w:val="0"/>
      <w:marBottom w:val="0"/>
      <w:divBdr>
        <w:top w:val="none" w:sz="0" w:space="0" w:color="auto"/>
        <w:left w:val="none" w:sz="0" w:space="0" w:color="auto"/>
        <w:bottom w:val="none" w:sz="0" w:space="0" w:color="auto"/>
        <w:right w:val="none" w:sz="0" w:space="0" w:color="auto"/>
      </w:divBdr>
    </w:div>
    <w:div w:id="1330257882">
      <w:bodyDiv w:val="1"/>
      <w:marLeft w:val="0"/>
      <w:marRight w:val="0"/>
      <w:marTop w:val="0"/>
      <w:marBottom w:val="0"/>
      <w:divBdr>
        <w:top w:val="none" w:sz="0" w:space="0" w:color="auto"/>
        <w:left w:val="none" w:sz="0" w:space="0" w:color="auto"/>
        <w:bottom w:val="none" w:sz="0" w:space="0" w:color="auto"/>
        <w:right w:val="none" w:sz="0" w:space="0" w:color="auto"/>
      </w:divBdr>
    </w:div>
    <w:div w:id="1331133476">
      <w:bodyDiv w:val="1"/>
      <w:marLeft w:val="0"/>
      <w:marRight w:val="0"/>
      <w:marTop w:val="0"/>
      <w:marBottom w:val="0"/>
      <w:divBdr>
        <w:top w:val="none" w:sz="0" w:space="0" w:color="auto"/>
        <w:left w:val="none" w:sz="0" w:space="0" w:color="auto"/>
        <w:bottom w:val="none" w:sz="0" w:space="0" w:color="auto"/>
        <w:right w:val="none" w:sz="0" w:space="0" w:color="auto"/>
      </w:divBdr>
    </w:div>
    <w:div w:id="1333532725">
      <w:bodyDiv w:val="1"/>
      <w:marLeft w:val="0"/>
      <w:marRight w:val="0"/>
      <w:marTop w:val="0"/>
      <w:marBottom w:val="0"/>
      <w:divBdr>
        <w:top w:val="none" w:sz="0" w:space="0" w:color="auto"/>
        <w:left w:val="none" w:sz="0" w:space="0" w:color="auto"/>
        <w:bottom w:val="none" w:sz="0" w:space="0" w:color="auto"/>
        <w:right w:val="none" w:sz="0" w:space="0" w:color="auto"/>
      </w:divBdr>
    </w:div>
    <w:div w:id="1334912260">
      <w:bodyDiv w:val="1"/>
      <w:marLeft w:val="0"/>
      <w:marRight w:val="0"/>
      <w:marTop w:val="0"/>
      <w:marBottom w:val="0"/>
      <w:divBdr>
        <w:top w:val="none" w:sz="0" w:space="0" w:color="auto"/>
        <w:left w:val="none" w:sz="0" w:space="0" w:color="auto"/>
        <w:bottom w:val="none" w:sz="0" w:space="0" w:color="auto"/>
        <w:right w:val="none" w:sz="0" w:space="0" w:color="auto"/>
      </w:divBdr>
    </w:div>
    <w:div w:id="1343896114">
      <w:bodyDiv w:val="1"/>
      <w:marLeft w:val="0"/>
      <w:marRight w:val="0"/>
      <w:marTop w:val="0"/>
      <w:marBottom w:val="0"/>
      <w:divBdr>
        <w:top w:val="none" w:sz="0" w:space="0" w:color="auto"/>
        <w:left w:val="none" w:sz="0" w:space="0" w:color="auto"/>
        <w:bottom w:val="none" w:sz="0" w:space="0" w:color="auto"/>
        <w:right w:val="none" w:sz="0" w:space="0" w:color="auto"/>
      </w:divBdr>
    </w:div>
    <w:div w:id="1343967908">
      <w:bodyDiv w:val="1"/>
      <w:marLeft w:val="0"/>
      <w:marRight w:val="0"/>
      <w:marTop w:val="0"/>
      <w:marBottom w:val="0"/>
      <w:divBdr>
        <w:top w:val="none" w:sz="0" w:space="0" w:color="auto"/>
        <w:left w:val="none" w:sz="0" w:space="0" w:color="auto"/>
        <w:bottom w:val="none" w:sz="0" w:space="0" w:color="auto"/>
        <w:right w:val="none" w:sz="0" w:space="0" w:color="auto"/>
      </w:divBdr>
    </w:div>
    <w:div w:id="1344286752">
      <w:bodyDiv w:val="1"/>
      <w:marLeft w:val="0"/>
      <w:marRight w:val="0"/>
      <w:marTop w:val="0"/>
      <w:marBottom w:val="0"/>
      <w:divBdr>
        <w:top w:val="none" w:sz="0" w:space="0" w:color="auto"/>
        <w:left w:val="none" w:sz="0" w:space="0" w:color="auto"/>
        <w:bottom w:val="none" w:sz="0" w:space="0" w:color="auto"/>
        <w:right w:val="none" w:sz="0" w:space="0" w:color="auto"/>
      </w:divBdr>
    </w:div>
    <w:div w:id="1358702734">
      <w:bodyDiv w:val="1"/>
      <w:marLeft w:val="0"/>
      <w:marRight w:val="0"/>
      <w:marTop w:val="0"/>
      <w:marBottom w:val="0"/>
      <w:divBdr>
        <w:top w:val="none" w:sz="0" w:space="0" w:color="auto"/>
        <w:left w:val="none" w:sz="0" w:space="0" w:color="auto"/>
        <w:bottom w:val="none" w:sz="0" w:space="0" w:color="auto"/>
        <w:right w:val="none" w:sz="0" w:space="0" w:color="auto"/>
      </w:divBdr>
    </w:div>
    <w:div w:id="1359350263">
      <w:bodyDiv w:val="1"/>
      <w:marLeft w:val="0"/>
      <w:marRight w:val="0"/>
      <w:marTop w:val="0"/>
      <w:marBottom w:val="0"/>
      <w:divBdr>
        <w:top w:val="none" w:sz="0" w:space="0" w:color="auto"/>
        <w:left w:val="none" w:sz="0" w:space="0" w:color="auto"/>
        <w:bottom w:val="none" w:sz="0" w:space="0" w:color="auto"/>
        <w:right w:val="none" w:sz="0" w:space="0" w:color="auto"/>
      </w:divBdr>
    </w:div>
    <w:div w:id="1361972416">
      <w:bodyDiv w:val="1"/>
      <w:marLeft w:val="0"/>
      <w:marRight w:val="0"/>
      <w:marTop w:val="0"/>
      <w:marBottom w:val="0"/>
      <w:divBdr>
        <w:top w:val="none" w:sz="0" w:space="0" w:color="auto"/>
        <w:left w:val="none" w:sz="0" w:space="0" w:color="auto"/>
        <w:bottom w:val="none" w:sz="0" w:space="0" w:color="auto"/>
        <w:right w:val="none" w:sz="0" w:space="0" w:color="auto"/>
      </w:divBdr>
    </w:div>
    <w:div w:id="1366441970">
      <w:bodyDiv w:val="1"/>
      <w:marLeft w:val="0"/>
      <w:marRight w:val="0"/>
      <w:marTop w:val="0"/>
      <w:marBottom w:val="0"/>
      <w:divBdr>
        <w:top w:val="none" w:sz="0" w:space="0" w:color="auto"/>
        <w:left w:val="none" w:sz="0" w:space="0" w:color="auto"/>
        <w:bottom w:val="none" w:sz="0" w:space="0" w:color="auto"/>
        <w:right w:val="none" w:sz="0" w:space="0" w:color="auto"/>
      </w:divBdr>
    </w:div>
    <w:div w:id="1378621499">
      <w:bodyDiv w:val="1"/>
      <w:marLeft w:val="0"/>
      <w:marRight w:val="0"/>
      <w:marTop w:val="0"/>
      <w:marBottom w:val="0"/>
      <w:divBdr>
        <w:top w:val="none" w:sz="0" w:space="0" w:color="auto"/>
        <w:left w:val="none" w:sz="0" w:space="0" w:color="auto"/>
        <w:bottom w:val="none" w:sz="0" w:space="0" w:color="auto"/>
        <w:right w:val="none" w:sz="0" w:space="0" w:color="auto"/>
      </w:divBdr>
    </w:div>
    <w:div w:id="1386682362">
      <w:bodyDiv w:val="1"/>
      <w:marLeft w:val="0"/>
      <w:marRight w:val="0"/>
      <w:marTop w:val="0"/>
      <w:marBottom w:val="0"/>
      <w:divBdr>
        <w:top w:val="none" w:sz="0" w:space="0" w:color="auto"/>
        <w:left w:val="none" w:sz="0" w:space="0" w:color="auto"/>
        <w:bottom w:val="none" w:sz="0" w:space="0" w:color="auto"/>
        <w:right w:val="none" w:sz="0" w:space="0" w:color="auto"/>
      </w:divBdr>
    </w:div>
    <w:div w:id="1393693566">
      <w:bodyDiv w:val="1"/>
      <w:marLeft w:val="0"/>
      <w:marRight w:val="0"/>
      <w:marTop w:val="0"/>
      <w:marBottom w:val="0"/>
      <w:divBdr>
        <w:top w:val="none" w:sz="0" w:space="0" w:color="auto"/>
        <w:left w:val="none" w:sz="0" w:space="0" w:color="auto"/>
        <w:bottom w:val="none" w:sz="0" w:space="0" w:color="auto"/>
        <w:right w:val="none" w:sz="0" w:space="0" w:color="auto"/>
      </w:divBdr>
    </w:div>
    <w:div w:id="1399674159">
      <w:bodyDiv w:val="1"/>
      <w:marLeft w:val="0"/>
      <w:marRight w:val="0"/>
      <w:marTop w:val="0"/>
      <w:marBottom w:val="0"/>
      <w:divBdr>
        <w:top w:val="none" w:sz="0" w:space="0" w:color="auto"/>
        <w:left w:val="none" w:sz="0" w:space="0" w:color="auto"/>
        <w:bottom w:val="none" w:sz="0" w:space="0" w:color="auto"/>
        <w:right w:val="none" w:sz="0" w:space="0" w:color="auto"/>
      </w:divBdr>
    </w:div>
    <w:div w:id="1402367897">
      <w:bodyDiv w:val="1"/>
      <w:marLeft w:val="0"/>
      <w:marRight w:val="0"/>
      <w:marTop w:val="0"/>
      <w:marBottom w:val="0"/>
      <w:divBdr>
        <w:top w:val="none" w:sz="0" w:space="0" w:color="auto"/>
        <w:left w:val="none" w:sz="0" w:space="0" w:color="auto"/>
        <w:bottom w:val="none" w:sz="0" w:space="0" w:color="auto"/>
        <w:right w:val="none" w:sz="0" w:space="0" w:color="auto"/>
      </w:divBdr>
    </w:div>
    <w:div w:id="1408185384">
      <w:bodyDiv w:val="1"/>
      <w:marLeft w:val="0"/>
      <w:marRight w:val="0"/>
      <w:marTop w:val="0"/>
      <w:marBottom w:val="0"/>
      <w:divBdr>
        <w:top w:val="none" w:sz="0" w:space="0" w:color="auto"/>
        <w:left w:val="none" w:sz="0" w:space="0" w:color="auto"/>
        <w:bottom w:val="none" w:sz="0" w:space="0" w:color="auto"/>
        <w:right w:val="none" w:sz="0" w:space="0" w:color="auto"/>
      </w:divBdr>
    </w:div>
    <w:div w:id="1418282293">
      <w:bodyDiv w:val="1"/>
      <w:marLeft w:val="0"/>
      <w:marRight w:val="0"/>
      <w:marTop w:val="0"/>
      <w:marBottom w:val="0"/>
      <w:divBdr>
        <w:top w:val="none" w:sz="0" w:space="0" w:color="auto"/>
        <w:left w:val="none" w:sz="0" w:space="0" w:color="auto"/>
        <w:bottom w:val="none" w:sz="0" w:space="0" w:color="auto"/>
        <w:right w:val="none" w:sz="0" w:space="0" w:color="auto"/>
      </w:divBdr>
    </w:div>
    <w:div w:id="1424305629">
      <w:bodyDiv w:val="1"/>
      <w:marLeft w:val="0"/>
      <w:marRight w:val="0"/>
      <w:marTop w:val="0"/>
      <w:marBottom w:val="0"/>
      <w:divBdr>
        <w:top w:val="none" w:sz="0" w:space="0" w:color="auto"/>
        <w:left w:val="none" w:sz="0" w:space="0" w:color="auto"/>
        <w:bottom w:val="none" w:sz="0" w:space="0" w:color="auto"/>
        <w:right w:val="none" w:sz="0" w:space="0" w:color="auto"/>
      </w:divBdr>
    </w:div>
    <w:div w:id="1430196186">
      <w:bodyDiv w:val="1"/>
      <w:marLeft w:val="0"/>
      <w:marRight w:val="0"/>
      <w:marTop w:val="0"/>
      <w:marBottom w:val="0"/>
      <w:divBdr>
        <w:top w:val="none" w:sz="0" w:space="0" w:color="auto"/>
        <w:left w:val="none" w:sz="0" w:space="0" w:color="auto"/>
        <w:bottom w:val="none" w:sz="0" w:space="0" w:color="auto"/>
        <w:right w:val="none" w:sz="0" w:space="0" w:color="auto"/>
      </w:divBdr>
    </w:div>
    <w:div w:id="1435325823">
      <w:bodyDiv w:val="1"/>
      <w:marLeft w:val="0"/>
      <w:marRight w:val="0"/>
      <w:marTop w:val="0"/>
      <w:marBottom w:val="0"/>
      <w:divBdr>
        <w:top w:val="none" w:sz="0" w:space="0" w:color="auto"/>
        <w:left w:val="none" w:sz="0" w:space="0" w:color="auto"/>
        <w:bottom w:val="none" w:sz="0" w:space="0" w:color="auto"/>
        <w:right w:val="none" w:sz="0" w:space="0" w:color="auto"/>
      </w:divBdr>
    </w:div>
    <w:div w:id="1435976558">
      <w:bodyDiv w:val="1"/>
      <w:marLeft w:val="0"/>
      <w:marRight w:val="0"/>
      <w:marTop w:val="0"/>
      <w:marBottom w:val="0"/>
      <w:divBdr>
        <w:top w:val="none" w:sz="0" w:space="0" w:color="auto"/>
        <w:left w:val="none" w:sz="0" w:space="0" w:color="auto"/>
        <w:bottom w:val="none" w:sz="0" w:space="0" w:color="auto"/>
        <w:right w:val="none" w:sz="0" w:space="0" w:color="auto"/>
      </w:divBdr>
    </w:div>
    <w:div w:id="1440955739">
      <w:bodyDiv w:val="1"/>
      <w:marLeft w:val="0"/>
      <w:marRight w:val="0"/>
      <w:marTop w:val="0"/>
      <w:marBottom w:val="0"/>
      <w:divBdr>
        <w:top w:val="none" w:sz="0" w:space="0" w:color="auto"/>
        <w:left w:val="none" w:sz="0" w:space="0" w:color="auto"/>
        <w:bottom w:val="none" w:sz="0" w:space="0" w:color="auto"/>
        <w:right w:val="none" w:sz="0" w:space="0" w:color="auto"/>
      </w:divBdr>
    </w:div>
    <w:div w:id="1463110326">
      <w:bodyDiv w:val="1"/>
      <w:marLeft w:val="0"/>
      <w:marRight w:val="0"/>
      <w:marTop w:val="0"/>
      <w:marBottom w:val="0"/>
      <w:divBdr>
        <w:top w:val="none" w:sz="0" w:space="0" w:color="auto"/>
        <w:left w:val="none" w:sz="0" w:space="0" w:color="auto"/>
        <w:bottom w:val="none" w:sz="0" w:space="0" w:color="auto"/>
        <w:right w:val="none" w:sz="0" w:space="0" w:color="auto"/>
      </w:divBdr>
    </w:div>
    <w:div w:id="1482890486">
      <w:bodyDiv w:val="1"/>
      <w:marLeft w:val="0"/>
      <w:marRight w:val="0"/>
      <w:marTop w:val="0"/>
      <w:marBottom w:val="0"/>
      <w:divBdr>
        <w:top w:val="none" w:sz="0" w:space="0" w:color="auto"/>
        <w:left w:val="none" w:sz="0" w:space="0" w:color="auto"/>
        <w:bottom w:val="none" w:sz="0" w:space="0" w:color="auto"/>
        <w:right w:val="none" w:sz="0" w:space="0" w:color="auto"/>
      </w:divBdr>
    </w:div>
    <w:div w:id="1485465635">
      <w:bodyDiv w:val="1"/>
      <w:marLeft w:val="0"/>
      <w:marRight w:val="0"/>
      <w:marTop w:val="0"/>
      <w:marBottom w:val="0"/>
      <w:divBdr>
        <w:top w:val="none" w:sz="0" w:space="0" w:color="auto"/>
        <w:left w:val="none" w:sz="0" w:space="0" w:color="auto"/>
        <w:bottom w:val="none" w:sz="0" w:space="0" w:color="auto"/>
        <w:right w:val="none" w:sz="0" w:space="0" w:color="auto"/>
      </w:divBdr>
    </w:div>
    <w:div w:id="1490049842">
      <w:bodyDiv w:val="1"/>
      <w:marLeft w:val="0"/>
      <w:marRight w:val="0"/>
      <w:marTop w:val="0"/>
      <w:marBottom w:val="0"/>
      <w:divBdr>
        <w:top w:val="none" w:sz="0" w:space="0" w:color="auto"/>
        <w:left w:val="none" w:sz="0" w:space="0" w:color="auto"/>
        <w:bottom w:val="none" w:sz="0" w:space="0" w:color="auto"/>
        <w:right w:val="none" w:sz="0" w:space="0" w:color="auto"/>
      </w:divBdr>
    </w:div>
    <w:div w:id="1496342601">
      <w:bodyDiv w:val="1"/>
      <w:marLeft w:val="0"/>
      <w:marRight w:val="0"/>
      <w:marTop w:val="0"/>
      <w:marBottom w:val="0"/>
      <w:divBdr>
        <w:top w:val="none" w:sz="0" w:space="0" w:color="auto"/>
        <w:left w:val="none" w:sz="0" w:space="0" w:color="auto"/>
        <w:bottom w:val="none" w:sz="0" w:space="0" w:color="auto"/>
        <w:right w:val="none" w:sz="0" w:space="0" w:color="auto"/>
      </w:divBdr>
    </w:div>
    <w:div w:id="1498574387">
      <w:bodyDiv w:val="1"/>
      <w:marLeft w:val="0"/>
      <w:marRight w:val="0"/>
      <w:marTop w:val="0"/>
      <w:marBottom w:val="0"/>
      <w:divBdr>
        <w:top w:val="none" w:sz="0" w:space="0" w:color="auto"/>
        <w:left w:val="none" w:sz="0" w:space="0" w:color="auto"/>
        <w:bottom w:val="none" w:sz="0" w:space="0" w:color="auto"/>
        <w:right w:val="none" w:sz="0" w:space="0" w:color="auto"/>
      </w:divBdr>
    </w:div>
    <w:div w:id="1505512554">
      <w:bodyDiv w:val="1"/>
      <w:marLeft w:val="0"/>
      <w:marRight w:val="0"/>
      <w:marTop w:val="0"/>
      <w:marBottom w:val="0"/>
      <w:divBdr>
        <w:top w:val="none" w:sz="0" w:space="0" w:color="auto"/>
        <w:left w:val="none" w:sz="0" w:space="0" w:color="auto"/>
        <w:bottom w:val="none" w:sz="0" w:space="0" w:color="auto"/>
        <w:right w:val="none" w:sz="0" w:space="0" w:color="auto"/>
      </w:divBdr>
    </w:div>
    <w:div w:id="1507473141">
      <w:bodyDiv w:val="1"/>
      <w:marLeft w:val="0"/>
      <w:marRight w:val="0"/>
      <w:marTop w:val="0"/>
      <w:marBottom w:val="0"/>
      <w:divBdr>
        <w:top w:val="none" w:sz="0" w:space="0" w:color="auto"/>
        <w:left w:val="none" w:sz="0" w:space="0" w:color="auto"/>
        <w:bottom w:val="none" w:sz="0" w:space="0" w:color="auto"/>
        <w:right w:val="none" w:sz="0" w:space="0" w:color="auto"/>
      </w:divBdr>
    </w:div>
    <w:div w:id="1517496679">
      <w:bodyDiv w:val="1"/>
      <w:marLeft w:val="0"/>
      <w:marRight w:val="0"/>
      <w:marTop w:val="0"/>
      <w:marBottom w:val="0"/>
      <w:divBdr>
        <w:top w:val="none" w:sz="0" w:space="0" w:color="auto"/>
        <w:left w:val="none" w:sz="0" w:space="0" w:color="auto"/>
        <w:bottom w:val="none" w:sz="0" w:space="0" w:color="auto"/>
        <w:right w:val="none" w:sz="0" w:space="0" w:color="auto"/>
      </w:divBdr>
    </w:div>
    <w:div w:id="1543789771">
      <w:bodyDiv w:val="1"/>
      <w:marLeft w:val="0"/>
      <w:marRight w:val="0"/>
      <w:marTop w:val="0"/>
      <w:marBottom w:val="0"/>
      <w:divBdr>
        <w:top w:val="none" w:sz="0" w:space="0" w:color="auto"/>
        <w:left w:val="none" w:sz="0" w:space="0" w:color="auto"/>
        <w:bottom w:val="none" w:sz="0" w:space="0" w:color="auto"/>
        <w:right w:val="none" w:sz="0" w:space="0" w:color="auto"/>
      </w:divBdr>
    </w:div>
    <w:div w:id="1571037012">
      <w:bodyDiv w:val="1"/>
      <w:marLeft w:val="0"/>
      <w:marRight w:val="0"/>
      <w:marTop w:val="0"/>
      <w:marBottom w:val="0"/>
      <w:divBdr>
        <w:top w:val="none" w:sz="0" w:space="0" w:color="auto"/>
        <w:left w:val="none" w:sz="0" w:space="0" w:color="auto"/>
        <w:bottom w:val="none" w:sz="0" w:space="0" w:color="auto"/>
        <w:right w:val="none" w:sz="0" w:space="0" w:color="auto"/>
      </w:divBdr>
    </w:div>
    <w:div w:id="1583686484">
      <w:bodyDiv w:val="1"/>
      <w:marLeft w:val="0"/>
      <w:marRight w:val="0"/>
      <w:marTop w:val="0"/>
      <w:marBottom w:val="0"/>
      <w:divBdr>
        <w:top w:val="none" w:sz="0" w:space="0" w:color="auto"/>
        <w:left w:val="none" w:sz="0" w:space="0" w:color="auto"/>
        <w:bottom w:val="none" w:sz="0" w:space="0" w:color="auto"/>
        <w:right w:val="none" w:sz="0" w:space="0" w:color="auto"/>
      </w:divBdr>
    </w:div>
    <w:div w:id="1585531077">
      <w:bodyDiv w:val="1"/>
      <w:marLeft w:val="0"/>
      <w:marRight w:val="0"/>
      <w:marTop w:val="0"/>
      <w:marBottom w:val="0"/>
      <w:divBdr>
        <w:top w:val="none" w:sz="0" w:space="0" w:color="auto"/>
        <w:left w:val="none" w:sz="0" w:space="0" w:color="auto"/>
        <w:bottom w:val="none" w:sz="0" w:space="0" w:color="auto"/>
        <w:right w:val="none" w:sz="0" w:space="0" w:color="auto"/>
      </w:divBdr>
    </w:div>
    <w:div w:id="1597595861">
      <w:bodyDiv w:val="1"/>
      <w:marLeft w:val="0"/>
      <w:marRight w:val="0"/>
      <w:marTop w:val="0"/>
      <w:marBottom w:val="0"/>
      <w:divBdr>
        <w:top w:val="none" w:sz="0" w:space="0" w:color="auto"/>
        <w:left w:val="none" w:sz="0" w:space="0" w:color="auto"/>
        <w:bottom w:val="none" w:sz="0" w:space="0" w:color="auto"/>
        <w:right w:val="none" w:sz="0" w:space="0" w:color="auto"/>
      </w:divBdr>
    </w:div>
    <w:div w:id="1599554992">
      <w:bodyDiv w:val="1"/>
      <w:marLeft w:val="0"/>
      <w:marRight w:val="0"/>
      <w:marTop w:val="0"/>
      <w:marBottom w:val="0"/>
      <w:divBdr>
        <w:top w:val="none" w:sz="0" w:space="0" w:color="auto"/>
        <w:left w:val="none" w:sz="0" w:space="0" w:color="auto"/>
        <w:bottom w:val="none" w:sz="0" w:space="0" w:color="auto"/>
        <w:right w:val="none" w:sz="0" w:space="0" w:color="auto"/>
      </w:divBdr>
    </w:div>
    <w:div w:id="1601795957">
      <w:bodyDiv w:val="1"/>
      <w:marLeft w:val="0"/>
      <w:marRight w:val="0"/>
      <w:marTop w:val="0"/>
      <w:marBottom w:val="0"/>
      <w:divBdr>
        <w:top w:val="none" w:sz="0" w:space="0" w:color="auto"/>
        <w:left w:val="none" w:sz="0" w:space="0" w:color="auto"/>
        <w:bottom w:val="none" w:sz="0" w:space="0" w:color="auto"/>
        <w:right w:val="none" w:sz="0" w:space="0" w:color="auto"/>
      </w:divBdr>
    </w:div>
    <w:div w:id="1602227328">
      <w:bodyDiv w:val="1"/>
      <w:marLeft w:val="0"/>
      <w:marRight w:val="0"/>
      <w:marTop w:val="0"/>
      <w:marBottom w:val="0"/>
      <w:divBdr>
        <w:top w:val="none" w:sz="0" w:space="0" w:color="auto"/>
        <w:left w:val="none" w:sz="0" w:space="0" w:color="auto"/>
        <w:bottom w:val="none" w:sz="0" w:space="0" w:color="auto"/>
        <w:right w:val="none" w:sz="0" w:space="0" w:color="auto"/>
      </w:divBdr>
    </w:div>
    <w:div w:id="1605378637">
      <w:bodyDiv w:val="1"/>
      <w:marLeft w:val="0"/>
      <w:marRight w:val="0"/>
      <w:marTop w:val="0"/>
      <w:marBottom w:val="0"/>
      <w:divBdr>
        <w:top w:val="none" w:sz="0" w:space="0" w:color="auto"/>
        <w:left w:val="none" w:sz="0" w:space="0" w:color="auto"/>
        <w:bottom w:val="none" w:sz="0" w:space="0" w:color="auto"/>
        <w:right w:val="none" w:sz="0" w:space="0" w:color="auto"/>
      </w:divBdr>
    </w:div>
    <w:div w:id="1621376163">
      <w:bodyDiv w:val="1"/>
      <w:marLeft w:val="0"/>
      <w:marRight w:val="0"/>
      <w:marTop w:val="0"/>
      <w:marBottom w:val="0"/>
      <w:divBdr>
        <w:top w:val="none" w:sz="0" w:space="0" w:color="auto"/>
        <w:left w:val="none" w:sz="0" w:space="0" w:color="auto"/>
        <w:bottom w:val="none" w:sz="0" w:space="0" w:color="auto"/>
        <w:right w:val="none" w:sz="0" w:space="0" w:color="auto"/>
      </w:divBdr>
    </w:div>
    <w:div w:id="1628966704">
      <w:bodyDiv w:val="1"/>
      <w:marLeft w:val="0"/>
      <w:marRight w:val="0"/>
      <w:marTop w:val="0"/>
      <w:marBottom w:val="0"/>
      <w:divBdr>
        <w:top w:val="none" w:sz="0" w:space="0" w:color="auto"/>
        <w:left w:val="none" w:sz="0" w:space="0" w:color="auto"/>
        <w:bottom w:val="none" w:sz="0" w:space="0" w:color="auto"/>
        <w:right w:val="none" w:sz="0" w:space="0" w:color="auto"/>
      </w:divBdr>
    </w:div>
    <w:div w:id="1631084721">
      <w:bodyDiv w:val="1"/>
      <w:marLeft w:val="0"/>
      <w:marRight w:val="0"/>
      <w:marTop w:val="0"/>
      <w:marBottom w:val="0"/>
      <w:divBdr>
        <w:top w:val="none" w:sz="0" w:space="0" w:color="auto"/>
        <w:left w:val="none" w:sz="0" w:space="0" w:color="auto"/>
        <w:bottom w:val="none" w:sz="0" w:space="0" w:color="auto"/>
        <w:right w:val="none" w:sz="0" w:space="0" w:color="auto"/>
      </w:divBdr>
    </w:div>
    <w:div w:id="1632008183">
      <w:bodyDiv w:val="1"/>
      <w:marLeft w:val="0"/>
      <w:marRight w:val="0"/>
      <w:marTop w:val="0"/>
      <w:marBottom w:val="0"/>
      <w:divBdr>
        <w:top w:val="none" w:sz="0" w:space="0" w:color="auto"/>
        <w:left w:val="none" w:sz="0" w:space="0" w:color="auto"/>
        <w:bottom w:val="none" w:sz="0" w:space="0" w:color="auto"/>
        <w:right w:val="none" w:sz="0" w:space="0" w:color="auto"/>
      </w:divBdr>
    </w:div>
    <w:div w:id="1642348239">
      <w:bodyDiv w:val="1"/>
      <w:marLeft w:val="0"/>
      <w:marRight w:val="0"/>
      <w:marTop w:val="0"/>
      <w:marBottom w:val="0"/>
      <w:divBdr>
        <w:top w:val="none" w:sz="0" w:space="0" w:color="auto"/>
        <w:left w:val="none" w:sz="0" w:space="0" w:color="auto"/>
        <w:bottom w:val="none" w:sz="0" w:space="0" w:color="auto"/>
        <w:right w:val="none" w:sz="0" w:space="0" w:color="auto"/>
      </w:divBdr>
    </w:div>
    <w:div w:id="1651396923">
      <w:bodyDiv w:val="1"/>
      <w:marLeft w:val="0"/>
      <w:marRight w:val="0"/>
      <w:marTop w:val="0"/>
      <w:marBottom w:val="0"/>
      <w:divBdr>
        <w:top w:val="none" w:sz="0" w:space="0" w:color="auto"/>
        <w:left w:val="none" w:sz="0" w:space="0" w:color="auto"/>
        <w:bottom w:val="none" w:sz="0" w:space="0" w:color="auto"/>
        <w:right w:val="none" w:sz="0" w:space="0" w:color="auto"/>
      </w:divBdr>
    </w:div>
    <w:div w:id="1659847752">
      <w:bodyDiv w:val="1"/>
      <w:marLeft w:val="0"/>
      <w:marRight w:val="0"/>
      <w:marTop w:val="0"/>
      <w:marBottom w:val="0"/>
      <w:divBdr>
        <w:top w:val="none" w:sz="0" w:space="0" w:color="auto"/>
        <w:left w:val="none" w:sz="0" w:space="0" w:color="auto"/>
        <w:bottom w:val="none" w:sz="0" w:space="0" w:color="auto"/>
        <w:right w:val="none" w:sz="0" w:space="0" w:color="auto"/>
      </w:divBdr>
    </w:div>
    <w:div w:id="1667201317">
      <w:bodyDiv w:val="1"/>
      <w:marLeft w:val="0"/>
      <w:marRight w:val="0"/>
      <w:marTop w:val="0"/>
      <w:marBottom w:val="0"/>
      <w:divBdr>
        <w:top w:val="none" w:sz="0" w:space="0" w:color="auto"/>
        <w:left w:val="none" w:sz="0" w:space="0" w:color="auto"/>
        <w:bottom w:val="none" w:sz="0" w:space="0" w:color="auto"/>
        <w:right w:val="none" w:sz="0" w:space="0" w:color="auto"/>
      </w:divBdr>
    </w:div>
    <w:div w:id="1667391405">
      <w:bodyDiv w:val="1"/>
      <w:marLeft w:val="0"/>
      <w:marRight w:val="0"/>
      <w:marTop w:val="0"/>
      <w:marBottom w:val="0"/>
      <w:divBdr>
        <w:top w:val="none" w:sz="0" w:space="0" w:color="auto"/>
        <w:left w:val="none" w:sz="0" w:space="0" w:color="auto"/>
        <w:bottom w:val="none" w:sz="0" w:space="0" w:color="auto"/>
        <w:right w:val="none" w:sz="0" w:space="0" w:color="auto"/>
      </w:divBdr>
    </w:div>
    <w:div w:id="1669553236">
      <w:bodyDiv w:val="1"/>
      <w:marLeft w:val="0"/>
      <w:marRight w:val="0"/>
      <w:marTop w:val="0"/>
      <w:marBottom w:val="0"/>
      <w:divBdr>
        <w:top w:val="none" w:sz="0" w:space="0" w:color="auto"/>
        <w:left w:val="none" w:sz="0" w:space="0" w:color="auto"/>
        <w:bottom w:val="none" w:sz="0" w:space="0" w:color="auto"/>
        <w:right w:val="none" w:sz="0" w:space="0" w:color="auto"/>
      </w:divBdr>
    </w:div>
    <w:div w:id="1676764811">
      <w:bodyDiv w:val="1"/>
      <w:marLeft w:val="0"/>
      <w:marRight w:val="0"/>
      <w:marTop w:val="0"/>
      <w:marBottom w:val="0"/>
      <w:divBdr>
        <w:top w:val="none" w:sz="0" w:space="0" w:color="auto"/>
        <w:left w:val="none" w:sz="0" w:space="0" w:color="auto"/>
        <w:bottom w:val="none" w:sz="0" w:space="0" w:color="auto"/>
        <w:right w:val="none" w:sz="0" w:space="0" w:color="auto"/>
      </w:divBdr>
    </w:div>
    <w:div w:id="1680237252">
      <w:bodyDiv w:val="1"/>
      <w:marLeft w:val="0"/>
      <w:marRight w:val="0"/>
      <w:marTop w:val="0"/>
      <w:marBottom w:val="0"/>
      <w:divBdr>
        <w:top w:val="none" w:sz="0" w:space="0" w:color="auto"/>
        <w:left w:val="none" w:sz="0" w:space="0" w:color="auto"/>
        <w:bottom w:val="none" w:sz="0" w:space="0" w:color="auto"/>
        <w:right w:val="none" w:sz="0" w:space="0" w:color="auto"/>
      </w:divBdr>
    </w:div>
    <w:div w:id="1682513237">
      <w:bodyDiv w:val="1"/>
      <w:marLeft w:val="0"/>
      <w:marRight w:val="0"/>
      <w:marTop w:val="0"/>
      <w:marBottom w:val="0"/>
      <w:divBdr>
        <w:top w:val="none" w:sz="0" w:space="0" w:color="auto"/>
        <w:left w:val="none" w:sz="0" w:space="0" w:color="auto"/>
        <w:bottom w:val="none" w:sz="0" w:space="0" w:color="auto"/>
        <w:right w:val="none" w:sz="0" w:space="0" w:color="auto"/>
      </w:divBdr>
    </w:div>
    <w:div w:id="1695157783">
      <w:bodyDiv w:val="1"/>
      <w:marLeft w:val="0"/>
      <w:marRight w:val="0"/>
      <w:marTop w:val="0"/>
      <w:marBottom w:val="0"/>
      <w:divBdr>
        <w:top w:val="none" w:sz="0" w:space="0" w:color="auto"/>
        <w:left w:val="none" w:sz="0" w:space="0" w:color="auto"/>
        <w:bottom w:val="none" w:sz="0" w:space="0" w:color="auto"/>
        <w:right w:val="none" w:sz="0" w:space="0" w:color="auto"/>
      </w:divBdr>
    </w:div>
    <w:div w:id="1699550415">
      <w:bodyDiv w:val="1"/>
      <w:marLeft w:val="0"/>
      <w:marRight w:val="0"/>
      <w:marTop w:val="0"/>
      <w:marBottom w:val="0"/>
      <w:divBdr>
        <w:top w:val="none" w:sz="0" w:space="0" w:color="auto"/>
        <w:left w:val="none" w:sz="0" w:space="0" w:color="auto"/>
        <w:bottom w:val="none" w:sz="0" w:space="0" w:color="auto"/>
        <w:right w:val="none" w:sz="0" w:space="0" w:color="auto"/>
      </w:divBdr>
    </w:div>
    <w:div w:id="1702854094">
      <w:bodyDiv w:val="1"/>
      <w:marLeft w:val="0"/>
      <w:marRight w:val="0"/>
      <w:marTop w:val="0"/>
      <w:marBottom w:val="0"/>
      <w:divBdr>
        <w:top w:val="none" w:sz="0" w:space="0" w:color="auto"/>
        <w:left w:val="none" w:sz="0" w:space="0" w:color="auto"/>
        <w:bottom w:val="none" w:sz="0" w:space="0" w:color="auto"/>
        <w:right w:val="none" w:sz="0" w:space="0" w:color="auto"/>
      </w:divBdr>
    </w:div>
    <w:div w:id="1705906881">
      <w:bodyDiv w:val="1"/>
      <w:marLeft w:val="0"/>
      <w:marRight w:val="0"/>
      <w:marTop w:val="0"/>
      <w:marBottom w:val="0"/>
      <w:divBdr>
        <w:top w:val="none" w:sz="0" w:space="0" w:color="auto"/>
        <w:left w:val="none" w:sz="0" w:space="0" w:color="auto"/>
        <w:bottom w:val="none" w:sz="0" w:space="0" w:color="auto"/>
        <w:right w:val="none" w:sz="0" w:space="0" w:color="auto"/>
      </w:divBdr>
    </w:div>
    <w:div w:id="1717462217">
      <w:bodyDiv w:val="1"/>
      <w:marLeft w:val="0"/>
      <w:marRight w:val="0"/>
      <w:marTop w:val="0"/>
      <w:marBottom w:val="0"/>
      <w:divBdr>
        <w:top w:val="none" w:sz="0" w:space="0" w:color="auto"/>
        <w:left w:val="none" w:sz="0" w:space="0" w:color="auto"/>
        <w:bottom w:val="none" w:sz="0" w:space="0" w:color="auto"/>
        <w:right w:val="none" w:sz="0" w:space="0" w:color="auto"/>
      </w:divBdr>
    </w:div>
    <w:div w:id="1717775356">
      <w:bodyDiv w:val="1"/>
      <w:marLeft w:val="0"/>
      <w:marRight w:val="0"/>
      <w:marTop w:val="0"/>
      <w:marBottom w:val="0"/>
      <w:divBdr>
        <w:top w:val="none" w:sz="0" w:space="0" w:color="auto"/>
        <w:left w:val="none" w:sz="0" w:space="0" w:color="auto"/>
        <w:bottom w:val="none" w:sz="0" w:space="0" w:color="auto"/>
        <w:right w:val="none" w:sz="0" w:space="0" w:color="auto"/>
      </w:divBdr>
    </w:div>
    <w:div w:id="1719737792">
      <w:bodyDiv w:val="1"/>
      <w:marLeft w:val="0"/>
      <w:marRight w:val="0"/>
      <w:marTop w:val="0"/>
      <w:marBottom w:val="0"/>
      <w:divBdr>
        <w:top w:val="none" w:sz="0" w:space="0" w:color="auto"/>
        <w:left w:val="none" w:sz="0" w:space="0" w:color="auto"/>
        <w:bottom w:val="none" w:sz="0" w:space="0" w:color="auto"/>
        <w:right w:val="none" w:sz="0" w:space="0" w:color="auto"/>
      </w:divBdr>
    </w:div>
    <w:div w:id="1723090065">
      <w:bodyDiv w:val="1"/>
      <w:marLeft w:val="0"/>
      <w:marRight w:val="0"/>
      <w:marTop w:val="0"/>
      <w:marBottom w:val="0"/>
      <w:divBdr>
        <w:top w:val="none" w:sz="0" w:space="0" w:color="auto"/>
        <w:left w:val="none" w:sz="0" w:space="0" w:color="auto"/>
        <w:bottom w:val="none" w:sz="0" w:space="0" w:color="auto"/>
        <w:right w:val="none" w:sz="0" w:space="0" w:color="auto"/>
      </w:divBdr>
    </w:div>
    <w:div w:id="1730760786">
      <w:bodyDiv w:val="1"/>
      <w:marLeft w:val="0"/>
      <w:marRight w:val="0"/>
      <w:marTop w:val="0"/>
      <w:marBottom w:val="0"/>
      <w:divBdr>
        <w:top w:val="none" w:sz="0" w:space="0" w:color="auto"/>
        <w:left w:val="none" w:sz="0" w:space="0" w:color="auto"/>
        <w:bottom w:val="none" w:sz="0" w:space="0" w:color="auto"/>
        <w:right w:val="none" w:sz="0" w:space="0" w:color="auto"/>
      </w:divBdr>
    </w:div>
    <w:div w:id="1731415237">
      <w:bodyDiv w:val="1"/>
      <w:marLeft w:val="0"/>
      <w:marRight w:val="0"/>
      <w:marTop w:val="0"/>
      <w:marBottom w:val="0"/>
      <w:divBdr>
        <w:top w:val="none" w:sz="0" w:space="0" w:color="auto"/>
        <w:left w:val="none" w:sz="0" w:space="0" w:color="auto"/>
        <w:bottom w:val="none" w:sz="0" w:space="0" w:color="auto"/>
        <w:right w:val="none" w:sz="0" w:space="0" w:color="auto"/>
      </w:divBdr>
    </w:div>
    <w:div w:id="1736468095">
      <w:bodyDiv w:val="1"/>
      <w:marLeft w:val="0"/>
      <w:marRight w:val="0"/>
      <w:marTop w:val="0"/>
      <w:marBottom w:val="0"/>
      <w:divBdr>
        <w:top w:val="none" w:sz="0" w:space="0" w:color="auto"/>
        <w:left w:val="none" w:sz="0" w:space="0" w:color="auto"/>
        <w:bottom w:val="none" w:sz="0" w:space="0" w:color="auto"/>
        <w:right w:val="none" w:sz="0" w:space="0" w:color="auto"/>
      </w:divBdr>
    </w:div>
    <w:div w:id="1744450307">
      <w:bodyDiv w:val="1"/>
      <w:marLeft w:val="0"/>
      <w:marRight w:val="0"/>
      <w:marTop w:val="0"/>
      <w:marBottom w:val="0"/>
      <w:divBdr>
        <w:top w:val="none" w:sz="0" w:space="0" w:color="auto"/>
        <w:left w:val="none" w:sz="0" w:space="0" w:color="auto"/>
        <w:bottom w:val="none" w:sz="0" w:space="0" w:color="auto"/>
        <w:right w:val="none" w:sz="0" w:space="0" w:color="auto"/>
      </w:divBdr>
    </w:div>
    <w:div w:id="1754549746">
      <w:bodyDiv w:val="1"/>
      <w:marLeft w:val="0"/>
      <w:marRight w:val="0"/>
      <w:marTop w:val="0"/>
      <w:marBottom w:val="0"/>
      <w:divBdr>
        <w:top w:val="none" w:sz="0" w:space="0" w:color="auto"/>
        <w:left w:val="none" w:sz="0" w:space="0" w:color="auto"/>
        <w:bottom w:val="none" w:sz="0" w:space="0" w:color="auto"/>
        <w:right w:val="none" w:sz="0" w:space="0" w:color="auto"/>
      </w:divBdr>
    </w:div>
    <w:div w:id="1754664198">
      <w:bodyDiv w:val="1"/>
      <w:marLeft w:val="0"/>
      <w:marRight w:val="0"/>
      <w:marTop w:val="0"/>
      <w:marBottom w:val="0"/>
      <w:divBdr>
        <w:top w:val="none" w:sz="0" w:space="0" w:color="auto"/>
        <w:left w:val="none" w:sz="0" w:space="0" w:color="auto"/>
        <w:bottom w:val="none" w:sz="0" w:space="0" w:color="auto"/>
        <w:right w:val="none" w:sz="0" w:space="0" w:color="auto"/>
      </w:divBdr>
    </w:div>
    <w:div w:id="1755980076">
      <w:bodyDiv w:val="1"/>
      <w:marLeft w:val="0"/>
      <w:marRight w:val="0"/>
      <w:marTop w:val="0"/>
      <w:marBottom w:val="0"/>
      <w:divBdr>
        <w:top w:val="none" w:sz="0" w:space="0" w:color="auto"/>
        <w:left w:val="none" w:sz="0" w:space="0" w:color="auto"/>
        <w:bottom w:val="none" w:sz="0" w:space="0" w:color="auto"/>
        <w:right w:val="none" w:sz="0" w:space="0" w:color="auto"/>
      </w:divBdr>
    </w:div>
    <w:div w:id="1757439210">
      <w:bodyDiv w:val="1"/>
      <w:marLeft w:val="0"/>
      <w:marRight w:val="0"/>
      <w:marTop w:val="0"/>
      <w:marBottom w:val="0"/>
      <w:divBdr>
        <w:top w:val="none" w:sz="0" w:space="0" w:color="auto"/>
        <w:left w:val="none" w:sz="0" w:space="0" w:color="auto"/>
        <w:bottom w:val="none" w:sz="0" w:space="0" w:color="auto"/>
        <w:right w:val="none" w:sz="0" w:space="0" w:color="auto"/>
      </w:divBdr>
    </w:div>
    <w:div w:id="1758748921">
      <w:bodyDiv w:val="1"/>
      <w:marLeft w:val="0"/>
      <w:marRight w:val="0"/>
      <w:marTop w:val="0"/>
      <w:marBottom w:val="0"/>
      <w:divBdr>
        <w:top w:val="none" w:sz="0" w:space="0" w:color="auto"/>
        <w:left w:val="none" w:sz="0" w:space="0" w:color="auto"/>
        <w:bottom w:val="none" w:sz="0" w:space="0" w:color="auto"/>
        <w:right w:val="none" w:sz="0" w:space="0" w:color="auto"/>
      </w:divBdr>
    </w:div>
    <w:div w:id="1759208442">
      <w:bodyDiv w:val="1"/>
      <w:marLeft w:val="0"/>
      <w:marRight w:val="0"/>
      <w:marTop w:val="0"/>
      <w:marBottom w:val="0"/>
      <w:divBdr>
        <w:top w:val="none" w:sz="0" w:space="0" w:color="auto"/>
        <w:left w:val="none" w:sz="0" w:space="0" w:color="auto"/>
        <w:bottom w:val="none" w:sz="0" w:space="0" w:color="auto"/>
        <w:right w:val="none" w:sz="0" w:space="0" w:color="auto"/>
      </w:divBdr>
    </w:div>
    <w:div w:id="1761219457">
      <w:bodyDiv w:val="1"/>
      <w:marLeft w:val="0"/>
      <w:marRight w:val="0"/>
      <w:marTop w:val="0"/>
      <w:marBottom w:val="0"/>
      <w:divBdr>
        <w:top w:val="none" w:sz="0" w:space="0" w:color="auto"/>
        <w:left w:val="none" w:sz="0" w:space="0" w:color="auto"/>
        <w:bottom w:val="none" w:sz="0" w:space="0" w:color="auto"/>
        <w:right w:val="none" w:sz="0" w:space="0" w:color="auto"/>
      </w:divBdr>
    </w:div>
    <w:div w:id="1762406591">
      <w:bodyDiv w:val="1"/>
      <w:marLeft w:val="0"/>
      <w:marRight w:val="0"/>
      <w:marTop w:val="0"/>
      <w:marBottom w:val="0"/>
      <w:divBdr>
        <w:top w:val="none" w:sz="0" w:space="0" w:color="auto"/>
        <w:left w:val="none" w:sz="0" w:space="0" w:color="auto"/>
        <w:bottom w:val="none" w:sz="0" w:space="0" w:color="auto"/>
        <w:right w:val="none" w:sz="0" w:space="0" w:color="auto"/>
      </w:divBdr>
    </w:div>
    <w:div w:id="1768846198">
      <w:bodyDiv w:val="1"/>
      <w:marLeft w:val="0"/>
      <w:marRight w:val="0"/>
      <w:marTop w:val="0"/>
      <w:marBottom w:val="0"/>
      <w:divBdr>
        <w:top w:val="none" w:sz="0" w:space="0" w:color="auto"/>
        <w:left w:val="none" w:sz="0" w:space="0" w:color="auto"/>
        <w:bottom w:val="none" w:sz="0" w:space="0" w:color="auto"/>
        <w:right w:val="none" w:sz="0" w:space="0" w:color="auto"/>
      </w:divBdr>
    </w:div>
    <w:div w:id="1781531913">
      <w:bodyDiv w:val="1"/>
      <w:marLeft w:val="0"/>
      <w:marRight w:val="0"/>
      <w:marTop w:val="0"/>
      <w:marBottom w:val="0"/>
      <w:divBdr>
        <w:top w:val="none" w:sz="0" w:space="0" w:color="auto"/>
        <w:left w:val="none" w:sz="0" w:space="0" w:color="auto"/>
        <w:bottom w:val="none" w:sz="0" w:space="0" w:color="auto"/>
        <w:right w:val="none" w:sz="0" w:space="0" w:color="auto"/>
      </w:divBdr>
    </w:div>
    <w:div w:id="1782727581">
      <w:bodyDiv w:val="1"/>
      <w:marLeft w:val="0"/>
      <w:marRight w:val="0"/>
      <w:marTop w:val="0"/>
      <w:marBottom w:val="0"/>
      <w:divBdr>
        <w:top w:val="none" w:sz="0" w:space="0" w:color="auto"/>
        <w:left w:val="none" w:sz="0" w:space="0" w:color="auto"/>
        <w:bottom w:val="none" w:sz="0" w:space="0" w:color="auto"/>
        <w:right w:val="none" w:sz="0" w:space="0" w:color="auto"/>
      </w:divBdr>
    </w:div>
    <w:div w:id="1800417716">
      <w:bodyDiv w:val="1"/>
      <w:marLeft w:val="0"/>
      <w:marRight w:val="0"/>
      <w:marTop w:val="0"/>
      <w:marBottom w:val="0"/>
      <w:divBdr>
        <w:top w:val="none" w:sz="0" w:space="0" w:color="auto"/>
        <w:left w:val="none" w:sz="0" w:space="0" w:color="auto"/>
        <w:bottom w:val="none" w:sz="0" w:space="0" w:color="auto"/>
        <w:right w:val="none" w:sz="0" w:space="0" w:color="auto"/>
      </w:divBdr>
    </w:div>
    <w:div w:id="1807972180">
      <w:bodyDiv w:val="1"/>
      <w:marLeft w:val="0"/>
      <w:marRight w:val="0"/>
      <w:marTop w:val="0"/>
      <w:marBottom w:val="0"/>
      <w:divBdr>
        <w:top w:val="none" w:sz="0" w:space="0" w:color="auto"/>
        <w:left w:val="none" w:sz="0" w:space="0" w:color="auto"/>
        <w:bottom w:val="none" w:sz="0" w:space="0" w:color="auto"/>
        <w:right w:val="none" w:sz="0" w:space="0" w:color="auto"/>
      </w:divBdr>
    </w:div>
    <w:div w:id="1821143805">
      <w:bodyDiv w:val="1"/>
      <w:marLeft w:val="0"/>
      <w:marRight w:val="0"/>
      <w:marTop w:val="0"/>
      <w:marBottom w:val="0"/>
      <w:divBdr>
        <w:top w:val="none" w:sz="0" w:space="0" w:color="auto"/>
        <w:left w:val="none" w:sz="0" w:space="0" w:color="auto"/>
        <w:bottom w:val="none" w:sz="0" w:space="0" w:color="auto"/>
        <w:right w:val="none" w:sz="0" w:space="0" w:color="auto"/>
      </w:divBdr>
    </w:div>
    <w:div w:id="1823082054">
      <w:bodyDiv w:val="1"/>
      <w:marLeft w:val="0"/>
      <w:marRight w:val="0"/>
      <w:marTop w:val="0"/>
      <w:marBottom w:val="0"/>
      <w:divBdr>
        <w:top w:val="none" w:sz="0" w:space="0" w:color="auto"/>
        <w:left w:val="none" w:sz="0" w:space="0" w:color="auto"/>
        <w:bottom w:val="none" w:sz="0" w:space="0" w:color="auto"/>
        <w:right w:val="none" w:sz="0" w:space="0" w:color="auto"/>
      </w:divBdr>
    </w:div>
    <w:div w:id="1833519583">
      <w:bodyDiv w:val="1"/>
      <w:marLeft w:val="0"/>
      <w:marRight w:val="0"/>
      <w:marTop w:val="0"/>
      <w:marBottom w:val="0"/>
      <w:divBdr>
        <w:top w:val="none" w:sz="0" w:space="0" w:color="auto"/>
        <w:left w:val="none" w:sz="0" w:space="0" w:color="auto"/>
        <w:bottom w:val="none" w:sz="0" w:space="0" w:color="auto"/>
        <w:right w:val="none" w:sz="0" w:space="0" w:color="auto"/>
      </w:divBdr>
    </w:div>
    <w:div w:id="1848321438">
      <w:bodyDiv w:val="1"/>
      <w:marLeft w:val="0"/>
      <w:marRight w:val="0"/>
      <w:marTop w:val="0"/>
      <w:marBottom w:val="0"/>
      <w:divBdr>
        <w:top w:val="none" w:sz="0" w:space="0" w:color="auto"/>
        <w:left w:val="none" w:sz="0" w:space="0" w:color="auto"/>
        <w:bottom w:val="none" w:sz="0" w:space="0" w:color="auto"/>
        <w:right w:val="none" w:sz="0" w:space="0" w:color="auto"/>
      </w:divBdr>
    </w:div>
    <w:div w:id="1856308489">
      <w:bodyDiv w:val="1"/>
      <w:marLeft w:val="0"/>
      <w:marRight w:val="0"/>
      <w:marTop w:val="0"/>
      <w:marBottom w:val="0"/>
      <w:divBdr>
        <w:top w:val="none" w:sz="0" w:space="0" w:color="auto"/>
        <w:left w:val="none" w:sz="0" w:space="0" w:color="auto"/>
        <w:bottom w:val="none" w:sz="0" w:space="0" w:color="auto"/>
        <w:right w:val="none" w:sz="0" w:space="0" w:color="auto"/>
      </w:divBdr>
    </w:div>
    <w:div w:id="1864434071">
      <w:bodyDiv w:val="1"/>
      <w:marLeft w:val="0"/>
      <w:marRight w:val="0"/>
      <w:marTop w:val="0"/>
      <w:marBottom w:val="0"/>
      <w:divBdr>
        <w:top w:val="none" w:sz="0" w:space="0" w:color="auto"/>
        <w:left w:val="none" w:sz="0" w:space="0" w:color="auto"/>
        <w:bottom w:val="none" w:sz="0" w:space="0" w:color="auto"/>
        <w:right w:val="none" w:sz="0" w:space="0" w:color="auto"/>
      </w:divBdr>
    </w:div>
    <w:div w:id="1868517551">
      <w:bodyDiv w:val="1"/>
      <w:marLeft w:val="0"/>
      <w:marRight w:val="0"/>
      <w:marTop w:val="0"/>
      <w:marBottom w:val="0"/>
      <w:divBdr>
        <w:top w:val="none" w:sz="0" w:space="0" w:color="auto"/>
        <w:left w:val="none" w:sz="0" w:space="0" w:color="auto"/>
        <w:bottom w:val="none" w:sz="0" w:space="0" w:color="auto"/>
        <w:right w:val="none" w:sz="0" w:space="0" w:color="auto"/>
      </w:divBdr>
    </w:div>
    <w:div w:id="1872451568">
      <w:bodyDiv w:val="1"/>
      <w:marLeft w:val="0"/>
      <w:marRight w:val="0"/>
      <w:marTop w:val="0"/>
      <w:marBottom w:val="0"/>
      <w:divBdr>
        <w:top w:val="none" w:sz="0" w:space="0" w:color="auto"/>
        <w:left w:val="none" w:sz="0" w:space="0" w:color="auto"/>
        <w:bottom w:val="none" w:sz="0" w:space="0" w:color="auto"/>
        <w:right w:val="none" w:sz="0" w:space="0" w:color="auto"/>
      </w:divBdr>
    </w:div>
    <w:div w:id="1875917796">
      <w:bodyDiv w:val="1"/>
      <w:marLeft w:val="0"/>
      <w:marRight w:val="0"/>
      <w:marTop w:val="0"/>
      <w:marBottom w:val="0"/>
      <w:divBdr>
        <w:top w:val="none" w:sz="0" w:space="0" w:color="auto"/>
        <w:left w:val="none" w:sz="0" w:space="0" w:color="auto"/>
        <w:bottom w:val="none" w:sz="0" w:space="0" w:color="auto"/>
        <w:right w:val="none" w:sz="0" w:space="0" w:color="auto"/>
      </w:divBdr>
    </w:div>
    <w:div w:id="1878658195">
      <w:bodyDiv w:val="1"/>
      <w:marLeft w:val="0"/>
      <w:marRight w:val="0"/>
      <w:marTop w:val="0"/>
      <w:marBottom w:val="0"/>
      <w:divBdr>
        <w:top w:val="none" w:sz="0" w:space="0" w:color="auto"/>
        <w:left w:val="none" w:sz="0" w:space="0" w:color="auto"/>
        <w:bottom w:val="none" w:sz="0" w:space="0" w:color="auto"/>
        <w:right w:val="none" w:sz="0" w:space="0" w:color="auto"/>
      </w:divBdr>
    </w:div>
    <w:div w:id="1882087323">
      <w:bodyDiv w:val="1"/>
      <w:marLeft w:val="0"/>
      <w:marRight w:val="0"/>
      <w:marTop w:val="0"/>
      <w:marBottom w:val="0"/>
      <w:divBdr>
        <w:top w:val="none" w:sz="0" w:space="0" w:color="auto"/>
        <w:left w:val="none" w:sz="0" w:space="0" w:color="auto"/>
        <w:bottom w:val="none" w:sz="0" w:space="0" w:color="auto"/>
        <w:right w:val="none" w:sz="0" w:space="0" w:color="auto"/>
      </w:divBdr>
    </w:div>
    <w:div w:id="1884518220">
      <w:bodyDiv w:val="1"/>
      <w:marLeft w:val="0"/>
      <w:marRight w:val="0"/>
      <w:marTop w:val="0"/>
      <w:marBottom w:val="0"/>
      <w:divBdr>
        <w:top w:val="none" w:sz="0" w:space="0" w:color="auto"/>
        <w:left w:val="none" w:sz="0" w:space="0" w:color="auto"/>
        <w:bottom w:val="none" w:sz="0" w:space="0" w:color="auto"/>
        <w:right w:val="none" w:sz="0" w:space="0" w:color="auto"/>
      </w:divBdr>
    </w:div>
    <w:div w:id="1887452061">
      <w:bodyDiv w:val="1"/>
      <w:marLeft w:val="0"/>
      <w:marRight w:val="0"/>
      <w:marTop w:val="0"/>
      <w:marBottom w:val="0"/>
      <w:divBdr>
        <w:top w:val="none" w:sz="0" w:space="0" w:color="auto"/>
        <w:left w:val="none" w:sz="0" w:space="0" w:color="auto"/>
        <w:bottom w:val="none" w:sz="0" w:space="0" w:color="auto"/>
        <w:right w:val="none" w:sz="0" w:space="0" w:color="auto"/>
      </w:divBdr>
    </w:div>
    <w:div w:id="1897425935">
      <w:bodyDiv w:val="1"/>
      <w:marLeft w:val="0"/>
      <w:marRight w:val="0"/>
      <w:marTop w:val="0"/>
      <w:marBottom w:val="0"/>
      <w:divBdr>
        <w:top w:val="none" w:sz="0" w:space="0" w:color="auto"/>
        <w:left w:val="none" w:sz="0" w:space="0" w:color="auto"/>
        <w:bottom w:val="none" w:sz="0" w:space="0" w:color="auto"/>
        <w:right w:val="none" w:sz="0" w:space="0" w:color="auto"/>
      </w:divBdr>
    </w:div>
    <w:div w:id="1909682718">
      <w:bodyDiv w:val="1"/>
      <w:marLeft w:val="0"/>
      <w:marRight w:val="0"/>
      <w:marTop w:val="0"/>
      <w:marBottom w:val="0"/>
      <w:divBdr>
        <w:top w:val="none" w:sz="0" w:space="0" w:color="auto"/>
        <w:left w:val="none" w:sz="0" w:space="0" w:color="auto"/>
        <w:bottom w:val="none" w:sz="0" w:space="0" w:color="auto"/>
        <w:right w:val="none" w:sz="0" w:space="0" w:color="auto"/>
      </w:divBdr>
    </w:div>
    <w:div w:id="1913854563">
      <w:bodyDiv w:val="1"/>
      <w:marLeft w:val="0"/>
      <w:marRight w:val="0"/>
      <w:marTop w:val="0"/>
      <w:marBottom w:val="0"/>
      <w:divBdr>
        <w:top w:val="none" w:sz="0" w:space="0" w:color="auto"/>
        <w:left w:val="none" w:sz="0" w:space="0" w:color="auto"/>
        <w:bottom w:val="none" w:sz="0" w:space="0" w:color="auto"/>
        <w:right w:val="none" w:sz="0" w:space="0" w:color="auto"/>
      </w:divBdr>
    </w:div>
    <w:div w:id="1923947510">
      <w:bodyDiv w:val="1"/>
      <w:marLeft w:val="0"/>
      <w:marRight w:val="0"/>
      <w:marTop w:val="0"/>
      <w:marBottom w:val="0"/>
      <w:divBdr>
        <w:top w:val="none" w:sz="0" w:space="0" w:color="auto"/>
        <w:left w:val="none" w:sz="0" w:space="0" w:color="auto"/>
        <w:bottom w:val="none" w:sz="0" w:space="0" w:color="auto"/>
        <w:right w:val="none" w:sz="0" w:space="0" w:color="auto"/>
      </w:divBdr>
    </w:div>
    <w:div w:id="1936130234">
      <w:bodyDiv w:val="1"/>
      <w:marLeft w:val="0"/>
      <w:marRight w:val="0"/>
      <w:marTop w:val="0"/>
      <w:marBottom w:val="0"/>
      <w:divBdr>
        <w:top w:val="none" w:sz="0" w:space="0" w:color="auto"/>
        <w:left w:val="none" w:sz="0" w:space="0" w:color="auto"/>
        <w:bottom w:val="none" w:sz="0" w:space="0" w:color="auto"/>
        <w:right w:val="none" w:sz="0" w:space="0" w:color="auto"/>
      </w:divBdr>
    </w:div>
    <w:div w:id="1953702306">
      <w:bodyDiv w:val="1"/>
      <w:marLeft w:val="0"/>
      <w:marRight w:val="0"/>
      <w:marTop w:val="0"/>
      <w:marBottom w:val="0"/>
      <w:divBdr>
        <w:top w:val="none" w:sz="0" w:space="0" w:color="auto"/>
        <w:left w:val="none" w:sz="0" w:space="0" w:color="auto"/>
        <w:bottom w:val="none" w:sz="0" w:space="0" w:color="auto"/>
        <w:right w:val="none" w:sz="0" w:space="0" w:color="auto"/>
      </w:divBdr>
    </w:div>
    <w:div w:id="1958100348">
      <w:bodyDiv w:val="1"/>
      <w:marLeft w:val="0"/>
      <w:marRight w:val="0"/>
      <w:marTop w:val="0"/>
      <w:marBottom w:val="0"/>
      <w:divBdr>
        <w:top w:val="none" w:sz="0" w:space="0" w:color="auto"/>
        <w:left w:val="none" w:sz="0" w:space="0" w:color="auto"/>
        <w:bottom w:val="none" w:sz="0" w:space="0" w:color="auto"/>
        <w:right w:val="none" w:sz="0" w:space="0" w:color="auto"/>
      </w:divBdr>
    </w:div>
    <w:div w:id="1976136712">
      <w:bodyDiv w:val="1"/>
      <w:marLeft w:val="0"/>
      <w:marRight w:val="0"/>
      <w:marTop w:val="0"/>
      <w:marBottom w:val="0"/>
      <w:divBdr>
        <w:top w:val="none" w:sz="0" w:space="0" w:color="auto"/>
        <w:left w:val="none" w:sz="0" w:space="0" w:color="auto"/>
        <w:bottom w:val="none" w:sz="0" w:space="0" w:color="auto"/>
        <w:right w:val="none" w:sz="0" w:space="0" w:color="auto"/>
      </w:divBdr>
    </w:div>
    <w:div w:id="1978681295">
      <w:bodyDiv w:val="1"/>
      <w:marLeft w:val="0"/>
      <w:marRight w:val="0"/>
      <w:marTop w:val="0"/>
      <w:marBottom w:val="0"/>
      <w:divBdr>
        <w:top w:val="none" w:sz="0" w:space="0" w:color="auto"/>
        <w:left w:val="none" w:sz="0" w:space="0" w:color="auto"/>
        <w:bottom w:val="none" w:sz="0" w:space="0" w:color="auto"/>
        <w:right w:val="none" w:sz="0" w:space="0" w:color="auto"/>
      </w:divBdr>
    </w:div>
    <w:div w:id="1978877553">
      <w:bodyDiv w:val="1"/>
      <w:marLeft w:val="0"/>
      <w:marRight w:val="0"/>
      <w:marTop w:val="0"/>
      <w:marBottom w:val="0"/>
      <w:divBdr>
        <w:top w:val="none" w:sz="0" w:space="0" w:color="auto"/>
        <w:left w:val="none" w:sz="0" w:space="0" w:color="auto"/>
        <w:bottom w:val="none" w:sz="0" w:space="0" w:color="auto"/>
        <w:right w:val="none" w:sz="0" w:space="0" w:color="auto"/>
      </w:divBdr>
    </w:div>
    <w:div w:id="1984264610">
      <w:bodyDiv w:val="1"/>
      <w:marLeft w:val="0"/>
      <w:marRight w:val="0"/>
      <w:marTop w:val="0"/>
      <w:marBottom w:val="0"/>
      <w:divBdr>
        <w:top w:val="none" w:sz="0" w:space="0" w:color="auto"/>
        <w:left w:val="none" w:sz="0" w:space="0" w:color="auto"/>
        <w:bottom w:val="none" w:sz="0" w:space="0" w:color="auto"/>
        <w:right w:val="none" w:sz="0" w:space="0" w:color="auto"/>
      </w:divBdr>
    </w:div>
    <w:div w:id="1988850920">
      <w:bodyDiv w:val="1"/>
      <w:marLeft w:val="0"/>
      <w:marRight w:val="0"/>
      <w:marTop w:val="0"/>
      <w:marBottom w:val="0"/>
      <w:divBdr>
        <w:top w:val="none" w:sz="0" w:space="0" w:color="auto"/>
        <w:left w:val="none" w:sz="0" w:space="0" w:color="auto"/>
        <w:bottom w:val="none" w:sz="0" w:space="0" w:color="auto"/>
        <w:right w:val="none" w:sz="0" w:space="0" w:color="auto"/>
      </w:divBdr>
    </w:div>
    <w:div w:id="1992756963">
      <w:bodyDiv w:val="1"/>
      <w:marLeft w:val="0"/>
      <w:marRight w:val="0"/>
      <w:marTop w:val="0"/>
      <w:marBottom w:val="0"/>
      <w:divBdr>
        <w:top w:val="none" w:sz="0" w:space="0" w:color="auto"/>
        <w:left w:val="none" w:sz="0" w:space="0" w:color="auto"/>
        <w:bottom w:val="none" w:sz="0" w:space="0" w:color="auto"/>
        <w:right w:val="none" w:sz="0" w:space="0" w:color="auto"/>
      </w:divBdr>
    </w:div>
    <w:div w:id="1993828972">
      <w:bodyDiv w:val="1"/>
      <w:marLeft w:val="0"/>
      <w:marRight w:val="0"/>
      <w:marTop w:val="0"/>
      <w:marBottom w:val="0"/>
      <w:divBdr>
        <w:top w:val="none" w:sz="0" w:space="0" w:color="auto"/>
        <w:left w:val="none" w:sz="0" w:space="0" w:color="auto"/>
        <w:bottom w:val="none" w:sz="0" w:space="0" w:color="auto"/>
        <w:right w:val="none" w:sz="0" w:space="0" w:color="auto"/>
      </w:divBdr>
    </w:div>
    <w:div w:id="1996644220">
      <w:bodyDiv w:val="1"/>
      <w:marLeft w:val="0"/>
      <w:marRight w:val="0"/>
      <w:marTop w:val="0"/>
      <w:marBottom w:val="0"/>
      <w:divBdr>
        <w:top w:val="none" w:sz="0" w:space="0" w:color="auto"/>
        <w:left w:val="none" w:sz="0" w:space="0" w:color="auto"/>
        <w:bottom w:val="none" w:sz="0" w:space="0" w:color="auto"/>
        <w:right w:val="none" w:sz="0" w:space="0" w:color="auto"/>
      </w:divBdr>
    </w:div>
    <w:div w:id="1997611410">
      <w:bodyDiv w:val="1"/>
      <w:marLeft w:val="0"/>
      <w:marRight w:val="0"/>
      <w:marTop w:val="0"/>
      <w:marBottom w:val="0"/>
      <w:divBdr>
        <w:top w:val="none" w:sz="0" w:space="0" w:color="auto"/>
        <w:left w:val="none" w:sz="0" w:space="0" w:color="auto"/>
        <w:bottom w:val="none" w:sz="0" w:space="0" w:color="auto"/>
        <w:right w:val="none" w:sz="0" w:space="0" w:color="auto"/>
      </w:divBdr>
    </w:div>
    <w:div w:id="2004818137">
      <w:bodyDiv w:val="1"/>
      <w:marLeft w:val="0"/>
      <w:marRight w:val="0"/>
      <w:marTop w:val="0"/>
      <w:marBottom w:val="0"/>
      <w:divBdr>
        <w:top w:val="none" w:sz="0" w:space="0" w:color="auto"/>
        <w:left w:val="none" w:sz="0" w:space="0" w:color="auto"/>
        <w:bottom w:val="none" w:sz="0" w:space="0" w:color="auto"/>
        <w:right w:val="none" w:sz="0" w:space="0" w:color="auto"/>
      </w:divBdr>
    </w:div>
    <w:div w:id="2009405995">
      <w:bodyDiv w:val="1"/>
      <w:marLeft w:val="0"/>
      <w:marRight w:val="0"/>
      <w:marTop w:val="0"/>
      <w:marBottom w:val="0"/>
      <w:divBdr>
        <w:top w:val="none" w:sz="0" w:space="0" w:color="auto"/>
        <w:left w:val="none" w:sz="0" w:space="0" w:color="auto"/>
        <w:bottom w:val="none" w:sz="0" w:space="0" w:color="auto"/>
        <w:right w:val="none" w:sz="0" w:space="0" w:color="auto"/>
      </w:divBdr>
    </w:div>
    <w:div w:id="2010404788">
      <w:bodyDiv w:val="1"/>
      <w:marLeft w:val="0"/>
      <w:marRight w:val="0"/>
      <w:marTop w:val="0"/>
      <w:marBottom w:val="0"/>
      <w:divBdr>
        <w:top w:val="none" w:sz="0" w:space="0" w:color="auto"/>
        <w:left w:val="none" w:sz="0" w:space="0" w:color="auto"/>
        <w:bottom w:val="none" w:sz="0" w:space="0" w:color="auto"/>
        <w:right w:val="none" w:sz="0" w:space="0" w:color="auto"/>
      </w:divBdr>
    </w:div>
    <w:div w:id="2012490990">
      <w:bodyDiv w:val="1"/>
      <w:marLeft w:val="0"/>
      <w:marRight w:val="0"/>
      <w:marTop w:val="0"/>
      <w:marBottom w:val="0"/>
      <w:divBdr>
        <w:top w:val="none" w:sz="0" w:space="0" w:color="auto"/>
        <w:left w:val="none" w:sz="0" w:space="0" w:color="auto"/>
        <w:bottom w:val="none" w:sz="0" w:space="0" w:color="auto"/>
        <w:right w:val="none" w:sz="0" w:space="0" w:color="auto"/>
      </w:divBdr>
    </w:div>
    <w:div w:id="2012562141">
      <w:bodyDiv w:val="1"/>
      <w:marLeft w:val="0"/>
      <w:marRight w:val="0"/>
      <w:marTop w:val="0"/>
      <w:marBottom w:val="0"/>
      <w:divBdr>
        <w:top w:val="none" w:sz="0" w:space="0" w:color="auto"/>
        <w:left w:val="none" w:sz="0" w:space="0" w:color="auto"/>
        <w:bottom w:val="none" w:sz="0" w:space="0" w:color="auto"/>
        <w:right w:val="none" w:sz="0" w:space="0" w:color="auto"/>
      </w:divBdr>
    </w:div>
    <w:div w:id="2029403454">
      <w:bodyDiv w:val="1"/>
      <w:marLeft w:val="0"/>
      <w:marRight w:val="0"/>
      <w:marTop w:val="0"/>
      <w:marBottom w:val="0"/>
      <w:divBdr>
        <w:top w:val="none" w:sz="0" w:space="0" w:color="auto"/>
        <w:left w:val="none" w:sz="0" w:space="0" w:color="auto"/>
        <w:bottom w:val="none" w:sz="0" w:space="0" w:color="auto"/>
        <w:right w:val="none" w:sz="0" w:space="0" w:color="auto"/>
      </w:divBdr>
    </w:div>
    <w:div w:id="2029484756">
      <w:bodyDiv w:val="1"/>
      <w:marLeft w:val="0"/>
      <w:marRight w:val="0"/>
      <w:marTop w:val="0"/>
      <w:marBottom w:val="0"/>
      <w:divBdr>
        <w:top w:val="none" w:sz="0" w:space="0" w:color="auto"/>
        <w:left w:val="none" w:sz="0" w:space="0" w:color="auto"/>
        <w:bottom w:val="none" w:sz="0" w:space="0" w:color="auto"/>
        <w:right w:val="none" w:sz="0" w:space="0" w:color="auto"/>
      </w:divBdr>
    </w:div>
    <w:div w:id="2033410382">
      <w:bodyDiv w:val="1"/>
      <w:marLeft w:val="0"/>
      <w:marRight w:val="0"/>
      <w:marTop w:val="0"/>
      <w:marBottom w:val="0"/>
      <w:divBdr>
        <w:top w:val="none" w:sz="0" w:space="0" w:color="auto"/>
        <w:left w:val="none" w:sz="0" w:space="0" w:color="auto"/>
        <w:bottom w:val="none" w:sz="0" w:space="0" w:color="auto"/>
        <w:right w:val="none" w:sz="0" w:space="0" w:color="auto"/>
      </w:divBdr>
    </w:div>
    <w:div w:id="2039046219">
      <w:bodyDiv w:val="1"/>
      <w:marLeft w:val="0"/>
      <w:marRight w:val="0"/>
      <w:marTop w:val="0"/>
      <w:marBottom w:val="0"/>
      <w:divBdr>
        <w:top w:val="none" w:sz="0" w:space="0" w:color="auto"/>
        <w:left w:val="none" w:sz="0" w:space="0" w:color="auto"/>
        <w:bottom w:val="none" w:sz="0" w:space="0" w:color="auto"/>
        <w:right w:val="none" w:sz="0" w:space="0" w:color="auto"/>
      </w:divBdr>
    </w:div>
    <w:div w:id="2042053615">
      <w:bodyDiv w:val="1"/>
      <w:marLeft w:val="0"/>
      <w:marRight w:val="0"/>
      <w:marTop w:val="0"/>
      <w:marBottom w:val="0"/>
      <w:divBdr>
        <w:top w:val="none" w:sz="0" w:space="0" w:color="auto"/>
        <w:left w:val="none" w:sz="0" w:space="0" w:color="auto"/>
        <w:bottom w:val="none" w:sz="0" w:space="0" w:color="auto"/>
        <w:right w:val="none" w:sz="0" w:space="0" w:color="auto"/>
      </w:divBdr>
    </w:div>
    <w:div w:id="2060081063">
      <w:bodyDiv w:val="1"/>
      <w:marLeft w:val="0"/>
      <w:marRight w:val="0"/>
      <w:marTop w:val="0"/>
      <w:marBottom w:val="0"/>
      <w:divBdr>
        <w:top w:val="none" w:sz="0" w:space="0" w:color="auto"/>
        <w:left w:val="none" w:sz="0" w:space="0" w:color="auto"/>
        <w:bottom w:val="none" w:sz="0" w:space="0" w:color="auto"/>
        <w:right w:val="none" w:sz="0" w:space="0" w:color="auto"/>
      </w:divBdr>
    </w:div>
    <w:div w:id="2062317040">
      <w:bodyDiv w:val="1"/>
      <w:marLeft w:val="0"/>
      <w:marRight w:val="0"/>
      <w:marTop w:val="0"/>
      <w:marBottom w:val="0"/>
      <w:divBdr>
        <w:top w:val="none" w:sz="0" w:space="0" w:color="auto"/>
        <w:left w:val="none" w:sz="0" w:space="0" w:color="auto"/>
        <w:bottom w:val="none" w:sz="0" w:space="0" w:color="auto"/>
        <w:right w:val="none" w:sz="0" w:space="0" w:color="auto"/>
      </w:divBdr>
    </w:div>
    <w:div w:id="2070766948">
      <w:bodyDiv w:val="1"/>
      <w:marLeft w:val="0"/>
      <w:marRight w:val="0"/>
      <w:marTop w:val="0"/>
      <w:marBottom w:val="0"/>
      <w:divBdr>
        <w:top w:val="none" w:sz="0" w:space="0" w:color="auto"/>
        <w:left w:val="none" w:sz="0" w:space="0" w:color="auto"/>
        <w:bottom w:val="none" w:sz="0" w:space="0" w:color="auto"/>
        <w:right w:val="none" w:sz="0" w:space="0" w:color="auto"/>
      </w:divBdr>
    </w:div>
    <w:div w:id="2072343921">
      <w:bodyDiv w:val="1"/>
      <w:marLeft w:val="0"/>
      <w:marRight w:val="0"/>
      <w:marTop w:val="0"/>
      <w:marBottom w:val="0"/>
      <w:divBdr>
        <w:top w:val="none" w:sz="0" w:space="0" w:color="auto"/>
        <w:left w:val="none" w:sz="0" w:space="0" w:color="auto"/>
        <w:bottom w:val="none" w:sz="0" w:space="0" w:color="auto"/>
        <w:right w:val="none" w:sz="0" w:space="0" w:color="auto"/>
      </w:divBdr>
    </w:div>
    <w:div w:id="2080588031">
      <w:bodyDiv w:val="1"/>
      <w:marLeft w:val="0"/>
      <w:marRight w:val="0"/>
      <w:marTop w:val="0"/>
      <w:marBottom w:val="0"/>
      <w:divBdr>
        <w:top w:val="none" w:sz="0" w:space="0" w:color="auto"/>
        <w:left w:val="none" w:sz="0" w:space="0" w:color="auto"/>
        <w:bottom w:val="none" w:sz="0" w:space="0" w:color="auto"/>
        <w:right w:val="none" w:sz="0" w:space="0" w:color="auto"/>
      </w:divBdr>
    </w:div>
    <w:div w:id="2084142067">
      <w:bodyDiv w:val="1"/>
      <w:marLeft w:val="0"/>
      <w:marRight w:val="0"/>
      <w:marTop w:val="0"/>
      <w:marBottom w:val="0"/>
      <w:divBdr>
        <w:top w:val="none" w:sz="0" w:space="0" w:color="auto"/>
        <w:left w:val="none" w:sz="0" w:space="0" w:color="auto"/>
        <w:bottom w:val="none" w:sz="0" w:space="0" w:color="auto"/>
        <w:right w:val="none" w:sz="0" w:space="0" w:color="auto"/>
      </w:divBdr>
    </w:div>
    <w:div w:id="2084717293">
      <w:bodyDiv w:val="1"/>
      <w:marLeft w:val="0"/>
      <w:marRight w:val="0"/>
      <w:marTop w:val="0"/>
      <w:marBottom w:val="0"/>
      <w:divBdr>
        <w:top w:val="none" w:sz="0" w:space="0" w:color="auto"/>
        <w:left w:val="none" w:sz="0" w:space="0" w:color="auto"/>
        <w:bottom w:val="none" w:sz="0" w:space="0" w:color="auto"/>
        <w:right w:val="none" w:sz="0" w:space="0" w:color="auto"/>
      </w:divBdr>
    </w:div>
    <w:div w:id="2093158906">
      <w:bodyDiv w:val="1"/>
      <w:marLeft w:val="0"/>
      <w:marRight w:val="0"/>
      <w:marTop w:val="0"/>
      <w:marBottom w:val="0"/>
      <w:divBdr>
        <w:top w:val="none" w:sz="0" w:space="0" w:color="auto"/>
        <w:left w:val="none" w:sz="0" w:space="0" w:color="auto"/>
        <w:bottom w:val="none" w:sz="0" w:space="0" w:color="auto"/>
        <w:right w:val="none" w:sz="0" w:space="0" w:color="auto"/>
      </w:divBdr>
    </w:div>
    <w:div w:id="2099985986">
      <w:bodyDiv w:val="1"/>
      <w:marLeft w:val="0"/>
      <w:marRight w:val="0"/>
      <w:marTop w:val="0"/>
      <w:marBottom w:val="0"/>
      <w:divBdr>
        <w:top w:val="none" w:sz="0" w:space="0" w:color="auto"/>
        <w:left w:val="none" w:sz="0" w:space="0" w:color="auto"/>
        <w:bottom w:val="none" w:sz="0" w:space="0" w:color="auto"/>
        <w:right w:val="none" w:sz="0" w:space="0" w:color="auto"/>
      </w:divBdr>
    </w:div>
    <w:div w:id="2106344929">
      <w:bodyDiv w:val="1"/>
      <w:marLeft w:val="0"/>
      <w:marRight w:val="0"/>
      <w:marTop w:val="0"/>
      <w:marBottom w:val="0"/>
      <w:divBdr>
        <w:top w:val="none" w:sz="0" w:space="0" w:color="auto"/>
        <w:left w:val="none" w:sz="0" w:space="0" w:color="auto"/>
        <w:bottom w:val="none" w:sz="0" w:space="0" w:color="auto"/>
        <w:right w:val="none" w:sz="0" w:space="0" w:color="auto"/>
      </w:divBdr>
    </w:div>
    <w:div w:id="2110852480">
      <w:bodyDiv w:val="1"/>
      <w:marLeft w:val="0"/>
      <w:marRight w:val="0"/>
      <w:marTop w:val="0"/>
      <w:marBottom w:val="0"/>
      <w:divBdr>
        <w:top w:val="none" w:sz="0" w:space="0" w:color="auto"/>
        <w:left w:val="none" w:sz="0" w:space="0" w:color="auto"/>
        <w:bottom w:val="none" w:sz="0" w:space="0" w:color="auto"/>
        <w:right w:val="none" w:sz="0" w:space="0" w:color="auto"/>
      </w:divBdr>
    </w:div>
    <w:div w:id="2111972783">
      <w:bodyDiv w:val="1"/>
      <w:marLeft w:val="0"/>
      <w:marRight w:val="0"/>
      <w:marTop w:val="0"/>
      <w:marBottom w:val="0"/>
      <w:divBdr>
        <w:top w:val="none" w:sz="0" w:space="0" w:color="auto"/>
        <w:left w:val="none" w:sz="0" w:space="0" w:color="auto"/>
        <w:bottom w:val="none" w:sz="0" w:space="0" w:color="auto"/>
        <w:right w:val="none" w:sz="0" w:space="0" w:color="auto"/>
      </w:divBdr>
    </w:div>
    <w:div w:id="2113162489">
      <w:bodyDiv w:val="1"/>
      <w:marLeft w:val="0"/>
      <w:marRight w:val="0"/>
      <w:marTop w:val="0"/>
      <w:marBottom w:val="0"/>
      <w:divBdr>
        <w:top w:val="none" w:sz="0" w:space="0" w:color="auto"/>
        <w:left w:val="none" w:sz="0" w:space="0" w:color="auto"/>
        <w:bottom w:val="none" w:sz="0" w:space="0" w:color="auto"/>
        <w:right w:val="none" w:sz="0" w:space="0" w:color="auto"/>
      </w:divBdr>
    </w:div>
    <w:div w:id="2113502913">
      <w:bodyDiv w:val="1"/>
      <w:marLeft w:val="0"/>
      <w:marRight w:val="0"/>
      <w:marTop w:val="0"/>
      <w:marBottom w:val="0"/>
      <w:divBdr>
        <w:top w:val="none" w:sz="0" w:space="0" w:color="auto"/>
        <w:left w:val="none" w:sz="0" w:space="0" w:color="auto"/>
        <w:bottom w:val="none" w:sz="0" w:space="0" w:color="auto"/>
        <w:right w:val="none" w:sz="0" w:space="0" w:color="auto"/>
      </w:divBdr>
    </w:div>
    <w:div w:id="2117820548">
      <w:bodyDiv w:val="1"/>
      <w:marLeft w:val="0"/>
      <w:marRight w:val="0"/>
      <w:marTop w:val="0"/>
      <w:marBottom w:val="0"/>
      <w:divBdr>
        <w:top w:val="none" w:sz="0" w:space="0" w:color="auto"/>
        <w:left w:val="none" w:sz="0" w:space="0" w:color="auto"/>
        <w:bottom w:val="none" w:sz="0" w:space="0" w:color="auto"/>
        <w:right w:val="none" w:sz="0" w:space="0" w:color="auto"/>
      </w:divBdr>
    </w:div>
    <w:div w:id="2120949784">
      <w:bodyDiv w:val="1"/>
      <w:marLeft w:val="0"/>
      <w:marRight w:val="0"/>
      <w:marTop w:val="0"/>
      <w:marBottom w:val="0"/>
      <w:divBdr>
        <w:top w:val="none" w:sz="0" w:space="0" w:color="auto"/>
        <w:left w:val="none" w:sz="0" w:space="0" w:color="auto"/>
        <w:bottom w:val="none" w:sz="0" w:space="0" w:color="auto"/>
        <w:right w:val="none" w:sz="0" w:space="0" w:color="auto"/>
      </w:divBdr>
    </w:div>
    <w:div w:id="213177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1.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435DF-C1A5-45F3-ABDF-5D2776454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CD5AB9A0</Template>
  <TotalTime>1</TotalTime>
  <Pages>50</Pages>
  <Words>5453</Words>
  <Characters>31086</Characters>
  <Application>Microsoft Office Word</Application>
  <DocSecurity>0</DocSecurity>
  <Lines>259</Lines>
  <Paragraphs>72</Paragraphs>
  <ScaleCrop>false</ScaleCrop>
  <Company>HCSW</Company>
  <LinksUpToDate>false</LinksUpToDate>
  <CharactersWithSpaces>36467</CharactersWithSpaces>
  <SharedDoc>false</SharedDoc>
  <HLinks>
    <vt:vector size="348" baseType="variant">
      <vt:variant>
        <vt:i4>3211336</vt:i4>
      </vt:variant>
      <vt:variant>
        <vt:i4>345</vt:i4>
      </vt:variant>
      <vt:variant>
        <vt:i4>0</vt:i4>
      </vt:variant>
      <vt:variant>
        <vt:i4>5</vt:i4>
      </vt:variant>
      <vt:variant>
        <vt:lpwstr>mailto:xiayuye@cti-cert.com</vt:lpwstr>
      </vt:variant>
      <vt:variant>
        <vt:lpwstr/>
      </vt:variant>
      <vt:variant>
        <vt:i4>1638454</vt:i4>
      </vt:variant>
      <vt:variant>
        <vt:i4>338</vt:i4>
      </vt:variant>
      <vt:variant>
        <vt:i4>0</vt:i4>
      </vt:variant>
      <vt:variant>
        <vt:i4>5</vt:i4>
      </vt:variant>
      <vt:variant>
        <vt:lpwstr/>
      </vt:variant>
      <vt:variant>
        <vt:lpwstr>_Toc525739522</vt:lpwstr>
      </vt:variant>
      <vt:variant>
        <vt:i4>1638454</vt:i4>
      </vt:variant>
      <vt:variant>
        <vt:i4>332</vt:i4>
      </vt:variant>
      <vt:variant>
        <vt:i4>0</vt:i4>
      </vt:variant>
      <vt:variant>
        <vt:i4>5</vt:i4>
      </vt:variant>
      <vt:variant>
        <vt:lpwstr/>
      </vt:variant>
      <vt:variant>
        <vt:lpwstr>_Toc525739521</vt:lpwstr>
      </vt:variant>
      <vt:variant>
        <vt:i4>1638454</vt:i4>
      </vt:variant>
      <vt:variant>
        <vt:i4>326</vt:i4>
      </vt:variant>
      <vt:variant>
        <vt:i4>0</vt:i4>
      </vt:variant>
      <vt:variant>
        <vt:i4>5</vt:i4>
      </vt:variant>
      <vt:variant>
        <vt:lpwstr/>
      </vt:variant>
      <vt:variant>
        <vt:lpwstr>_Toc525739520</vt:lpwstr>
      </vt:variant>
      <vt:variant>
        <vt:i4>1703990</vt:i4>
      </vt:variant>
      <vt:variant>
        <vt:i4>320</vt:i4>
      </vt:variant>
      <vt:variant>
        <vt:i4>0</vt:i4>
      </vt:variant>
      <vt:variant>
        <vt:i4>5</vt:i4>
      </vt:variant>
      <vt:variant>
        <vt:lpwstr/>
      </vt:variant>
      <vt:variant>
        <vt:lpwstr>_Toc525739519</vt:lpwstr>
      </vt:variant>
      <vt:variant>
        <vt:i4>1703990</vt:i4>
      </vt:variant>
      <vt:variant>
        <vt:i4>314</vt:i4>
      </vt:variant>
      <vt:variant>
        <vt:i4>0</vt:i4>
      </vt:variant>
      <vt:variant>
        <vt:i4>5</vt:i4>
      </vt:variant>
      <vt:variant>
        <vt:lpwstr/>
      </vt:variant>
      <vt:variant>
        <vt:lpwstr>_Toc525739510</vt:lpwstr>
      </vt:variant>
      <vt:variant>
        <vt:i4>1769526</vt:i4>
      </vt:variant>
      <vt:variant>
        <vt:i4>308</vt:i4>
      </vt:variant>
      <vt:variant>
        <vt:i4>0</vt:i4>
      </vt:variant>
      <vt:variant>
        <vt:i4>5</vt:i4>
      </vt:variant>
      <vt:variant>
        <vt:lpwstr/>
      </vt:variant>
      <vt:variant>
        <vt:lpwstr>_Toc525739509</vt:lpwstr>
      </vt:variant>
      <vt:variant>
        <vt:i4>1769526</vt:i4>
      </vt:variant>
      <vt:variant>
        <vt:i4>302</vt:i4>
      </vt:variant>
      <vt:variant>
        <vt:i4>0</vt:i4>
      </vt:variant>
      <vt:variant>
        <vt:i4>5</vt:i4>
      </vt:variant>
      <vt:variant>
        <vt:lpwstr/>
      </vt:variant>
      <vt:variant>
        <vt:lpwstr>_Toc525739508</vt:lpwstr>
      </vt:variant>
      <vt:variant>
        <vt:i4>1769526</vt:i4>
      </vt:variant>
      <vt:variant>
        <vt:i4>296</vt:i4>
      </vt:variant>
      <vt:variant>
        <vt:i4>0</vt:i4>
      </vt:variant>
      <vt:variant>
        <vt:i4>5</vt:i4>
      </vt:variant>
      <vt:variant>
        <vt:lpwstr/>
      </vt:variant>
      <vt:variant>
        <vt:lpwstr>_Toc525739505</vt:lpwstr>
      </vt:variant>
      <vt:variant>
        <vt:i4>1769526</vt:i4>
      </vt:variant>
      <vt:variant>
        <vt:i4>290</vt:i4>
      </vt:variant>
      <vt:variant>
        <vt:i4>0</vt:i4>
      </vt:variant>
      <vt:variant>
        <vt:i4>5</vt:i4>
      </vt:variant>
      <vt:variant>
        <vt:lpwstr/>
      </vt:variant>
      <vt:variant>
        <vt:lpwstr>_Toc525739504</vt:lpwstr>
      </vt:variant>
      <vt:variant>
        <vt:i4>1769526</vt:i4>
      </vt:variant>
      <vt:variant>
        <vt:i4>284</vt:i4>
      </vt:variant>
      <vt:variant>
        <vt:i4>0</vt:i4>
      </vt:variant>
      <vt:variant>
        <vt:i4>5</vt:i4>
      </vt:variant>
      <vt:variant>
        <vt:lpwstr/>
      </vt:variant>
      <vt:variant>
        <vt:lpwstr>_Toc525739503</vt:lpwstr>
      </vt:variant>
      <vt:variant>
        <vt:i4>1769526</vt:i4>
      </vt:variant>
      <vt:variant>
        <vt:i4>278</vt:i4>
      </vt:variant>
      <vt:variant>
        <vt:i4>0</vt:i4>
      </vt:variant>
      <vt:variant>
        <vt:i4>5</vt:i4>
      </vt:variant>
      <vt:variant>
        <vt:lpwstr/>
      </vt:variant>
      <vt:variant>
        <vt:lpwstr>_Toc525739502</vt:lpwstr>
      </vt:variant>
      <vt:variant>
        <vt:i4>1769526</vt:i4>
      </vt:variant>
      <vt:variant>
        <vt:i4>272</vt:i4>
      </vt:variant>
      <vt:variant>
        <vt:i4>0</vt:i4>
      </vt:variant>
      <vt:variant>
        <vt:i4>5</vt:i4>
      </vt:variant>
      <vt:variant>
        <vt:lpwstr/>
      </vt:variant>
      <vt:variant>
        <vt:lpwstr>_Toc525739501</vt:lpwstr>
      </vt:variant>
      <vt:variant>
        <vt:i4>1769526</vt:i4>
      </vt:variant>
      <vt:variant>
        <vt:i4>266</vt:i4>
      </vt:variant>
      <vt:variant>
        <vt:i4>0</vt:i4>
      </vt:variant>
      <vt:variant>
        <vt:i4>5</vt:i4>
      </vt:variant>
      <vt:variant>
        <vt:lpwstr/>
      </vt:variant>
      <vt:variant>
        <vt:lpwstr>_Toc525739500</vt:lpwstr>
      </vt:variant>
      <vt:variant>
        <vt:i4>1179703</vt:i4>
      </vt:variant>
      <vt:variant>
        <vt:i4>260</vt:i4>
      </vt:variant>
      <vt:variant>
        <vt:i4>0</vt:i4>
      </vt:variant>
      <vt:variant>
        <vt:i4>5</vt:i4>
      </vt:variant>
      <vt:variant>
        <vt:lpwstr/>
      </vt:variant>
      <vt:variant>
        <vt:lpwstr>_Toc525739499</vt:lpwstr>
      </vt:variant>
      <vt:variant>
        <vt:i4>1179703</vt:i4>
      </vt:variant>
      <vt:variant>
        <vt:i4>254</vt:i4>
      </vt:variant>
      <vt:variant>
        <vt:i4>0</vt:i4>
      </vt:variant>
      <vt:variant>
        <vt:i4>5</vt:i4>
      </vt:variant>
      <vt:variant>
        <vt:lpwstr/>
      </vt:variant>
      <vt:variant>
        <vt:lpwstr>_Toc525739498</vt:lpwstr>
      </vt:variant>
      <vt:variant>
        <vt:i4>1179703</vt:i4>
      </vt:variant>
      <vt:variant>
        <vt:i4>248</vt:i4>
      </vt:variant>
      <vt:variant>
        <vt:i4>0</vt:i4>
      </vt:variant>
      <vt:variant>
        <vt:i4>5</vt:i4>
      </vt:variant>
      <vt:variant>
        <vt:lpwstr/>
      </vt:variant>
      <vt:variant>
        <vt:lpwstr>_Toc525739497</vt:lpwstr>
      </vt:variant>
      <vt:variant>
        <vt:i4>1179703</vt:i4>
      </vt:variant>
      <vt:variant>
        <vt:i4>242</vt:i4>
      </vt:variant>
      <vt:variant>
        <vt:i4>0</vt:i4>
      </vt:variant>
      <vt:variant>
        <vt:i4>5</vt:i4>
      </vt:variant>
      <vt:variant>
        <vt:lpwstr/>
      </vt:variant>
      <vt:variant>
        <vt:lpwstr>_Toc525739496</vt:lpwstr>
      </vt:variant>
      <vt:variant>
        <vt:i4>1179703</vt:i4>
      </vt:variant>
      <vt:variant>
        <vt:i4>236</vt:i4>
      </vt:variant>
      <vt:variant>
        <vt:i4>0</vt:i4>
      </vt:variant>
      <vt:variant>
        <vt:i4>5</vt:i4>
      </vt:variant>
      <vt:variant>
        <vt:lpwstr/>
      </vt:variant>
      <vt:variant>
        <vt:lpwstr>_Toc525739495</vt:lpwstr>
      </vt:variant>
      <vt:variant>
        <vt:i4>1179703</vt:i4>
      </vt:variant>
      <vt:variant>
        <vt:i4>230</vt:i4>
      </vt:variant>
      <vt:variant>
        <vt:i4>0</vt:i4>
      </vt:variant>
      <vt:variant>
        <vt:i4>5</vt:i4>
      </vt:variant>
      <vt:variant>
        <vt:lpwstr/>
      </vt:variant>
      <vt:variant>
        <vt:lpwstr>_Toc525739494</vt:lpwstr>
      </vt:variant>
      <vt:variant>
        <vt:i4>1179703</vt:i4>
      </vt:variant>
      <vt:variant>
        <vt:i4>224</vt:i4>
      </vt:variant>
      <vt:variant>
        <vt:i4>0</vt:i4>
      </vt:variant>
      <vt:variant>
        <vt:i4>5</vt:i4>
      </vt:variant>
      <vt:variant>
        <vt:lpwstr/>
      </vt:variant>
      <vt:variant>
        <vt:lpwstr>_Toc525739493</vt:lpwstr>
      </vt:variant>
      <vt:variant>
        <vt:i4>1179703</vt:i4>
      </vt:variant>
      <vt:variant>
        <vt:i4>218</vt:i4>
      </vt:variant>
      <vt:variant>
        <vt:i4>0</vt:i4>
      </vt:variant>
      <vt:variant>
        <vt:i4>5</vt:i4>
      </vt:variant>
      <vt:variant>
        <vt:lpwstr/>
      </vt:variant>
      <vt:variant>
        <vt:lpwstr>_Toc525739492</vt:lpwstr>
      </vt:variant>
      <vt:variant>
        <vt:i4>1245239</vt:i4>
      </vt:variant>
      <vt:variant>
        <vt:i4>212</vt:i4>
      </vt:variant>
      <vt:variant>
        <vt:i4>0</vt:i4>
      </vt:variant>
      <vt:variant>
        <vt:i4>5</vt:i4>
      </vt:variant>
      <vt:variant>
        <vt:lpwstr/>
      </vt:variant>
      <vt:variant>
        <vt:lpwstr>_Toc525739487</vt:lpwstr>
      </vt:variant>
      <vt:variant>
        <vt:i4>1245239</vt:i4>
      </vt:variant>
      <vt:variant>
        <vt:i4>206</vt:i4>
      </vt:variant>
      <vt:variant>
        <vt:i4>0</vt:i4>
      </vt:variant>
      <vt:variant>
        <vt:i4>5</vt:i4>
      </vt:variant>
      <vt:variant>
        <vt:lpwstr/>
      </vt:variant>
      <vt:variant>
        <vt:lpwstr>_Toc525739485</vt:lpwstr>
      </vt:variant>
      <vt:variant>
        <vt:i4>1245239</vt:i4>
      </vt:variant>
      <vt:variant>
        <vt:i4>200</vt:i4>
      </vt:variant>
      <vt:variant>
        <vt:i4>0</vt:i4>
      </vt:variant>
      <vt:variant>
        <vt:i4>5</vt:i4>
      </vt:variant>
      <vt:variant>
        <vt:lpwstr/>
      </vt:variant>
      <vt:variant>
        <vt:lpwstr>_Toc525739480</vt:lpwstr>
      </vt:variant>
      <vt:variant>
        <vt:i4>1835063</vt:i4>
      </vt:variant>
      <vt:variant>
        <vt:i4>194</vt:i4>
      </vt:variant>
      <vt:variant>
        <vt:i4>0</vt:i4>
      </vt:variant>
      <vt:variant>
        <vt:i4>5</vt:i4>
      </vt:variant>
      <vt:variant>
        <vt:lpwstr/>
      </vt:variant>
      <vt:variant>
        <vt:lpwstr>_Toc525739479</vt:lpwstr>
      </vt:variant>
      <vt:variant>
        <vt:i4>1835063</vt:i4>
      </vt:variant>
      <vt:variant>
        <vt:i4>188</vt:i4>
      </vt:variant>
      <vt:variant>
        <vt:i4>0</vt:i4>
      </vt:variant>
      <vt:variant>
        <vt:i4>5</vt:i4>
      </vt:variant>
      <vt:variant>
        <vt:lpwstr/>
      </vt:variant>
      <vt:variant>
        <vt:lpwstr>_Toc525739478</vt:lpwstr>
      </vt:variant>
      <vt:variant>
        <vt:i4>1835063</vt:i4>
      </vt:variant>
      <vt:variant>
        <vt:i4>182</vt:i4>
      </vt:variant>
      <vt:variant>
        <vt:i4>0</vt:i4>
      </vt:variant>
      <vt:variant>
        <vt:i4>5</vt:i4>
      </vt:variant>
      <vt:variant>
        <vt:lpwstr/>
      </vt:variant>
      <vt:variant>
        <vt:lpwstr>_Toc525739477</vt:lpwstr>
      </vt:variant>
      <vt:variant>
        <vt:i4>1835063</vt:i4>
      </vt:variant>
      <vt:variant>
        <vt:i4>176</vt:i4>
      </vt:variant>
      <vt:variant>
        <vt:i4>0</vt:i4>
      </vt:variant>
      <vt:variant>
        <vt:i4>5</vt:i4>
      </vt:variant>
      <vt:variant>
        <vt:lpwstr/>
      </vt:variant>
      <vt:variant>
        <vt:lpwstr>_Toc525739476</vt:lpwstr>
      </vt:variant>
      <vt:variant>
        <vt:i4>1835063</vt:i4>
      </vt:variant>
      <vt:variant>
        <vt:i4>170</vt:i4>
      </vt:variant>
      <vt:variant>
        <vt:i4>0</vt:i4>
      </vt:variant>
      <vt:variant>
        <vt:i4>5</vt:i4>
      </vt:variant>
      <vt:variant>
        <vt:lpwstr/>
      </vt:variant>
      <vt:variant>
        <vt:lpwstr>_Toc525739475</vt:lpwstr>
      </vt:variant>
      <vt:variant>
        <vt:i4>1835063</vt:i4>
      </vt:variant>
      <vt:variant>
        <vt:i4>164</vt:i4>
      </vt:variant>
      <vt:variant>
        <vt:i4>0</vt:i4>
      </vt:variant>
      <vt:variant>
        <vt:i4>5</vt:i4>
      </vt:variant>
      <vt:variant>
        <vt:lpwstr/>
      </vt:variant>
      <vt:variant>
        <vt:lpwstr>_Toc525739474</vt:lpwstr>
      </vt:variant>
      <vt:variant>
        <vt:i4>1835063</vt:i4>
      </vt:variant>
      <vt:variant>
        <vt:i4>158</vt:i4>
      </vt:variant>
      <vt:variant>
        <vt:i4>0</vt:i4>
      </vt:variant>
      <vt:variant>
        <vt:i4>5</vt:i4>
      </vt:variant>
      <vt:variant>
        <vt:lpwstr/>
      </vt:variant>
      <vt:variant>
        <vt:lpwstr>_Toc525739473</vt:lpwstr>
      </vt:variant>
      <vt:variant>
        <vt:i4>1835063</vt:i4>
      </vt:variant>
      <vt:variant>
        <vt:i4>152</vt:i4>
      </vt:variant>
      <vt:variant>
        <vt:i4>0</vt:i4>
      </vt:variant>
      <vt:variant>
        <vt:i4>5</vt:i4>
      </vt:variant>
      <vt:variant>
        <vt:lpwstr/>
      </vt:variant>
      <vt:variant>
        <vt:lpwstr>_Toc525739472</vt:lpwstr>
      </vt:variant>
      <vt:variant>
        <vt:i4>1835063</vt:i4>
      </vt:variant>
      <vt:variant>
        <vt:i4>146</vt:i4>
      </vt:variant>
      <vt:variant>
        <vt:i4>0</vt:i4>
      </vt:variant>
      <vt:variant>
        <vt:i4>5</vt:i4>
      </vt:variant>
      <vt:variant>
        <vt:lpwstr/>
      </vt:variant>
      <vt:variant>
        <vt:lpwstr>_Toc525739471</vt:lpwstr>
      </vt:variant>
      <vt:variant>
        <vt:i4>1835063</vt:i4>
      </vt:variant>
      <vt:variant>
        <vt:i4>140</vt:i4>
      </vt:variant>
      <vt:variant>
        <vt:i4>0</vt:i4>
      </vt:variant>
      <vt:variant>
        <vt:i4>5</vt:i4>
      </vt:variant>
      <vt:variant>
        <vt:lpwstr/>
      </vt:variant>
      <vt:variant>
        <vt:lpwstr>_Toc525739470</vt:lpwstr>
      </vt:variant>
      <vt:variant>
        <vt:i4>1900599</vt:i4>
      </vt:variant>
      <vt:variant>
        <vt:i4>134</vt:i4>
      </vt:variant>
      <vt:variant>
        <vt:i4>0</vt:i4>
      </vt:variant>
      <vt:variant>
        <vt:i4>5</vt:i4>
      </vt:variant>
      <vt:variant>
        <vt:lpwstr/>
      </vt:variant>
      <vt:variant>
        <vt:lpwstr>_Toc525739469</vt:lpwstr>
      </vt:variant>
      <vt:variant>
        <vt:i4>1900599</vt:i4>
      </vt:variant>
      <vt:variant>
        <vt:i4>128</vt:i4>
      </vt:variant>
      <vt:variant>
        <vt:i4>0</vt:i4>
      </vt:variant>
      <vt:variant>
        <vt:i4>5</vt:i4>
      </vt:variant>
      <vt:variant>
        <vt:lpwstr/>
      </vt:variant>
      <vt:variant>
        <vt:lpwstr>_Toc525739468</vt:lpwstr>
      </vt:variant>
      <vt:variant>
        <vt:i4>1900599</vt:i4>
      </vt:variant>
      <vt:variant>
        <vt:i4>122</vt:i4>
      </vt:variant>
      <vt:variant>
        <vt:i4>0</vt:i4>
      </vt:variant>
      <vt:variant>
        <vt:i4>5</vt:i4>
      </vt:variant>
      <vt:variant>
        <vt:lpwstr/>
      </vt:variant>
      <vt:variant>
        <vt:lpwstr>_Toc525739467</vt:lpwstr>
      </vt:variant>
      <vt:variant>
        <vt:i4>1900599</vt:i4>
      </vt:variant>
      <vt:variant>
        <vt:i4>116</vt:i4>
      </vt:variant>
      <vt:variant>
        <vt:i4>0</vt:i4>
      </vt:variant>
      <vt:variant>
        <vt:i4>5</vt:i4>
      </vt:variant>
      <vt:variant>
        <vt:lpwstr/>
      </vt:variant>
      <vt:variant>
        <vt:lpwstr>_Toc525739466</vt:lpwstr>
      </vt:variant>
      <vt:variant>
        <vt:i4>1900599</vt:i4>
      </vt:variant>
      <vt:variant>
        <vt:i4>110</vt:i4>
      </vt:variant>
      <vt:variant>
        <vt:i4>0</vt:i4>
      </vt:variant>
      <vt:variant>
        <vt:i4>5</vt:i4>
      </vt:variant>
      <vt:variant>
        <vt:lpwstr/>
      </vt:variant>
      <vt:variant>
        <vt:lpwstr>_Toc525739465</vt:lpwstr>
      </vt:variant>
      <vt:variant>
        <vt:i4>1900599</vt:i4>
      </vt:variant>
      <vt:variant>
        <vt:i4>104</vt:i4>
      </vt:variant>
      <vt:variant>
        <vt:i4>0</vt:i4>
      </vt:variant>
      <vt:variant>
        <vt:i4>5</vt:i4>
      </vt:variant>
      <vt:variant>
        <vt:lpwstr/>
      </vt:variant>
      <vt:variant>
        <vt:lpwstr>_Toc525739464</vt:lpwstr>
      </vt:variant>
      <vt:variant>
        <vt:i4>1900599</vt:i4>
      </vt:variant>
      <vt:variant>
        <vt:i4>98</vt:i4>
      </vt:variant>
      <vt:variant>
        <vt:i4>0</vt:i4>
      </vt:variant>
      <vt:variant>
        <vt:i4>5</vt:i4>
      </vt:variant>
      <vt:variant>
        <vt:lpwstr/>
      </vt:variant>
      <vt:variant>
        <vt:lpwstr>_Toc525739463</vt:lpwstr>
      </vt:variant>
      <vt:variant>
        <vt:i4>1900599</vt:i4>
      </vt:variant>
      <vt:variant>
        <vt:i4>92</vt:i4>
      </vt:variant>
      <vt:variant>
        <vt:i4>0</vt:i4>
      </vt:variant>
      <vt:variant>
        <vt:i4>5</vt:i4>
      </vt:variant>
      <vt:variant>
        <vt:lpwstr/>
      </vt:variant>
      <vt:variant>
        <vt:lpwstr>_Toc525739461</vt:lpwstr>
      </vt:variant>
      <vt:variant>
        <vt:i4>1966135</vt:i4>
      </vt:variant>
      <vt:variant>
        <vt:i4>86</vt:i4>
      </vt:variant>
      <vt:variant>
        <vt:i4>0</vt:i4>
      </vt:variant>
      <vt:variant>
        <vt:i4>5</vt:i4>
      </vt:variant>
      <vt:variant>
        <vt:lpwstr/>
      </vt:variant>
      <vt:variant>
        <vt:lpwstr>_Toc525739459</vt:lpwstr>
      </vt:variant>
      <vt:variant>
        <vt:i4>1966135</vt:i4>
      </vt:variant>
      <vt:variant>
        <vt:i4>80</vt:i4>
      </vt:variant>
      <vt:variant>
        <vt:i4>0</vt:i4>
      </vt:variant>
      <vt:variant>
        <vt:i4>5</vt:i4>
      </vt:variant>
      <vt:variant>
        <vt:lpwstr/>
      </vt:variant>
      <vt:variant>
        <vt:lpwstr>_Toc525739458</vt:lpwstr>
      </vt:variant>
      <vt:variant>
        <vt:i4>1966135</vt:i4>
      </vt:variant>
      <vt:variant>
        <vt:i4>74</vt:i4>
      </vt:variant>
      <vt:variant>
        <vt:i4>0</vt:i4>
      </vt:variant>
      <vt:variant>
        <vt:i4>5</vt:i4>
      </vt:variant>
      <vt:variant>
        <vt:lpwstr/>
      </vt:variant>
      <vt:variant>
        <vt:lpwstr>_Toc525739457</vt:lpwstr>
      </vt:variant>
      <vt:variant>
        <vt:i4>1966135</vt:i4>
      </vt:variant>
      <vt:variant>
        <vt:i4>68</vt:i4>
      </vt:variant>
      <vt:variant>
        <vt:i4>0</vt:i4>
      </vt:variant>
      <vt:variant>
        <vt:i4>5</vt:i4>
      </vt:variant>
      <vt:variant>
        <vt:lpwstr/>
      </vt:variant>
      <vt:variant>
        <vt:lpwstr>_Toc525739456</vt:lpwstr>
      </vt:variant>
      <vt:variant>
        <vt:i4>1966135</vt:i4>
      </vt:variant>
      <vt:variant>
        <vt:i4>62</vt:i4>
      </vt:variant>
      <vt:variant>
        <vt:i4>0</vt:i4>
      </vt:variant>
      <vt:variant>
        <vt:i4>5</vt:i4>
      </vt:variant>
      <vt:variant>
        <vt:lpwstr/>
      </vt:variant>
      <vt:variant>
        <vt:lpwstr>_Toc525739455</vt:lpwstr>
      </vt:variant>
      <vt:variant>
        <vt:i4>1966135</vt:i4>
      </vt:variant>
      <vt:variant>
        <vt:i4>56</vt:i4>
      </vt:variant>
      <vt:variant>
        <vt:i4>0</vt:i4>
      </vt:variant>
      <vt:variant>
        <vt:i4>5</vt:i4>
      </vt:variant>
      <vt:variant>
        <vt:lpwstr/>
      </vt:variant>
      <vt:variant>
        <vt:lpwstr>_Toc525739454</vt:lpwstr>
      </vt:variant>
      <vt:variant>
        <vt:i4>1966135</vt:i4>
      </vt:variant>
      <vt:variant>
        <vt:i4>50</vt:i4>
      </vt:variant>
      <vt:variant>
        <vt:i4>0</vt:i4>
      </vt:variant>
      <vt:variant>
        <vt:i4>5</vt:i4>
      </vt:variant>
      <vt:variant>
        <vt:lpwstr/>
      </vt:variant>
      <vt:variant>
        <vt:lpwstr>_Toc525739453</vt:lpwstr>
      </vt:variant>
      <vt:variant>
        <vt:i4>1966135</vt:i4>
      </vt:variant>
      <vt:variant>
        <vt:i4>44</vt:i4>
      </vt:variant>
      <vt:variant>
        <vt:i4>0</vt:i4>
      </vt:variant>
      <vt:variant>
        <vt:i4>5</vt:i4>
      </vt:variant>
      <vt:variant>
        <vt:lpwstr/>
      </vt:variant>
      <vt:variant>
        <vt:lpwstr>_Toc525739452</vt:lpwstr>
      </vt:variant>
      <vt:variant>
        <vt:i4>1966135</vt:i4>
      </vt:variant>
      <vt:variant>
        <vt:i4>38</vt:i4>
      </vt:variant>
      <vt:variant>
        <vt:i4>0</vt:i4>
      </vt:variant>
      <vt:variant>
        <vt:i4>5</vt:i4>
      </vt:variant>
      <vt:variant>
        <vt:lpwstr/>
      </vt:variant>
      <vt:variant>
        <vt:lpwstr>_Toc525739451</vt:lpwstr>
      </vt:variant>
      <vt:variant>
        <vt:i4>1966135</vt:i4>
      </vt:variant>
      <vt:variant>
        <vt:i4>32</vt:i4>
      </vt:variant>
      <vt:variant>
        <vt:i4>0</vt:i4>
      </vt:variant>
      <vt:variant>
        <vt:i4>5</vt:i4>
      </vt:variant>
      <vt:variant>
        <vt:lpwstr/>
      </vt:variant>
      <vt:variant>
        <vt:lpwstr>_Toc525739450</vt:lpwstr>
      </vt:variant>
      <vt:variant>
        <vt:i4>2031671</vt:i4>
      </vt:variant>
      <vt:variant>
        <vt:i4>26</vt:i4>
      </vt:variant>
      <vt:variant>
        <vt:i4>0</vt:i4>
      </vt:variant>
      <vt:variant>
        <vt:i4>5</vt:i4>
      </vt:variant>
      <vt:variant>
        <vt:lpwstr/>
      </vt:variant>
      <vt:variant>
        <vt:lpwstr>_Toc525739449</vt:lpwstr>
      </vt:variant>
      <vt:variant>
        <vt:i4>2031671</vt:i4>
      </vt:variant>
      <vt:variant>
        <vt:i4>20</vt:i4>
      </vt:variant>
      <vt:variant>
        <vt:i4>0</vt:i4>
      </vt:variant>
      <vt:variant>
        <vt:i4>5</vt:i4>
      </vt:variant>
      <vt:variant>
        <vt:lpwstr/>
      </vt:variant>
      <vt:variant>
        <vt:lpwstr>_Toc525739448</vt:lpwstr>
      </vt:variant>
      <vt:variant>
        <vt:i4>2031671</vt:i4>
      </vt:variant>
      <vt:variant>
        <vt:i4>14</vt:i4>
      </vt:variant>
      <vt:variant>
        <vt:i4>0</vt:i4>
      </vt:variant>
      <vt:variant>
        <vt:i4>5</vt:i4>
      </vt:variant>
      <vt:variant>
        <vt:lpwstr/>
      </vt:variant>
      <vt:variant>
        <vt:lpwstr>_Toc525739447</vt:lpwstr>
      </vt:variant>
      <vt:variant>
        <vt:i4>2031671</vt:i4>
      </vt:variant>
      <vt:variant>
        <vt:i4>8</vt:i4>
      </vt:variant>
      <vt:variant>
        <vt:i4>0</vt:i4>
      </vt:variant>
      <vt:variant>
        <vt:i4>5</vt:i4>
      </vt:variant>
      <vt:variant>
        <vt:lpwstr/>
      </vt:variant>
      <vt:variant>
        <vt:lpwstr>_Toc525739446</vt:lpwstr>
      </vt:variant>
      <vt:variant>
        <vt:i4>2031671</vt:i4>
      </vt:variant>
      <vt:variant>
        <vt:i4>2</vt:i4>
      </vt:variant>
      <vt:variant>
        <vt:i4>0</vt:i4>
      </vt:variant>
      <vt:variant>
        <vt:i4>5</vt:i4>
      </vt:variant>
      <vt:variant>
        <vt:lpwstr/>
      </vt:variant>
      <vt:variant>
        <vt:lpwstr>_Toc525739445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creator>周梦佳</dc:creator>
  <cp:lastModifiedBy>叶双双</cp:lastModifiedBy>
  <cp:revision>4</cp:revision>
  <cp:lastPrinted>2019-01-19T06:11:00Z</cp:lastPrinted>
  <dcterms:created xsi:type="dcterms:W3CDTF">2019-01-19T06:10:00Z</dcterms:created>
  <dcterms:modified xsi:type="dcterms:W3CDTF">2019-01-19T06:11:00Z</dcterms:modified>
</cp:coreProperties>
</file>