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41427" w14:textId="77777777" w:rsidR="00F91099" w:rsidRPr="00536E25" w:rsidRDefault="00F91099" w:rsidP="00D84A4D">
      <w:pPr>
        <w:pStyle w:val="WXBodyTextTitle"/>
        <w:ind w:left="0" w:firstLine="0"/>
        <w:rPr>
          <w:rFonts w:ascii="Times New Roman" w:hAnsi="Times New Roman" w:cs="Times New Roman"/>
          <w:lang w:eastAsia="zh-CN"/>
        </w:rPr>
      </w:pPr>
    </w:p>
    <w:p w14:paraId="72F5E55F" w14:textId="77777777" w:rsidR="008A3612" w:rsidRPr="00536E25" w:rsidRDefault="0042656E" w:rsidP="0042656E">
      <w:pPr>
        <w:pStyle w:val="WXBodyText"/>
        <w:ind w:left="0"/>
        <w:jc w:val="center"/>
        <w:rPr>
          <w:rFonts w:cs="Times New Roman"/>
          <w:b/>
          <w:sz w:val="36"/>
        </w:rPr>
      </w:pPr>
      <w:r>
        <w:t>final report</w:t>
      </w:r>
    </w:p>
    <w:bookmarkEnd w:id="0"/>
    <w:bookmarkEnd w:id="1"/>
    <w:p w14:paraId="5E6D591B" w14:textId="77777777" w:rsidR="00B160C9" w:rsidRPr="00536E25" w:rsidRDefault="00AF2F42" w:rsidP="00B160C9">
      <w:pPr>
        <w:pStyle w:val="WXBodyText"/>
        <w:spacing w:after="0"/>
        <w:ind w:left="0"/>
        <w:jc w:val="center"/>
        <w:rPr>
          <w:rFonts w:cs="Times New Roman"/>
          <w:caps/>
          <w:color w:val="000000"/>
          <w:sz w:val="32"/>
        </w:rPr>
      </w:pPr>
      <w:r>
        <w:t>sbk002 and clopidogrel hydrogen sulfate raw material drug</w:t>
      </w:r>
    </w:p>
    <w:p w14:paraId="24005AB8" w14:textId="77777777" w:rsidR="008A3612" w:rsidRPr="00536E25" w:rsidRDefault="00285EBE" w:rsidP="0082589D">
      <w:pPr>
        <w:pStyle w:val="WXBodyText"/>
        <w:spacing w:afterLines="1200" w:after="2880"/>
        <w:ind w:left="0"/>
        <w:jc w:val="center"/>
        <w:rPr>
          <w:rFonts w:cs="Times New Roman"/>
          <w:sz w:val="30"/>
          <w:szCs w:val="30"/>
        </w:rPr>
      </w:pPr>
      <w:r>
        <w:t>dose formulations analyzed methodology validation assay</w:t>
      </w:r>
    </w:p>
    <w:p w14:paraId="3CA50CA0" w14:textId="77777777" w:rsidR="008A3612" w:rsidRPr="00536E25" w:rsidRDefault="008A3612" w:rsidP="008A3612">
      <w:pPr>
        <w:pStyle w:val="WXBodyText"/>
        <w:ind w:left="0"/>
        <w:jc w:val="center"/>
        <w:rPr>
          <w:rFonts w:cs="Times New Roman"/>
          <w:b/>
          <w:sz w:val="32"/>
        </w:rPr>
      </w:pPr>
      <w:r>
        <w:t>test facility</w:t>
      </w:r>
    </w:p>
    <w:tbl>
      <w:tblPr>
        <w:tblW w:w="6308" w:type="dxa"/>
        <w:jc w:val="center"/>
        <w:tblLook w:val="04A0" w:firstRow="1" w:lastRow="0" w:firstColumn="1" w:lastColumn="0" w:noHBand="0" w:noVBand="1"/>
      </w:tblPr>
      <w:tblGrid>
        <w:gridCol w:w="1337"/>
        <w:gridCol w:w="4971"/>
      </w:tblGrid>
      <w:tr w:rsidR="008A3612" w:rsidRPr="00536E25" w14:paraId="68C50C26" w14:textId="77777777" w:rsidTr="00F94492">
        <w:trPr>
          <w:trHeight w:val="650"/>
          <w:jc w:val="center"/>
        </w:trPr>
        <w:tc>
          <w:tcPr>
            <w:tcW w:w="1337" w:type="dxa"/>
            <w:shd w:val="clear" w:color="auto" w:fill="auto"/>
            <w:vAlign w:val="center"/>
          </w:tcPr>
          <w:p w14:paraId="22E2306A" w14:textId="77777777" w:rsidR="008A3612" w:rsidRPr="00536E25" w:rsidRDefault="008A3612" w:rsidP="008A3612">
            <w:pPr>
              <w:pStyle w:val="WXBodyText"/>
              <w:ind w:left="0"/>
              <w:jc w:val="center"/>
              <w:rPr>
                <w:rFonts w:cs="Times New Roman"/>
                <w:sz w:val="28"/>
              </w:rPr>
            </w:pPr>
            <w:r>
              <w:t>name：</w:t>
            </w:r>
          </w:p>
        </w:tc>
        <w:tc>
          <w:tcPr>
            <w:tcW w:w="4971" w:type="dxa"/>
            <w:shd w:val="clear" w:color="auto" w:fill="auto"/>
            <w:vAlign w:val="center"/>
          </w:tcPr>
          <w:p w14:paraId="5A6827A0" w14:textId="77777777" w:rsidR="008A3612" w:rsidRPr="00536E25" w:rsidRDefault="008A3612" w:rsidP="008A3612">
            <w:pPr>
              <w:pStyle w:val="WXBodyText"/>
              <w:ind w:left="0"/>
              <w:jc w:val="left"/>
              <w:rPr>
                <w:rFonts w:cs="Times New Roman"/>
                <w:sz w:val="28"/>
              </w:rPr>
            </w:pPr>
            <w:r>
              <w:t>Suzhou CTI Bio-Tech Co., Ltd.</w:t>
            </w:r>
          </w:p>
        </w:tc>
      </w:tr>
      <w:tr w:rsidR="008A3612" w:rsidRPr="00536E25" w14:paraId="4743521C" w14:textId="77777777" w:rsidTr="00F94492">
        <w:trPr>
          <w:trHeight w:val="666"/>
          <w:jc w:val="center"/>
        </w:trPr>
        <w:tc>
          <w:tcPr>
            <w:tcW w:w="1337" w:type="dxa"/>
            <w:shd w:val="clear" w:color="auto" w:fill="auto"/>
            <w:vAlign w:val="center"/>
          </w:tcPr>
          <w:p w14:paraId="6A7004A4" w14:textId="77777777" w:rsidR="008A3612" w:rsidRPr="00536E25" w:rsidRDefault="008A3612" w:rsidP="008A3612">
            <w:pPr>
              <w:pStyle w:val="WXBodyText"/>
              <w:ind w:left="0"/>
              <w:jc w:val="center"/>
              <w:rPr>
                <w:rFonts w:cs="Times New Roman"/>
                <w:sz w:val="28"/>
              </w:rPr>
            </w:pPr>
            <w:r>
              <w:t>Address:</w:t>
            </w:r>
          </w:p>
        </w:tc>
        <w:tc>
          <w:tcPr>
            <w:tcW w:w="4971" w:type="dxa"/>
            <w:shd w:val="clear" w:color="auto" w:fill="auto"/>
            <w:vAlign w:val="center"/>
          </w:tcPr>
          <w:p w14:paraId="666EE490" w14:textId="77777777" w:rsidR="008A3612" w:rsidRPr="00536E25" w:rsidRDefault="008A3612" w:rsidP="00281A7D">
            <w:pPr>
              <w:pStyle w:val="WXBodyText"/>
              <w:ind w:left="0"/>
              <w:jc w:val="left"/>
              <w:rPr>
                <w:rFonts w:cs="Times New Roman"/>
                <w:sz w:val="28"/>
              </w:rPr>
            </w:pPr>
            <w:r>
              <w:t>Jiangsu Province Kunshan City New &amp; Hi-tech Industrial Development Zone Yuanfeng Road No. 166</w:t>
            </w:r>
          </w:p>
        </w:tc>
      </w:tr>
      <w:tr w:rsidR="008A3612" w:rsidRPr="00536E25" w14:paraId="5ECFB9B3" w14:textId="77777777" w:rsidTr="00F94492">
        <w:trPr>
          <w:trHeight w:val="650"/>
          <w:jc w:val="center"/>
        </w:trPr>
        <w:tc>
          <w:tcPr>
            <w:tcW w:w="1337" w:type="dxa"/>
            <w:shd w:val="clear" w:color="auto" w:fill="auto"/>
            <w:vAlign w:val="center"/>
          </w:tcPr>
          <w:p w14:paraId="7CB1E84A" w14:textId="77777777" w:rsidR="008A3612" w:rsidRPr="00536E25" w:rsidRDefault="008A3612" w:rsidP="008A3612">
            <w:pPr>
              <w:pStyle w:val="WXBodyText"/>
              <w:ind w:left="0"/>
              <w:jc w:val="center"/>
              <w:rPr>
                <w:rFonts w:cs="Times New Roman"/>
                <w:sz w:val="28"/>
              </w:rPr>
            </w:pPr>
            <w:r>
              <w:t>Telephone:</w:t>
            </w:r>
          </w:p>
        </w:tc>
        <w:tc>
          <w:tcPr>
            <w:tcW w:w="4971" w:type="dxa"/>
            <w:shd w:val="clear" w:color="auto" w:fill="auto"/>
            <w:vAlign w:val="center"/>
          </w:tcPr>
          <w:p w14:paraId="50296335" w14:textId="77777777" w:rsidR="008A3612" w:rsidRPr="00536E25" w:rsidRDefault="008A3612" w:rsidP="008A3612">
            <w:pPr>
              <w:pStyle w:val="WXBodyText"/>
              <w:ind w:left="0"/>
              <w:jc w:val="left"/>
              <w:rPr>
                <w:rFonts w:cs="Times New Roman"/>
                <w:sz w:val="28"/>
              </w:rPr>
            </w:pPr>
            <w:r w:rsidRPr="00536E25">
              <w:rPr>
                <w:rFonts w:cs="Times New Roman"/>
                <w:sz w:val="28"/>
              </w:rPr>
              <w:t>0512-36801688</w:t>
            </w:r>
          </w:p>
        </w:tc>
      </w:tr>
    </w:tbl>
    <w:p w14:paraId="6213F2E0" w14:textId="77777777" w:rsidR="008A3612" w:rsidRPr="00536E25" w:rsidRDefault="008A3612" w:rsidP="00703AB3">
      <w:pPr>
        <w:pStyle w:val="WXBodyText"/>
        <w:spacing w:beforeLines="400" w:before="960"/>
        <w:ind w:left="0"/>
        <w:jc w:val="center"/>
        <w:rPr>
          <w:rFonts w:cs="Times New Roman"/>
          <w:b/>
          <w:sz w:val="32"/>
        </w:rPr>
      </w:pPr>
      <w:r>
        <w:t>Sponsor</w:t>
      </w:r>
    </w:p>
    <w:tbl>
      <w:tblPr>
        <w:tblW w:w="6226" w:type="dxa"/>
        <w:jc w:val="center"/>
        <w:tblLook w:val="04A0" w:firstRow="1" w:lastRow="0" w:firstColumn="1" w:lastColumn="0" w:noHBand="0" w:noVBand="1"/>
      </w:tblPr>
      <w:tblGrid>
        <w:gridCol w:w="1350"/>
        <w:gridCol w:w="4876"/>
      </w:tblGrid>
      <w:tr w:rsidR="00D00295" w:rsidRPr="00536E25" w14:paraId="47AB32F7" w14:textId="77777777" w:rsidTr="00F94492">
        <w:trPr>
          <w:trHeight w:val="469"/>
          <w:jc w:val="center"/>
        </w:trPr>
        <w:tc>
          <w:tcPr>
            <w:tcW w:w="1350" w:type="dxa"/>
            <w:shd w:val="clear" w:color="auto" w:fill="auto"/>
            <w:vAlign w:val="center"/>
          </w:tcPr>
          <w:p w14:paraId="325955F7" w14:textId="77777777" w:rsidR="00D00295" w:rsidRPr="00536E25" w:rsidRDefault="00D00295" w:rsidP="008A3612">
            <w:pPr>
              <w:pStyle w:val="WXBodyText"/>
              <w:ind w:left="0"/>
              <w:jc w:val="center"/>
              <w:rPr>
                <w:rFonts w:cs="Times New Roman"/>
                <w:bCs w:val="0"/>
                <w:sz w:val="28"/>
              </w:rPr>
            </w:pPr>
            <w:r>
              <w:t>name：</w:t>
            </w:r>
          </w:p>
        </w:tc>
        <w:tc>
          <w:tcPr>
            <w:tcW w:w="4876" w:type="dxa"/>
            <w:shd w:val="clear" w:color="auto" w:fill="auto"/>
            <w:vAlign w:val="center"/>
          </w:tcPr>
          <w:p w14:paraId="2843AF5C" w14:textId="77777777" w:rsidR="00D00295" w:rsidRPr="00536E25" w:rsidRDefault="00AF2F42" w:rsidP="00F94492">
            <w:pPr>
              <w:pStyle w:val="WXBodyText"/>
              <w:ind w:left="0"/>
              <w:jc w:val="left"/>
              <w:rPr>
                <w:rFonts w:cs="Times New Roman"/>
                <w:sz w:val="28"/>
              </w:rPr>
            </w:pPr>
            <w:r>
              <w:t>Chengdu Shibeikang Biomedical Technology Co. Ltd</w:t>
            </w:r>
          </w:p>
        </w:tc>
      </w:tr>
      <w:tr w:rsidR="00D00295" w:rsidRPr="00536E25" w14:paraId="4B04D9FD" w14:textId="77777777" w:rsidTr="00F94492">
        <w:trPr>
          <w:trHeight w:val="663"/>
          <w:jc w:val="center"/>
        </w:trPr>
        <w:tc>
          <w:tcPr>
            <w:tcW w:w="1350" w:type="dxa"/>
            <w:shd w:val="clear" w:color="auto" w:fill="auto"/>
            <w:vAlign w:val="center"/>
          </w:tcPr>
          <w:p w14:paraId="0DCEFFB5" w14:textId="77777777" w:rsidR="00D00295" w:rsidRPr="00536E25" w:rsidRDefault="00D00295" w:rsidP="008A3612">
            <w:pPr>
              <w:pStyle w:val="WXBodyText"/>
              <w:ind w:left="0"/>
              <w:jc w:val="center"/>
              <w:rPr>
                <w:rFonts w:cs="Times New Roman"/>
                <w:bCs w:val="0"/>
                <w:sz w:val="28"/>
              </w:rPr>
            </w:pPr>
            <w:r>
              <w:t>Address:</w:t>
            </w:r>
          </w:p>
        </w:tc>
        <w:tc>
          <w:tcPr>
            <w:tcW w:w="4876" w:type="dxa"/>
            <w:shd w:val="clear" w:color="auto" w:fill="auto"/>
            <w:vAlign w:val="center"/>
          </w:tcPr>
          <w:p w14:paraId="59346B4A" w14:textId="77777777" w:rsidR="00D00295" w:rsidRPr="00536E25" w:rsidRDefault="00AF2F42" w:rsidP="00F94492">
            <w:pPr>
              <w:pStyle w:val="WXBodyText"/>
              <w:ind w:left="0"/>
              <w:jc w:val="left"/>
              <w:rPr>
                <w:rFonts w:cs="Times New Roman"/>
                <w:sz w:val="28"/>
              </w:rPr>
            </w:pPr>
            <w:r>
              <w:t>Chengdu New &amp; Hi-tech Industrial Development Zone (Western District), 17 Xixin Avenue</w:t>
            </w:r>
          </w:p>
        </w:tc>
      </w:tr>
      <w:tr w:rsidR="00D00295" w:rsidRPr="00536E25" w14:paraId="34DFBDFE" w14:textId="77777777" w:rsidTr="00A379E9">
        <w:trPr>
          <w:trHeight w:val="80"/>
          <w:jc w:val="center"/>
        </w:trPr>
        <w:tc>
          <w:tcPr>
            <w:tcW w:w="1350" w:type="dxa"/>
            <w:shd w:val="clear" w:color="auto" w:fill="auto"/>
            <w:vAlign w:val="center"/>
          </w:tcPr>
          <w:p w14:paraId="142B8C2A" w14:textId="77777777" w:rsidR="00D00295" w:rsidRPr="00536E25" w:rsidRDefault="00D00295" w:rsidP="008A3612">
            <w:pPr>
              <w:pStyle w:val="WXBodyText"/>
              <w:ind w:left="0"/>
              <w:jc w:val="center"/>
              <w:rPr>
                <w:rFonts w:cs="Times New Roman"/>
                <w:bCs w:val="0"/>
                <w:sz w:val="28"/>
              </w:rPr>
            </w:pPr>
            <w:r>
              <w:t>Telephone:</w:t>
            </w:r>
          </w:p>
        </w:tc>
        <w:tc>
          <w:tcPr>
            <w:tcW w:w="4876" w:type="dxa"/>
            <w:shd w:val="clear" w:color="auto" w:fill="auto"/>
            <w:vAlign w:val="center"/>
          </w:tcPr>
          <w:p w14:paraId="65ACE526" w14:textId="77777777" w:rsidR="00D00295" w:rsidRPr="00536E25" w:rsidRDefault="00AF2F42" w:rsidP="00F94492">
            <w:pPr>
              <w:pStyle w:val="WXBodyText"/>
              <w:ind w:left="0"/>
              <w:jc w:val="left"/>
              <w:rPr>
                <w:rFonts w:cs="Times New Roman"/>
                <w:sz w:val="28"/>
              </w:rPr>
            </w:pPr>
            <w:r w:rsidRPr="00536E25">
              <w:rPr>
                <w:rFonts w:cs="Times New Roman"/>
                <w:bCs w:val="0"/>
                <w:sz w:val="28"/>
              </w:rPr>
              <w:t>028-62532315</w:t>
            </w:r>
          </w:p>
        </w:tc>
      </w:tr>
    </w:tbl>
    <w:p w14:paraId="0688954A" w14:textId="77777777" w:rsidR="002A36C7" w:rsidRPr="00536E25" w:rsidRDefault="00301C80" w:rsidP="00703AB3">
      <w:pPr>
        <w:widowControl w:val="0"/>
        <w:spacing w:beforeLines="800" w:before="1920" w:after="120"/>
        <w:jc w:val="center"/>
      </w:pPr>
      <w:r>
        <w:t>study start and end dates: 2018-12-03 ~ 2019-01-21</w:t>
      </w:r>
    </w:p>
    <w:p w14:paraId="40D3ED75" w14:textId="77777777" w:rsidR="00D84A4D" w:rsidRPr="00536E25" w:rsidRDefault="00BB7B4C" w:rsidP="00703AB3">
      <w:pPr>
        <w:pStyle w:val="1"/>
        <w:spacing w:beforeLines="800" w:before="1920" w:afterLines="1300" w:after="3120" w:line="300" w:lineRule="auto"/>
        <w:jc w:val="center"/>
        <w:rPr>
          <w:rFonts w:ascii="Times New Roman" w:hAnsi="Times New Roman" w:cs="Times New Roman"/>
          <w:sz w:val="44"/>
          <w:szCs w:val="44"/>
          <w:highlight w:val="yellow"/>
          <w:lang w:eastAsia="zh-CN"/>
        </w:rPr>
      </w:pPr>
      <w:bookmarkStart w:id="2" w:name="_Toc330848354"/>
      <w:bookmarkStart w:id="3" w:name="_Toc330902945"/>
      <w:bookmarkStart w:id="4" w:name="_Toc330969597"/>
      <w:bookmarkStart w:id="5" w:name="_Toc335732859"/>
      <w:bookmarkStart w:id="6" w:name="_Toc411872318"/>
      <w:bookmarkStart w:id="7" w:name="_Toc14934"/>
      <w:bookmarkStart w:id="8" w:name="_Toc15264"/>
      <w:bookmarkStart w:id="9" w:name="_Toc418068255"/>
      <w:bookmarkStart w:id="10" w:name="_Toc417050441"/>
      <w:bookmarkStart w:id="11" w:name="_Toc437680681"/>
      <w:bookmarkStart w:id="12" w:name="_Toc414463057"/>
      <w:bookmarkStart w:id="13" w:name="_Toc27384"/>
      <w:bookmarkStart w:id="14" w:name="_Toc16802"/>
      <w:bookmarkStart w:id="15" w:name="_Toc23699"/>
      <w:bookmarkStart w:id="16" w:name="_Toc15512"/>
      <w:bookmarkStart w:id="17" w:name="_Toc438910770"/>
      <w:bookmarkStart w:id="18" w:name="_Toc456081725"/>
      <w:r>
        <w:rPr>
          <w:rFonts w:ascii="Times New Roman" w:hAnsi="Times New Roman" w:cs="Times New Roman" w:hint="eastAsia"/>
          <w:sz w:val="44"/>
          <w:szCs w:val="44"/>
          <w:highlight w:val="yellow"/>
          <w:lang w:eastAsia="zh-CN"/>
        </w:rPr>
        <w:lastRenderedPageBreak/>
        <w:t xml:space="preserve"> </w:t>
      </w:r>
    </w:p>
    <w:p w14:paraId="1D49767A" w14:textId="77777777" w:rsidR="00956C56" w:rsidRPr="00536E25" w:rsidRDefault="00956C56" w:rsidP="00703AB3">
      <w:pPr>
        <w:pStyle w:val="1"/>
        <w:spacing w:beforeLines="800" w:before="1920" w:afterLines="1300" w:after="3120" w:line="300" w:lineRule="auto"/>
        <w:jc w:val="center"/>
        <w:rPr>
          <w:rFonts w:ascii="Times New Roman" w:hAnsi="Times New Roman" w:cs="Times New Roman"/>
          <w:sz w:val="44"/>
          <w:szCs w:val="44"/>
          <w:lang w:eastAsia="zh-CN"/>
        </w:rPr>
      </w:pPr>
      <w:r>
        <w:t>Signature Page</w:t>
      </w:r>
    </w:p>
    <w:bookmarkEnd w:id="2"/>
    <w:bookmarkEnd w:id="3"/>
    <w:bookmarkEnd w:id="4"/>
    <w:bookmarkEnd w:id="5"/>
    <w:p w14:paraId="2652D90C" w14:textId="77777777" w:rsidR="00570268" w:rsidRPr="00536E25" w:rsidRDefault="00AA4910" w:rsidP="00570268">
      <w:pPr>
        <w:widowControl w:val="0"/>
        <w:spacing w:line="360" w:lineRule="auto"/>
        <w:jc w:val="both"/>
        <w:rPr>
          <w:kern w:val="2"/>
          <w:sz w:val="21"/>
          <w:szCs w:val="20"/>
          <w:lang w:eastAsia="zh-CN"/>
        </w:rPr>
      </w:pPr>
      <w:r w:rsidRPr="00536E25">
        <w:rPr>
          <w:kern w:val="2"/>
          <w:sz w:val="21"/>
          <w:szCs w:val="20"/>
          <w:lang w:eastAsia="zh-CN"/>
        </w:rPr>
        <w:pict w14:anchorId="4D42643A">
          <v:line id="Line 4" o:spid="_x0000_s2058" style="position:absolute;left:0;text-align:left;z-index:1" from="243pt,12.3pt" to="405pt,12.35pt" o:preferrelative="t">
            <v:stroke miterlimit="2"/>
          </v:line>
        </w:pict>
      </w:r>
      <w:r w:rsidR="00570268" w:rsidRPr="00536E25">
        <w:rPr>
          <w:kern w:val="2"/>
          <w:sz w:val="21"/>
          <w:szCs w:val="20"/>
          <w:lang w:eastAsia="zh-CN"/>
        </w:rPr>
        <w:pict w14:anchorId="070BDEFD">
          <v:line id="Line 5" o:spid="_x0000_s2059" style="position:absolute;left:0;text-align:left;z-index:2" from="0,13.25pt" to="162pt,13.3pt" o:preferrelative="t">
            <v:stroke miterlimit="2"/>
          </v:line>
        </w:pict>
      </w:r>
    </w:p>
    <w:p w14:paraId="535D7A13" w14:textId="77777777" w:rsidR="00570268" w:rsidRPr="00536E25" w:rsidRDefault="00FD7763" w:rsidP="00570268">
      <w:pPr>
        <w:widowControl w:val="0"/>
        <w:spacing w:line="360" w:lineRule="auto"/>
        <w:jc w:val="both"/>
        <w:rPr>
          <w:bCs/>
          <w:kern w:val="2"/>
          <w:sz w:val="21"/>
          <w:szCs w:val="28"/>
          <w:lang w:eastAsia="zh-CN"/>
        </w:rPr>
      </w:pPr>
      <w:r>
        <w:t>Li Ping Date</w:t>
      </w:r>
    </w:p>
    <w:p w14:paraId="44210724" w14:textId="77777777" w:rsidR="00570268" w:rsidRPr="00536E25" w:rsidRDefault="00570268" w:rsidP="00A231DC">
      <w:pPr>
        <w:widowControl w:val="0"/>
        <w:spacing w:afterLines="1800" w:after="4320" w:line="360" w:lineRule="auto"/>
        <w:jc w:val="both"/>
        <w:rPr>
          <w:bCs/>
          <w:kern w:val="2"/>
          <w:sz w:val="21"/>
          <w:szCs w:val="28"/>
          <w:lang w:eastAsia="zh-CN"/>
        </w:rPr>
      </w:pPr>
      <w:r>
        <w:t>study director</w:t>
      </w:r>
    </w:p>
    <w:p w14:paraId="421BBA8F" w14:textId="77777777" w:rsidR="00570268" w:rsidRPr="00536E25" w:rsidRDefault="00AA4910" w:rsidP="00570268">
      <w:pPr>
        <w:widowControl w:val="0"/>
        <w:spacing w:line="360" w:lineRule="auto"/>
        <w:jc w:val="both"/>
        <w:rPr>
          <w:bCs/>
          <w:kern w:val="2"/>
          <w:sz w:val="21"/>
          <w:szCs w:val="28"/>
          <w:lang w:eastAsia="zh-CN"/>
        </w:rPr>
      </w:pPr>
      <w:r w:rsidRPr="00536E25">
        <w:rPr>
          <w:kern w:val="2"/>
          <w:sz w:val="21"/>
          <w:szCs w:val="20"/>
          <w:lang w:eastAsia="zh-CN"/>
        </w:rPr>
        <w:pict w14:anchorId="6D76422F">
          <v:line id="Line 6" o:spid="_x0000_s2060" style="position:absolute;left:0;text-align:left;z-index:3" from="243pt,17.5pt" to="405pt,17.55pt" o:preferrelative="t">
            <v:stroke miterlimit="2"/>
          </v:line>
        </w:pict>
      </w:r>
      <w:r w:rsidRPr="00536E25">
        <w:rPr>
          <w:kern w:val="2"/>
          <w:sz w:val="21"/>
          <w:szCs w:val="20"/>
          <w:lang w:eastAsia="zh-CN"/>
        </w:rPr>
        <w:pict w14:anchorId="6CD600B4">
          <v:line id="Line 7" o:spid="_x0000_s2061" style="position:absolute;left:0;text-align:left;z-index:4" from="0,15.8pt" to="162pt,15.85pt" o:preferrelative="t">
            <v:stroke miterlimit="2"/>
          </v:line>
        </w:pict>
      </w:r>
    </w:p>
    <w:p w14:paraId="3CD0C88E" w14:textId="77777777" w:rsidR="00570268" w:rsidRPr="00536E25" w:rsidRDefault="00320D1B" w:rsidP="00570268">
      <w:pPr>
        <w:widowControl w:val="0"/>
        <w:spacing w:line="360" w:lineRule="auto"/>
        <w:jc w:val="both"/>
        <w:rPr>
          <w:bCs/>
          <w:kern w:val="2"/>
          <w:sz w:val="21"/>
          <w:szCs w:val="28"/>
          <w:lang w:eastAsia="zh-CN"/>
        </w:rPr>
      </w:pPr>
      <w:r>
        <w:t>He Yan Date</w:t>
      </w:r>
    </w:p>
    <w:p w14:paraId="30AAC9CD" w14:textId="77777777" w:rsidR="00570268" w:rsidRPr="00536E25" w:rsidRDefault="0027464B" w:rsidP="0036739E">
      <w:pPr>
        <w:widowControl w:val="0"/>
        <w:spacing w:afterLines="1500" w:after="3600" w:line="360" w:lineRule="auto"/>
        <w:jc w:val="both"/>
        <w:rPr>
          <w:b/>
          <w:kern w:val="2"/>
          <w:sz w:val="28"/>
          <w:szCs w:val="28"/>
          <w:lang w:eastAsia="zh-CN"/>
        </w:rPr>
      </w:pPr>
      <w:r w:rsidRPr="00536E25">
        <w:rPr>
          <w:bCs/>
          <w:kern w:val="2"/>
          <w:sz w:val="21"/>
          <w:szCs w:val="28"/>
          <w:lang w:eastAsia="zh-CN"/>
        </w:rPr>
        <w:t>QA</w:t>
      </w:r>
    </w:p>
    <w:p w14:paraId="230C8BA0" w14:textId="77777777" w:rsidR="002964A0" w:rsidRPr="007907B3" w:rsidRDefault="002964A0" w:rsidP="00336756">
      <w:pPr>
        <w:pStyle w:val="1"/>
        <w:tabs>
          <w:tab w:val="left" w:pos="0"/>
        </w:tabs>
        <w:spacing w:beforeLines="150" w:before="360" w:line="360" w:lineRule="auto"/>
        <w:ind w:left="720"/>
        <w:jc w:val="center"/>
        <w:rPr>
          <w:rFonts w:ascii="Times New Roman" w:hAnsi="Times New Roman" w:cs="Times New Roman"/>
          <w:b w:val="0"/>
          <w:caps w:val="0"/>
          <w:sz w:val="32"/>
          <w:szCs w:val="32"/>
          <w:lang w:eastAsia="zh-CN"/>
        </w:rPr>
      </w:pPr>
      <w:r>
        <w:t>Statement of GLP Compliance</w:t>
      </w:r>
    </w:p>
    <w:p w14:paraId="33553DE9" w14:textId="77777777" w:rsidR="002964A0" w:rsidRPr="007907B3" w:rsidRDefault="002964A0" w:rsidP="002964A0">
      <w:pPr>
        <w:spacing w:line="360" w:lineRule="auto"/>
        <w:rPr>
          <w:lang w:eastAsia="zh-CN"/>
        </w:rPr>
      </w:pPr>
    </w:p>
    <w:p w14:paraId="6834E3BE" w14:textId="77777777" w:rsidR="002964A0" w:rsidRPr="007907B3" w:rsidRDefault="002964A0" w:rsidP="002964A0">
      <w:pPr>
        <w:spacing w:line="360" w:lineRule="auto"/>
        <w:rPr>
          <w:lang w:eastAsia="zh-CN"/>
        </w:rPr>
      </w:pPr>
    </w:p>
    <w:p w14:paraId="5011D088" w14:textId="77777777" w:rsidR="00DB546B" w:rsidRPr="007907B3" w:rsidRDefault="00DB546B" w:rsidP="00DB546B">
      <w:pPr>
        <w:widowControl w:val="0"/>
        <w:spacing w:line="360" w:lineRule="auto"/>
        <w:jc w:val="both"/>
        <w:rPr>
          <w:b/>
          <w:kern w:val="2"/>
          <w:lang w:eastAsia="zh-CN"/>
        </w:rPr>
      </w:pPr>
      <w:r>
        <w:t>GLP regulations:</w:t>
      </w:r>
    </w:p>
    <w:p w14:paraId="5679C972" w14:textId="77777777" w:rsidR="00DB546B" w:rsidRPr="007907B3" w:rsidRDefault="00DB546B" w:rsidP="00DB546B">
      <w:pPr>
        <w:widowControl w:val="0"/>
        <w:spacing w:line="360" w:lineRule="auto"/>
        <w:ind w:firstLineChars="200" w:firstLine="480"/>
        <w:jc w:val="both"/>
        <w:rPr>
          <w:kern w:val="2"/>
          <w:lang w:eastAsia="zh-CN"/>
        </w:rPr>
      </w:pPr>
      <w:r>
        <w:t>All parts of this assay completed at Suzhou Huace Biological Technique Co., Ltd. (test facility) comply with the study protocol and the test facility's standard operating procedures (SOPs). This assay follows the Good Laboratory Practices (GLPs) for non-clinical medication studies.</w:t>
      </w:r>
    </w:p>
    <w:p w14:paraId="193204AA" w14:textId="77777777" w:rsidR="00DB546B" w:rsidRPr="007907B3" w:rsidRDefault="00DB546B" w:rsidP="00A33784">
      <w:pPr>
        <w:spacing w:afterLines="500" w:after="1200" w:line="360" w:lineRule="auto"/>
        <w:ind w:firstLineChars="200" w:firstLine="480"/>
        <w:jc w:val="both"/>
        <w:rPr>
          <w:kern w:val="2"/>
          <w:lang w:eastAsia="zh-CN"/>
        </w:rPr>
      </w:pPr>
      <w:r>
        <w:t>1) "Good Laboratory Practices (GLPs) for Non-clinical Studies of Drugs" (Order No. 34) issued by China's National Food and Drug Administration (fCFDA) effective from September 1, 2017.</w:t>
      </w:r>
    </w:p>
    <w:p w14:paraId="2EE9B6F7" w14:textId="77777777" w:rsidR="002964A0" w:rsidRPr="007907B3" w:rsidRDefault="004E408E" w:rsidP="006802AC">
      <w:pPr>
        <w:spacing w:afterLines="2700" w:after="6480" w:line="360" w:lineRule="auto"/>
        <w:ind w:firstLineChars="200" w:firstLine="480"/>
        <w:rPr>
          <w:lang w:eastAsia="zh-CN"/>
        </w:rPr>
      </w:pPr>
      <w:r>
        <w:t>No known events occurred during the study process that could affect data integrity.</w:t>
      </w:r>
    </w:p>
    <w:p w14:paraId="571CE6F7" w14:textId="77777777" w:rsidR="002964A0" w:rsidRPr="007907B3" w:rsidRDefault="002964A0" w:rsidP="002964A0">
      <w:pPr>
        <w:widowControl w:val="0"/>
        <w:spacing w:line="360" w:lineRule="auto"/>
        <w:jc w:val="both"/>
        <w:rPr>
          <w:bCs/>
          <w:kern w:val="2"/>
          <w:sz w:val="21"/>
          <w:szCs w:val="28"/>
          <w:lang w:eastAsia="zh-CN"/>
        </w:rPr>
      </w:pPr>
      <w:r w:rsidRPr="007907B3">
        <w:rPr>
          <w:noProof/>
          <w:kern w:val="2"/>
          <w:sz w:val="21"/>
          <w:szCs w:val="20"/>
          <w:lang w:eastAsia="zh-CN"/>
        </w:rPr>
        <w:pict w14:anchorId="68E5EE80">
          <v:line id="_x0000_s2067" style="position:absolute;left:0;text-align:left;z-index:6" from=".6pt,16.75pt" to="162.6pt,16.8pt" o:preferrelative="t">
            <v:stroke miterlimit="2"/>
          </v:line>
        </w:pict>
      </w:r>
      <w:r w:rsidRPr="007907B3">
        <w:rPr>
          <w:kern w:val="2"/>
          <w:sz w:val="21"/>
          <w:szCs w:val="20"/>
          <w:lang w:eastAsia="zh-CN"/>
        </w:rPr>
        <w:pict w14:anchorId="57FBA11B">
          <v:line id="_x0000_s2066" style="position:absolute;left:0;text-align:left;z-index:5" from="243pt,17.5pt" to="405pt,17.55pt" o:preferrelative="t">
            <v:stroke miterlimit="2"/>
          </v:line>
        </w:pict>
      </w:r>
    </w:p>
    <w:p w14:paraId="0AD56547" w14:textId="77777777" w:rsidR="002964A0" w:rsidRPr="007907B3" w:rsidRDefault="00AD18B4" w:rsidP="002964A0">
      <w:pPr>
        <w:widowControl w:val="0"/>
        <w:spacing w:line="360" w:lineRule="auto"/>
        <w:jc w:val="both"/>
        <w:rPr>
          <w:bCs/>
          <w:kern w:val="2"/>
          <w:sz w:val="21"/>
          <w:szCs w:val="28"/>
          <w:lang w:eastAsia="zh-CN"/>
        </w:rPr>
      </w:pPr>
      <w:r>
        <w:t>Li Ping Date</w:t>
      </w:r>
    </w:p>
    <w:p w14:paraId="379B1C93" w14:textId="77777777" w:rsidR="002964A0" w:rsidRPr="007907B3" w:rsidRDefault="002964A0" w:rsidP="002964A0">
      <w:pPr>
        <w:widowControl w:val="0"/>
        <w:spacing w:line="360" w:lineRule="auto"/>
        <w:jc w:val="both"/>
        <w:rPr>
          <w:lang w:eastAsia="zh-CN"/>
        </w:rPr>
      </w:pPr>
      <w:r>
        <w:t>study director</w:t>
      </w:r>
    </w:p>
    <w:p w14:paraId="54A40DB1" w14:textId="77777777" w:rsidR="004C143A" w:rsidRPr="00536E25" w:rsidRDefault="004C143A" w:rsidP="004C143A">
      <w:pPr>
        <w:pStyle w:val="1"/>
        <w:tabs>
          <w:tab w:val="left" w:pos="0"/>
          <w:tab w:val="right" w:pos="9639"/>
        </w:tabs>
        <w:spacing w:beforeLines="150" w:before="360" w:line="360" w:lineRule="auto"/>
        <w:ind w:left="720"/>
        <w:jc w:val="center"/>
        <w:rPr>
          <w:rFonts w:ascii="Times New Roman" w:hAnsi="Times New Roman" w:cs="Times New Roman"/>
          <w:sz w:val="32"/>
          <w:szCs w:val="32"/>
          <w:lang w:eastAsia="zh-CN"/>
        </w:rPr>
      </w:pPr>
      <w:r>
        <w:t>QA Statement</w:t>
      </w:r>
    </w:p>
    <w:p w14:paraId="34AE146C" w14:textId="77777777" w:rsidR="004C143A" w:rsidRPr="00536E25" w:rsidRDefault="004C143A" w:rsidP="00845198">
      <w:pPr>
        <w:pStyle w:val="Bodytext1"/>
        <w:spacing w:line="360" w:lineRule="auto"/>
        <w:rPr>
          <w:lang w:eastAsia="zh-CN"/>
        </w:rPr>
      </w:pPr>
    </w:p>
    <w:p w14:paraId="155233E7" w14:textId="77777777" w:rsidR="004C143A" w:rsidRPr="00536E25" w:rsidRDefault="004C143A" w:rsidP="004C143A">
      <w:pPr>
        <w:adjustRightInd w:val="0"/>
        <w:snapToGrid w:val="0"/>
        <w:spacing w:line="360" w:lineRule="auto"/>
        <w:jc w:val="both"/>
        <w:rPr>
          <w:bCs/>
          <w:kern w:val="32"/>
          <w:lang w:eastAsia="zh-CN"/>
        </w:rPr>
      </w:pPr>
      <w:r>
        <w:t>Study director: Li Ping</w:t>
      </w:r>
    </w:p>
    <w:p w14:paraId="0D9DCF08" w14:textId="77777777" w:rsidR="004C143A" w:rsidRPr="00536E25" w:rsidRDefault="004C143A" w:rsidP="004C143A">
      <w:pPr>
        <w:adjustRightInd w:val="0"/>
        <w:snapToGrid w:val="0"/>
        <w:spacing w:line="360" w:lineRule="auto"/>
        <w:jc w:val="both"/>
        <w:rPr>
          <w:bCs/>
          <w:kern w:val="32"/>
          <w:lang w:eastAsia="zh-CN"/>
        </w:rPr>
      </w:pPr>
      <w:r>
        <w:t>test article code: sbk002</w:t>
      </w:r>
    </w:p>
    <w:p w14:paraId="7A1C1C87" w14:textId="77777777" w:rsidR="004C143A" w:rsidRPr="00536E25" w:rsidRDefault="004C143A" w:rsidP="004C143A">
      <w:pPr>
        <w:adjustRightInd w:val="0"/>
        <w:snapToGrid w:val="0"/>
        <w:spacing w:line="360" w:lineRule="auto"/>
        <w:rPr>
          <w:bCs/>
          <w:lang w:eastAsia="zh-CN"/>
        </w:rPr>
      </w:pPr>
      <w:r>
        <w:t>Study Name: Verification assay for analyzing methods of sbk002 and clopidogrel bisulfate raw material dose formulations</w:t>
      </w:r>
    </w:p>
    <w:p w14:paraId="237F50D8" w14:textId="77777777" w:rsidR="004C143A" w:rsidRPr="00536E25" w:rsidRDefault="004C143A" w:rsidP="004C143A">
      <w:pPr>
        <w:adjustRightInd w:val="0"/>
        <w:snapToGrid w:val="0"/>
        <w:spacing w:line="360" w:lineRule="auto"/>
        <w:jc w:val="both"/>
        <w:rPr>
          <w:bCs/>
          <w:kern w:val="32"/>
          <w:lang w:eastAsia="zh-CN"/>
        </w:rPr>
      </w:pPr>
      <w:r>
        <w:t>study number：A2018030-FA01</w:t>
      </w:r>
    </w:p>
    <w:p w14:paraId="664D343A" w14:textId="77777777" w:rsidR="004C143A" w:rsidRPr="00536E25" w:rsidRDefault="004C143A" w:rsidP="004C143A">
      <w:pPr>
        <w:pStyle w:val="af0"/>
        <w:spacing w:line="360" w:lineRule="auto"/>
        <w:rPr>
          <w:highlight w:val="yellow"/>
        </w:rPr>
      </w:pPr>
    </w:p>
    <w:p w14:paraId="3AD97308" w14:textId="77777777" w:rsidR="004C143A" w:rsidRPr="00536E25" w:rsidRDefault="00BF7714" w:rsidP="00B238FC">
      <w:pPr>
        <w:spacing w:line="360" w:lineRule="auto"/>
        <w:ind w:firstLineChars="200" w:firstLine="480"/>
        <w:jc w:val="both"/>
        <w:rPr>
          <w:lang w:eastAsia="zh-CN"/>
        </w:rPr>
      </w:pPr>
      <w:r>
        <w:t>justification: The original Food and Pharmaceuticals Supervision and Management General Administration of China’s "Good Laboratory Practices (GLPs) for Medication Non-clinical Study" (Order No. 34), effective September 1, 2017, OECD Principles of Good Laboratory Practice (as revised in 1997) ENV/MC/CHEM(98)17, U.S. Food and Pharmaceuticals Supervision and Management Administration Good Laboratory Practice for Nonclinical Laboratory Studies (21 CFR Part 58), study protocol, and standard operating procedures (SOPs) examination, and provide examination reports to the study director and Test Facility Management dates. Furthermore, this statement confirms that the final report accurately reflects the raw data of the assay.</w:t>
      </w:r>
    </w:p>
    <w:tbl>
      <w:tblPr>
        <w:tblW w:w="5000" w:type="pct"/>
        <w:tblLook w:val="04A0" w:firstRow="1" w:lastRow="0" w:firstColumn="1" w:lastColumn="0" w:noHBand="0" w:noVBand="1"/>
      </w:tblPr>
      <w:tblGrid>
        <w:gridCol w:w="2800"/>
        <w:gridCol w:w="2695"/>
        <w:gridCol w:w="3022"/>
      </w:tblGrid>
      <w:tr w:rsidR="00C6021E" w:rsidRPr="00536E25" w14:paraId="3DA5DF37" w14:textId="77777777" w:rsidTr="00B41B34">
        <w:trPr>
          <w:trHeight w:val="841"/>
        </w:trPr>
        <w:tc>
          <w:tcPr>
            <w:tcW w:w="1644" w:type="pct"/>
            <w:tcBorders>
              <w:top w:val="single" w:sz="12" w:space="0" w:color="auto"/>
              <w:left w:val="nil"/>
              <w:bottom w:val="single" w:sz="4" w:space="0" w:color="auto"/>
              <w:right w:val="nil"/>
            </w:tcBorders>
            <w:shd w:val="clear" w:color="auto" w:fill="auto"/>
            <w:vAlign w:val="center"/>
            <w:hideMark/>
          </w:tcPr>
          <w:p w14:paraId="431ECB34" w14:textId="77777777" w:rsidR="00C6021E" w:rsidRPr="00536E25" w:rsidRDefault="00C6021E" w:rsidP="008B7DB1">
            <w:pPr>
              <w:jc w:val="center"/>
              <w:rPr>
                <w:b/>
                <w:sz w:val="21"/>
                <w:lang w:eastAsia="zh-CN"/>
              </w:rPr>
            </w:pPr>
            <w:r>
              <w:t>Inspection Contents</w:t>
            </w:r>
          </w:p>
        </w:tc>
        <w:tc>
          <w:tcPr>
            <w:tcW w:w="1582" w:type="pct"/>
            <w:tcBorders>
              <w:top w:val="single" w:sz="12" w:space="0" w:color="auto"/>
              <w:left w:val="nil"/>
              <w:bottom w:val="single" w:sz="4" w:space="0" w:color="auto"/>
              <w:right w:val="nil"/>
            </w:tcBorders>
            <w:shd w:val="clear" w:color="auto" w:fill="auto"/>
            <w:vAlign w:val="center"/>
            <w:hideMark/>
          </w:tcPr>
          <w:p w14:paraId="0F6666CE" w14:textId="77777777" w:rsidR="00C6021E" w:rsidRPr="00536E25" w:rsidRDefault="00C6021E" w:rsidP="008B7DB1">
            <w:pPr>
              <w:jc w:val="center"/>
              <w:rPr>
                <w:b/>
                <w:sz w:val="21"/>
                <w:lang w:eastAsia="zh-CN"/>
              </w:rPr>
            </w:pPr>
            <w:r>
              <w:t>Inspection Date</w:t>
            </w:r>
          </w:p>
        </w:tc>
        <w:tc>
          <w:tcPr>
            <w:tcW w:w="1774" w:type="pct"/>
            <w:tcBorders>
              <w:top w:val="single" w:sz="12" w:space="0" w:color="auto"/>
              <w:left w:val="nil"/>
              <w:bottom w:val="single" w:sz="4" w:space="0" w:color="auto"/>
              <w:right w:val="nil"/>
            </w:tcBorders>
            <w:shd w:val="clear" w:color="auto" w:fill="auto"/>
            <w:vAlign w:val="center"/>
            <w:hideMark/>
          </w:tcPr>
          <w:p w14:paraId="6682A94D" w14:textId="77777777" w:rsidR="00C6021E" w:rsidRPr="00536E25" w:rsidRDefault="00C6021E" w:rsidP="008B7DB1">
            <w:pPr>
              <w:jc w:val="center"/>
              <w:rPr>
                <w:b/>
                <w:sz w:val="21"/>
                <w:lang w:eastAsia="zh-CN"/>
              </w:rPr>
            </w:pPr>
            <w:r>
              <w:t>reporting date (SD/Test Facility Management)</w:t>
            </w:r>
          </w:p>
        </w:tc>
      </w:tr>
      <w:tr w:rsidR="001B4F93" w:rsidRPr="00536E25" w14:paraId="68547BD6" w14:textId="77777777" w:rsidTr="001B4F93">
        <w:trPr>
          <w:trHeight w:val="454"/>
        </w:trPr>
        <w:tc>
          <w:tcPr>
            <w:tcW w:w="1644" w:type="pct"/>
            <w:tcBorders>
              <w:top w:val="nil"/>
              <w:left w:val="nil"/>
              <w:bottom w:val="nil"/>
              <w:right w:val="nil"/>
            </w:tcBorders>
            <w:shd w:val="clear" w:color="auto" w:fill="auto"/>
            <w:vAlign w:val="center"/>
          </w:tcPr>
          <w:p w14:paraId="1F711E91" w14:textId="77777777" w:rsidR="001B4F93" w:rsidRDefault="001B4F93" w:rsidP="001B4F93">
            <w:pPr>
              <w:widowControl w:val="0"/>
              <w:jc w:val="center"/>
              <w:rPr>
                <w:color w:val="000000"/>
                <w:kern w:val="2"/>
                <w:lang w:eastAsia="zh-CN"/>
              </w:rPr>
            </w:pPr>
            <w:r>
              <w:t>study protocol</w:t>
            </w:r>
          </w:p>
        </w:tc>
        <w:tc>
          <w:tcPr>
            <w:tcW w:w="1582" w:type="pct"/>
            <w:tcBorders>
              <w:top w:val="nil"/>
              <w:left w:val="nil"/>
              <w:bottom w:val="nil"/>
              <w:right w:val="nil"/>
            </w:tcBorders>
            <w:shd w:val="clear" w:color="auto" w:fill="auto"/>
            <w:vAlign w:val="center"/>
          </w:tcPr>
          <w:p w14:paraId="51AE757E" w14:textId="77777777" w:rsidR="001B4F93" w:rsidRDefault="001B4F93" w:rsidP="001B4F93">
            <w:pPr>
              <w:widowControl w:val="0"/>
              <w:jc w:val="center"/>
              <w:rPr>
                <w:color w:val="000000"/>
                <w:kern w:val="2"/>
                <w:lang w:eastAsia="zh-CN"/>
              </w:rPr>
            </w:pPr>
            <w:r>
              <w:rPr>
                <w:rFonts w:hint="eastAsia"/>
                <w:color w:val="000000"/>
                <w:kern w:val="2"/>
                <w:lang w:eastAsia="zh-CN"/>
              </w:rPr>
              <w:t>2018-12-01</w:t>
            </w:r>
          </w:p>
        </w:tc>
        <w:tc>
          <w:tcPr>
            <w:tcW w:w="1774" w:type="pct"/>
            <w:tcBorders>
              <w:top w:val="nil"/>
              <w:left w:val="nil"/>
              <w:bottom w:val="nil"/>
              <w:right w:val="nil"/>
            </w:tcBorders>
            <w:shd w:val="clear" w:color="auto" w:fill="auto"/>
            <w:vAlign w:val="center"/>
          </w:tcPr>
          <w:p w14:paraId="2CDE544B" w14:textId="77777777" w:rsidR="001B4F93" w:rsidRDefault="001B4F93" w:rsidP="001B4F93">
            <w:pPr>
              <w:widowControl w:val="0"/>
              <w:jc w:val="center"/>
              <w:rPr>
                <w:color w:val="000000"/>
                <w:kern w:val="2"/>
                <w:lang w:eastAsia="zh-CN"/>
              </w:rPr>
            </w:pPr>
            <w:r>
              <w:rPr>
                <w:rFonts w:hint="eastAsia"/>
                <w:color w:val="000000"/>
                <w:kern w:val="2"/>
                <w:lang w:eastAsia="zh-CN"/>
              </w:rPr>
              <w:t>2018-12-01</w:t>
            </w:r>
          </w:p>
        </w:tc>
      </w:tr>
      <w:tr w:rsidR="001B4F93" w:rsidRPr="00536E25" w14:paraId="098DF4CB" w14:textId="77777777" w:rsidTr="001B4F93">
        <w:trPr>
          <w:trHeight w:val="454"/>
        </w:trPr>
        <w:tc>
          <w:tcPr>
            <w:tcW w:w="1644" w:type="pct"/>
            <w:tcBorders>
              <w:top w:val="nil"/>
              <w:left w:val="nil"/>
              <w:bottom w:val="nil"/>
              <w:right w:val="nil"/>
            </w:tcBorders>
            <w:shd w:val="clear" w:color="auto" w:fill="auto"/>
            <w:vAlign w:val="center"/>
          </w:tcPr>
          <w:p w14:paraId="0C1FC299" w14:textId="77777777" w:rsidR="001B4F93" w:rsidRPr="00497495" w:rsidRDefault="001B4F93" w:rsidP="001B4F93">
            <w:pPr>
              <w:pStyle w:val="af"/>
              <w:ind w:firstLine="0"/>
              <w:jc w:val="center"/>
              <w:rPr>
                <w:kern w:val="0"/>
                <w:sz w:val="24"/>
                <w:szCs w:val="24"/>
              </w:rPr>
            </w:pPr>
            <w:r>
              <w:t>ANALYSIS AND TEST sample preparation</w:t>
            </w:r>
          </w:p>
        </w:tc>
        <w:tc>
          <w:tcPr>
            <w:tcW w:w="1582" w:type="pct"/>
            <w:tcBorders>
              <w:top w:val="nil"/>
              <w:left w:val="nil"/>
              <w:bottom w:val="nil"/>
              <w:right w:val="nil"/>
            </w:tcBorders>
            <w:shd w:val="clear" w:color="auto" w:fill="auto"/>
            <w:vAlign w:val="center"/>
          </w:tcPr>
          <w:p w14:paraId="397912BE" w14:textId="77777777" w:rsidR="001B4F93" w:rsidRPr="00497495" w:rsidRDefault="001B4F93" w:rsidP="001B4F93">
            <w:pPr>
              <w:jc w:val="center"/>
              <w:rPr>
                <w:lang w:eastAsia="zh-CN"/>
              </w:rPr>
            </w:pPr>
            <w:r>
              <w:rPr>
                <w:rFonts w:hint="eastAsia"/>
                <w:lang w:eastAsia="zh-CN"/>
              </w:rPr>
              <w:t>2018-12-04</w:t>
            </w:r>
          </w:p>
        </w:tc>
        <w:tc>
          <w:tcPr>
            <w:tcW w:w="1774" w:type="pct"/>
            <w:tcBorders>
              <w:top w:val="nil"/>
              <w:left w:val="nil"/>
              <w:bottom w:val="nil"/>
              <w:right w:val="nil"/>
            </w:tcBorders>
            <w:shd w:val="clear" w:color="auto" w:fill="auto"/>
            <w:vAlign w:val="center"/>
          </w:tcPr>
          <w:p w14:paraId="74D0CE79" w14:textId="77777777" w:rsidR="001B4F93" w:rsidRPr="00497495" w:rsidRDefault="001B4F93" w:rsidP="001B4F93">
            <w:pPr>
              <w:jc w:val="center"/>
              <w:rPr>
                <w:lang w:eastAsia="zh-CN"/>
              </w:rPr>
            </w:pPr>
            <w:r>
              <w:rPr>
                <w:rFonts w:hint="eastAsia"/>
                <w:lang w:eastAsia="zh-CN"/>
              </w:rPr>
              <w:t>2018-12-04</w:t>
            </w:r>
          </w:p>
        </w:tc>
      </w:tr>
      <w:tr w:rsidR="001B4F93" w:rsidRPr="00536E25" w14:paraId="5A072BF8" w14:textId="77777777" w:rsidTr="001B4F93">
        <w:trPr>
          <w:trHeight w:val="454"/>
        </w:trPr>
        <w:tc>
          <w:tcPr>
            <w:tcW w:w="1644" w:type="pct"/>
            <w:tcBorders>
              <w:top w:val="nil"/>
              <w:left w:val="nil"/>
              <w:bottom w:val="nil"/>
              <w:right w:val="nil"/>
            </w:tcBorders>
            <w:shd w:val="clear" w:color="auto" w:fill="auto"/>
            <w:vAlign w:val="center"/>
          </w:tcPr>
          <w:p w14:paraId="25F4B48A" w14:textId="77777777" w:rsidR="001B4F93" w:rsidRPr="00497495" w:rsidRDefault="001B4F93" w:rsidP="001B4F93">
            <w:pPr>
              <w:pStyle w:val="af"/>
              <w:ind w:firstLine="0"/>
              <w:jc w:val="center"/>
              <w:rPr>
                <w:kern w:val="0"/>
                <w:sz w:val="24"/>
                <w:szCs w:val="24"/>
              </w:rPr>
            </w:pPr>
            <w:r>
              <w:t>Chromatographic analysis</w:t>
            </w:r>
          </w:p>
        </w:tc>
        <w:tc>
          <w:tcPr>
            <w:tcW w:w="1582" w:type="pct"/>
            <w:tcBorders>
              <w:top w:val="nil"/>
              <w:left w:val="nil"/>
              <w:bottom w:val="nil"/>
              <w:right w:val="nil"/>
            </w:tcBorders>
            <w:shd w:val="clear" w:color="auto" w:fill="auto"/>
            <w:vAlign w:val="center"/>
          </w:tcPr>
          <w:p w14:paraId="37BECCBA" w14:textId="77777777" w:rsidR="001B4F93" w:rsidRPr="00497495" w:rsidRDefault="001B4F93" w:rsidP="001B4F93">
            <w:pPr>
              <w:jc w:val="center"/>
              <w:rPr>
                <w:lang w:eastAsia="zh-CN"/>
              </w:rPr>
            </w:pPr>
            <w:r>
              <w:rPr>
                <w:rFonts w:hint="eastAsia"/>
                <w:lang w:eastAsia="zh-CN"/>
              </w:rPr>
              <w:t>2018-12-04</w:t>
            </w:r>
          </w:p>
        </w:tc>
        <w:tc>
          <w:tcPr>
            <w:tcW w:w="1774" w:type="pct"/>
            <w:tcBorders>
              <w:top w:val="nil"/>
              <w:left w:val="nil"/>
              <w:bottom w:val="nil"/>
              <w:right w:val="nil"/>
            </w:tcBorders>
            <w:shd w:val="clear" w:color="auto" w:fill="auto"/>
            <w:vAlign w:val="center"/>
          </w:tcPr>
          <w:p w14:paraId="2DC0D70F" w14:textId="77777777" w:rsidR="001B4F93" w:rsidRPr="00497495" w:rsidRDefault="001B4F93" w:rsidP="001B4F93">
            <w:pPr>
              <w:jc w:val="center"/>
              <w:rPr>
                <w:lang w:eastAsia="zh-CN"/>
              </w:rPr>
            </w:pPr>
            <w:r>
              <w:rPr>
                <w:rFonts w:hint="eastAsia"/>
                <w:lang w:eastAsia="zh-CN"/>
              </w:rPr>
              <w:t>2018-12-04</w:t>
            </w:r>
          </w:p>
        </w:tc>
      </w:tr>
      <w:tr w:rsidR="001B4F93" w:rsidRPr="00536E25" w14:paraId="44C2633A" w14:textId="77777777" w:rsidTr="001B4F93">
        <w:trPr>
          <w:trHeight w:val="454"/>
        </w:trPr>
        <w:tc>
          <w:tcPr>
            <w:tcW w:w="1644" w:type="pct"/>
            <w:tcBorders>
              <w:top w:val="nil"/>
              <w:left w:val="nil"/>
              <w:bottom w:val="nil"/>
              <w:right w:val="nil"/>
            </w:tcBorders>
            <w:shd w:val="clear" w:color="auto" w:fill="auto"/>
            <w:vAlign w:val="center"/>
          </w:tcPr>
          <w:p w14:paraId="602EBAE8" w14:textId="77777777" w:rsidR="001B4F93" w:rsidRDefault="001B4F93" w:rsidP="001B4F93">
            <w:pPr>
              <w:pStyle w:val="af"/>
              <w:ind w:firstLine="0"/>
              <w:jc w:val="center"/>
              <w:rPr>
                <w:kern w:val="0"/>
                <w:sz w:val="24"/>
                <w:szCs w:val="24"/>
              </w:rPr>
            </w:pPr>
            <w:r>
              <w:t>raw data</w:t>
            </w:r>
          </w:p>
        </w:tc>
        <w:tc>
          <w:tcPr>
            <w:tcW w:w="1582" w:type="pct"/>
            <w:tcBorders>
              <w:top w:val="nil"/>
              <w:left w:val="nil"/>
              <w:bottom w:val="nil"/>
              <w:right w:val="nil"/>
            </w:tcBorders>
            <w:shd w:val="clear" w:color="auto" w:fill="auto"/>
            <w:vAlign w:val="center"/>
          </w:tcPr>
          <w:p w14:paraId="7BC5531C" w14:textId="77777777" w:rsidR="001B4F93" w:rsidRDefault="001B4F93" w:rsidP="001B4F93">
            <w:pPr>
              <w:jc w:val="center"/>
              <w:rPr>
                <w:kern w:val="2"/>
                <w:lang w:eastAsia="zh-CN"/>
              </w:rPr>
            </w:pPr>
            <w:r>
              <w:rPr>
                <w:rFonts w:hint="eastAsia"/>
                <w:kern w:val="2"/>
                <w:lang w:eastAsia="zh-CN"/>
              </w:rPr>
              <w:t>2019-01-16</w:t>
            </w:r>
          </w:p>
        </w:tc>
        <w:tc>
          <w:tcPr>
            <w:tcW w:w="1774" w:type="pct"/>
            <w:tcBorders>
              <w:top w:val="nil"/>
              <w:left w:val="nil"/>
              <w:bottom w:val="nil"/>
              <w:right w:val="nil"/>
            </w:tcBorders>
            <w:shd w:val="clear" w:color="auto" w:fill="auto"/>
            <w:vAlign w:val="center"/>
          </w:tcPr>
          <w:p w14:paraId="5C124A89" w14:textId="77777777" w:rsidR="001B4F93" w:rsidRDefault="001B4F93" w:rsidP="001B4F93">
            <w:pPr>
              <w:jc w:val="center"/>
              <w:rPr>
                <w:kern w:val="2"/>
                <w:lang w:eastAsia="zh-CN"/>
              </w:rPr>
            </w:pPr>
            <w:r>
              <w:rPr>
                <w:rFonts w:hint="eastAsia"/>
                <w:kern w:val="2"/>
                <w:lang w:eastAsia="zh-CN"/>
              </w:rPr>
              <w:t>2019-01-16</w:t>
            </w:r>
          </w:p>
        </w:tc>
      </w:tr>
      <w:tr w:rsidR="001B4F93" w:rsidRPr="00536E25" w14:paraId="3AC72AA5" w14:textId="77777777" w:rsidTr="001B4F93">
        <w:trPr>
          <w:trHeight w:val="454"/>
        </w:trPr>
        <w:tc>
          <w:tcPr>
            <w:tcW w:w="1644" w:type="pct"/>
            <w:tcBorders>
              <w:top w:val="nil"/>
              <w:left w:val="nil"/>
              <w:bottom w:val="single" w:sz="12" w:space="0" w:color="auto"/>
              <w:right w:val="nil"/>
            </w:tcBorders>
            <w:shd w:val="clear" w:color="auto" w:fill="auto"/>
            <w:vAlign w:val="center"/>
          </w:tcPr>
          <w:p w14:paraId="706592C4" w14:textId="77777777" w:rsidR="001B4F93" w:rsidRDefault="001B4F93" w:rsidP="001B4F93">
            <w:pPr>
              <w:pStyle w:val="af"/>
              <w:ind w:firstLine="0"/>
              <w:jc w:val="center"/>
              <w:rPr>
                <w:kern w:val="0"/>
                <w:sz w:val="24"/>
                <w:szCs w:val="24"/>
              </w:rPr>
            </w:pPr>
            <w:r>
              <w:t>final report</w:t>
            </w:r>
          </w:p>
        </w:tc>
        <w:tc>
          <w:tcPr>
            <w:tcW w:w="1582" w:type="pct"/>
            <w:tcBorders>
              <w:top w:val="nil"/>
              <w:left w:val="nil"/>
              <w:bottom w:val="single" w:sz="12" w:space="0" w:color="auto"/>
              <w:right w:val="nil"/>
            </w:tcBorders>
            <w:shd w:val="clear" w:color="auto" w:fill="auto"/>
            <w:vAlign w:val="center"/>
          </w:tcPr>
          <w:p w14:paraId="03BC5C39" w14:textId="77777777" w:rsidR="001B4F93" w:rsidRDefault="001B4F93" w:rsidP="001B4F93">
            <w:pPr>
              <w:jc w:val="center"/>
              <w:rPr>
                <w:kern w:val="2"/>
                <w:lang w:eastAsia="zh-CN"/>
              </w:rPr>
            </w:pPr>
            <w:r>
              <w:rPr>
                <w:rFonts w:hint="eastAsia"/>
                <w:kern w:val="2"/>
                <w:lang w:eastAsia="zh-CN"/>
              </w:rPr>
              <w:t>2019-01-16</w:t>
            </w:r>
          </w:p>
        </w:tc>
        <w:tc>
          <w:tcPr>
            <w:tcW w:w="1774" w:type="pct"/>
            <w:tcBorders>
              <w:top w:val="nil"/>
              <w:left w:val="nil"/>
              <w:bottom w:val="single" w:sz="12" w:space="0" w:color="auto"/>
              <w:right w:val="nil"/>
            </w:tcBorders>
            <w:shd w:val="clear" w:color="auto" w:fill="auto"/>
            <w:vAlign w:val="center"/>
          </w:tcPr>
          <w:p w14:paraId="6C2AA349" w14:textId="77777777" w:rsidR="001B4F93" w:rsidRDefault="001B4F93" w:rsidP="001B4F93">
            <w:pPr>
              <w:jc w:val="center"/>
              <w:rPr>
                <w:kern w:val="2"/>
                <w:lang w:eastAsia="zh-CN"/>
              </w:rPr>
            </w:pPr>
            <w:r>
              <w:rPr>
                <w:rFonts w:hint="eastAsia"/>
                <w:kern w:val="2"/>
                <w:lang w:eastAsia="zh-CN"/>
              </w:rPr>
              <w:t>2019-01-16</w:t>
            </w:r>
          </w:p>
        </w:tc>
      </w:tr>
    </w:tbl>
    <w:p w14:paraId="05BBD0FD" w14:textId="77777777" w:rsidR="004C143A" w:rsidRPr="00536E25" w:rsidRDefault="00696E3A" w:rsidP="008B7DB1">
      <w:pPr>
        <w:pStyle w:val="af0"/>
        <w:spacing w:line="360" w:lineRule="auto"/>
        <w:ind w:firstLineChars="200" w:firstLine="480"/>
        <w:rPr>
          <w:color w:val="000000"/>
          <w:sz w:val="24"/>
          <w:szCs w:val="24"/>
        </w:rPr>
      </w:pPr>
      <w:r>
        <w:t>In addition, the quality assurance department executes justification for SOP implementation through quarterly process examinations and annual institutional examinations.</w:t>
      </w:r>
    </w:p>
    <w:p w14:paraId="114D339C" w14:textId="77777777" w:rsidR="00775A3A" w:rsidRPr="00536E25" w:rsidRDefault="00775A3A" w:rsidP="00A321E7">
      <w:pPr>
        <w:pStyle w:val="af0"/>
        <w:rPr>
          <w:color w:val="000000"/>
          <w:sz w:val="24"/>
          <w:szCs w:val="24"/>
        </w:rPr>
      </w:pPr>
    </w:p>
    <w:p w14:paraId="59C195E7" w14:textId="77777777" w:rsidR="00775A3A" w:rsidRPr="00536E25" w:rsidRDefault="00775A3A" w:rsidP="00A321E7">
      <w:pPr>
        <w:pStyle w:val="af0"/>
        <w:rPr>
          <w:color w:val="000000"/>
          <w:sz w:val="24"/>
          <w:szCs w:val="24"/>
        </w:rPr>
      </w:pPr>
    </w:p>
    <w:p w14:paraId="72A09B87" w14:textId="77777777" w:rsidR="004C143A" w:rsidRPr="00536E25" w:rsidRDefault="00EF3F27" w:rsidP="00A321E7">
      <w:pPr>
        <w:pStyle w:val="af0"/>
        <w:spacing w:afterLines="150" w:after="360" w:line="360" w:lineRule="auto"/>
        <w:rPr>
          <w:color w:val="000000"/>
        </w:rPr>
      </w:pPr>
      <w:r>
        <w:t>special QA: He Yan</w:t>
      </w:r>
    </w:p>
    <w:p w14:paraId="167B775E" w14:textId="77777777" w:rsidR="003B5F03" w:rsidRPr="00536E25" w:rsidRDefault="00EF3F27" w:rsidP="006B0B94">
      <w:pPr>
        <w:pStyle w:val="af0"/>
        <w:spacing w:afterLines="150" w:after="360" w:line="360" w:lineRule="auto"/>
        <w:rPr>
          <w:b/>
          <w:bCs/>
          <w:color w:val="000000"/>
        </w:rPr>
      </w:pPr>
      <w:r>
        <w:t>Signature:                                                              Date:</w:t>
      </w:r>
    </w:p>
    <w:p w14:paraId="199F053A" w14:textId="77777777" w:rsidR="006E401E" w:rsidRPr="00BF514D" w:rsidRDefault="00912166" w:rsidP="003B5F03">
      <w:pPr>
        <w:pStyle w:val="af1"/>
        <w:rPr>
          <w:rFonts w:ascii="Times New Roman" w:hAnsi="Times New Roman" w:cs="Times New Roman"/>
          <w:sz w:val="24"/>
          <w:szCs w:val="24"/>
          <w:highlight w:val="yellow"/>
        </w:rPr>
      </w:pPr>
      <w:r>
        <w:t>Contents</w:t>
      </w:r>
    </w:p>
    <w:bookmarkStart w:id="30" w:name="_Toc330902664"/>
    <w:bookmarkStart w:id="31" w:name="_Toc330969309"/>
    <w:bookmarkStart w:id="32" w:name="_Toc437680682"/>
    <w:bookmarkStart w:id="33" w:name="_Toc417050442"/>
    <w:bookmarkStart w:id="34" w:name="_Toc10923"/>
    <w:bookmarkStart w:id="35" w:name="_Toc15890"/>
    <w:bookmarkStart w:id="36" w:name="_Toc30628"/>
    <w:bookmarkStart w:id="37" w:name="_Toc418068256"/>
    <w:bookmarkStart w:id="38" w:name="_Toc973"/>
    <w:bookmarkStart w:id="39" w:name="_Toc438910771"/>
    <w:bookmarkStart w:id="40" w:name="_Toc456081726"/>
    <w:p w14:paraId="04983EC4" w14:textId="77777777" w:rsidR="00BF514D" w:rsidRPr="009F3C76" w:rsidRDefault="003B5F03">
      <w:pPr>
        <w:pStyle w:val="10"/>
        <w:tabs>
          <w:tab w:val="right" w:leader="dot" w:pos="8291"/>
        </w:tabs>
        <w:rPr>
          <w:rFonts w:ascii="Times New Roman" w:hAnsi="Times New Roman"/>
          <w:b w:val="0"/>
          <w:bCs w:val="0"/>
          <w:caps w:val="0"/>
          <w:noProof/>
          <w:kern w:val="2"/>
          <w:sz w:val="21"/>
          <w:szCs w:val="22"/>
          <w:lang w:eastAsia="zh-CN"/>
        </w:rPr>
      </w:pPr>
      <w:r>
        <w:t>Signature Page 2</w:t>
      </w:r>
    </w:p>
    <w:p w14:paraId="5FAC9D9F"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r>
        <w:t>Statement of GLP Compliance 3</w:t>
      </w:r>
    </w:p>
    <w:p w14:paraId="7C27D458"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r>
        <w:t>QA statement 4</w:t>
      </w:r>
    </w:p>
    <w:p w14:paraId="1F0A3047"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r>
        <w:t>TABLE OF CONTENTS 5</w:t>
      </w:r>
    </w:p>
    <w:p w14:paraId="64EAD474"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r>
        <w:t>ABSTRACT 7</w:t>
      </w:r>
    </w:p>
    <w:p w14:paraId="1FE55CFB"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r>
        <w:t>1. General Information 10</w:t>
      </w:r>
    </w:p>
    <w:p w14:paraId="3D2CBFCF" w14:textId="77777777" w:rsidR="00BF514D" w:rsidRPr="009F3C76" w:rsidRDefault="00BF514D">
      <w:pPr>
        <w:pStyle w:val="20"/>
        <w:rPr>
          <w:rFonts w:ascii="Times New Roman" w:hAnsi="Times New Roman"/>
          <w:smallCaps w:val="0"/>
          <w:noProof/>
          <w:kern w:val="2"/>
          <w:sz w:val="21"/>
          <w:szCs w:val="22"/>
          <w:lang w:eastAsia="zh-CN"/>
        </w:rPr>
      </w:pPr>
      <w:r>
        <w:t>1.1. Study Name and Number 10</w:t>
      </w:r>
    </w:p>
    <w:p w14:paraId="78C72BA2" w14:textId="77777777" w:rsidR="00BF514D" w:rsidRPr="009F3C76" w:rsidRDefault="00BF514D">
      <w:pPr>
        <w:pStyle w:val="20"/>
        <w:rPr>
          <w:rFonts w:ascii="Times New Roman" w:hAnsi="Times New Roman"/>
          <w:smallCaps w:val="0"/>
          <w:noProof/>
          <w:kern w:val="2"/>
          <w:sz w:val="21"/>
          <w:szCs w:val="22"/>
          <w:lang w:eastAsia="zh-CN"/>
        </w:rPr>
      </w:pPr>
      <w:r>
        <w:t>1.2. Study Objective 10</w:t>
      </w:r>
    </w:p>
    <w:p w14:paraId="0BE1D1FA" w14:textId="77777777" w:rsidR="00BF514D" w:rsidRPr="009F3C76" w:rsidRDefault="00BF514D">
      <w:pPr>
        <w:pStyle w:val="20"/>
        <w:rPr>
          <w:rFonts w:ascii="Times New Roman" w:hAnsi="Times New Roman"/>
          <w:smallCaps w:val="0"/>
          <w:noProof/>
          <w:kern w:val="2"/>
          <w:sz w:val="21"/>
          <w:szCs w:val="22"/>
          <w:lang w:eastAsia="zh-CN"/>
        </w:rPr>
      </w:pPr>
      <w:r>
        <w:t>1.3. test facility 10</w:t>
      </w:r>
    </w:p>
    <w:p w14:paraId="71411B7D" w14:textId="77777777" w:rsidR="00BF514D" w:rsidRPr="009F3C76" w:rsidRDefault="00BF514D">
      <w:pPr>
        <w:pStyle w:val="20"/>
        <w:rPr>
          <w:rFonts w:ascii="Times New Roman" w:hAnsi="Times New Roman"/>
          <w:smallCaps w:val="0"/>
          <w:noProof/>
          <w:kern w:val="2"/>
          <w:sz w:val="21"/>
          <w:szCs w:val="22"/>
          <w:lang w:eastAsia="zh-CN"/>
        </w:rPr>
      </w:pPr>
      <w:r>
        <w:t>1.4. Sponsor 10</w:t>
      </w:r>
    </w:p>
    <w:p w14:paraId="69C88909" w14:textId="77777777" w:rsidR="00BF514D" w:rsidRPr="009F3C76" w:rsidRDefault="00BF514D">
      <w:pPr>
        <w:pStyle w:val="20"/>
        <w:rPr>
          <w:rFonts w:ascii="Times New Roman" w:hAnsi="Times New Roman"/>
          <w:smallCaps w:val="0"/>
          <w:noProof/>
          <w:kern w:val="2"/>
          <w:sz w:val="21"/>
          <w:szCs w:val="22"/>
          <w:lang w:eastAsia="zh-CN"/>
        </w:rPr>
      </w:pPr>
      <w:r>
        <w:t>1.5. Study Personnel composition 10</w:t>
      </w:r>
    </w:p>
    <w:p w14:paraId="4D3E1D92" w14:textId="77777777" w:rsidR="00BF514D" w:rsidRPr="009F3C76" w:rsidRDefault="00BF514D">
      <w:pPr>
        <w:pStyle w:val="20"/>
        <w:rPr>
          <w:rFonts w:ascii="Times New Roman" w:hAnsi="Times New Roman"/>
          <w:smallCaps w:val="0"/>
          <w:noProof/>
          <w:kern w:val="2"/>
          <w:sz w:val="21"/>
          <w:szCs w:val="22"/>
          <w:lang w:eastAsia="zh-CN"/>
        </w:rPr>
      </w:pPr>
      <w:r>
        <w:t>1.6. Quality assurance personnel 11</w:t>
      </w:r>
    </w:p>
    <w:p w14:paraId="63015B2E" w14:textId="77777777" w:rsidR="00BF514D" w:rsidRPr="009F3C76" w:rsidRDefault="00BF514D">
      <w:pPr>
        <w:pStyle w:val="20"/>
        <w:rPr>
          <w:rFonts w:ascii="Times New Roman" w:hAnsi="Times New Roman"/>
          <w:smallCaps w:val="0"/>
          <w:noProof/>
          <w:kern w:val="2"/>
          <w:sz w:val="21"/>
          <w:szCs w:val="22"/>
          <w:lang w:eastAsia="zh-CN"/>
        </w:rPr>
      </w:pPr>
      <w:r>
        <w:t>1.7. assay key dates 11</w:t>
      </w:r>
    </w:p>
    <w:p w14:paraId="4613D831" w14:textId="77777777" w:rsidR="00BF514D" w:rsidRPr="009F3C76" w:rsidRDefault="00BF514D">
      <w:pPr>
        <w:pStyle w:val="20"/>
        <w:rPr>
          <w:rFonts w:ascii="Times New Roman" w:hAnsi="Times New Roman"/>
          <w:smallCaps w:val="0"/>
          <w:noProof/>
          <w:kern w:val="2"/>
          <w:sz w:val="21"/>
          <w:szCs w:val="22"/>
          <w:lang w:eastAsia="zh-CN"/>
        </w:rPr>
      </w:pPr>
      <w:r>
        <w:t>1.8. Regulations and technical guidelines followed 11</w:t>
      </w:r>
    </w:p>
    <w:p w14:paraId="02599989"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r>
        <w:t>2. Study Materials and methods 11</w:t>
      </w:r>
    </w:p>
    <w:p w14:paraId="4263C60E" w14:textId="77777777" w:rsidR="00BF514D" w:rsidRPr="009F3C76" w:rsidRDefault="00BF514D">
      <w:pPr>
        <w:pStyle w:val="20"/>
        <w:rPr>
          <w:rFonts w:ascii="Times New Roman" w:hAnsi="Times New Roman"/>
          <w:smallCaps w:val="0"/>
          <w:noProof/>
          <w:kern w:val="2"/>
          <w:sz w:val="21"/>
          <w:szCs w:val="22"/>
          <w:lang w:eastAsia="zh-CN"/>
        </w:rPr>
      </w:pPr>
      <w:r>
        <w:t>2.1. reference sample 11</w:t>
      </w:r>
    </w:p>
    <w:p w14:paraId="08B1E427" w14:textId="77777777" w:rsidR="00BF514D" w:rsidRPr="009F3C76" w:rsidRDefault="00BF514D">
      <w:pPr>
        <w:pStyle w:val="20"/>
        <w:rPr>
          <w:rFonts w:ascii="Times New Roman" w:hAnsi="Times New Roman"/>
          <w:smallCaps w:val="0"/>
          <w:noProof/>
          <w:kern w:val="2"/>
          <w:sz w:val="21"/>
          <w:szCs w:val="22"/>
          <w:lang w:eastAsia="zh-CN"/>
        </w:rPr>
      </w:pPr>
      <w:r>
        <w:t>2.2. test article 12</w:t>
      </w:r>
    </w:p>
    <w:p w14:paraId="2B8A6737" w14:textId="77777777" w:rsidR="00BF514D" w:rsidRPr="009F3C76" w:rsidRDefault="00BF514D">
      <w:pPr>
        <w:pStyle w:val="20"/>
        <w:rPr>
          <w:rFonts w:ascii="Times New Roman" w:hAnsi="Times New Roman"/>
          <w:smallCaps w:val="0"/>
          <w:noProof/>
          <w:kern w:val="2"/>
          <w:sz w:val="21"/>
          <w:szCs w:val="22"/>
          <w:lang w:eastAsia="zh-CN"/>
        </w:rPr>
      </w:pPr>
      <w:r>
        <w:t>2.3. reference item 12</w:t>
      </w:r>
    </w:p>
    <w:p w14:paraId="77A6618C" w14:textId="77777777" w:rsidR="00BF514D" w:rsidRPr="009F3C76" w:rsidRDefault="00BF514D">
      <w:pPr>
        <w:pStyle w:val="20"/>
        <w:rPr>
          <w:rFonts w:ascii="Times New Roman" w:hAnsi="Times New Roman"/>
          <w:smallCaps w:val="0"/>
          <w:noProof/>
          <w:kern w:val="2"/>
          <w:sz w:val="21"/>
          <w:szCs w:val="22"/>
          <w:lang w:eastAsia="zh-CN"/>
        </w:rPr>
      </w:pPr>
      <w:r>
        <w:t>2.4. Major Instruments 13</w:t>
      </w:r>
    </w:p>
    <w:p w14:paraId="44F93D62" w14:textId="77777777" w:rsidR="00BF514D" w:rsidRPr="009F3C76" w:rsidRDefault="00BF514D">
      <w:pPr>
        <w:pStyle w:val="20"/>
        <w:rPr>
          <w:rFonts w:ascii="Times New Roman" w:hAnsi="Times New Roman"/>
          <w:smallCaps w:val="0"/>
          <w:noProof/>
          <w:kern w:val="2"/>
          <w:sz w:val="21"/>
          <w:szCs w:val="22"/>
          <w:lang w:eastAsia="zh-CN"/>
        </w:rPr>
      </w:pPr>
      <w:r>
        <w:t>2.5. Major Reagents 13</w:t>
      </w:r>
    </w:p>
    <w:p w14:paraId="28B4A674" w14:textId="77777777" w:rsidR="00BF514D" w:rsidRPr="009F3C76" w:rsidRDefault="00BF514D">
      <w:pPr>
        <w:pStyle w:val="20"/>
        <w:rPr>
          <w:rFonts w:ascii="Times New Roman" w:hAnsi="Times New Roman"/>
          <w:smallCaps w:val="0"/>
          <w:noProof/>
          <w:kern w:val="2"/>
          <w:sz w:val="21"/>
          <w:szCs w:val="22"/>
          <w:lang w:eastAsia="zh-CN"/>
        </w:rPr>
      </w:pPr>
      <w:r>
        <w:t>2.6. Related solution preparation 14</w:t>
      </w:r>
    </w:p>
    <w:p w14:paraId="35627F6A" w14:textId="77777777" w:rsidR="00BF514D" w:rsidRPr="009F3C76" w:rsidRDefault="00BF514D">
      <w:pPr>
        <w:pStyle w:val="20"/>
        <w:rPr>
          <w:rFonts w:ascii="Times New Roman" w:hAnsi="Times New Roman"/>
          <w:smallCaps w:val="0"/>
          <w:noProof/>
          <w:kern w:val="2"/>
          <w:sz w:val="21"/>
          <w:szCs w:val="22"/>
          <w:lang w:eastAsia="zh-CN"/>
        </w:rPr>
      </w:pPr>
      <w:r>
        <w:t>2.7. analyzed method 18</w:t>
      </w:r>
    </w:p>
    <w:p w14:paraId="1EBEE618"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r>
        <w:t>3. methodology verification 18</w:t>
      </w:r>
    </w:p>
    <w:p w14:paraId="1C8DDF5E" w14:textId="77777777" w:rsidR="00BF514D" w:rsidRPr="009F3C76" w:rsidRDefault="00BF514D">
      <w:pPr>
        <w:pStyle w:val="20"/>
        <w:rPr>
          <w:rFonts w:ascii="Times New Roman" w:hAnsi="Times New Roman"/>
          <w:smallCaps w:val="0"/>
          <w:noProof/>
          <w:kern w:val="2"/>
          <w:sz w:val="21"/>
          <w:szCs w:val="22"/>
          <w:lang w:eastAsia="zh-CN"/>
        </w:rPr>
      </w:pPr>
      <w:r>
        <w:t>3.1 Methodology validation content Listing 7.7 18</w:t>
      </w:r>
    </w:p>
    <w:p w14:paraId="09BED8EB"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r>
        <w:t>4. Data acquisition and analysis 20</w:t>
      </w:r>
    </w:p>
    <w:p w14:paraId="79945296"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r>
        <w:t>5. study protocol and amendments, deviation 20</w:t>
      </w:r>
    </w:p>
    <w:p w14:paraId="4A312C91"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r>
        <w:t>6. result 20</w:t>
      </w:r>
    </w:p>
    <w:p w14:paraId="5B879C0D" w14:textId="77777777" w:rsidR="00BF514D" w:rsidRPr="009F3C76" w:rsidRDefault="00BF514D">
      <w:pPr>
        <w:pStyle w:val="20"/>
        <w:rPr>
          <w:rFonts w:ascii="Times New Roman" w:hAnsi="Times New Roman"/>
          <w:smallCaps w:val="0"/>
          <w:noProof/>
          <w:kern w:val="2"/>
          <w:sz w:val="21"/>
          <w:szCs w:val="22"/>
          <w:lang w:eastAsia="zh-CN"/>
        </w:rPr>
      </w:pPr>
      <w:r>
        <w:t>6.1. System Suitability 20</w:t>
      </w:r>
    </w:p>
    <w:p w14:paraId="7C7A95B5" w14:textId="77777777" w:rsidR="00BF514D" w:rsidRPr="009F3C76" w:rsidRDefault="00BF514D">
      <w:pPr>
        <w:pStyle w:val="20"/>
        <w:rPr>
          <w:rFonts w:ascii="Times New Roman" w:hAnsi="Times New Roman"/>
          <w:smallCaps w:val="0"/>
          <w:noProof/>
          <w:kern w:val="2"/>
          <w:sz w:val="21"/>
          <w:szCs w:val="22"/>
          <w:lang w:eastAsia="zh-CN"/>
        </w:rPr>
      </w:pPr>
      <w:r>
        <w:t>6.2. Stock Solution Comparison 20</w:t>
      </w:r>
    </w:p>
    <w:p w14:paraId="05CE2BAE" w14:textId="77777777" w:rsidR="00BF514D" w:rsidRPr="009F3C76" w:rsidRDefault="00BF514D">
      <w:pPr>
        <w:pStyle w:val="20"/>
        <w:rPr>
          <w:rFonts w:ascii="Times New Roman" w:hAnsi="Times New Roman"/>
          <w:smallCaps w:val="0"/>
          <w:noProof/>
          <w:kern w:val="2"/>
          <w:sz w:val="21"/>
          <w:szCs w:val="22"/>
          <w:lang w:eastAsia="zh-CN"/>
        </w:rPr>
      </w:pPr>
      <w:r>
        <w:t>6.3. Quality Control 20</w:t>
      </w:r>
    </w:p>
    <w:p w14:paraId="516E6D7A" w14:textId="77777777" w:rsidR="00BF514D" w:rsidRPr="009F3C76" w:rsidRDefault="00BF514D">
      <w:pPr>
        <w:pStyle w:val="20"/>
        <w:rPr>
          <w:rFonts w:ascii="Times New Roman" w:hAnsi="Times New Roman"/>
          <w:smallCaps w:val="0"/>
          <w:noProof/>
          <w:kern w:val="2"/>
          <w:sz w:val="21"/>
          <w:szCs w:val="22"/>
          <w:lang w:eastAsia="zh-CN"/>
        </w:rPr>
      </w:pPr>
      <w:r>
        <w:t>6.4. Specificity 20</w:t>
      </w:r>
    </w:p>
    <w:p w14:paraId="146AD52A" w14:textId="77777777" w:rsidR="00BF514D" w:rsidRPr="009F3C76" w:rsidRDefault="00BF514D">
      <w:pPr>
        <w:pStyle w:val="20"/>
        <w:rPr>
          <w:rFonts w:ascii="Times New Roman" w:hAnsi="Times New Roman"/>
          <w:smallCaps w:val="0"/>
          <w:noProof/>
          <w:kern w:val="2"/>
          <w:sz w:val="21"/>
          <w:szCs w:val="22"/>
          <w:lang w:eastAsia="zh-CN"/>
        </w:rPr>
      </w:pPr>
      <w:r>
        <w:t>6.5. Standard Curve linear range 21</w:t>
      </w:r>
    </w:p>
    <w:p w14:paraId="618058B0" w14:textId="77777777" w:rsidR="00BF514D" w:rsidRPr="009F3C76" w:rsidRDefault="00BF514D">
      <w:pPr>
        <w:pStyle w:val="20"/>
        <w:rPr>
          <w:rFonts w:ascii="Times New Roman" w:hAnsi="Times New Roman"/>
          <w:smallCaps w:val="0"/>
          <w:noProof/>
          <w:kern w:val="2"/>
          <w:sz w:val="21"/>
          <w:szCs w:val="22"/>
          <w:lang w:eastAsia="zh-CN"/>
        </w:rPr>
      </w:pPr>
      <w:r>
        <w:t>6.6. Carry-over 21</w:t>
      </w:r>
    </w:p>
    <w:p w14:paraId="13D74D21" w14:textId="77777777" w:rsidR="00BF514D" w:rsidRPr="009F3C76" w:rsidRDefault="00BF514D">
      <w:pPr>
        <w:pStyle w:val="20"/>
        <w:rPr>
          <w:rFonts w:ascii="Times New Roman" w:hAnsi="Times New Roman"/>
          <w:smallCaps w:val="0"/>
          <w:noProof/>
          <w:kern w:val="2"/>
          <w:sz w:val="21"/>
          <w:szCs w:val="22"/>
          <w:lang w:eastAsia="zh-CN"/>
        </w:rPr>
      </w:pPr>
      <w:r>
        <w:t>6.7. lower limit of quantification 21</w:t>
      </w:r>
    </w:p>
    <w:p w14:paraId="45B6A1C3" w14:textId="77777777" w:rsidR="00BF514D" w:rsidRPr="009F3C76" w:rsidRDefault="00BF514D">
      <w:pPr>
        <w:pStyle w:val="20"/>
        <w:rPr>
          <w:rFonts w:ascii="Times New Roman" w:hAnsi="Times New Roman"/>
          <w:smallCaps w:val="0"/>
          <w:noProof/>
          <w:kern w:val="2"/>
          <w:sz w:val="21"/>
          <w:szCs w:val="22"/>
          <w:lang w:eastAsia="zh-CN"/>
        </w:rPr>
      </w:pPr>
      <w:r>
        <w:t>6.8. accuracy and precision 21</w:t>
      </w:r>
    </w:p>
    <w:p w14:paraId="0A688737" w14:textId="77777777" w:rsidR="00BF514D" w:rsidRPr="009F3C76" w:rsidRDefault="00BF514D">
      <w:pPr>
        <w:pStyle w:val="20"/>
        <w:rPr>
          <w:rFonts w:ascii="Times New Roman" w:hAnsi="Times New Roman"/>
          <w:smallCaps w:val="0"/>
          <w:noProof/>
          <w:kern w:val="2"/>
          <w:sz w:val="21"/>
          <w:szCs w:val="22"/>
          <w:lang w:eastAsia="zh-CN"/>
        </w:rPr>
      </w:pPr>
      <w:r>
        <w:t>6.9. Dose formulations disposal post-stability 21</w:t>
      </w:r>
    </w:p>
    <w:p w14:paraId="6718067F" w14:textId="77777777" w:rsidR="00BF514D" w:rsidRPr="009F3C76" w:rsidRDefault="00BF514D">
      <w:pPr>
        <w:pStyle w:val="20"/>
        <w:rPr>
          <w:rFonts w:ascii="Times New Roman" w:hAnsi="Times New Roman"/>
          <w:smallCaps w:val="0"/>
          <w:noProof/>
          <w:kern w:val="2"/>
          <w:sz w:val="21"/>
          <w:szCs w:val="22"/>
          <w:lang w:eastAsia="zh-CN"/>
        </w:rPr>
      </w:pPr>
      <w:r>
        <w:t>6.10. dose formulationsstability 21</w:t>
      </w:r>
    </w:p>
    <w:p w14:paraId="1FBE14D9"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r>
        <w:t>7. Conclusion 22</w:t>
      </w:r>
    </w:p>
    <w:p w14:paraId="5A329316"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r>
        <w:t>8. Storage of Relevant Data 22</w:t>
      </w:r>
    </w:p>
    <w:p w14:paraId="61418D0E" w14:textId="77777777" w:rsidR="00BF514D" w:rsidRPr="009F3C76" w:rsidRDefault="00BF514D">
      <w:pPr>
        <w:pStyle w:val="20"/>
        <w:rPr>
          <w:rFonts w:ascii="Times New Roman" w:hAnsi="Times New Roman"/>
          <w:smallCaps w:val="0"/>
          <w:noProof/>
          <w:kern w:val="2"/>
          <w:sz w:val="21"/>
          <w:szCs w:val="22"/>
          <w:lang w:eastAsia="zh-CN"/>
        </w:rPr>
      </w:pPr>
      <w:r>
        <w:t>8.1. Archiving Time 22</w:t>
      </w:r>
    </w:p>
    <w:p w14:paraId="2ACD38AA" w14:textId="77777777" w:rsidR="00BF514D" w:rsidRPr="009F3C76" w:rsidRDefault="00BF514D">
      <w:pPr>
        <w:pStyle w:val="20"/>
        <w:rPr>
          <w:rFonts w:ascii="Times New Roman" w:hAnsi="Times New Roman"/>
          <w:smallCaps w:val="0"/>
          <w:noProof/>
          <w:kern w:val="2"/>
          <w:sz w:val="21"/>
          <w:szCs w:val="22"/>
          <w:lang w:eastAsia="zh-CN"/>
        </w:rPr>
      </w:pPr>
      <w:r>
        <w:t>8.2. Storage location and Storage condition 22</w:t>
      </w:r>
    </w:p>
    <w:p w14:paraId="1E039EC9"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r>
        <w:t>9. mainly reference literature 23</w:t>
      </w:r>
    </w:p>
    <w:p w14:paraId="0BEF545F" w14:textId="77777777" w:rsidR="00BF514D" w:rsidRPr="009F3C76" w:rsidRDefault="00BF514D">
      <w:pPr>
        <w:pStyle w:val="10"/>
        <w:tabs>
          <w:tab w:val="left" w:pos="480"/>
          <w:tab w:val="right" w:leader="dot" w:pos="8291"/>
        </w:tabs>
        <w:rPr>
          <w:rFonts w:ascii="Times New Roman" w:hAnsi="Times New Roman"/>
          <w:b w:val="0"/>
          <w:bCs w:val="0"/>
          <w:caps w:val="0"/>
          <w:noProof/>
          <w:kern w:val="2"/>
          <w:sz w:val="21"/>
          <w:szCs w:val="22"/>
          <w:lang w:eastAsia="zh-CN"/>
        </w:rPr>
      </w:pPr>
      <w:r>
        <w:t>10. Appendixes 23</w:t>
      </w:r>
    </w:p>
    <w:p w14:paraId="778481B2"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r>
        <w:t>Appendix I: Appendix Tables 25</w:t>
      </w:r>
    </w:p>
    <w:p w14:paraId="31708AEB"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r>
        <w:t>Appendix II: Appendix Figures 39</w:t>
      </w:r>
    </w:p>
    <w:p w14:paraId="458E1996" w14:textId="77777777" w:rsidR="00BF514D" w:rsidRPr="009F3C76" w:rsidRDefault="00BF514D">
      <w:pPr>
        <w:pStyle w:val="10"/>
        <w:tabs>
          <w:tab w:val="right" w:leader="dot" w:pos="8291"/>
        </w:tabs>
        <w:rPr>
          <w:rFonts w:ascii="Times New Roman" w:hAnsi="Times New Roman"/>
          <w:b w:val="0"/>
          <w:bCs w:val="0"/>
          <w:caps w:val="0"/>
          <w:noProof/>
          <w:kern w:val="2"/>
          <w:sz w:val="21"/>
          <w:szCs w:val="22"/>
          <w:lang w:eastAsia="zh-CN"/>
        </w:rPr>
      </w:pPr>
      <w:r>
        <w:t>Appendix III: study protocol 48</w:t>
      </w:r>
    </w:p>
    <w:p w14:paraId="77785C84" w14:textId="77777777" w:rsidR="0032797F" w:rsidRPr="001369E3" w:rsidRDefault="003B5F03" w:rsidP="005564C3">
      <w:pPr>
        <w:pStyle w:val="10"/>
        <w:tabs>
          <w:tab w:val="right" w:leader="dot" w:pos="8291"/>
        </w:tabs>
        <w:rPr>
          <w:rFonts w:ascii="Times New Roman" w:hAnsi="Times New Roman"/>
          <w:kern w:val="2"/>
          <w:sz w:val="21"/>
          <w:szCs w:val="21"/>
          <w:highlight w:val="yellow"/>
          <w:lang w:eastAsia="zh-CN"/>
        </w:rPr>
      </w:pPr>
      <w:r w:rsidRPr="00BF514D">
        <w:rPr>
          <w:rFonts w:ascii="Times New Roman" w:hAnsi="Times New Roman"/>
          <w:highlight w:val="yellow"/>
        </w:rPr>
        <w:fldChar w:fldCharType="end"/>
      </w:r>
    </w:p>
    <w:p w14:paraId="5F8229AA" w14:textId="77777777" w:rsidR="0032797F" w:rsidRPr="00D3789D" w:rsidRDefault="00E0700B" w:rsidP="0032797F">
      <w:pPr>
        <w:pStyle w:val="af1"/>
        <w:spacing w:before="0" w:after="0" w:line="360" w:lineRule="auto"/>
        <w:rPr>
          <w:rFonts w:ascii="Times New Roman" w:hAnsi="Times New Roman" w:cs="Times New Roman"/>
        </w:rPr>
      </w:pPr>
      <w:r>
        <w:t>ABSTRACT</w:t>
      </w:r>
    </w:p>
    <w:p w14:paraId="1F854663" w14:textId="77777777" w:rsidR="00336756" w:rsidRPr="00D3789D" w:rsidRDefault="00336756" w:rsidP="00E05354">
      <w:pPr>
        <w:widowControl w:val="0"/>
        <w:spacing w:line="360" w:lineRule="auto"/>
        <w:ind w:firstLineChars="200" w:firstLine="482"/>
        <w:jc w:val="both"/>
        <w:rPr>
          <w:kern w:val="2"/>
          <w:szCs w:val="20"/>
          <w:lang w:eastAsia="zh-CN"/>
        </w:rPr>
      </w:pPr>
      <w:r>
        <w:t xml:space="preserve">Purpose: To validate the analyzed method for determining the concentration of the test article in Project A2018030, and to investigate the preparation method and stability of dose formulations, ensuring the quality and preparation accuracy of the test article. To provide reliable scientific reference for issues discovered in preclinical safety evaluations (such as the relationship between toxicity and dose). </w:t>
      </w:r>
    </w:p>
    <w:p w14:paraId="56E9FF75" w14:textId="77777777" w:rsidR="00336756" w:rsidRPr="00C327DB" w:rsidRDefault="00336756" w:rsidP="00E05354">
      <w:pPr>
        <w:spacing w:line="360" w:lineRule="auto"/>
        <w:ind w:firstLineChars="200" w:firstLine="482"/>
        <w:jc w:val="both"/>
        <w:rPr>
          <w:lang w:eastAsia="zh-CN"/>
        </w:rPr>
      </w:pPr>
      <w:r>
        <w:t>method: Use an ultra-high performance liquid chromatograph to assess the concentration and stability of the dose formulations of the preparation. Testing performed at 220 nm wavelength with a UPLC® BEH C18 Chromatographic column and isocratic elution for sbk002 and Clopidogrel Hydrogen Sulfate (clo). Assessments include System Suitability, Stock Solution Comparison, quality control, specificity, Standard Curve linear range, Carry-over, lower limit of quantification, accuracy and precision, post-disposal stability of dose formulations, and stability validation of dose formulations.</w:t>
      </w:r>
    </w:p>
    <w:p w14:paraId="69FA0DE2" w14:textId="77777777" w:rsidR="00B84C1C" w:rsidRPr="00C327DB" w:rsidRDefault="00336756" w:rsidP="00B84C1C">
      <w:pPr>
        <w:spacing w:line="360" w:lineRule="auto"/>
        <w:ind w:firstLineChars="200" w:firstLine="482"/>
        <w:jc w:val="both"/>
        <w:rPr>
          <w:b/>
          <w:lang w:eastAsia="zh-CN"/>
        </w:rPr>
      </w:pPr>
      <w:r>
        <w:t xml:space="preserve">result: </w:t>
      </w:r>
    </w:p>
    <w:p w14:paraId="38F383E6" w14:textId="77777777" w:rsidR="000F5C43" w:rsidRPr="00C327DB" w:rsidRDefault="000F5C43" w:rsidP="00E05354">
      <w:pPr>
        <w:spacing w:line="360" w:lineRule="auto"/>
        <w:ind w:firstLine="482"/>
        <w:jc w:val="both"/>
        <w:rPr>
          <w:lang w:eastAsia="zh-CN"/>
        </w:rPr>
      </w:pPr>
      <w:r>
        <w:t>System Suitability (sbk002): the RSD of Peak Area is between 0.22 % ~ 0.50 %, the RSD of retention time is between 0.06 % ~ 0.08 %, and the tailing factor is between 1.17 ~ 1.39.</w:t>
      </w:r>
    </w:p>
    <w:p w14:paraId="7117DE80" w14:textId="77777777" w:rsidR="000F5C43" w:rsidRPr="00C327DB" w:rsidRDefault="000F5C43" w:rsidP="00E05354">
      <w:pPr>
        <w:spacing w:line="360" w:lineRule="auto"/>
        <w:ind w:firstLine="482"/>
        <w:jc w:val="both"/>
        <w:rPr>
          <w:lang w:eastAsia="zh-CN"/>
        </w:rPr>
      </w:pPr>
      <w:r>
        <w:t>Stock Solution Comparison (sbk002): Ratio of Peak Area between Quality Control Sample QC and Standard Curve sample STD3 is between 96.71% ~ 100.76%.</w:t>
      </w:r>
    </w:p>
    <w:p w14:paraId="3BBFCD6F" w14:textId="77777777" w:rsidR="000F5C43" w:rsidRPr="009D0629" w:rsidRDefault="000F5C43" w:rsidP="00E05354">
      <w:pPr>
        <w:spacing w:line="360" w:lineRule="auto"/>
        <w:ind w:firstLine="482"/>
        <w:jc w:val="both"/>
        <w:rPr>
          <w:lang w:eastAsia="zh-CN"/>
        </w:rPr>
      </w:pPr>
      <w:r>
        <w:t>Quality control (sbk002): The accuracy of Quality Control Sample QC is between 96.57% and 98.90%, with precision RSD at 0.48% and 0.50%.</w:t>
      </w:r>
    </w:p>
    <w:p w14:paraId="4838FBC2" w14:textId="77777777" w:rsidR="000F5C43" w:rsidRPr="00BD146B" w:rsidRDefault="000F5C43" w:rsidP="00E05354">
      <w:pPr>
        <w:spacing w:line="360" w:lineRule="auto"/>
        <w:ind w:firstLine="482"/>
        <w:jc w:val="both"/>
        <w:rPr>
          <w:lang w:eastAsia="zh-CN"/>
        </w:rPr>
      </w:pPr>
      <w:r>
        <w:t>Specificity: There are no interference peaks at the retention times of blank solvent and blank vehicle specificity samples for sbk002/clo.</w:t>
      </w:r>
    </w:p>
    <w:p w14:paraId="4D1F128C" w14:textId="77777777" w:rsidR="000F5C43" w:rsidRPr="003A2C19" w:rsidRDefault="000F5C43" w:rsidP="00E05354">
      <w:pPr>
        <w:spacing w:line="360" w:lineRule="auto"/>
        <w:ind w:firstLine="482"/>
        <w:jc w:val="both"/>
        <w:rPr>
          <w:lang w:eastAsia="zh-CN"/>
        </w:rPr>
      </w:pPr>
      <w:r>
        <w:t>Standard Curve linear range (sbk002): The regression coefficient (R2) of the Standard Curve is between 0.9964 ~ 0.9993, and the accuracy of each concentration of the Standard Curve is between 98.26 % ~ 103.30 %.</w:t>
      </w:r>
    </w:p>
    <w:p w14:paraId="3C17733B" w14:textId="77777777" w:rsidR="000F5C43" w:rsidRPr="003A2C19" w:rsidRDefault="000F5C43" w:rsidP="00E05354">
      <w:pPr>
        <w:spacing w:line="360" w:lineRule="auto"/>
        <w:ind w:firstLine="482"/>
        <w:jc w:val="both"/>
        <w:rPr>
          <w:lang w:eastAsia="zh-CN"/>
        </w:rPr>
      </w:pPr>
      <w:r>
        <w:t>Carry-over (sbk002): The blank solvent sample has no interference peaks at sbk002 retention time.</w:t>
      </w:r>
    </w:p>
    <w:p w14:paraId="6AAC6743" w14:textId="77777777" w:rsidR="004D43B6" w:rsidRPr="003A2C19" w:rsidRDefault="00FB6AC0" w:rsidP="00E05354">
      <w:pPr>
        <w:spacing w:line="360" w:lineRule="auto"/>
        <w:ind w:firstLine="482"/>
        <w:jc w:val="both"/>
        <w:rPr>
          <w:lang w:eastAsia="zh-CN"/>
        </w:rPr>
      </w:pPr>
      <w:r>
        <w:t>lower limit of quantification (sbk002): The signal-to-noise ratio (S/N) is between 83 and 242, with accuracy between 100.70% and 102.06%, and precision RSD at 0.70%.</w:t>
      </w:r>
    </w:p>
    <w:p w14:paraId="73026475" w14:textId="77777777" w:rsidR="00FB6AC0" w:rsidRPr="003A2C19" w:rsidRDefault="00FB6AC0" w:rsidP="00E05354">
      <w:pPr>
        <w:spacing w:line="360" w:lineRule="auto"/>
        <w:ind w:firstLine="482"/>
        <w:jc w:val="both"/>
        <w:rPr>
          <w:lang w:eastAsia="zh-CN"/>
        </w:rPr>
      </w:pPr>
      <w:r>
        <w:t>Accuracy and precision (sbk002): Accuracy between 89.53% ~ 104.95%, inter-assay precision RSD between 0.71% ~ 5.54%, intra-assay precision RSD is 4.25%.</w:t>
      </w:r>
    </w:p>
    <w:p w14:paraId="3DD4C4A8" w14:textId="77777777" w:rsidR="00FB6AC0" w:rsidRPr="003A2C19" w:rsidRDefault="00FB6AC0" w:rsidP="00FB6AC0">
      <w:pPr>
        <w:spacing w:line="360" w:lineRule="auto"/>
        <w:ind w:firstLine="482"/>
        <w:jc w:val="both"/>
        <w:rPr>
          <w:lang w:eastAsia="zh-CN"/>
        </w:rPr>
      </w:pPr>
      <w:r>
        <w:t>stability of dose formulations after disposal (sbk002): the ratio of the testing concentration of the stability sample to the initial concentration is between 96.68 % ~ 99.88 %, the ratio of the testing concentration to the labeled concentration is between 100.38 % ~ 104.51 %, and RSD is 2.10 %.</w:t>
      </w:r>
    </w:p>
    <w:p w14:paraId="26892717" w14:textId="77777777" w:rsidR="000F5C43" w:rsidRPr="003A2C19" w:rsidRDefault="00FB6AC0" w:rsidP="00E05354">
      <w:pPr>
        <w:spacing w:line="360" w:lineRule="auto"/>
        <w:ind w:firstLine="482"/>
        <w:jc w:val="both"/>
        <w:rPr>
          <w:lang w:eastAsia="zh-CN"/>
        </w:rPr>
      </w:pPr>
      <w:r>
        <w:t>Dose formulations stability (sbk002): Dose formulations room temperature light-protected stability for 2 h: The ratio of testing concentration to initial concentration in the stability sample ranges from 96.19% to 99.70%, the ratio of testing concentration to labeled concentration ranges from 100.65% to 102.21%, with RSD being 0.81%; Dose formulations room temperature light-protected stability for 4 h: The ratio of testing concentration to initial concentration in the stability sample ranges from 96.11% to 98.45%, the ratio of testing concentration to labeled concentration ranges from 100.87% to 102.42%, with RSD being 0.87%.</w:t>
      </w:r>
    </w:p>
    <w:p w14:paraId="76AD70D3" w14:textId="77777777" w:rsidR="00BD146B" w:rsidRPr="003A2C19" w:rsidRDefault="00BD146B" w:rsidP="00BD146B">
      <w:pPr>
        <w:spacing w:line="360" w:lineRule="auto"/>
        <w:ind w:firstLine="482"/>
        <w:jc w:val="both"/>
        <w:rPr>
          <w:lang w:eastAsia="zh-CN"/>
        </w:rPr>
      </w:pPr>
      <w:r>
        <w:t>System Suitability (clo): The RSD of Peak Area is between 0.25% ~ 0.48%, the RSD of retention time is between 0.00% ~ 0.08%, and the tailing factor is between 1.32 ~ 1.45.</w:t>
      </w:r>
    </w:p>
    <w:p w14:paraId="76CE35D3" w14:textId="77777777" w:rsidR="00BD146B" w:rsidRPr="00A013C0" w:rsidRDefault="00BD146B" w:rsidP="00BD146B">
      <w:pPr>
        <w:spacing w:line="360" w:lineRule="auto"/>
        <w:ind w:firstLine="482"/>
        <w:jc w:val="both"/>
        <w:rPr>
          <w:lang w:eastAsia="zh-CN"/>
        </w:rPr>
      </w:pPr>
      <w:r>
        <w:t>Stock Solution Comparison (clo): The ratio of the Quality Control Sample QC to the Standard Curve sample STD3 peak areas ranges from 99.65% to 100.02%.</w:t>
      </w:r>
    </w:p>
    <w:p w14:paraId="5FF3E480" w14:textId="77777777" w:rsidR="00BD146B" w:rsidRPr="00A013C0" w:rsidRDefault="00BD146B" w:rsidP="00BD146B">
      <w:pPr>
        <w:spacing w:line="360" w:lineRule="auto"/>
        <w:ind w:firstLine="482"/>
        <w:jc w:val="both"/>
        <w:rPr>
          <w:lang w:eastAsia="zh-CN"/>
        </w:rPr>
      </w:pPr>
      <w:r>
        <w:t>Quality Control (clo): The accuracy of Quality Control Sample QC is between 98.39% and 99.61%, with precision RSD being 0.47% and 0.12%.</w:t>
      </w:r>
    </w:p>
    <w:p w14:paraId="2A91DE4A" w14:textId="77777777" w:rsidR="000D3EA2" w:rsidRPr="002E6C67" w:rsidRDefault="0071174B" w:rsidP="00E05354">
      <w:pPr>
        <w:spacing w:line="360" w:lineRule="auto"/>
        <w:ind w:firstLine="482"/>
        <w:jc w:val="both"/>
        <w:rPr>
          <w:rFonts w:hint="eastAsia"/>
          <w:lang w:eastAsia="zh-CN"/>
        </w:rPr>
      </w:pPr>
      <w:r>
        <w:t>Standard Curve linear range (clo): The regression coefficient (R2) of the Standard Curve is between 0.9986 ~ 0.9998, and the accuracy of each concentration within the Standard Curve linear range is between 98.61% ~ 102.84%.</w:t>
      </w:r>
    </w:p>
    <w:p w14:paraId="390983EA" w14:textId="77777777" w:rsidR="00A013C0" w:rsidRPr="00A013C0" w:rsidRDefault="00A013C0" w:rsidP="00A013C0">
      <w:pPr>
        <w:spacing w:line="360" w:lineRule="auto"/>
        <w:ind w:firstLine="482"/>
        <w:jc w:val="both"/>
        <w:rPr>
          <w:lang w:eastAsia="zh-CN"/>
        </w:rPr>
      </w:pPr>
      <w:r>
        <w:t>Carry-over (clo): No interference peaks are observed at the cloretention time in the blank solvent sample.</w:t>
      </w:r>
    </w:p>
    <w:p w14:paraId="3D168957" w14:textId="77777777" w:rsidR="00E05354" w:rsidRPr="002E6C67" w:rsidRDefault="000D3EA2" w:rsidP="00E05354">
      <w:pPr>
        <w:spacing w:line="360" w:lineRule="auto"/>
        <w:ind w:firstLine="482"/>
        <w:jc w:val="both"/>
        <w:rPr>
          <w:lang w:eastAsia="zh-CN"/>
        </w:rPr>
      </w:pPr>
      <w:r>
        <w:t>lower limit of quantification (clo): S/N ratio is between 35 ~ 138, accuracy is between 98.96 % ~ 100.38 %, precision RSD is 0.72 %.</w:t>
      </w:r>
    </w:p>
    <w:p w14:paraId="249FA693" w14:textId="77777777" w:rsidR="003E0F29" w:rsidRPr="002E6C67" w:rsidRDefault="003E0F29" w:rsidP="003E0F29">
      <w:pPr>
        <w:spacing w:line="360" w:lineRule="auto"/>
        <w:ind w:firstLine="482"/>
        <w:jc w:val="both"/>
        <w:rPr>
          <w:lang w:eastAsia="zh-CN"/>
        </w:rPr>
      </w:pPr>
      <w:r>
        <w:t>accuracy and precision (clo): accuracy is between 98.65 % ~ 106.66 %, inter-assay precision RSD is between 1.23 % ~ 1.98 %, intra-assay precision RSD is 2.59 %.</w:t>
      </w:r>
    </w:p>
    <w:p w14:paraId="1BC61252" w14:textId="77777777" w:rsidR="00E35FB5" w:rsidRPr="005D16E7" w:rsidRDefault="00AA6A0B" w:rsidP="00E35FB5">
      <w:pPr>
        <w:spacing w:line="360" w:lineRule="auto"/>
        <w:ind w:firstLine="482"/>
        <w:jc w:val="both"/>
        <w:rPr>
          <w:lang w:eastAsia="zh-CN"/>
        </w:rPr>
      </w:pPr>
      <w:r>
        <w:t>Dose formulations disposal post-stability (clo): The testing concentration to initial concentration ratio of stability samples between 102.90 % ~ 105.99 %, testing concentration to labeled concentration ratio between 103.96 % ~ 104.56 %, RSD is 0.30 %.</w:t>
      </w:r>
    </w:p>
    <w:p w14:paraId="18B9A11E" w14:textId="77777777" w:rsidR="007A7542" w:rsidRPr="005D16E7" w:rsidRDefault="007A7542" w:rsidP="00131D04">
      <w:pPr>
        <w:spacing w:line="360" w:lineRule="auto"/>
        <w:ind w:firstLine="482"/>
        <w:jc w:val="both"/>
        <w:rPr>
          <w:lang w:eastAsia="zh-CN"/>
        </w:rPr>
      </w:pPr>
      <w:r>
        <w:t>dose formulations stability (clo): stability of the dose formulations at room temperature, protected from light, for 4 hours: The testing concentration ratio to the initial concentration is between 98.05% ~ 101.78%, and the testing concentration ratio to the labeled concentration is between 99.51% ~ 100.99%, with an RSD of 0.74%.</w:t>
      </w:r>
    </w:p>
    <w:p w14:paraId="2466C0C2" w14:textId="77777777" w:rsidR="00735995" w:rsidRPr="00DA2F3F" w:rsidRDefault="00336756" w:rsidP="00AA6A0B">
      <w:pPr>
        <w:spacing w:line="360" w:lineRule="auto"/>
        <w:ind w:firstLineChars="200" w:firstLine="482"/>
        <w:jc w:val="both"/>
        <w:rPr>
          <w:lang w:eastAsia="zh-CN"/>
        </w:rPr>
      </w:pPr>
      <w:r>
        <w:t xml:space="preserve">Conclusion: The analyzed method established in this assay for sbk002 and clo dose formulations has good linearity within the concentration range of 5.0 ~ 15.0 μg/mL. System Suitability, Stock Solution Comparison, Quality Control, Specificity, Carry-over, Lower Limit of Quantification, accuracy, and precision all meet the requirements for formulation analysis and testing. The sbk002 dose formulations (concentration: 250.0 mg/mL) show good stability for 4 hours at room temperature, protected from light. The dose formulations also remain stable for 1 day under similar conditions after disposal. The clo dose formulations (concentration: 250.0 mg/mL) show good stability for 4 hours at room temperature, protected from light. Stability is maintained for 1 day under similar conditions after disposal. </w:t>
      </w:r>
    </w:p>
    <w:p w14:paraId="14FDA98C" w14:textId="77777777" w:rsidR="0032797F" w:rsidRPr="00536E25" w:rsidRDefault="00735995" w:rsidP="00735995">
      <w:pPr>
        <w:pStyle w:val="WXBodyText"/>
        <w:ind w:left="0"/>
        <w:rPr>
          <w:rFonts w:cs="Times New Roman"/>
          <w:highlight w:val="yellow"/>
        </w:rPr>
      </w:pPr>
      <w:r w:rsidRPr="00536E25">
        <w:rPr>
          <w:rFonts w:cs="Times New Roman"/>
          <w:highlight w:val="yellow"/>
        </w:rPr>
        <w:br w:type="page"/>
      </w:r>
    </w:p>
    <w:p w14:paraId="625E15E2" w14:textId="77777777" w:rsidR="001368E8" w:rsidRPr="00536E25" w:rsidRDefault="001368E8" w:rsidP="00750351">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General Information</w:t>
      </w:r>
    </w:p>
    <w:p w14:paraId="4E7A5784" w14:textId="77777777" w:rsidR="001368E8" w:rsidRPr="00536E25" w:rsidRDefault="001368E8" w:rsidP="0075175A">
      <w:pPr>
        <w:keepNext/>
        <w:widowControl w:val="0"/>
        <w:numPr>
          <w:ilvl w:val="1"/>
          <w:numId w:val="5"/>
        </w:numPr>
        <w:spacing w:line="360" w:lineRule="auto"/>
        <w:jc w:val="both"/>
        <w:outlineLvl w:val="1"/>
        <w:rPr>
          <w:b/>
          <w:kern w:val="2"/>
          <w:lang w:eastAsia="zh-CN"/>
        </w:rPr>
      </w:pPr>
      <w:r>
        <w:t>Study Name and number</w:t>
      </w:r>
    </w:p>
    <w:p w14:paraId="467C49AE" w14:textId="77777777" w:rsidR="001368E8" w:rsidRPr="00536E25" w:rsidRDefault="001368E8" w:rsidP="001368E8">
      <w:pPr>
        <w:widowControl w:val="0"/>
        <w:spacing w:line="360" w:lineRule="auto"/>
        <w:ind w:firstLine="480"/>
        <w:jc w:val="both"/>
        <w:rPr>
          <w:kern w:val="2"/>
          <w:szCs w:val="20"/>
          <w:lang w:eastAsia="zh-CN"/>
        </w:rPr>
      </w:pPr>
      <w:r>
        <w:t>Study Name: sbk002 and clopidogrel sulfate raw material dose formulations methodology validation assay;</w:t>
      </w:r>
    </w:p>
    <w:p w14:paraId="2923732D" w14:textId="77777777" w:rsidR="001368E8" w:rsidRPr="00536E25" w:rsidRDefault="001368E8" w:rsidP="001368E8">
      <w:pPr>
        <w:widowControl w:val="0"/>
        <w:spacing w:line="360" w:lineRule="auto"/>
        <w:ind w:firstLine="480"/>
        <w:jc w:val="both"/>
        <w:rPr>
          <w:kern w:val="2"/>
          <w:szCs w:val="20"/>
          <w:lang w:eastAsia="zh-CN"/>
        </w:rPr>
      </w:pPr>
      <w:r>
        <w:t>study number：A2018030-FA01。</w:t>
      </w:r>
    </w:p>
    <w:p w14:paraId="50064C74" w14:textId="77777777" w:rsidR="001368E8" w:rsidRPr="00536E25" w:rsidRDefault="001368E8" w:rsidP="0075175A">
      <w:pPr>
        <w:keepNext/>
        <w:widowControl w:val="0"/>
        <w:numPr>
          <w:ilvl w:val="1"/>
          <w:numId w:val="5"/>
        </w:numPr>
        <w:spacing w:line="360" w:lineRule="auto"/>
        <w:jc w:val="both"/>
        <w:outlineLvl w:val="1"/>
        <w:rPr>
          <w:b/>
          <w:kern w:val="2"/>
          <w:lang w:eastAsia="zh-CN"/>
        </w:rPr>
      </w:pPr>
      <w:r>
        <w:t>Study Objective</w:t>
      </w:r>
    </w:p>
    <w:p w14:paraId="1CAFE671" w14:textId="77777777" w:rsidR="001368E8" w:rsidRPr="00536E25" w:rsidRDefault="000C16FF" w:rsidP="001368E8">
      <w:pPr>
        <w:widowControl w:val="0"/>
        <w:spacing w:line="360" w:lineRule="auto"/>
        <w:ind w:firstLineChars="200" w:firstLine="480"/>
        <w:jc w:val="both"/>
        <w:rPr>
          <w:kern w:val="2"/>
          <w:szCs w:val="20"/>
          <w:lang w:eastAsia="zh-CN"/>
        </w:rPr>
      </w:pPr>
      <w:r>
        <w:t>Perform validation of the analyzed method for determining test article concentration in the A2018030 project, and investigate the preparation method and stability of dose formulations to ensure the quality and preparation accuracy of the test article, providing reliable scientific reference for issues found in preclinical Safety Evaluation (such as the relationship between toxicity and dose).</w:t>
      </w:r>
    </w:p>
    <w:p w14:paraId="232850E6" w14:textId="77777777" w:rsidR="001368E8" w:rsidRPr="00536E25" w:rsidRDefault="001368E8" w:rsidP="0075175A">
      <w:pPr>
        <w:keepNext/>
        <w:widowControl w:val="0"/>
        <w:numPr>
          <w:ilvl w:val="1"/>
          <w:numId w:val="5"/>
        </w:numPr>
        <w:spacing w:line="360" w:lineRule="auto"/>
        <w:jc w:val="both"/>
        <w:outlineLvl w:val="1"/>
        <w:rPr>
          <w:b/>
          <w:kern w:val="2"/>
          <w:lang w:eastAsia="zh-CN"/>
        </w:rPr>
      </w:pPr>
      <w:r>
        <w:t>test facility</w:t>
      </w:r>
    </w:p>
    <w:p w14:paraId="5CB444D8" w14:textId="77777777" w:rsidR="001368E8" w:rsidRPr="00536E25" w:rsidRDefault="001368E8" w:rsidP="001368E8">
      <w:pPr>
        <w:widowControl w:val="0"/>
        <w:spacing w:line="360" w:lineRule="auto"/>
        <w:ind w:firstLineChars="200" w:firstLine="480"/>
        <w:jc w:val="both"/>
        <w:rPr>
          <w:b/>
          <w:kern w:val="2"/>
          <w:szCs w:val="20"/>
          <w:lang w:eastAsia="zh-CN"/>
        </w:rPr>
      </w:pPr>
      <w:r>
        <w:t>Name: Suzhou Huace Bio-technology Co., Ltd.;</w:t>
      </w:r>
    </w:p>
    <w:p w14:paraId="0AC202A4" w14:textId="77777777" w:rsidR="001368E8" w:rsidRPr="00536E25" w:rsidRDefault="001368E8" w:rsidP="001368E8">
      <w:pPr>
        <w:widowControl w:val="0"/>
        <w:spacing w:line="360" w:lineRule="auto"/>
        <w:ind w:firstLineChars="200" w:firstLine="480"/>
        <w:jc w:val="both"/>
        <w:rPr>
          <w:bCs/>
          <w:kern w:val="2"/>
          <w:szCs w:val="20"/>
          <w:lang w:eastAsia="zh-CN"/>
        </w:rPr>
      </w:pPr>
      <w:r>
        <w:t xml:space="preserve">Address: No. 166, Yuanfeng Road, New &amp; Hi-tech Industrial Development Zone, Kunshan City, Jiangsu Province; </w:t>
      </w:r>
    </w:p>
    <w:p w14:paraId="4FEBFDD5" w14:textId="77777777" w:rsidR="003721D9" w:rsidRPr="00536E25" w:rsidRDefault="003721D9" w:rsidP="003721D9">
      <w:pPr>
        <w:widowControl w:val="0"/>
        <w:spacing w:line="360" w:lineRule="auto"/>
        <w:ind w:firstLine="480"/>
        <w:jc w:val="both"/>
        <w:rPr>
          <w:bCs/>
          <w:kern w:val="2"/>
          <w:szCs w:val="20"/>
          <w:lang w:eastAsia="zh-CN"/>
        </w:rPr>
      </w:pPr>
      <w:r>
        <w:t>Postal Code: 215300;</w:t>
      </w:r>
    </w:p>
    <w:p w14:paraId="2B75AD52" w14:textId="77777777" w:rsidR="00DB65E7" w:rsidRPr="00536E25" w:rsidRDefault="00DB65E7" w:rsidP="00DB65E7">
      <w:pPr>
        <w:widowControl w:val="0"/>
        <w:spacing w:line="360" w:lineRule="auto"/>
        <w:ind w:firstLine="480"/>
        <w:jc w:val="both"/>
        <w:rPr>
          <w:kern w:val="2"/>
          <w:szCs w:val="20"/>
          <w:lang w:eastAsia="zh-CN"/>
        </w:rPr>
      </w:pPr>
      <w:r>
        <w:t>Contact person: Xia Yuye;</w:t>
      </w:r>
    </w:p>
    <w:p w14:paraId="5C86ED91" w14:textId="77777777" w:rsidR="001368E8" w:rsidRPr="00536E25" w:rsidRDefault="001368E8" w:rsidP="001368E8">
      <w:pPr>
        <w:widowControl w:val="0"/>
        <w:spacing w:line="360" w:lineRule="auto"/>
        <w:ind w:firstLineChars="200" w:firstLine="480"/>
        <w:jc w:val="both"/>
        <w:rPr>
          <w:kern w:val="2"/>
          <w:szCs w:val="20"/>
          <w:lang w:eastAsia="zh-CN"/>
        </w:rPr>
      </w:pPr>
      <w:r>
        <w:t>Telephone: 0512-36801688;</w:t>
      </w:r>
    </w:p>
    <w:p w14:paraId="3F54B828" w14:textId="77777777" w:rsidR="001368E8" w:rsidRPr="00536E25" w:rsidRDefault="001368E8" w:rsidP="001368E8">
      <w:pPr>
        <w:widowControl w:val="0"/>
        <w:spacing w:line="360" w:lineRule="auto"/>
        <w:ind w:firstLineChars="200" w:firstLine="480"/>
        <w:jc w:val="both"/>
        <w:rPr>
          <w:kern w:val="2"/>
          <w:szCs w:val="20"/>
          <w:lang w:eastAsia="zh-CN"/>
        </w:rPr>
      </w:pPr>
      <w:r>
        <w:t>Fax: 0512-36802288;</w:t>
      </w:r>
    </w:p>
    <w:p w14:paraId="3029A043" w14:textId="77777777" w:rsidR="001368E8" w:rsidRPr="00536E25" w:rsidRDefault="001368E8" w:rsidP="001368E8">
      <w:pPr>
        <w:widowControl w:val="0"/>
        <w:spacing w:line="360" w:lineRule="auto"/>
        <w:ind w:firstLineChars="200" w:firstLine="480"/>
        <w:jc w:val="both"/>
        <w:rPr>
          <w:bCs/>
          <w:kern w:val="2"/>
          <w:szCs w:val="20"/>
          <w:lang w:eastAsia="zh-CN"/>
        </w:rPr>
      </w:pPr>
      <w:r>
        <w:t>email: xiayuye@cti-cert.com.</w:t>
      </w:r>
    </w:p>
    <w:p w14:paraId="47F5F9FD" w14:textId="77777777" w:rsidR="001368E8" w:rsidRPr="00536E25" w:rsidRDefault="001368E8" w:rsidP="0075175A">
      <w:pPr>
        <w:keepNext/>
        <w:widowControl w:val="0"/>
        <w:numPr>
          <w:ilvl w:val="1"/>
          <w:numId w:val="5"/>
        </w:numPr>
        <w:spacing w:line="360" w:lineRule="auto"/>
        <w:jc w:val="both"/>
        <w:outlineLvl w:val="1"/>
        <w:rPr>
          <w:b/>
          <w:kern w:val="2"/>
          <w:lang w:eastAsia="zh-CN"/>
        </w:rPr>
      </w:pPr>
      <w:r>
        <w:t>Sponsor</w:t>
      </w:r>
    </w:p>
    <w:p w14:paraId="42843BF9" w14:textId="77777777" w:rsidR="00A037E6" w:rsidRPr="00536E25" w:rsidRDefault="00A037E6" w:rsidP="00A037E6">
      <w:pPr>
        <w:widowControl w:val="0"/>
        <w:spacing w:line="360" w:lineRule="auto"/>
        <w:ind w:firstLineChars="200" w:firstLine="480"/>
        <w:jc w:val="both"/>
        <w:rPr>
          <w:kern w:val="2"/>
          <w:lang w:eastAsia="zh-CN"/>
        </w:rPr>
      </w:pPr>
      <w:r>
        <w:t>name：Chengdu Shibeikang Biomedical Technology Co. Ltd；</w:t>
      </w:r>
    </w:p>
    <w:p w14:paraId="65FD89DC" w14:textId="77777777" w:rsidR="00A037E6" w:rsidRPr="00536E25" w:rsidRDefault="00A037E6" w:rsidP="00A037E6">
      <w:pPr>
        <w:widowControl w:val="0"/>
        <w:spacing w:line="360" w:lineRule="auto"/>
        <w:ind w:firstLineChars="200" w:firstLine="480"/>
        <w:jc w:val="both"/>
        <w:rPr>
          <w:kern w:val="2"/>
          <w:lang w:eastAsia="zh-CN"/>
        </w:rPr>
      </w:pPr>
      <w:r>
        <w:t>Address: 17 West Chip Avenue, Chengdu New &amp; Hi-tech Industrial Development Zone (West Zone);</w:t>
      </w:r>
    </w:p>
    <w:p w14:paraId="4A9EA4EC" w14:textId="77777777" w:rsidR="00A037E6" w:rsidRPr="00536E25" w:rsidRDefault="00A037E6" w:rsidP="00A037E6">
      <w:pPr>
        <w:widowControl w:val="0"/>
        <w:spacing w:line="360" w:lineRule="auto"/>
        <w:ind w:firstLineChars="200" w:firstLine="480"/>
        <w:jc w:val="both"/>
        <w:rPr>
          <w:kern w:val="2"/>
          <w:lang w:eastAsia="zh-CN"/>
        </w:rPr>
      </w:pPr>
      <w:r>
        <w:t>Postal code: 611731;</w:t>
      </w:r>
    </w:p>
    <w:p w14:paraId="4329D012" w14:textId="77777777" w:rsidR="00A037E6" w:rsidRPr="00536E25" w:rsidRDefault="00A037E6" w:rsidP="00A037E6">
      <w:pPr>
        <w:widowControl w:val="0"/>
        <w:spacing w:line="360" w:lineRule="auto"/>
        <w:ind w:firstLineChars="200" w:firstLine="480"/>
        <w:jc w:val="both"/>
        <w:rPr>
          <w:kern w:val="2"/>
          <w:lang w:eastAsia="zh-CN"/>
        </w:rPr>
      </w:pPr>
      <w:r>
        <w:t>Contact person: Mu Xia;</w:t>
      </w:r>
    </w:p>
    <w:p w14:paraId="36201051" w14:textId="77777777" w:rsidR="00A037E6" w:rsidRPr="00536E25" w:rsidRDefault="00A037E6" w:rsidP="00A037E6">
      <w:pPr>
        <w:widowControl w:val="0"/>
        <w:spacing w:line="360" w:lineRule="auto"/>
        <w:ind w:firstLineChars="200" w:firstLine="480"/>
        <w:jc w:val="both"/>
        <w:rPr>
          <w:kern w:val="2"/>
          <w:lang w:eastAsia="zh-CN"/>
        </w:rPr>
      </w:pPr>
      <w:r>
        <w:t xml:space="preserve">Telephone: 028-62532315; </w:t>
      </w:r>
    </w:p>
    <w:p w14:paraId="071EBBBC" w14:textId="77777777" w:rsidR="00A037E6" w:rsidRPr="00536E25" w:rsidRDefault="00A037E6" w:rsidP="00A037E6">
      <w:pPr>
        <w:widowControl w:val="0"/>
        <w:spacing w:line="360" w:lineRule="auto"/>
        <w:ind w:firstLineChars="200" w:firstLine="480"/>
        <w:jc w:val="both"/>
        <w:rPr>
          <w:kern w:val="2"/>
          <w:lang w:eastAsia="zh-CN"/>
        </w:rPr>
      </w:pPr>
      <w:r>
        <w:t>Email: 779061281@qq.com.</w:t>
      </w:r>
    </w:p>
    <w:p w14:paraId="4114D9A3" w14:textId="77777777" w:rsidR="002E255B" w:rsidRPr="00536E25" w:rsidRDefault="002E255B" w:rsidP="002E255B">
      <w:pPr>
        <w:keepNext/>
        <w:widowControl w:val="0"/>
        <w:numPr>
          <w:ilvl w:val="1"/>
          <w:numId w:val="5"/>
        </w:numPr>
        <w:spacing w:line="360" w:lineRule="auto"/>
        <w:jc w:val="both"/>
        <w:outlineLvl w:val="1"/>
        <w:rPr>
          <w:b/>
          <w:kern w:val="2"/>
          <w:lang w:eastAsia="zh-CN"/>
        </w:rPr>
      </w:pPr>
      <w:r>
        <w:t>Study Personnel composition</w:t>
      </w:r>
    </w:p>
    <w:p w14:paraId="57EE20D9" w14:textId="77777777" w:rsidR="001368E8" w:rsidRPr="00536E25" w:rsidRDefault="001368E8" w:rsidP="00167435">
      <w:pPr>
        <w:keepNext/>
        <w:widowControl w:val="0"/>
        <w:numPr>
          <w:ilvl w:val="2"/>
          <w:numId w:val="5"/>
        </w:numPr>
        <w:spacing w:line="360" w:lineRule="auto"/>
        <w:ind w:left="711" w:hangingChars="295" w:hanging="711"/>
        <w:jc w:val="both"/>
        <w:rPr>
          <w:b/>
          <w:kern w:val="2"/>
          <w:lang w:eastAsia="zh-CN"/>
        </w:rPr>
      </w:pPr>
      <w:r>
        <w:t>study director</w:t>
      </w:r>
    </w:p>
    <w:p w14:paraId="656F0E7B" w14:textId="77777777" w:rsidR="00133779" w:rsidRPr="00536E25" w:rsidRDefault="00133779" w:rsidP="00133779">
      <w:pPr>
        <w:widowControl w:val="0"/>
        <w:spacing w:line="360" w:lineRule="auto"/>
        <w:ind w:firstLineChars="200" w:firstLine="480"/>
        <w:jc w:val="both"/>
        <w:rPr>
          <w:kern w:val="2"/>
          <w:lang w:eastAsia="zh-CN"/>
        </w:rPr>
      </w:pPr>
      <w:r>
        <w:t>Name: Li Ping;</w:t>
      </w:r>
    </w:p>
    <w:p w14:paraId="708B62DE" w14:textId="77777777" w:rsidR="00133779" w:rsidRPr="00536E25" w:rsidRDefault="00133779" w:rsidP="00133779">
      <w:pPr>
        <w:widowControl w:val="0"/>
        <w:spacing w:line="360" w:lineRule="auto"/>
        <w:ind w:firstLineChars="200" w:firstLine="480"/>
        <w:jc w:val="both"/>
        <w:rPr>
          <w:kern w:val="2"/>
          <w:lang w:eastAsia="zh-CN"/>
        </w:rPr>
      </w:pPr>
      <w:r>
        <w:t xml:space="preserve">Address: No. 166, Yuanfeng Road, New &amp; Hi-tech Industrial Development Zone, Kunshan City, Jiangsu Province; </w:t>
      </w:r>
    </w:p>
    <w:p w14:paraId="2E5CC4DA" w14:textId="77777777" w:rsidR="00133779" w:rsidRPr="00536E25" w:rsidRDefault="00133779" w:rsidP="00133779">
      <w:pPr>
        <w:widowControl w:val="0"/>
        <w:spacing w:line="360" w:lineRule="auto"/>
        <w:ind w:firstLineChars="200" w:firstLine="480"/>
        <w:jc w:val="both"/>
        <w:rPr>
          <w:kern w:val="2"/>
          <w:szCs w:val="20"/>
          <w:lang w:eastAsia="zh-CN"/>
        </w:rPr>
      </w:pPr>
      <w:r>
        <w:t>Telephone: 0512-36801688;</w:t>
      </w:r>
    </w:p>
    <w:p w14:paraId="37F8AFBE" w14:textId="77777777" w:rsidR="00133779" w:rsidRPr="00536E25" w:rsidRDefault="00133779" w:rsidP="00133779">
      <w:pPr>
        <w:widowControl w:val="0"/>
        <w:spacing w:line="360" w:lineRule="auto"/>
        <w:ind w:firstLineChars="200" w:firstLine="480"/>
        <w:jc w:val="both"/>
        <w:rPr>
          <w:kern w:val="2"/>
          <w:szCs w:val="20"/>
          <w:lang w:eastAsia="zh-CN"/>
        </w:rPr>
      </w:pPr>
      <w:r>
        <w:t>Fax: 0512-36802288;</w:t>
      </w:r>
    </w:p>
    <w:p w14:paraId="5A7AEFFA" w14:textId="77777777" w:rsidR="00133779" w:rsidRPr="00536E25" w:rsidRDefault="00133779" w:rsidP="00133779">
      <w:pPr>
        <w:widowControl w:val="0"/>
        <w:spacing w:line="360" w:lineRule="auto"/>
        <w:ind w:firstLineChars="200" w:firstLine="480"/>
        <w:jc w:val="both"/>
        <w:rPr>
          <w:kern w:val="2"/>
          <w:lang w:eastAsia="zh-CN"/>
        </w:rPr>
      </w:pPr>
      <w:r>
        <w:t>Email: liping@cti-cert.com.</w:t>
      </w:r>
    </w:p>
    <w:p w14:paraId="39552F80" w14:textId="77777777" w:rsidR="001368E8" w:rsidRPr="00536E25" w:rsidRDefault="001368E8" w:rsidP="00167435">
      <w:pPr>
        <w:keepNext/>
        <w:widowControl w:val="0"/>
        <w:numPr>
          <w:ilvl w:val="2"/>
          <w:numId w:val="5"/>
        </w:numPr>
        <w:spacing w:line="360" w:lineRule="auto"/>
        <w:ind w:left="711" w:hangingChars="295" w:hanging="711"/>
        <w:jc w:val="both"/>
        <w:rPr>
          <w:b/>
          <w:kern w:val="2"/>
          <w:lang w:eastAsia="zh-CN"/>
        </w:rPr>
      </w:pPr>
      <w:r>
        <w:t>Assay main personnel</w:t>
      </w:r>
    </w:p>
    <w:p w14:paraId="140C07A3" w14:textId="77777777" w:rsidR="006C5CA4" w:rsidRPr="00536E25" w:rsidRDefault="006C5CA4" w:rsidP="006C5CA4">
      <w:pPr>
        <w:widowControl w:val="0"/>
        <w:spacing w:line="360" w:lineRule="auto"/>
        <w:ind w:firstLineChars="200" w:firstLine="480"/>
        <w:jc w:val="both"/>
        <w:rPr>
          <w:color w:val="000000"/>
          <w:kern w:val="2"/>
          <w:lang w:eastAsia="zh-CN"/>
        </w:rPr>
      </w:pPr>
      <w:r>
        <w:t>Assay operators: Ding Weifang, Wang Xiaotong, Lu Mingmin;</w:t>
      </w:r>
    </w:p>
    <w:p w14:paraId="2C8DAC4B" w14:textId="77777777" w:rsidR="006C5CA4" w:rsidRPr="00536E25" w:rsidRDefault="006C5CA4" w:rsidP="006C5CA4">
      <w:pPr>
        <w:widowControl w:val="0"/>
        <w:spacing w:line="360" w:lineRule="auto"/>
        <w:ind w:firstLineChars="200" w:firstLine="480"/>
        <w:jc w:val="both"/>
        <w:rPr>
          <w:color w:val="000000"/>
          <w:kern w:val="2"/>
          <w:lang w:eastAsia="zh-CN"/>
        </w:rPr>
      </w:pPr>
      <w:r>
        <w:t>Test article management: Chen Xiaoyan, Li Qi;</w:t>
      </w:r>
    </w:p>
    <w:p w14:paraId="521775F0" w14:textId="77777777" w:rsidR="007079EB" w:rsidRPr="00253B83" w:rsidRDefault="007079EB" w:rsidP="007079EB">
      <w:pPr>
        <w:widowControl w:val="0"/>
        <w:spacing w:line="360" w:lineRule="auto"/>
        <w:ind w:firstLineChars="200" w:firstLine="480"/>
        <w:jc w:val="both"/>
        <w:rPr>
          <w:color w:val="000000"/>
          <w:kern w:val="2"/>
          <w:lang w:eastAsia="zh-CN"/>
        </w:rPr>
      </w:pPr>
      <w:r>
        <w:t xml:space="preserve">Preparation of test article: Shi Xinxin, Liu Lulu; </w:t>
      </w:r>
    </w:p>
    <w:p w14:paraId="691456F8" w14:textId="77777777" w:rsidR="006C5CA4" w:rsidRPr="00536E25" w:rsidRDefault="006C5CA4" w:rsidP="006C5CA4">
      <w:pPr>
        <w:widowControl w:val="0"/>
        <w:tabs>
          <w:tab w:val="center" w:pos="4775"/>
        </w:tabs>
        <w:spacing w:line="360" w:lineRule="auto"/>
        <w:ind w:firstLineChars="200" w:firstLine="480"/>
        <w:jc w:val="both"/>
        <w:rPr>
          <w:color w:val="000000"/>
          <w:kern w:val="2"/>
          <w:lang w:eastAsia="zh-CN"/>
        </w:rPr>
      </w:pPr>
      <w:r>
        <w:t>Data collation and statistical analysis: Li Ping, Wang Xiaotong, Zhao Qian.</w:t>
      </w:r>
    </w:p>
    <w:p w14:paraId="4C595FAE" w14:textId="77777777" w:rsidR="001368E8" w:rsidRPr="00536E25" w:rsidRDefault="001368E8" w:rsidP="0075175A">
      <w:pPr>
        <w:keepNext/>
        <w:widowControl w:val="0"/>
        <w:numPr>
          <w:ilvl w:val="1"/>
          <w:numId w:val="5"/>
        </w:numPr>
        <w:spacing w:line="360" w:lineRule="auto"/>
        <w:jc w:val="both"/>
        <w:outlineLvl w:val="1"/>
        <w:rPr>
          <w:b/>
          <w:kern w:val="2"/>
          <w:lang w:eastAsia="zh-CN"/>
        </w:rPr>
      </w:pPr>
      <w:r>
        <w:t>quality assurance personnel</w:t>
      </w:r>
    </w:p>
    <w:p w14:paraId="1BB86C28" w14:textId="77777777" w:rsidR="001368E8" w:rsidRPr="00536E25" w:rsidRDefault="004A0E60" w:rsidP="001368E8">
      <w:pPr>
        <w:widowControl w:val="0"/>
        <w:spacing w:line="360" w:lineRule="auto"/>
        <w:ind w:firstLineChars="200" w:firstLine="480"/>
        <w:jc w:val="both"/>
        <w:rPr>
          <w:kern w:val="2"/>
          <w:szCs w:val="20"/>
          <w:lang w:eastAsia="zh-CN"/>
        </w:rPr>
      </w:pPr>
      <w:r>
        <w:t xml:space="preserve">Name: He Yan; </w:t>
      </w:r>
    </w:p>
    <w:p w14:paraId="0D19FB1F" w14:textId="77777777" w:rsidR="001368E8" w:rsidRPr="00536E25" w:rsidRDefault="001368E8" w:rsidP="001368E8">
      <w:pPr>
        <w:widowControl w:val="0"/>
        <w:spacing w:line="360" w:lineRule="auto"/>
        <w:ind w:firstLineChars="200" w:firstLine="480"/>
        <w:jc w:val="both"/>
        <w:rPr>
          <w:kern w:val="2"/>
          <w:szCs w:val="20"/>
          <w:lang w:eastAsia="zh-CN"/>
        </w:rPr>
      </w:pPr>
      <w:r>
        <w:t>Telephone: 0512-36801688;</w:t>
      </w:r>
    </w:p>
    <w:p w14:paraId="38C39DC4" w14:textId="77777777" w:rsidR="001368E8" w:rsidRPr="00536E25" w:rsidRDefault="001368E8" w:rsidP="001368E8">
      <w:pPr>
        <w:widowControl w:val="0"/>
        <w:spacing w:line="360" w:lineRule="auto"/>
        <w:ind w:firstLineChars="200" w:firstLine="480"/>
        <w:jc w:val="both"/>
        <w:rPr>
          <w:kern w:val="2"/>
          <w:szCs w:val="20"/>
          <w:lang w:eastAsia="zh-CN"/>
        </w:rPr>
      </w:pPr>
      <w:r>
        <w:t>email: cti-btc-qa.list@cti-cert.com.</w:t>
      </w:r>
    </w:p>
    <w:p w14:paraId="4388494F" w14:textId="77777777" w:rsidR="0083597C" w:rsidRPr="00536E25" w:rsidRDefault="0083597C" w:rsidP="00BF5B91">
      <w:pPr>
        <w:keepNext/>
        <w:widowControl w:val="0"/>
        <w:numPr>
          <w:ilvl w:val="1"/>
          <w:numId w:val="5"/>
        </w:numPr>
        <w:spacing w:line="360" w:lineRule="auto"/>
        <w:jc w:val="both"/>
        <w:outlineLvl w:val="1"/>
        <w:rPr>
          <w:b/>
          <w:kern w:val="2"/>
          <w:lang w:eastAsia="zh-CN"/>
        </w:rPr>
      </w:pPr>
      <w:r>
        <w:t>assay key dates</w:t>
      </w:r>
    </w:p>
    <w:p w14:paraId="5E71451F" w14:textId="77777777" w:rsidR="0083597C" w:rsidRPr="00536E25" w:rsidRDefault="0083597C" w:rsidP="00BF5B91">
      <w:pPr>
        <w:pStyle w:val="WXBodyText"/>
        <w:spacing w:before="0" w:after="0" w:line="360" w:lineRule="auto"/>
        <w:ind w:left="425"/>
        <w:rPr>
          <w:rFonts w:cs="Times New Roman"/>
        </w:rPr>
      </w:pPr>
      <w:r>
        <w:t xml:space="preserve">assay start date: 2018-12-04; </w:t>
      </w:r>
    </w:p>
    <w:p w14:paraId="3A75A5E8" w14:textId="77777777" w:rsidR="0083597C" w:rsidRPr="00536E25" w:rsidRDefault="00786C3E" w:rsidP="00BF5B91">
      <w:pPr>
        <w:pStyle w:val="WXBodyText"/>
        <w:spacing w:before="0" w:after="0" w:line="360" w:lineRule="auto"/>
        <w:ind w:left="425"/>
        <w:rPr>
          <w:rFonts w:cs="Times New Roman"/>
        </w:rPr>
      </w:pPr>
      <w:r>
        <w:t>Assay end date: 2018-12-06.</w:t>
      </w:r>
    </w:p>
    <w:p w14:paraId="4E6A817C" w14:textId="77777777" w:rsidR="0083597C" w:rsidRPr="00536E25" w:rsidRDefault="0083597C" w:rsidP="0083597C">
      <w:pPr>
        <w:keepNext/>
        <w:widowControl w:val="0"/>
        <w:numPr>
          <w:ilvl w:val="1"/>
          <w:numId w:val="5"/>
        </w:numPr>
        <w:spacing w:line="360" w:lineRule="auto"/>
        <w:jc w:val="both"/>
        <w:outlineLvl w:val="1"/>
        <w:rPr>
          <w:b/>
          <w:kern w:val="2"/>
          <w:lang w:eastAsia="zh-CN"/>
        </w:rPr>
      </w:pPr>
      <w:r>
        <w:t>Followed regulations and technique guidelines</w:t>
      </w:r>
    </w:p>
    <w:bookmarkEnd w:id="30"/>
    <w:bookmarkEnd w:id="31"/>
    <w:p w14:paraId="66F64178" w14:textId="77777777" w:rsidR="0087721F" w:rsidRPr="00536E25" w:rsidRDefault="0087721F" w:rsidP="00231575">
      <w:pPr>
        <w:pStyle w:val="WXBodyText"/>
        <w:spacing w:before="0" w:after="0" w:line="360" w:lineRule="auto"/>
        <w:ind w:left="0" w:firstLineChars="200" w:firstLine="480"/>
        <w:rPr>
          <w:rFonts w:cs="Times New Roman"/>
          <w:color w:val="000000"/>
        </w:rPr>
      </w:pPr>
      <w:r>
        <w:t>The regulations and technical guidelines this assay will follow include but are not limited to:</w:t>
      </w:r>
    </w:p>
    <w:p w14:paraId="103A871E" w14:textId="77777777" w:rsidR="009F7EF7" w:rsidRPr="00536E25" w:rsidRDefault="009F7EF7" w:rsidP="009F7EF7">
      <w:pPr>
        <w:pStyle w:val="WXBodyText"/>
        <w:spacing w:before="0" w:after="0" w:line="360" w:lineRule="auto"/>
        <w:ind w:left="0" w:firstLineChars="200" w:firstLine="480"/>
        <w:rPr>
          <w:rFonts w:cs="Times New Roman"/>
          <w:color w:val="000000"/>
          <w:kern w:val="2"/>
        </w:rPr>
      </w:pPr>
      <w:r>
        <w:t xml:space="preserve">"Medication Non-clinical Study Good Laboratory Practices (GLPs)" (fCFDA, September 2017); </w:t>
      </w:r>
    </w:p>
    <w:p w14:paraId="305E3A4E" w14:textId="77777777" w:rsidR="009F7EF7" w:rsidRPr="00536E25" w:rsidRDefault="009F7EF7" w:rsidP="009F7EF7">
      <w:pPr>
        <w:spacing w:line="360" w:lineRule="auto"/>
        <w:ind w:firstLineChars="200" w:firstLine="480"/>
        <w:jc w:val="both"/>
        <w:rPr>
          <w:color w:val="000000"/>
          <w:lang w:eastAsia="zh-CN"/>
        </w:rPr>
      </w:pPr>
      <w:r>
        <w:t>Nonclinical Safety Evaluation Test Article Testing Requirements Q&amp;A (fCFDA, May 2014)</w:t>
      </w:r>
    </w:p>
    <w:p w14:paraId="29EF82DA" w14:textId="77777777" w:rsidR="009F7EF7" w:rsidRPr="00536E25" w:rsidRDefault="009F7EF7" w:rsidP="009F7EF7">
      <w:pPr>
        <w:pStyle w:val="WXBodyText"/>
        <w:spacing w:before="0" w:after="0" w:line="360" w:lineRule="auto"/>
        <w:ind w:left="0" w:firstLineChars="200" w:firstLine="480"/>
        <w:rPr>
          <w:rFonts w:cs="Times New Roman"/>
        </w:rPr>
      </w:pPr>
      <w:r>
        <w:t>Pharmaceuticals Registration Management Measures (fCFDA, October 2007)</w:t>
      </w:r>
    </w:p>
    <w:p w14:paraId="647BA7BB" w14:textId="77777777" w:rsidR="00BC1755" w:rsidRPr="00536E25" w:rsidRDefault="009F7EF7" w:rsidP="009F7EF7">
      <w:pPr>
        <w:pStyle w:val="WXBodyText"/>
        <w:spacing w:before="0" w:after="0" w:line="360" w:lineRule="auto"/>
        <w:ind w:left="0" w:firstLineChars="200" w:firstLine="480"/>
        <w:rPr>
          <w:rFonts w:cs="Times New Roman"/>
          <w:color w:val="000000"/>
        </w:rPr>
      </w:pPr>
      <w:r>
        <w:t>The implementation of this assay, unless specified otherwise in the plan, complied with the standard operating procedures of the testing facility (Standard Operating Procedures, SOPs).</w:t>
      </w:r>
    </w:p>
    <w:p w14:paraId="76DE9629" w14:textId="77777777" w:rsidR="00D25253" w:rsidRPr="00536E25" w:rsidRDefault="00D25253" w:rsidP="00D25253">
      <w:pPr>
        <w:pStyle w:val="WXBodyText"/>
        <w:spacing w:before="0" w:after="0" w:line="360" w:lineRule="auto"/>
        <w:ind w:left="0"/>
        <w:rPr>
          <w:rFonts w:cs="Times New Roman"/>
          <w:highlight w:val="yellow"/>
        </w:rPr>
      </w:pPr>
    </w:p>
    <w:p w14:paraId="54338BF1" w14:textId="77777777" w:rsidR="000F7BE5" w:rsidRPr="00443E7F" w:rsidRDefault="00207984" w:rsidP="0075175A">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Study Materials and Methods</w:t>
      </w:r>
    </w:p>
    <w:p w14:paraId="588C8FDD" w14:textId="77777777" w:rsidR="00D50761" w:rsidRPr="00536E25" w:rsidRDefault="00D50761" w:rsidP="0075175A">
      <w:pPr>
        <w:pStyle w:val="ad"/>
        <w:keepNext/>
        <w:keepLines/>
        <w:numPr>
          <w:ilvl w:val="0"/>
          <w:numId w:val="3"/>
        </w:numPr>
        <w:snapToGrid w:val="0"/>
        <w:spacing w:line="360" w:lineRule="auto"/>
        <w:ind w:left="0" w:firstLineChars="0" w:firstLine="0"/>
        <w:rPr>
          <w:b/>
          <w:bCs/>
          <w:caps/>
          <w:vanish/>
          <w:kern w:val="32"/>
          <w:sz w:val="28"/>
          <w:szCs w:val="28"/>
          <w:highlight w:val="yellow"/>
        </w:rPr>
      </w:pPr>
      <w:bookmarkStart w:id="143" w:name="_Toc322940816"/>
      <w:bookmarkStart w:id="144" w:name="_Toc325032960"/>
      <w:bookmarkStart w:id="145" w:name="_Toc325036122"/>
      <w:bookmarkStart w:id="146" w:name="_Toc325530603"/>
      <w:bookmarkStart w:id="147" w:name="_Toc325530723"/>
      <w:bookmarkStart w:id="148" w:name="_Toc329617251"/>
      <w:bookmarkStart w:id="149" w:name="_Toc330902671"/>
      <w:bookmarkStart w:id="150" w:name="_Toc330969316"/>
      <w:bookmarkStart w:id="151" w:name="_Toc335725402"/>
      <w:bookmarkStart w:id="152" w:name="_Toc335725542"/>
    </w:p>
    <w:p w14:paraId="23780008" w14:textId="77777777" w:rsidR="00D50761" w:rsidRPr="00536E25" w:rsidRDefault="00D50761" w:rsidP="0075175A">
      <w:pPr>
        <w:pStyle w:val="ad"/>
        <w:keepNext/>
        <w:keepLines/>
        <w:numPr>
          <w:ilvl w:val="0"/>
          <w:numId w:val="3"/>
        </w:numPr>
        <w:snapToGrid w:val="0"/>
        <w:spacing w:line="360" w:lineRule="auto"/>
        <w:ind w:left="0" w:firstLineChars="0" w:firstLine="0"/>
        <w:rPr>
          <w:b/>
          <w:bCs/>
          <w:caps/>
          <w:vanish/>
          <w:kern w:val="32"/>
          <w:sz w:val="28"/>
          <w:szCs w:val="28"/>
          <w:highlight w:val="yellow"/>
        </w:rPr>
      </w:pPr>
    </w:p>
    <w:p w14:paraId="4DA5F837" w14:textId="77777777" w:rsidR="00A83C61" w:rsidRPr="00536E25" w:rsidRDefault="00A83C61" w:rsidP="0075175A">
      <w:pPr>
        <w:pStyle w:val="ad"/>
        <w:keepNext/>
        <w:widowControl w:val="0"/>
        <w:numPr>
          <w:ilvl w:val="0"/>
          <w:numId w:val="5"/>
        </w:numPr>
        <w:spacing w:line="360" w:lineRule="auto"/>
        <w:ind w:firstLineChars="0"/>
        <w:jc w:val="both"/>
        <w:outlineLvl w:val="1"/>
        <w:rPr>
          <w:b/>
          <w:vanish/>
          <w:kern w:val="2"/>
          <w:highlight w:val="yellow"/>
          <w:lang w:eastAsia="zh-CN"/>
        </w:rPr>
      </w:pPr>
      <w:bookmarkStart w:id="153" w:name="_Toc456774944"/>
      <w:bookmarkStart w:id="154" w:name="_Toc456881600"/>
      <w:bookmarkStart w:id="155" w:name="_Toc456882714"/>
      <w:bookmarkStart w:id="156" w:name="_Toc456943810"/>
      <w:bookmarkStart w:id="157" w:name="_Toc456943860"/>
      <w:bookmarkStart w:id="158" w:name="_Toc456943910"/>
      <w:bookmarkStart w:id="159" w:name="_Toc457128599"/>
      <w:bookmarkStart w:id="160" w:name="_Toc457128672"/>
      <w:bookmarkStart w:id="161" w:name="_Toc457128804"/>
      <w:bookmarkStart w:id="162" w:name="_Toc457473848"/>
      <w:bookmarkStart w:id="163" w:name="_Toc457487084"/>
      <w:bookmarkStart w:id="164" w:name="_Toc458268268"/>
      <w:bookmarkStart w:id="165" w:name="_Toc458268311"/>
      <w:bookmarkStart w:id="166" w:name="_Toc458669653"/>
      <w:bookmarkStart w:id="167" w:name="_Toc458669695"/>
      <w:bookmarkStart w:id="168" w:name="_Toc459119150"/>
      <w:bookmarkStart w:id="169" w:name="_Toc459119193"/>
      <w:bookmarkStart w:id="170" w:name="_Toc459119236"/>
      <w:bookmarkStart w:id="171" w:name="_Toc459119279"/>
      <w:bookmarkStart w:id="172" w:name="_Toc459295674"/>
      <w:bookmarkStart w:id="173" w:name="_Toc459298055"/>
      <w:bookmarkStart w:id="174" w:name="_Toc459359585"/>
      <w:bookmarkStart w:id="175" w:name="_Toc465766892"/>
      <w:bookmarkStart w:id="176" w:name="_Toc465774951"/>
      <w:bookmarkStart w:id="177" w:name="_Toc466024969"/>
      <w:bookmarkStart w:id="178" w:name="_Toc466025726"/>
      <w:bookmarkStart w:id="179" w:name="_Toc466025903"/>
      <w:bookmarkStart w:id="180" w:name="_Toc466025977"/>
      <w:bookmarkStart w:id="181" w:name="_Toc466026127"/>
      <w:bookmarkStart w:id="182" w:name="_Toc466026757"/>
      <w:bookmarkStart w:id="183" w:name="_Toc466026876"/>
      <w:bookmarkStart w:id="184" w:name="_Toc466026944"/>
      <w:bookmarkStart w:id="185" w:name="_Toc466027029"/>
      <w:bookmarkStart w:id="186" w:name="_Toc466028517"/>
      <w:bookmarkStart w:id="187" w:name="_Toc466043115"/>
      <w:bookmarkStart w:id="188" w:name="_Toc466104607"/>
      <w:bookmarkStart w:id="189" w:name="_Toc466104674"/>
      <w:bookmarkStart w:id="190" w:name="_Toc483569949"/>
      <w:bookmarkStart w:id="191" w:name="_Toc488416738"/>
      <w:bookmarkStart w:id="192" w:name="_Toc488416804"/>
      <w:bookmarkStart w:id="193" w:name="_Toc488418264"/>
      <w:bookmarkStart w:id="194" w:name="_Toc488418338"/>
      <w:bookmarkStart w:id="195" w:name="_Toc488753663"/>
      <w:bookmarkStart w:id="196" w:name="_Toc488759912"/>
      <w:bookmarkStart w:id="197" w:name="_Toc488760391"/>
      <w:bookmarkStart w:id="198" w:name="_Toc488844136"/>
      <w:bookmarkStart w:id="199" w:name="_Toc488848878"/>
      <w:bookmarkStart w:id="200" w:name="_Toc489523665"/>
      <w:bookmarkStart w:id="201" w:name="_Toc489542101"/>
      <w:bookmarkStart w:id="202" w:name="_Toc489863690"/>
      <w:bookmarkStart w:id="203" w:name="_Toc489881153"/>
      <w:bookmarkStart w:id="204" w:name="_Toc489881222"/>
      <w:bookmarkStart w:id="205" w:name="_Toc489881291"/>
      <w:bookmarkStart w:id="206" w:name="_Toc490833456"/>
      <w:bookmarkStart w:id="207" w:name="_Toc491249814"/>
      <w:bookmarkStart w:id="208" w:name="_Toc498002587"/>
      <w:bookmarkStart w:id="209" w:name="_Toc503864033"/>
      <w:bookmarkStart w:id="210" w:name="_Toc504742872"/>
      <w:bookmarkStart w:id="211" w:name="_Toc504742938"/>
      <w:bookmarkStart w:id="212" w:name="_Toc504749198"/>
      <w:bookmarkStart w:id="213" w:name="_Toc510627448"/>
      <w:bookmarkStart w:id="214" w:name="_Toc510956063"/>
      <w:bookmarkStart w:id="215" w:name="_Toc513725759"/>
      <w:bookmarkStart w:id="216" w:name="_Toc514945822"/>
      <w:bookmarkStart w:id="217" w:name="_Toc514945888"/>
      <w:bookmarkStart w:id="218" w:name="_Toc514945952"/>
      <w:bookmarkStart w:id="219" w:name="_Toc514946017"/>
      <w:bookmarkStart w:id="220" w:name="_Toc515002519"/>
      <w:bookmarkStart w:id="221" w:name="_Toc515002583"/>
      <w:bookmarkStart w:id="222" w:name="_Toc515552516"/>
      <w:bookmarkStart w:id="223" w:name="_Toc517451747"/>
      <w:bookmarkStart w:id="224" w:name="_Toc517961649"/>
      <w:bookmarkStart w:id="225" w:name="_Toc518399792"/>
      <w:bookmarkStart w:id="226" w:name="_Toc518490747"/>
      <w:bookmarkStart w:id="227" w:name="_Toc524708666"/>
      <w:bookmarkStart w:id="228" w:name="_Toc524872379"/>
      <w:bookmarkStart w:id="229" w:name="_Toc525974154"/>
      <w:bookmarkStart w:id="230" w:name="_Toc533429231"/>
      <w:bookmarkStart w:id="231" w:name="_Toc534200415"/>
      <w:bookmarkStart w:id="232" w:name="_Toc53551326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7330307E" w14:textId="77777777" w:rsidR="00B26C5F" w:rsidRPr="00536E25" w:rsidRDefault="00B26C5F" w:rsidP="00B26C5F">
      <w:pPr>
        <w:keepNext/>
        <w:widowControl w:val="0"/>
        <w:numPr>
          <w:ilvl w:val="1"/>
          <w:numId w:val="5"/>
        </w:numPr>
        <w:spacing w:line="360" w:lineRule="auto"/>
        <w:jc w:val="both"/>
        <w:outlineLvl w:val="1"/>
        <w:rPr>
          <w:b/>
          <w:kern w:val="2"/>
          <w:lang w:eastAsia="zh-CN"/>
        </w:rPr>
      </w:pPr>
      <w:r>
        <w:t>Reference Standards</w:t>
      </w:r>
    </w:p>
    <w:p w14:paraId="1AC13BCD" w14:textId="77777777" w:rsidR="009E4955" w:rsidRPr="00536E25" w:rsidRDefault="009E4955" w:rsidP="009E4955">
      <w:pPr>
        <w:pStyle w:val="WXBodyText"/>
        <w:spacing w:before="0" w:after="0" w:line="360" w:lineRule="auto"/>
        <w:ind w:left="0" w:firstLineChars="200" w:firstLine="480"/>
        <w:rPr>
          <w:rFonts w:cs="Times New Roman"/>
        </w:rPr>
      </w:pPr>
      <w:r>
        <w:t>name: sbk002-D;</w:t>
      </w:r>
    </w:p>
    <w:p w14:paraId="021FDBDA" w14:textId="77777777" w:rsidR="009E4955" w:rsidRPr="00536E25" w:rsidRDefault="009E4955" w:rsidP="009E4955">
      <w:pPr>
        <w:pStyle w:val="WXBodyText"/>
        <w:spacing w:before="0" w:after="0" w:line="360" w:lineRule="auto"/>
        <w:ind w:left="0" w:firstLineChars="200" w:firstLine="480"/>
        <w:rPr>
          <w:rFonts w:cs="Times New Roman"/>
        </w:rPr>
      </w:pPr>
      <w:r>
        <w:t>Characterization: off-white crystalline powder</w:t>
      </w:r>
    </w:p>
    <w:p w14:paraId="1B41EC66" w14:textId="77777777" w:rsidR="009E4955" w:rsidRPr="00536E25" w:rsidRDefault="009E4955" w:rsidP="009E4955">
      <w:pPr>
        <w:pStyle w:val="WXBodyText"/>
        <w:spacing w:before="0" w:after="0" w:line="360" w:lineRule="auto"/>
        <w:ind w:left="0" w:firstLineChars="200" w:firstLine="480"/>
        <w:rPr>
          <w:rFonts w:cs="Times New Roman"/>
        </w:rPr>
      </w:pPr>
      <w:r>
        <w:t>Size: 2 g/bag;</w:t>
      </w:r>
    </w:p>
    <w:p w14:paraId="4B16D35B" w14:textId="77777777" w:rsidR="009E4955" w:rsidRPr="00536E25" w:rsidRDefault="009E4955" w:rsidP="009E4955">
      <w:pPr>
        <w:pStyle w:val="WXBodyText"/>
        <w:spacing w:before="0" w:after="0" w:line="360" w:lineRule="auto"/>
        <w:ind w:left="0" w:firstLineChars="200" w:firstLine="480"/>
        <w:rPr>
          <w:rFonts w:cs="Times New Roman"/>
        </w:rPr>
      </w:pPr>
      <w:r>
        <w:t>content: 99.6%.</w:t>
      </w:r>
    </w:p>
    <w:p w14:paraId="45B733C8" w14:textId="77777777" w:rsidR="009E4955" w:rsidRPr="00536E25" w:rsidRDefault="009E4955" w:rsidP="009E4955">
      <w:pPr>
        <w:pStyle w:val="WXBodyText"/>
        <w:spacing w:before="0" w:after="0" w:line="360" w:lineRule="auto"/>
        <w:ind w:left="0" w:firstLineChars="200" w:firstLine="480"/>
        <w:rPr>
          <w:rFonts w:cs="Times New Roman"/>
        </w:rPr>
      </w:pPr>
      <w:r>
        <w:t>batch number: 180704;</w:t>
      </w:r>
    </w:p>
    <w:p w14:paraId="204A64D0" w14:textId="77777777" w:rsidR="009E4955" w:rsidRPr="00536E25" w:rsidRDefault="009E4955" w:rsidP="009E4955">
      <w:pPr>
        <w:pStyle w:val="WXBodyText"/>
        <w:spacing w:before="0" w:after="0" w:line="360" w:lineRule="auto"/>
        <w:ind w:left="0" w:firstLineChars="200" w:firstLine="480"/>
        <w:rPr>
          <w:rFonts w:cs="Times New Roman"/>
        </w:rPr>
      </w:pPr>
      <w:r>
        <w:t>Expiry date: 2020-08-07;</w:t>
      </w:r>
    </w:p>
    <w:p w14:paraId="610A3B47" w14:textId="77777777" w:rsidR="009E4955" w:rsidRPr="00536E25" w:rsidRDefault="009E4955" w:rsidP="009E4955">
      <w:pPr>
        <w:pStyle w:val="WXBodyText"/>
        <w:spacing w:before="0" w:after="0" w:line="360" w:lineRule="auto"/>
        <w:ind w:left="0" w:firstLineChars="200" w:firstLine="480"/>
        <w:rPr>
          <w:rFonts w:cs="Times New Roman"/>
        </w:rPr>
      </w:pPr>
      <w:r>
        <w:t>Storage condition: 15 ~ 25 ℃, airtight, dark, dry；</w:t>
      </w:r>
    </w:p>
    <w:p w14:paraId="60910A14" w14:textId="77777777" w:rsidR="009E4955" w:rsidRPr="00536E25" w:rsidRDefault="009E4955" w:rsidP="009E4955">
      <w:pPr>
        <w:pStyle w:val="WXBodyText"/>
        <w:spacing w:before="0" w:after="0" w:line="360" w:lineRule="auto"/>
        <w:ind w:left="0" w:firstLineChars="200" w:firstLine="480"/>
        <w:rPr>
          <w:rFonts w:cs="Times New Roman"/>
        </w:rPr>
      </w:pPr>
      <w:r>
        <w:t xml:space="preserve">Manufacturer: Chengdu Shibeikang Biomedical Technology Co. Ltd; </w:t>
      </w:r>
    </w:p>
    <w:p w14:paraId="373C81B3" w14:textId="77777777" w:rsidR="009E4955" w:rsidRPr="00536E25" w:rsidRDefault="009E4955" w:rsidP="009E4955">
      <w:pPr>
        <w:pStyle w:val="WXBodyText"/>
        <w:spacing w:before="0" w:after="0" w:line="360" w:lineRule="auto"/>
        <w:ind w:left="0" w:firstLineChars="200" w:firstLine="480"/>
        <w:rPr>
          <w:rFonts w:cs="Times New Roman"/>
        </w:rPr>
      </w:pPr>
      <w:r>
        <w:t>Supplier: Chengdu Shibeikang Biomedical Technology Co. Ltd;</w:t>
      </w:r>
    </w:p>
    <w:p w14:paraId="2748811A" w14:textId="77777777" w:rsidR="009E4955" w:rsidRPr="00536E25" w:rsidRDefault="009E4955" w:rsidP="009E4955">
      <w:pPr>
        <w:pStyle w:val="WXBodyText"/>
        <w:spacing w:before="0" w:after="0" w:line="360" w:lineRule="auto"/>
        <w:ind w:left="0" w:firstLineChars="200" w:firstLine="480"/>
        <w:rPr>
          <w:rFonts w:cs="Times New Roman"/>
        </w:rPr>
      </w:pPr>
      <w:r>
        <w:t xml:space="preserve">protection measures: Operate according to the "Occupational Health Safety and Protection Manual", wear suitable personal protective equipment (PPE); </w:t>
      </w:r>
    </w:p>
    <w:p w14:paraId="238D8A74" w14:textId="77777777" w:rsidR="00B26C5F" w:rsidRPr="00536E25" w:rsidRDefault="009E4955" w:rsidP="009E4955">
      <w:pPr>
        <w:pStyle w:val="WXBodyText"/>
        <w:spacing w:before="0" w:after="0" w:line="360" w:lineRule="auto"/>
        <w:ind w:left="0" w:firstLineChars="200" w:firstLine="480"/>
        <w:rPr>
          <w:rFonts w:cs="Times New Roman"/>
        </w:rPr>
      </w:pPr>
      <w:r>
        <w:t>Remaining reference item disposal: Return to the sponsor.</w:t>
      </w:r>
    </w:p>
    <w:p w14:paraId="08054CFA" w14:textId="77777777" w:rsidR="009E4955" w:rsidRPr="00536E25" w:rsidRDefault="009E4955" w:rsidP="009E4955">
      <w:pPr>
        <w:keepNext/>
        <w:widowControl w:val="0"/>
        <w:numPr>
          <w:ilvl w:val="1"/>
          <w:numId w:val="5"/>
        </w:numPr>
        <w:spacing w:line="360" w:lineRule="auto"/>
        <w:jc w:val="both"/>
        <w:outlineLvl w:val="1"/>
        <w:rPr>
          <w:b/>
          <w:color w:val="000000"/>
          <w:kern w:val="2"/>
          <w:lang w:eastAsia="zh-CN"/>
        </w:rPr>
      </w:pPr>
      <w:r>
        <w:t>test article</w:t>
      </w:r>
    </w:p>
    <w:p w14:paraId="4E66B536" w14:textId="77777777" w:rsidR="009E4955" w:rsidRPr="00536E25" w:rsidRDefault="009E4955" w:rsidP="009E4955">
      <w:pPr>
        <w:pStyle w:val="WXBodyText"/>
        <w:spacing w:before="0" w:after="0" w:line="360" w:lineRule="auto"/>
        <w:ind w:left="0" w:firstLineChars="200" w:firstLine="480"/>
        <w:rPr>
          <w:rFonts w:cs="Times New Roman"/>
        </w:rPr>
      </w:pPr>
      <w:r>
        <w:t xml:space="preserve">Name/Code: sbk002; </w:t>
      </w:r>
    </w:p>
    <w:p w14:paraId="5542C0C4" w14:textId="77777777" w:rsidR="009E4955" w:rsidRPr="00536E25" w:rsidRDefault="009E4955" w:rsidP="009E4955">
      <w:pPr>
        <w:pStyle w:val="WXBodyText"/>
        <w:spacing w:before="0" w:after="0" w:line="360" w:lineRule="auto"/>
        <w:ind w:left="0" w:firstLineChars="200" w:firstLine="480"/>
        <w:rPr>
          <w:rFonts w:cs="Times New Roman"/>
        </w:rPr>
      </w:pPr>
      <w:r>
        <w:t>Facility code：W2018027；</w:t>
      </w:r>
    </w:p>
    <w:p w14:paraId="7CEA0B79" w14:textId="77777777" w:rsidR="009E4955" w:rsidRPr="00536E25" w:rsidRDefault="009E4955" w:rsidP="009E4955">
      <w:pPr>
        <w:pStyle w:val="WXBodyText"/>
        <w:spacing w:before="0" w:after="0" w:line="360" w:lineRule="auto"/>
        <w:ind w:left="0" w:firstLineChars="200" w:firstLine="480"/>
        <w:rPr>
          <w:rFonts w:cs="Times New Roman"/>
        </w:rPr>
      </w:pPr>
      <w:r>
        <w:t>Characterization: off-white crystalline powder</w:t>
      </w:r>
    </w:p>
    <w:p w14:paraId="39C70CDB" w14:textId="77777777" w:rsidR="009E4955" w:rsidRPr="00536E25" w:rsidRDefault="009E4955" w:rsidP="009E4955">
      <w:pPr>
        <w:pStyle w:val="WXBodyText"/>
        <w:spacing w:before="0" w:after="0" w:line="360" w:lineRule="auto"/>
        <w:ind w:left="0" w:firstLineChars="200" w:firstLine="480"/>
        <w:rPr>
          <w:rFonts w:cs="Times New Roman"/>
        </w:rPr>
      </w:pPr>
      <w:r>
        <w:t>Size: 51.8 g/bag;</w:t>
      </w:r>
    </w:p>
    <w:p w14:paraId="2444F69E" w14:textId="77777777" w:rsidR="009E4955" w:rsidRPr="00536E25" w:rsidRDefault="009E4955" w:rsidP="009E4955">
      <w:pPr>
        <w:pStyle w:val="WXBodyText"/>
        <w:spacing w:before="0" w:after="0" w:line="360" w:lineRule="auto"/>
        <w:ind w:left="0" w:firstLineChars="200" w:firstLine="480"/>
        <w:rPr>
          <w:rFonts w:cs="Times New Roman"/>
        </w:rPr>
      </w:pPr>
      <w:r>
        <w:t>content：99.8%；</w:t>
      </w:r>
    </w:p>
    <w:p w14:paraId="04B5C2B3" w14:textId="77777777" w:rsidR="009E4955" w:rsidRPr="00536E25" w:rsidRDefault="009E4955" w:rsidP="009E4955">
      <w:pPr>
        <w:pStyle w:val="WXBodyText"/>
        <w:spacing w:before="0" w:after="0" w:line="360" w:lineRule="auto"/>
        <w:ind w:left="0" w:firstLineChars="200" w:firstLine="480"/>
        <w:rPr>
          <w:rFonts w:cs="Times New Roman"/>
        </w:rPr>
      </w:pPr>
      <w:r>
        <w:t>batch number: 180802;</w:t>
      </w:r>
    </w:p>
    <w:p w14:paraId="4BFB0273" w14:textId="77777777" w:rsidR="009E4955" w:rsidRPr="00536E25" w:rsidRDefault="009E4955" w:rsidP="009E4955">
      <w:pPr>
        <w:pStyle w:val="WXBodyText"/>
        <w:spacing w:before="0" w:after="0" w:line="360" w:lineRule="auto"/>
        <w:ind w:left="0" w:firstLineChars="200" w:firstLine="480"/>
        <w:rPr>
          <w:rFonts w:cs="Times New Roman"/>
        </w:rPr>
      </w:pPr>
      <w:r>
        <w:t>Expiry date: 2020-08-20 (tentative);</w:t>
      </w:r>
    </w:p>
    <w:p w14:paraId="7799E32B" w14:textId="77777777" w:rsidR="009E4955" w:rsidRPr="00536E25" w:rsidRDefault="009E4955" w:rsidP="009E4955">
      <w:pPr>
        <w:pStyle w:val="WXBodyText"/>
        <w:spacing w:before="0" w:after="0" w:line="360" w:lineRule="auto"/>
        <w:ind w:left="0" w:firstLineChars="200" w:firstLine="480"/>
        <w:rPr>
          <w:rFonts w:cs="Times New Roman"/>
        </w:rPr>
      </w:pPr>
      <w:r>
        <w:t>Storage condition: 15 ~ 25 ℃, airtight, dark, dry；</w:t>
      </w:r>
    </w:p>
    <w:p w14:paraId="65ACF050" w14:textId="77777777" w:rsidR="009E4955" w:rsidRPr="00536E25" w:rsidRDefault="009E4955" w:rsidP="009E4955">
      <w:pPr>
        <w:pStyle w:val="WXBodyText"/>
        <w:spacing w:before="0" w:after="0" w:line="360" w:lineRule="auto"/>
        <w:ind w:left="0" w:firstLineChars="200" w:firstLine="480"/>
        <w:rPr>
          <w:rFonts w:cs="Times New Roman"/>
        </w:rPr>
      </w:pPr>
      <w:r>
        <w:t xml:space="preserve">Manufacturer: Chengdu Shibeikang Biomedical Technology Co. Ltd; </w:t>
      </w:r>
    </w:p>
    <w:p w14:paraId="368C2B78" w14:textId="77777777" w:rsidR="009E4955" w:rsidRPr="00536E25" w:rsidRDefault="009E4955" w:rsidP="009E4955">
      <w:pPr>
        <w:pStyle w:val="WXBodyText"/>
        <w:spacing w:before="0" w:after="0" w:line="360" w:lineRule="auto"/>
        <w:ind w:left="0" w:firstLineChars="200" w:firstLine="480"/>
        <w:rPr>
          <w:rFonts w:cs="Times New Roman"/>
        </w:rPr>
      </w:pPr>
      <w:r>
        <w:t>Supplier: Chengdu Shibeikang Biomedical Technology Co. Ltd;</w:t>
      </w:r>
    </w:p>
    <w:p w14:paraId="3A6C5E7B" w14:textId="77777777" w:rsidR="009E4955" w:rsidRPr="00536E25" w:rsidRDefault="009E4955" w:rsidP="009E4955">
      <w:pPr>
        <w:spacing w:line="360" w:lineRule="auto"/>
        <w:ind w:firstLineChars="200" w:firstLine="480"/>
        <w:jc w:val="both"/>
        <w:rPr>
          <w:lang w:eastAsia="zh-CN"/>
        </w:rPr>
      </w:pPr>
      <w:r>
        <w:t xml:space="preserve">protection measures: Operate according to the "Occupational Health Safety and Protection Manual", wear suitable personal protective equipment (PPE); </w:t>
      </w:r>
    </w:p>
    <w:p w14:paraId="6A715DE3" w14:textId="77777777" w:rsidR="009E4955" w:rsidRPr="00536E25" w:rsidRDefault="009E4955" w:rsidP="009E4955">
      <w:pPr>
        <w:spacing w:line="360" w:lineRule="auto"/>
        <w:ind w:firstLineChars="200" w:firstLine="480"/>
        <w:jc w:val="both"/>
        <w:rPr>
          <w:color w:val="000000"/>
          <w:lang w:eastAsia="zh-CN"/>
        </w:rPr>
      </w:pPr>
      <w:r>
        <w:t>Remaining Handing of test article: Return to the sponsor.</w:t>
      </w:r>
    </w:p>
    <w:p w14:paraId="1A2BB911" w14:textId="77777777" w:rsidR="009E4955" w:rsidRPr="00536E25" w:rsidRDefault="004B28A4" w:rsidP="004B28A4">
      <w:pPr>
        <w:keepNext/>
        <w:widowControl w:val="0"/>
        <w:numPr>
          <w:ilvl w:val="1"/>
          <w:numId w:val="5"/>
        </w:numPr>
        <w:spacing w:line="360" w:lineRule="auto"/>
        <w:jc w:val="both"/>
        <w:outlineLvl w:val="1"/>
        <w:rPr>
          <w:b/>
          <w:color w:val="000000"/>
          <w:kern w:val="2"/>
          <w:lang w:eastAsia="zh-CN"/>
        </w:rPr>
      </w:pPr>
      <w:r>
        <w:t>reference item</w:t>
      </w:r>
    </w:p>
    <w:p w14:paraId="1A676E5C" w14:textId="77777777" w:rsidR="009E4955" w:rsidRPr="00536E25" w:rsidRDefault="009E4955" w:rsidP="009E4955">
      <w:pPr>
        <w:pStyle w:val="WXBodyText"/>
        <w:spacing w:before="0" w:after="0" w:line="360" w:lineRule="auto"/>
        <w:ind w:left="0" w:firstLineChars="200" w:firstLine="480"/>
        <w:rPr>
          <w:rFonts w:cs="Times New Roman"/>
        </w:rPr>
      </w:pPr>
      <w:r>
        <w:t>Name/Code: Clopidogrel Hydrogen Sulfate/clo;</w:t>
      </w:r>
    </w:p>
    <w:p w14:paraId="0D018735" w14:textId="77777777" w:rsidR="009E4955" w:rsidRPr="00536E25" w:rsidRDefault="009E4955" w:rsidP="009E4955">
      <w:pPr>
        <w:pStyle w:val="WXBodyText"/>
        <w:spacing w:before="0" w:after="0" w:line="360" w:lineRule="auto"/>
        <w:ind w:left="0" w:firstLineChars="200" w:firstLine="480"/>
        <w:rPr>
          <w:rFonts w:cs="Times New Roman"/>
        </w:rPr>
      </w:pPr>
      <w:r>
        <w:t>Characterization: White crystalline powder;</w:t>
      </w:r>
    </w:p>
    <w:p w14:paraId="0EACB02F" w14:textId="77777777" w:rsidR="009E4955" w:rsidRPr="00536E25" w:rsidRDefault="009E4955" w:rsidP="009E4955">
      <w:pPr>
        <w:pStyle w:val="WXBodyText"/>
        <w:spacing w:before="0" w:after="0" w:line="360" w:lineRule="auto"/>
        <w:ind w:left="0" w:firstLineChars="200" w:firstLine="480"/>
        <w:rPr>
          <w:rFonts w:cs="Times New Roman"/>
        </w:rPr>
      </w:pPr>
      <w:r>
        <w:t>Size: 38 g/bag;</w:t>
      </w:r>
    </w:p>
    <w:p w14:paraId="11EFA9D5" w14:textId="77777777" w:rsidR="009E4955" w:rsidRPr="00536E25" w:rsidRDefault="009E4955" w:rsidP="009E4955">
      <w:pPr>
        <w:pStyle w:val="WXBodyText"/>
        <w:spacing w:before="0" w:after="0" w:line="360" w:lineRule="auto"/>
        <w:ind w:left="0" w:firstLineChars="200" w:firstLine="480"/>
        <w:rPr>
          <w:rFonts w:cs="Times New Roman"/>
        </w:rPr>
      </w:pPr>
      <w:r>
        <w:t xml:space="preserve">Purity: 99.75 %; </w:t>
      </w:r>
    </w:p>
    <w:p w14:paraId="3253110B" w14:textId="77777777" w:rsidR="009E4955" w:rsidRPr="00536E25" w:rsidRDefault="009E4955" w:rsidP="009E4955">
      <w:pPr>
        <w:pStyle w:val="WXBodyText"/>
        <w:spacing w:before="0" w:after="0" w:line="360" w:lineRule="auto"/>
        <w:ind w:left="0" w:firstLineChars="200" w:firstLine="480"/>
        <w:rPr>
          <w:rFonts w:cs="Times New Roman"/>
        </w:rPr>
      </w:pPr>
      <w:r>
        <w:t xml:space="preserve">batch number: 20171201; </w:t>
      </w:r>
    </w:p>
    <w:p w14:paraId="37C1A378" w14:textId="77777777" w:rsidR="009E4955" w:rsidRPr="00536E25" w:rsidRDefault="009E4955" w:rsidP="009E4955">
      <w:pPr>
        <w:pStyle w:val="WXBodyText"/>
        <w:spacing w:before="0" w:after="0" w:line="360" w:lineRule="auto"/>
        <w:ind w:left="0" w:firstLineChars="200" w:firstLine="480"/>
        <w:rPr>
          <w:rFonts w:cs="Times New Roman"/>
        </w:rPr>
      </w:pPr>
      <w:r>
        <w:t xml:space="preserve">Expiry date: 2019-11-30; </w:t>
      </w:r>
    </w:p>
    <w:p w14:paraId="1AA90F95" w14:textId="77777777" w:rsidR="009E4955" w:rsidRPr="00536E25" w:rsidRDefault="009E4955" w:rsidP="009E4955">
      <w:pPr>
        <w:pStyle w:val="WXBodyText"/>
        <w:spacing w:before="0" w:after="0" w:line="360" w:lineRule="auto"/>
        <w:ind w:left="0" w:firstLineChars="200" w:firstLine="480"/>
        <w:rPr>
          <w:rFonts w:cs="Times New Roman"/>
        </w:rPr>
      </w:pPr>
      <w:r>
        <w:t>Storage condition: 15 ~ 25 ℃, airtight, dark, dry；</w:t>
      </w:r>
    </w:p>
    <w:p w14:paraId="62C78A90" w14:textId="77777777" w:rsidR="009E4955" w:rsidRPr="00536E25" w:rsidRDefault="009E4955" w:rsidP="009E4955">
      <w:pPr>
        <w:pStyle w:val="WXBodyText"/>
        <w:spacing w:before="0" w:after="0" w:line="360" w:lineRule="auto"/>
        <w:ind w:left="0" w:firstLineChars="200" w:firstLine="480"/>
        <w:rPr>
          <w:rFonts w:cs="Times New Roman"/>
        </w:rPr>
      </w:pPr>
      <w:r>
        <w:t xml:space="preserve">Manufacturer: Zhejiang Chehe Pharmaceutical Co., Ltd.; </w:t>
      </w:r>
    </w:p>
    <w:p w14:paraId="1C1BA270" w14:textId="77777777" w:rsidR="009E4955" w:rsidRPr="00536E25" w:rsidRDefault="009E4955" w:rsidP="009E4955">
      <w:pPr>
        <w:pStyle w:val="WXBodyText"/>
        <w:spacing w:before="0" w:after="0" w:line="360" w:lineRule="auto"/>
        <w:ind w:left="0" w:firstLineChars="200" w:firstLine="480"/>
        <w:rPr>
          <w:rFonts w:cs="Times New Roman"/>
        </w:rPr>
      </w:pPr>
      <w:r>
        <w:t>Supplier: Chengdu Shibeikang Biomedical Technology Co. Ltd;</w:t>
      </w:r>
    </w:p>
    <w:p w14:paraId="6B335A48" w14:textId="77777777" w:rsidR="009E4955" w:rsidRPr="00536E25" w:rsidRDefault="009E4955" w:rsidP="009E4955">
      <w:pPr>
        <w:spacing w:line="360" w:lineRule="auto"/>
        <w:ind w:firstLineChars="200" w:firstLine="480"/>
        <w:jc w:val="both"/>
        <w:rPr>
          <w:lang w:eastAsia="zh-CN"/>
        </w:rPr>
      </w:pPr>
      <w:r>
        <w:t xml:space="preserve">protection measures: Operate according to the "Occupational Health Safety and Protection Manual", wear suitable personal protective equipment (PPE); </w:t>
      </w:r>
    </w:p>
    <w:p w14:paraId="2C1B73D1" w14:textId="77777777" w:rsidR="00E06AEC" w:rsidRPr="00536E25" w:rsidRDefault="009E4955" w:rsidP="009E4955">
      <w:pPr>
        <w:spacing w:line="360" w:lineRule="auto"/>
        <w:ind w:firstLineChars="200" w:firstLine="480"/>
        <w:rPr>
          <w:highlight w:val="yellow"/>
          <w:lang w:eastAsia="zh-CN"/>
        </w:rPr>
      </w:pPr>
      <w:r>
        <w:t>Remaining Handing of test article: Return to the sponsor.</w:t>
      </w:r>
    </w:p>
    <w:p w14:paraId="3436F5EA" w14:textId="77777777" w:rsidR="00502D72" w:rsidRPr="00DE2851" w:rsidRDefault="00DD6331" w:rsidP="00DD6331">
      <w:pPr>
        <w:keepNext/>
        <w:widowControl w:val="0"/>
        <w:numPr>
          <w:ilvl w:val="1"/>
          <w:numId w:val="5"/>
        </w:numPr>
        <w:spacing w:line="360" w:lineRule="auto"/>
        <w:jc w:val="both"/>
        <w:outlineLvl w:val="1"/>
        <w:rPr>
          <w:b/>
          <w:kern w:val="2"/>
          <w:lang w:eastAsia="zh-CN"/>
        </w:rPr>
      </w:pPr>
      <w:r>
        <w:t>Major Instruments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3005"/>
        <w:gridCol w:w="3277"/>
      </w:tblGrid>
      <w:tr w:rsidR="00502D72" w:rsidRPr="00DE2851" w14:paraId="0DC0B25D" w14:textId="77777777" w:rsidTr="003C0306">
        <w:trPr>
          <w:trHeight w:val="492"/>
          <w:jc w:val="center"/>
        </w:trPr>
        <w:tc>
          <w:tcPr>
            <w:tcW w:w="1312" w:type="pct"/>
            <w:tcBorders>
              <w:top w:val="single" w:sz="12" w:space="0" w:color="auto"/>
              <w:left w:val="nil"/>
              <w:bottom w:val="single" w:sz="4" w:space="0" w:color="auto"/>
              <w:right w:val="nil"/>
            </w:tcBorders>
            <w:shd w:val="clear" w:color="auto" w:fill="auto"/>
            <w:vAlign w:val="center"/>
          </w:tcPr>
          <w:p w14:paraId="3B84D572" w14:textId="77777777" w:rsidR="00502D72" w:rsidRPr="00DE2851" w:rsidRDefault="00502D72" w:rsidP="00A6753A">
            <w:pPr>
              <w:jc w:val="center"/>
              <w:rPr>
                <w:sz w:val="21"/>
                <w:szCs w:val="21"/>
              </w:rPr>
            </w:pPr>
            <w:r>
              <w:t>name</w:t>
            </w:r>
          </w:p>
        </w:tc>
        <w:tc>
          <w:tcPr>
            <w:tcW w:w="1764" w:type="pct"/>
            <w:tcBorders>
              <w:top w:val="single" w:sz="12" w:space="0" w:color="auto"/>
              <w:left w:val="nil"/>
              <w:bottom w:val="single" w:sz="4" w:space="0" w:color="auto"/>
              <w:right w:val="nil"/>
            </w:tcBorders>
            <w:shd w:val="clear" w:color="auto" w:fill="auto"/>
            <w:vAlign w:val="center"/>
          </w:tcPr>
          <w:p w14:paraId="71FD3C2B" w14:textId="77777777" w:rsidR="00502D72" w:rsidRPr="00DE2851" w:rsidRDefault="00502D72" w:rsidP="00A6753A">
            <w:pPr>
              <w:jc w:val="center"/>
              <w:rPr>
                <w:sz w:val="21"/>
                <w:szCs w:val="21"/>
              </w:rPr>
            </w:pPr>
            <w:r>
              <w:t>Model</w:t>
            </w:r>
          </w:p>
        </w:tc>
        <w:tc>
          <w:tcPr>
            <w:tcW w:w="1924" w:type="pct"/>
            <w:tcBorders>
              <w:top w:val="single" w:sz="12" w:space="0" w:color="auto"/>
              <w:left w:val="nil"/>
              <w:bottom w:val="single" w:sz="4" w:space="0" w:color="auto"/>
              <w:right w:val="nil"/>
            </w:tcBorders>
            <w:shd w:val="clear" w:color="auto" w:fill="auto"/>
            <w:vAlign w:val="center"/>
          </w:tcPr>
          <w:p w14:paraId="1AFA41F2" w14:textId="77777777" w:rsidR="00502D72" w:rsidRPr="00DE2851" w:rsidRDefault="00502D72" w:rsidP="00A6753A">
            <w:pPr>
              <w:jc w:val="center"/>
              <w:rPr>
                <w:sz w:val="21"/>
                <w:szCs w:val="21"/>
              </w:rPr>
            </w:pPr>
            <w:r>
              <w:t>Manufacturer</w:t>
            </w:r>
          </w:p>
        </w:tc>
      </w:tr>
      <w:tr w:rsidR="00616E0A" w:rsidRPr="00536E25" w14:paraId="501233F0" w14:textId="77777777" w:rsidTr="003C0306">
        <w:trPr>
          <w:trHeight w:val="482"/>
          <w:jc w:val="center"/>
        </w:trPr>
        <w:tc>
          <w:tcPr>
            <w:tcW w:w="1312" w:type="pct"/>
            <w:tcBorders>
              <w:left w:val="nil"/>
              <w:bottom w:val="nil"/>
              <w:right w:val="nil"/>
            </w:tcBorders>
            <w:shd w:val="clear" w:color="auto" w:fill="auto"/>
            <w:vAlign w:val="center"/>
          </w:tcPr>
          <w:p w14:paraId="34875E45" w14:textId="77777777" w:rsidR="00616E0A" w:rsidRPr="004F6AED" w:rsidRDefault="00616E0A" w:rsidP="00DE1918">
            <w:pPr>
              <w:rPr>
                <w:sz w:val="21"/>
                <w:szCs w:val="21"/>
                <w:lang w:eastAsia="zh-CN"/>
              </w:rPr>
            </w:pPr>
            <w:r>
              <w:t>Ultra-high-performance liquid chromatography (UHPLC)</w:t>
            </w:r>
          </w:p>
        </w:tc>
        <w:tc>
          <w:tcPr>
            <w:tcW w:w="1764" w:type="pct"/>
            <w:tcBorders>
              <w:left w:val="nil"/>
              <w:bottom w:val="nil"/>
              <w:right w:val="nil"/>
            </w:tcBorders>
            <w:shd w:val="clear" w:color="auto" w:fill="auto"/>
            <w:vAlign w:val="center"/>
          </w:tcPr>
          <w:p w14:paraId="483857A8" w14:textId="77777777" w:rsidR="00616E0A" w:rsidRPr="004F6AED" w:rsidRDefault="00616E0A" w:rsidP="00DE1918">
            <w:pPr>
              <w:rPr>
                <w:sz w:val="21"/>
                <w:szCs w:val="21"/>
              </w:rPr>
            </w:pPr>
            <w:r w:rsidRPr="004F6AED">
              <w:rPr>
                <w:sz w:val="21"/>
                <w:szCs w:val="21"/>
              </w:rPr>
              <w:t xml:space="preserve">ACQUITY UPLC </w:t>
            </w:r>
            <w:r w:rsidRPr="004F6AED">
              <w:rPr>
                <w:sz w:val="21"/>
                <w:szCs w:val="21"/>
                <w:lang w:eastAsia="zh-CN"/>
              </w:rPr>
              <w:t>H</w:t>
            </w:r>
            <w:r w:rsidRPr="004F6AED">
              <w:rPr>
                <w:sz w:val="21"/>
                <w:szCs w:val="21"/>
              </w:rPr>
              <w:t>-Class</w:t>
            </w:r>
          </w:p>
        </w:tc>
        <w:tc>
          <w:tcPr>
            <w:tcW w:w="1924" w:type="pct"/>
            <w:tcBorders>
              <w:left w:val="nil"/>
              <w:bottom w:val="nil"/>
              <w:right w:val="nil"/>
            </w:tcBorders>
            <w:shd w:val="clear" w:color="auto" w:fill="auto"/>
            <w:vAlign w:val="center"/>
          </w:tcPr>
          <w:p w14:paraId="348792A9" w14:textId="77777777" w:rsidR="00616E0A" w:rsidRPr="004F6AED" w:rsidRDefault="00616E0A" w:rsidP="00DE1918">
            <w:pPr>
              <w:rPr>
                <w:sz w:val="21"/>
                <w:szCs w:val="21"/>
              </w:rPr>
            </w:pPr>
            <w:r w:rsidRPr="004F6AED">
              <w:rPr>
                <w:sz w:val="21"/>
                <w:szCs w:val="21"/>
              </w:rPr>
              <w:t>Waters</w:t>
            </w:r>
          </w:p>
        </w:tc>
      </w:tr>
      <w:tr w:rsidR="00E0582E" w:rsidRPr="00536E25" w14:paraId="55478672" w14:textId="77777777" w:rsidTr="003C0306">
        <w:trPr>
          <w:trHeight w:val="482"/>
          <w:jc w:val="center"/>
        </w:trPr>
        <w:tc>
          <w:tcPr>
            <w:tcW w:w="1312" w:type="pct"/>
            <w:tcBorders>
              <w:top w:val="nil"/>
              <w:left w:val="nil"/>
              <w:bottom w:val="nil"/>
              <w:right w:val="nil"/>
            </w:tcBorders>
            <w:shd w:val="clear" w:color="auto" w:fill="auto"/>
            <w:vAlign w:val="center"/>
          </w:tcPr>
          <w:p w14:paraId="655F5028" w14:textId="77777777" w:rsidR="00E0582E" w:rsidRPr="00DE2851" w:rsidRDefault="00DE2851" w:rsidP="007D1C70">
            <w:pPr>
              <w:rPr>
                <w:sz w:val="21"/>
                <w:szCs w:val="21"/>
                <w:lang w:eastAsia="zh-CN"/>
              </w:rPr>
            </w:pPr>
            <w:r>
              <w:t>Digital display heated magnetic stirrer</w:t>
            </w:r>
          </w:p>
        </w:tc>
        <w:tc>
          <w:tcPr>
            <w:tcW w:w="1764" w:type="pct"/>
            <w:tcBorders>
              <w:top w:val="nil"/>
              <w:left w:val="nil"/>
              <w:bottom w:val="nil"/>
              <w:right w:val="nil"/>
            </w:tcBorders>
            <w:shd w:val="clear" w:color="auto" w:fill="auto"/>
            <w:vAlign w:val="center"/>
          </w:tcPr>
          <w:p w14:paraId="149303CC" w14:textId="77777777" w:rsidR="00E0582E" w:rsidRPr="00DE2851" w:rsidRDefault="00DE2851" w:rsidP="007D1C70">
            <w:pPr>
              <w:rPr>
                <w:sz w:val="21"/>
                <w:szCs w:val="21"/>
                <w:lang w:eastAsia="zh-CN"/>
              </w:rPr>
            </w:pPr>
            <w:r w:rsidRPr="00DE2851">
              <w:rPr>
                <w:sz w:val="21"/>
                <w:szCs w:val="21"/>
                <w:lang w:eastAsia="zh-CN"/>
              </w:rPr>
              <w:t>MS-H280-Pro</w:t>
            </w:r>
          </w:p>
        </w:tc>
        <w:tc>
          <w:tcPr>
            <w:tcW w:w="1924" w:type="pct"/>
            <w:tcBorders>
              <w:top w:val="nil"/>
              <w:left w:val="nil"/>
              <w:bottom w:val="nil"/>
              <w:right w:val="nil"/>
            </w:tcBorders>
            <w:shd w:val="clear" w:color="auto" w:fill="auto"/>
            <w:vAlign w:val="center"/>
          </w:tcPr>
          <w:p w14:paraId="670566D9" w14:textId="77777777" w:rsidR="00E0582E" w:rsidRPr="00DE2851" w:rsidRDefault="00DE2851" w:rsidP="007D1C70">
            <w:pPr>
              <w:rPr>
                <w:sz w:val="21"/>
                <w:szCs w:val="21"/>
                <w:lang w:eastAsia="zh-CN"/>
              </w:rPr>
            </w:pPr>
            <w:r w:rsidRPr="00DE2851">
              <w:rPr>
                <w:sz w:val="21"/>
                <w:szCs w:val="21"/>
                <w:lang w:eastAsia="zh-CN"/>
              </w:rPr>
              <w:t>Thermo Fisher</w:t>
            </w:r>
          </w:p>
        </w:tc>
      </w:tr>
      <w:tr w:rsidR="0076276D" w:rsidRPr="00536E25" w14:paraId="6FFEA20D" w14:textId="77777777" w:rsidTr="003C0306">
        <w:trPr>
          <w:trHeight w:val="482"/>
          <w:jc w:val="center"/>
        </w:trPr>
        <w:tc>
          <w:tcPr>
            <w:tcW w:w="1312" w:type="pct"/>
            <w:tcBorders>
              <w:top w:val="nil"/>
              <w:left w:val="nil"/>
              <w:bottom w:val="nil"/>
              <w:right w:val="nil"/>
            </w:tcBorders>
            <w:shd w:val="clear" w:color="auto" w:fill="auto"/>
            <w:vAlign w:val="center"/>
          </w:tcPr>
          <w:p w14:paraId="33FDA7AB" w14:textId="77777777" w:rsidR="0076276D" w:rsidRPr="00536E25" w:rsidRDefault="0076276D" w:rsidP="007D1C70">
            <w:pPr>
              <w:rPr>
                <w:sz w:val="21"/>
                <w:szCs w:val="21"/>
                <w:highlight w:val="yellow"/>
                <w:lang w:eastAsia="zh-CN"/>
              </w:rPr>
            </w:pPr>
            <w:r>
              <w:t>Magnetic stirrer</w:t>
            </w:r>
          </w:p>
        </w:tc>
        <w:tc>
          <w:tcPr>
            <w:tcW w:w="1764" w:type="pct"/>
            <w:tcBorders>
              <w:top w:val="nil"/>
              <w:left w:val="nil"/>
              <w:bottom w:val="nil"/>
              <w:right w:val="nil"/>
            </w:tcBorders>
            <w:shd w:val="clear" w:color="auto" w:fill="auto"/>
            <w:vAlign w:val="center"/>
          </w:tcPr>
          <w:p w14:paraId="25162650" w14:textId="77777777" w:rsidR="0076276D" w:rsidRPr="00536E25" w:rsidRDefault="0076276D" w:rsidP="007D1C70">
            <w:pPr>
              <w:rPr>
                <w:sz w:val="21"/>
                <w:szCs w:val="21"/>
                <w:highlight w:val="yellow"/>
                <w:lang w:eastAsia="zh-CN"/>
              </w:rPr>
            </w:pPr>
            <w:r>
              <w:t>84-1 (6)</w:t>
            </w:r>
          </w:p>
        </w:tc>
        <w:tc>
          <w:tcPr>
            <w:tcW w:w="1924" w:type="pct"/>
            <w:tcBorders>
              <w:top w:val="nil"/>
              <w:left w:val="nil"/>
              <w:bottom w:val="nil"/>
              <w:right w:val="nil"/>
            </w:tcBorders>
            <w:shd w:val="clear" w:color="auto" w:fill="auto"/>
            <w:vAlign w:val="center"/>
          </w:tcPr>
          <w:p w14:paraId="5DC880B6" w14:textId="77777777" w:rsidR="0076276D" w:rsidRPr="00536E25" w:rsidRDefault="0076276D" w:rsidP="007D1C70">
            <w:pPr>
              <w:rPr>
                <w:sz w:val="21"/>
                <w:szCs w:val="21"/>
                <w:highlight w:val="yellow"/>
                <w:lang w:eastAsia="zh-CN"/>
              </w:rPr>
            </w:pPr>
            <w:r>
              <w:t>Shanghai Meiyingpu Instrument Manufacturing Co., Ltd.</w:t>
            </w:r>
          </w:p>
        </w:tc>
      </w:tr>
      <w:tr w:rsidR="00E0582E" w:rsidRPr="00536E25" w14:paraId="08D4DAFC" w14:textId="77777777" w:rsidTr="003C0306">
        <w:trPr>
          <w:trHeight w:val="482"/>
          <w:jc w:val="center"/>
        </w:trPr>
        <w:tc>
          <w:tcPr>
            <w:tcW w:w="1312" w:type="pct"/>
            <w:tcBorders>
              <w:top w:val="nil"/>
              <w:left w:val="nil"/>
              <w:bottom w:val="nil"/>
              <w:right w:val="nil"/>
            </w:tcBorders>
            <w:shd w:val="clear" w:color="auto" w:fill="auto"/>
            <w:vAlign w:val="center"/>
          </w:tcPr>
          <w:p w14:paraId="169BC80F" w14:textId="77777777" w:rsidR="00E0582E" w:rsidRPr="00DE2851" w:rsidRDefault="00E0582E" w:rsidP="007D1C70">
            <w:pPr>
              <w:rPr>
                <w:sz w:val="21"/>
                <w:szCs w:val="21"/>
                <w:lang w:eastAsia="zh-CN"/>
              </w:rPr>
            </w:pPr>
            <w:r>
              <w:t>frozen centrifuge machine</w:t>
            </w:r>
          </w:p>
        </w:tc>
        <w:tc>
          <w:tcPr>
            <w:tcW w:w="1764" w:type="pct"/>
            <w:tcBorders>
              <w:top w:val="nil"/>
              <w:left w:val="nil"/>
              <w:bottom w:val="nil"/>
              <w:right w:val="nil"/>
            </w:tcBorders>
            <w:shd w:val="clear" w:color="auto" w:fill="auto"/>
            <w:vAlign w:val="center"/>
          </w:tcPr>
          <w:p w14:paraId="71569A53" w14:textId="77777777" w:rsidR="00E0582E" w:rsidRPr="00DE2851" w:rsidRDefault="00E0582E" w:rsidP="007D1C70">
            <w:pPr>
              <w:rPr>
                <w:sz w:val="21"/>
                <w:szCs w:val="21"/>
                <w:lang w:eastAsia="zh-CN"/>
              </w:rPr>
            </w:pPr>
            <w:r w:rsidRPr="00DE2851">
              <w:rPr>
                <w:sz w:val="21"/>
                <w:szCs w:val="21"/>
                <w:lang w:eastAsia="zh-CN"/>
              </w:rPr>
              <w:t>5418R</w:t>
            </w:r>
          </w:p>
        </w:tc>
        <w:tc>
          <w:tcPr>
            <w:tcW w:w="1924" w:type="pct"/>
            <w:tcBorders>
              <w:top w:val="nil"/>
              <w:left w:val="nil"/>
              <w:bottom w:val="nil"/>
              <w:right w:val="nil"/>
            </w:tcBorders>
            <w:shd w:val="clear" w:color="auto" w:fill="auto"/>
            <w:vAlign w:val="center"/>
          </w:tcPr>
          <w:p w14:paraId="226B48CE" w14:textId="77777777" w:rsidR="00E0582E" w:rsidRPr="00DE2851" w:rsidRDefault="00E0582E" w:rsidP="007D1C70">
            <w:pPr>
              <w:rPr>
                <w:sz w:val="21"/>
                <w:szCs w:val="21"/>
                <w:lang w:eastAsia="zh-CN"/>
              </w:rPr>
            </w:pPr>
            <w:r w:rsidRPr="00DE2851">
              <w:rPr>
                <w:sz w:val="21"/>
                <w:szCs w:val="21"/>
                <w:lang w:eastAsia="zh-CN"/>
              </w:rPr>
              <w:t>Eppendorf</w:t>
            </w:r>
          </w:p>
        </w:tc>
      </w:tr>
      <w:tr w:rsidR="00E0582E" w:rsidRPr="00536E25" w14:paraId="28E566E5" w14:textId="77777777" w:rsidTr="003C0306">
        <w:trPr>
          <w:trHeight w:val="482"/>
          <w:jc w:val="center"/>
        </w:trPr>
        <w:tc>
          <w:tcPr>
            <w:tcW w:w="1312" w:type="pct"/>
            <w:tcBorders>
              <w:top w:val="nil"/>
              <w:left w:val="nil"/>
              <w:bottom w:val="nil"/>
              <w:right w:val="nil"/>
            </w:tcBorders>
            <w:shd w:val="clear" w:color="auto" w:fill="auto"/>
            <w:vAlign w:val="center"/>
          </w:tcPr>
          <w:p w14:paraId="68E1A859" w14:textId="77777777" w:rsidR="00E0582E" w:rsidRPr="004F6AED" w:rsidRDefault="00E0582E" w:rsidP="00DE1918">
            <w:pPr>
              <w:rPr>
                <w:sz w:val="21"/>
                <w:szCs w:val="21"/>
              </w:rPr>
            </w:pPr>
            <w:r>
              <w:t>Analyzed balance</w:t>
            </w:r>
          </w:p>
        </w:tc>
        <w:tc>
          <w:tcPr>
            <w:tcW w:w="1764" w:type="pct"/>
            <w:tcBorders>
              <w:top w:val="nil"/>
              <w:left w:val="nil"/>
              <w:bottom w:val="nil"/>
              <w:right w:val="nil"/>
            </w:tcBorders>
            <w:shd w:val="clear" w:color="auto" w:fill="auto"/>
            <w:vAlign w:val="center"/>
          </w:tcPr>
          <w:p w14:paraId="34043E04" w14:textId="77777777" w:rsidR="00E0582E" w:rsidRPr="004F6AED" w:rsidRDefault="00E0582E" w:rsidP="00DE1918">
            <w:pPr>
              <w:rPr>
                <w:sz w:val="21"/>
                <w:szCs w:val="21"/>
              </w:rPr>
            </w:pPr>
            <w:r w:rsidRPr="004F6AED">
              <w:rPr>
                <w:sz w:val="21"/>
                <w:szCs w:val="21"/>
              </w:rPr>
              <w:t>XSE105DU</w:t>
            </w:r>
          </w:p>
        </w:tc>
        <w:tc>
          <w:tcPr>
            <w:tcW w:w="1924" w:type="pct"/>
            <w:tcBorders>
              <w:top w:val="nil"/>
              <w:left w:val="nil"/>
              <w:bottom w:val="nil"/>
              <w:right w:val="nil"/>
            </w:tcBorders>
            <w:shd w:val="clear" w:color="auto" w:fill="auto"/>
            <w:vAlign w:val="center"/>
          </w:tcPr>
          <w:p w14:paraId="21CBF792" w14:textId="77777777" w:rsidR="00E0582E" w:rsidRPr="004F6AED" w:rsidRDefault="00E0582E" w:rsidP="00DE1918">
            <w:pPr>
              <w:rPr>
                <w:sz w:val="21"/>
                <w:szCs w:val="21"/>
                <w:lang w:eastAsia="zh-CN"/>
              </w:rPr>
            </w:pPr>
            <w:r>
              <w:t>Mettler-Toledo</w:t>
            </w:r>
          </w:p>
        </w:tc>
      </w:tr>
      <w:tr w:rsidR="004F6AED" w:rsidRPr="00536E25" w14:paraId="6D0ED096" w14:textId="77777777" w:rsidTr="003C0306">
        <w:trPr>
          <w:trHeight w:val="482"/>
          <w:jc w:val="center"/>
        </w:trPr>
        <w:tc>
          <w:tcPr>
            <w:tcW w:w="1312" w:type="pct"/>
            <w:tcBorders>
              <w:top w:val="nil"/>
              <w:left w:val="nil"/>
              <w:bottom w:val="nil"/>
              <w:right w:val="nil"/>
            </w:tcBorders>
            <w:shd w:val="clear" w:color="auto" w:fill="auto"/>
            <w:vAlign w:val="center"/>
          </w:tcPr>
          <w:p w14:paraId="03A92448" w14:textId="77777777" w:rsidR="004F6AED" w:rsidRPr="00536E25" w:rsidRDefault="004F6AED" w:rsidP="00DE1918">
            <w:pPr>
              <w:rPr>
                <w:sz w:val="21"/>
                <w:szCs w:val="21"/>
                <w:highlight w:val="yellow"/>
              </w:rPr>
            </w:pPr>
            <w:r>
              <w:t>Electronic balance</w:t>
            </w:r>
          </w:p>
        </w:tc>
        <w:tc>
          <w:tcPr>
            <w:tcW w:w="1764" w:type="pct"/>
            <w:tcBorders>
              <w:top w:val="nil"/>
              <w:left w:val="nil"/>
              <w:bottom w:val="nil"/>
              <w:right w:val="nil"/>
            </w:tcBorders>
            <w:shd w:val="clear" w:color="auto" w:fill="auto"/>
            <w:vAlign w:val="center"/>
          </w:tcPr>
          <w:p w14:paraId="0AE17D68" w14:textId="77777777" w:rsidR="004F6AED" w:rsidRPr="00536E25" w:rsidRDefault="004F6AED" w:rsidP="00DE1918">
            <w:pPr>
              <w:rPr>
                <w:sz w:val="21"/>
                <w:szCs w:val="21"/>
                <w:highlight w:val="yellow"/>
              </w:rPr>
            </w:pPr>
            <w:r w:rsidRPr="004F6AED">
              <w:rPr>
                <w:sz w:val="21"/>
                <w:szCs w:val="21"/>
              </w:rPr>
              <w:t>ML4002/02</w:t>
            </w:r>
          </w:p>
        </w:tc>
        <w:tc>
          <w:tcPr>
            <w:tcW w:w="1924" w:type="pct"/>
            <w:tcBorders>
              <w:top w:val="nil"/>
              <w:left w:val="nil"/>
              <w:bottom w:val="nil"/>
              <w:right w:val="nil"/>
            </w:tcBorders>
            <w:shd w:val="clear" w:color="auto" w:fill="auto"/>
            <w:vAlign w:val="center"/>
          </w:tcPr>
          <w:p w14:paraId="0794A872" w14:textId="77777777" w:rsidR="004F6AED" w:rsidRPr="004F6AED" w:rsidRDefault="004F6AED" w:rsidP="0076276D">
            <w:pPr>
              <w:rPr>
                <w:sz w:val="21"/>
                <w:szCs w:val="21"/>
                <w:lang w:eastAsia="zh-CN"/>
              </w:rPr>
            </w:pPr>
            <w:r>
              <w:t>Mettler-Toledo</w:t>
            </w:r>
          </w:p>
        </w:tc>
      </w:tr>
      <w:tr w:rsidR="00EE4C55" w:rsidRPr="00536E25" w14:paraId="5004EB17" w14:textId="77777777" w:rsidTr="003C0306">
        <w:trPr>
          <w:trHeight w:val="482"/>
          <w:jc w:val="center"/>
        </w:trPr>
        <w:tc>
          <w:tcPr>
            <w:tcW w:w="1312" w:type="pct"/>
            <w:tcBorders>
              <w:top w:val="nil"/>
              <w:left w:val="nil"/>
              <w:bottom w:val="nil"/>
              <w:right w:val="nil"/>
            </w:tcBorders>
            <w:shd w:val="clear" w:color="auto" w:fill="auto"/>
            <w:vAlign w:val="center"/>
          </w:tcPr>
          <w:p w14:paraId="6C650D04" w14:textId="77777777" w:rsidR="00EE4C55" w:rsidRPr="00536E25" w:rsidRDefault="00EE4C55" w:rsidP="0076276D">
            <w:pPr>
              <w:rPr>
                <w:sz w:val="21"/>
                <w:szCs w:val="21"/>
                <w:highlight w:val="yellow"/>
              </w:rPr>
            </w:pPr>
            <w:r>
              <w:t>Electronic balance</w:t>
            </w:r>
          </w:p>
        </w:tc>
        <w:tc>
          <w:tcPr>
            <w:tcW w:w="1764" w:type="pct"/>
            <w:tcBorders>
              <w:top w:val="nil"/>
              <w:left w:val="nil"/>
              <w:bottom w:val="nil"/>
              <w:right w:val="nil"/>
            </w:tcBorders>
            <w:shd w:val="clear" w:color="auto" w:fill="auto"/>
            <w:vAlign w:val="center"/>
          </w:tcPr>
          <w:p w14:paraId="7BB13C79" w14:textId="77777777" w:rsidR="00EE4C55" w:rsidRPr="004F6AED" w:rsidRDefault="00EE4C55" w:rsidP="00DE1918">
            <w:pPr>
              <w:rPr>
                <w:sz w:val="21"/>
                <w:szCs w:val="21"/>
              </w:rPr>
            </w:pPr>
            <w:r w:rsidRPr="00EE4C55">
              <w:rPr>
                <w:sz w:val="21"/>
                <w:szCs w:val="21"/>
              </w:rPr>
              <w:t>ML203/02</w:t>
            </w:r>
          </w:p>
        </w:tc>
        <w:tc>
          <w:tcPr>
            <w:tcW w:w="1924" w:type="pct"/>
            <w:tcBorders>
              <w:top w:val="nil"/>
              <w:left w:val="nil"/>
              <w:bottom w:val="nil"/>
              <w:right w:val="nil"/>
            </w:tcBorders>
            <w:shd w:val="clear" w:color="auto" w:fill="auto"/>
            <w:vAlign w:val="center"/>
          </w:tcPr>
          <w:p w14:paraId="5969EF0F" w14:textId="77777777" w:rsidR="00EE4C55" w:rsidRPr="004F6AED" w:rsidRDefault="00EE4C55" w:rsidP="0076276D">
            <w:pPr>
              <w:rPr>
                <w:sz w:val="21"/>
                <w:szCs w:val="21"/>
                <w:lang w:eastAsia="zh-CN"/>
              </w:rPr>
            </w:pPr>
            <w:r>
              <w:t>Mettler-Toledo</w:t>
            </w:r>
          </w:p>
        </w:tc>
      </w:tr>
      <w:tr w:rsidR="00EE4C55" w:rsidRPr="00536E25" w14:paraId="239D8736" w14:textId="77777777" w:rsidTr="003C0306">
        <w:trPr>
          <w:trHeight w:val="482"/>
          <w:jc w:val="center"/>
        </w:trPr>
        <w:tc>
          <w:tcPr>
            <w:tcW w:w="1312" w:type="pct"/>
            <w:tcBorders>
              <w:top w:val="nil"/>
              <w:left w:val="nil"/>
              <w:bottom w:val="nil"/>
              <w:right w:val="nil"/>
            </w:tcBorders>
            <w:shd w:val="clear" w:color="auto" w:fill="auto"/>
            <w:vAlign w:val="center"/>
          </w:tcPr>
          <w:p w14:paraId="67BBA69F" w14:textId="77777777" w:rsidR="00EE4C55" w:rsidRPr="00536E25" w:rsidRDefault="00EE4C55" w:rsidP="0076276D">
            <w:pPr>
              <w:rPr>
                <w:sz w:val="21"/>
                <w:szCs w:val="21"/>
                <w:highlight w:val="yellow"/>
              </w:rPr>
            </w:pPr>
            <w:r>
              <w:t>Electronic balance</w:t>
            </w:r>
          </w:p>
        </w:tc>
        <w:tc>
          <w:tcPr>
            <w:tcW w:w="1764" w:type="pct"/>
            <w:tcBorders>
              <w:top w:val="nil"/>
              <w:left w:val="nil"/>
              <w:bottom w:val="nil"/>
              <w:right w:val="nil"/>
            </w:tcBorders>
            <w:shd w:val="clear" w:color="auto" w:fill="auto"/>
            <w:vAlign w:val="center"/>
          </w:tcPr>
          <w:p w14:paraId="24F416BA" w14:textId="77777777" w:rsidR="00EE4C55" w:rsidRPr="00EE4C55" w:rsidRDefault="00EE4C55" w:rsidP="00DE1918">
            <w:pPr>
              <w:rPr>
                <w:sz w:val="21"/>
                <w:szCs w:val="21"/>
              </w:rPr>
            </w:pPr>
            <w:r w:rsidRPr="00EE4C55">
              <w:rPr>
                <w:sz w:val="21"/>
                <w:szCs w:val="21"/>
              </w:rPr>
              <w:t>MS204TS/02</w:t>
            </w:r>
          </w:p>
        </w:tc>
        <w:tc>
          <w:tcPr>
            <w:tcW w:w="1924" w:type="pct"/>
            <w:tcBorders>
              <w:top w:val="nil"/>
              <w:left w:val="nil"/>
              <w:bottom w:val="nil"/>
              <w:right w:val="nil"/>
            </w:tcBorders>
            <w:shd w:val="clear" w:color="auto" w:fill="auto"/>
            <w:vAlign w:val="center"/>
          </w:tcPr>
          <w:p w14:paraId="4318A5CD" w14:textId="77777777" w:rsidR="00EE4C55" w:rsidRPr="004F6AED" w:rsidRDefault="00EE4C55" w:rsidP="0076276D">
            <w:pPr>
              <w:rPr>
                <w:sz w:val="21"/>
                <w:szCs w:val="21"/>
                <w:lang w:eastAsia="zh-CN"/>
              </w:rPr>
            </w:pPr>
            <w:r>
              <w:t>Mettler-Toledo</w:t>
            </w:r>
          </w:p>
        </w:tc>
      </w:tr>
      <w:tr w:rsidR="00EE4C55" w:rsidRPr="00536E25" w14:paraId="7E705211" w14:textId="77777777" w:rsidTr="003C0306">
        <w:trPr>
          <w:trHeight w:val="482"/>
          <w:jc w:val="center"/>
        </w:trPr>
        <w:tc>
          <w:tcPr>
            <w:tcW w:w="1312" w:type="pct"/>
            <w:tcBorders>
              <w:top w:val="nil"/>
              <w:left w:val="nil"/>
              <w:bottom w:val="nil"/>
              <w:right w:val="nil"/>
            </w:tcBorders>
            <w:shd w:val="clear" w:color="auto" w:fill="auto"/>
            <w:vAlign w:val="center"/>
          </w:tcPr>
          <w:p w14:paraId="6D58DF02" w14:textId="77777777" w:rsidR="00EE4C55" w:rsidRPr="00DE2851" w:rsidRDefault="00EE4C55" w:rsidP="00DE1918">
            <w:pPr>
              <w:rPr>
                <w:sz w:val="21"/>
                <w:szCs w:val="21"/>
                <w:lang w:eastAsia="zh-CN"/>
              </w:rPr>
            </w:pPr>
            <w:r>
              <w:t>Sonicate wave cleaner</w:t>
            </w:r>
          </w:p>
        </w:tc>
        <w:tc>
          <w:tcPr>
            <w:tcW w:w="1764" w:type="pct"/>
            <w:tcBorders>
              <w:top w:val="nil"/>
              <w:left w:val="nil"/>
              <w:bottom w:val="nil"/>
              <w:right w:val="nil"/>
            </w:tcBorders>
            <w:shd w:val="clear" w:color="auto" w:fill="auto"/>
            <w:vAlign w:val="center"/>
          </w:tcPr>
          <w:p w14:paraId="05703901" w14:textId="77777777" w:rsidR="00EE4C55" w:rsidRPr="00DE2851" w:rsidRDefault="00EE4C55" w:rsidP="00DE1918">
            <w:pPr>
              <w:rPr>
                <w:sz w:val="21"/>
                <w:szCs w:val="21"/>
              </w:rPr>
            </w:pPr>
            <w:r w:rsidRPr="00DE2851">
              <w:rPr>
                <w:sz w:val="21"/>
                <w:szCs w:val="21"/>
              </w:rPr>
              <w:t>SB-5200DT</w:t>
            </w:r>
          </w:p>
        </w:tc>
        <w:tc>
          <w:tcPr>
            <w:tcW w:w="1924" w:type="pct"/>
            <w:tcBorders>
              <w:top w:val="nil"/>
              <w:left w:val="nil"/>
              <w:bottom w:val="nil"/>
              <w:right w:val="nil"/>
            </w:tcBorders>
            <w:shd w:val="clear" w:color="auto" w:fill="auto"/>
            <w:vAlign w:val="center"/>
          </w:tcPr>
          <w:p w14:paraId="3D4796C8" w14:textId="77777777" w:rsidR="00EE4C55" w:rsidRPr="00DE2851" w:rsidRDefault="00EE4C55" w:rsidP="00DE1918">
            <w:pPr>
              <w:rPr>
                <w:sz w:val="21"/>
                <w:szCs w:val="21"/>
                <w:lang w:eastAsia="zh-CN"/>
              </w:rPr>
            </w:pPr>
            <w:r>
              <w:t>Ningbo Xinzhiyu Biological Technology Co., Ltd.</w:t>
            </w:r>
          </w:p>
        </w:tc>
      </w:tr>
      <w:tr w:rsidR="00EE4C55" w:rsidRPr="00536E25" w14:paraId="3B413406" w14:textId="77777777" w:rsidTr="003C0306">
        <w:trPr>
          <w:trHeight w:val="482"/>
          <w:jc w:val="center"/>
        </w:trPr>
        <w:tc>
          <w:tcPr>
            <w:tcW w:w="1312" w:type="pct"/>
            <w:tcBorders>
              <w:top w:val="nil"/>
              <w:left w:val="nil"/>
              <w:bottom w:val="nil"/>
              <w:right w:val="nil"/>
            </w:tcBorders>
            <w:shd w:val="clear" w:color="auto" w:fill="auto"/>
            <w:vAlign w:val="center"/>
          </w:tcPr>
          <w:p w14:paraId="36094718" w14:textId="77777777" w:rsidR="00EE4C55" w:rsidRPr="00DE2851" w:rsidRDefault="00EE4C55" w:rsidP="00326BEB">
            <w:pPr>
              <w:rPr>
                <w:sz w:val="21"/>
                <w:szCs w:val="21"/>
                <w:lang w:eastAsia="zh-CN"/>
              </w:rPr>
            </w:pPr>
            <w:r>
              <w:t>pure water instrument</w:t>
            </w:r>
          </w:p>
        </w:tc>
        <w:tc>
          <w:tcPr>
            <w:tcW w:w="1764" w:type="pct"/>
            <w:tcBorders>
              <w:top w:val="nil"/>
              <w:left w:val="nil"/>
              <w:bottom w:val="nil"/>
              <w:right w:val="nil"/>
            </w:tcBorders>
            <w:shd w:val="clear" w:color="auto" w:fill="auto"/>
            <w:vAlign w:val="center"/>
          </w:tcPr>
          <w:p w14:paraId="1CF9335F" w14:textId="77777777" w:rsidR="00EE4C55" w:rsidRPr="00DE2851" w:rsidRDefault="00EE4C55" w:rsidP="00326BEB">
            <w:pPr>
              <w:rPr>
                <w:sz w:val="21"/>
                <w:szCs w:val="21"/>
              </w:rPr>
            </w:pPr>
            <w:r w:rsidRPr="00DE2851">
              <w:rPr>
                <w:sz w:val="21"/>
                <w:szCs w:val="21"/>
              </w:rPr>
              <w:t>ELIX® Advantage 5</w:t>
            </w:r>
          </w:p>
        </w:tc>
        <w:tc>
          <w:tcPr>
            <w:tcW w:w="1924" w:type="pct"/>
            <w:tcBorders>
              <w:top w:val="nil"/>
              <w:left w:val="nil"/>
              <w:bottom w:val="nil"/>
              <w:right w:val="nil"/>
            </w:tcBorders>
            <w:shd w:val="clear" w:color="auto" w:fill="auto"/>
            <w:vAlign w:val="center"/>
          </w:tcPr>
          <w:p w14:paraId="1F347A36" w14:textId="77777777" w:rsidR="00EE4C55" w:rsidRPr="00DE2851" w:rsidRDefault="00EE4C55" w:rsidP="00326BEB">
            <w:pPr>
              <w:rPr>
                <w:sz w:val="21"/>
                <w:szCs w:val="21"/>
              </w:rPr>
            </w:pPr>
            <w:r w:rsidRPr="00DE2851">
              <w:rPr>
                <w:sz w:val="21"/>
                <w:szCs w:val="21"/>
              </w:rPr>
              <w:t>Millipore</w:t>
            </w:r>
          </w:p>
        </w:tc>
      </w:tr>
      <w:tr w:rsidR="00EE4C55" w:rsidRPr="00536E25" w14:paraId="15A4E2A3" w14:textId="77777777" w:rsidTr="003C0306">
        <w:trPr>
          <w:trHeight w:val="622"/>
          <w:jc w:val="center"/>
        </w:trPr>
        <w:tc>
          <w:tcPr>
            <w:tcW w:w="1312" w:type="pct"/>
            <w:tcBorders>
              <w:top w:val="nil"/>
              <w:left w:val="nil"/>
              <w:bottom w:val="single" w:sz="12" w:space="0" w:color="auto"/>
              <w:right w:val="nil"/>
            </w:tcBorders>
            <w:shd w:val="clear" w:color="auto" w:fill="auto"/>
            <w:vAlign w:val="center"/>
          </w:tcPr>
          <w:p w14:paraId="4F758BD1" w14:textId="77777777" w:rsidR="00EE4C55" w:rsidRPr="007A4BF0" w:rsidRDefault="00EE4C55" w:rsidP="00A6753A">
            <w:pPr>
              <w:rPr>
                <w:sz w:val="21"/>
                <w:szCs w:val="21"/>
                <w:lang w:eastAsia="zh-CN"/>
              </w:rPr>
            </w:pPr>
            <w:r>
              <w:t>Single-channel adjustable pipette</w:t>
            </w:r>
          </w:p>
        </w:tc>
        <w:tc>
          <w:tcPr>
            <w:tcW w:w="1764" w:type="pct"/>
            <w:tcBorders>
              <w:top w:val="nil"/>
              <w:left w:val="nil"/>
              <w:bottom w:val="single" w:sz="12" w:space="0" w:color="auto"/>
              <w:right w:val="nil"/>
            </w:tcBorders>
            <w:shd w:val="clear" w:color="auto" w:fill="auto"/>
            <w:vAlign w:val="center"/>
          </w:tcPr>
          <w:p w14:paraId="6B81AF42" w14:textId="77777777" w:rsidR="00DE2851" w:rsidRPr="007A4BF0" w:rsidRDefault="00DE2851" w:rsidP="00A6753A">
            <w:pPr>
              <w:rPr>
                <w:rFonts w:hint="eastAsia"/>
                <w:sz w:val="21"/>
                <w:szCs w:val="21"/>
                <w:lang w:eastAsia="zh-CN"/>
              </w:rPr>
            </w:pPr>
            <w:r w:rsidRPr="007A4BF0">
              <w:rPr>
                <w:rFonts w:hint="eastAsia"/>
                <w:sz w:val="21"/>
                <w:szCs w:val="21"/>
                <w:lang w:eastAsia="zh-CN"/>
              </w:rPr>
              <w:t>2</w:t>
            </w:r>
            <w:r w:rsidRPr="007A4BF0">
              <w:rPr>
                <w:sz w:val="21"/>
                <w:szCs w:val="21"/>
                <w:lang w:eastAsia="zh-CN"/>
              </w:rPr>
              <w:t xml:space="preserve"> - </w:t>
            </w:r>
            <w:r w:rsidRPr="007A4BF0">
              <w:rPr>
                <w:rFonts w:hint="eastAsia"/>
                <w:sz w:val="21"/>
                <w:szCs w:val="21"/>
                <w:lang w:eastAsia="zh-CN"/>
              </w:rPr>
              <w:t>2</w:t>
            </w:r>
            <w:r w:rsidRPr="007A4BF0">
              <w:rPr>
                <w:sz w:val="21"/>
                <w:szCs w:val="21"/>
                <w:lang w:eastAsia="zh-CN"/>
              </w:rPr>
              <w:t xml:space="preserve">0 </w:t>
            </w:r>
            <w:r w:rsidRPr="007A4BF0">
              <w:rPr>
                <w:sz w:val="21"/>
                <w:szCs w:val="21"/>
                <w:lang w:eastAsia="zh-CN"/>
              </w:rPr>
              <w:sym w:font="Symbol" w:char="F06D"/>
            </w:r>
            <w:r w:rsidRPr="007A4BF0">
              <w:rPr>
                <w:sz w:val="21"/>
                <w:szCs w:val="21"/>
                <w:lang w:eastAsia="zh-CN"/>
              </w:rPr>
              <w:t>L</w:t>
            </w:r>
            <w:r w:rsidRPr="007A4BF0">
              <w:rPr>
                <w:sz w:val="21"/>
                <w:szCs w:val="21"/>
                <w:lang w:eastAsia="zh-CN"/>
              </w:rPr>
              <w:t>、</w:t>
            </w:r>
            <w:r w:rsidR="00EE4C55" w:rsidRPr="007A4BF0">
              <w:rPr>
                <w:sz w:val="21"/>
                <w:szCs w:val="21"/>
                <w:lang w:eastAsia="zh-CN"/>
              </w:rPr>
              <w:t xml:space="preserve">10 - 100 </w:t>
            </w:r>
            <w:r w:rsidR="00EE4C55" w:rsidRPr="007A4BF0">
              <w:rPr>
                <w:sz w:val="21"/>
                <w:szCs w:val="21"/>
                <w:lang w:eastAsia="zh-CN"/>
              </w:rPr>
              <w:sym w:font="Symbol" w:char="F06D"/>
            </w:r>
            <w:r w:rsidR="00EE4C55" w:rsidRPr="007A4BF0">
              <w:rPr>
                <w:sz w:val="21"/>
                <w:szCs w:val="21"/>
                <w:lang w:eastAsia="zh-CN"/>
              </w:rPr>
              <w:t>L</w:t>
            </w:r>
          </w:p>
          <w:p w14:paraId="692D6B1D" w14:textId="77777777" w:rsidR="00DE2851" w:rsidRPr="007A4BF0" w:rsidRDefault="00EE4C55" w:rsidP="00DE2851">
            <w:pPr>
              <w:rPr>
                <w:rFonts w:hint="eastAsia"/>
                <w:sz w:val="21"/>
                <w:szCs w:val="21"/>
                <w:lang w:eastAsia="zh-CN"/>
              </w:rPr>
            </w:pPr>
            <w:r w:rsidRPr="007A4BF0">
              <w:rPr>
                <w:sz w:val="21"/>
                <w:szCs w:val="21"/>
                <w:lang w:eastAsia="zh-CN"/>
              </w:rPr>
              <w:t xml:space="preserve">20 - 200 </w:t>
            </w:r>
            <w:r w:rsidRPr="007A4BF0">
              <w:rPr>
                <w:sz w:val="21"/>
                <w:szCs w:val="21"/>
                <w:lang w:eastAsia="zh-CN"/>
              </w:rPr>
              <w:sym w:font="Symbol" w:char="F06D"/>
            </w:r>
            <w:r w:rsidR="00DE2851" w:rsidRPr="007A4BF0">
              <w:rPr>
                <w:sz w:val="21"/>
                <w:szCs w:val="21"/>
                <w:lang w:eastAsia="zh-CN"/>
              </w:rPr>
              <w:t>L</w:t>
            </w:r>
            <w:r w:rsidR="00DE2851" w:rsidRPr="007A4BF0">
              <w:rPr>
                <w:rFonts w:hint="eastAsia"/>
                <w:sz w:val="21"/>
                <w:szCs w:val="21"/>
                <w:lang w:eastAsia="zh-CN"/>
              </w:rPr>
              <w:t>、</w:t>
            </w:r>
            <w:r w:rsidRPr="007A4BF0">
              <w:rPr>
                <w:sz w:val="21"/>
                <w:szCs w:val="21"/>
                <w:lang w:eastAsia="zh-CN"/>
              </w:rPr>
              <w:t xml:space="preserve">30 - 300 </w:t>
            </w:r>
            <w:r w:rsidRPr="007A4BF0">
              <w:rPr>
                <w:sz w:val="21"/>
                <w:szCs w:val="21"/>
                <w:lang w:eastAsia="zh-CN"/>
              </w:rPr>
              <w:sym w:font="Symbol" w:char="F06D"/>
            </w:r>
            <w:r w:rsidRPr="007A4BF0">
              <w:rPr>
                <w:sz w:val="21"/>
                <w:szCs w:val="21"/>
                <w:lang w:eastAsia="zh-CN"/>
              </w:rPr>
              <w:t>L</w:t>
            </w:r>
          </w:p>
          <w:p w14:paraId="0E73265C" w14:textId="77777777" w:rsidR="00EE4C55" w:rsidRPr="007A4BF0" w:rsidRDefault="00912F39" w:rsidP="00DE2851">
            <w:pPr>
              <w:rPr>
                <w:sz w:val="21"/>
                <w:szCs w:val="21"/>
                <w:lang w:eastAsia="zh-CN"/>
              </w:rPr>
            </w:pPr>
            <w:r>
              <w:rPr>
                <w:sz w:val="21"/>
                <w:szCs w:val="21"/>
                <w:lang w:eastAsia="zh-CN"/>
              </w:rPr>
              <w:t xml:space="preserve">100 </w:t>
            </w:r>
            <w:r>
              <w:rPr>
                <w:rFonts w:hint="eastAsia"/>
                <w:sz w:val="21"/>
                <w:szCs w:val="21"/>
                <w:lang w:eastAsia="zh-CN"/>
              </w:rPr>
              <w:t>-</w:t>
            </w:r>
            <w:r w:rsidR="00EE4C55" w:rsidRPr="007A4BF0">
              <w:rPr>
                <w:sz w:val="21"/>
                <w:szCs w:val="21"/>
                <w:lang w:eastAsia="zh-CN"/>
              </w:rPr>
              <w:t xml:space="preserve"> 1000 </w:t>
            </w:r>
            <w:r w:rsidR="00EE4C55" w:rsidRPr="007A4BF0">
              <w:rPr>
                <w:sz w:val="21"/>
                <w:szCs w:val="21"/>
                <w:lang w:eastAsia="zh-CN"/>
              </w:rPr>
              <w:sym w:font="Symbol" w:char="F06D"/>
            </w:r>
            <w:r w:rsidR="00EE4C55" w:rsidRPr="007A4BF0">
              <w:rPr>
                <w:sz w:val="21"/>
                <w:szCs w:val="21"/>
                <w:lang w:eastAsia="zh-CN"/>
              </w:rPr>
              <w:t xml:space="preserve">L  </w:t>
            </w:r>
          </w:p>
        </w:tc>
        <w:tc>
          <w:tcPr>
            <w:tcW w:w="1924" w:type="pct"/>
            <w:tcBorders>
              <w:top w:val="nil"/>
              <w:left w:val="nil"/>
              <w:bottom w:val="single" w:sz="12" w:space="0" w:color="auto"/>
              <w:right w:val="nil"/>
            </w:tcBorders>
            <w:shd w:val="clear" w:color="auto" w:fill="auto"/>
            <w:vAlign w:val="center"/>
          </w:tcPr>
          <w:p w14:paraId="72933D55" w14:textId="77777777" w:rsidR="00EE4C55" w:rsidRPr="007A4BF0" w:rsidRDefault="00EE4C55" w:rsidP="005D49EF">
            <w:pPr>
              <w:rPr>
                <w:sz w:val="21"/>
                <w:szCs w:val="21"/>
                <w:lang w:eastAsia="zh-CN"/>
              </w:rPr>
            </w:pPr>
            <w:r w:rsidRPr="007A4BF0">
              <w:rPr>
                <w:sz w:val="21"/>
                <w:szCs w:val="21"/>
                <w:lang w:eastAsia="zh-CN"/>
              </w:rPr>
              <w:t>Eppendorf</w:t>
            </w:r>
          </w:p>
        </w:tc>
      </w:tr>
    </w:tbl>
    <w:p w14:paraId="71974B52" w14:textId="77777777" w:rsidR="00502D72" w:rsidRPr="007A4BF0" w:rsidRDefault="00502D72" w:rsidP="00F125E0">
      <w:pPr>
        <w:keepNext/>
        <w:widowControl w:val="0"/>
        <w:numPr>
          <w:ilvl w:val="1"/>
          <w:numId w:val="5"/>
        </w:numPr>
        <w:spacing w:beforeLines="20" w:before="48" w:line="360" w:lineRule="auto"/>
        <w:ind w:left="569" w:hangingChars="236" w:hanging="569"/>
        <w:jc w:val="both"/>
        <w:outlineLvl w:val="1"/>
        <w:rPr>
          <w:b/>
          <w:kern w:val="2"/>
          <w:lang w:eastAsia="zh-CN"/>
        </w:rPr>
      </w:pPr>
      <w:r>
        <w:t>Major Reagents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84"/>
        <w:gridCol w:w="1134"/>
        <w:gridCol w:w="1630"/>
        <w:gridCol w:w="118"/>
        <w:gridCol w:w="2833"/>
      </w:tblGrid>
      <w:tr w:rsidR="00235E27" w:rsidRPr="007A4BF0" w14:paraId="33734C19" w14:textId="77777777" w:rsidTr="00FA7DA6">
        <w:trPr>
          <w:trHeight w:val="455"/>
          <w:jc w:val="center"/>
        </w:trPr>
        <w:tc>
          <w:tcPr>
            <w:tcW w:w="1478" w:type="pct"/>
            <w:tcBorders>
              <w:top w:val="single" w:sz="12" w:space="0" w:color="auto"/>
              <w:left w:val="nil"/>
              <w:bottom w:val="single" w:sz="4" w:space="0" w:color="auto"/>
              <w:right w:val="nil"/>
            </w:tcBorders>
            <w:shd w:val="clear" w:color="auto" w:fill="auto"/>
            <w:vAlign w:val="center"/>
          </w:tcPr>
          <w:p w14:paraId="54318D43" w14:textId="77777777" w:rsidR="00235E27" w:rsidRPr="007A4BF0" w:rsidRDefault="00235E27" w:rsidP="00235E27">
            <w:pPr>
              <w:jc w:val="center"/>
              <w:rPr>
                <w:bCs/>
                <w:kern w:val="32"/>
                <w:sz w:val="21"/>
                <w:szCs w:val="21"/>
                <w:lang w:eastAsia="zh-CN"/>
              </w:rPr>
            </w:pPr>
            <w:r>
              <w:t>Reagent Name</w:t>
            </w:r>
          </w:p>
        </w:tc>
        <w:tc>
          <w:tcPr>
            <w:tcW w:w="832" w:type="pct"/>
            <w:gridSpan w:val="2"/>
            <w:tcBorders>
              <w:top w:val="single" w:sz="12" w:space="0" w:color="auto"/>
              <w:left w:val="nil"/>
              <w:bottom w:val="single" w:sz="4" w:space="0" w:color="auto"/>
              <w:right w:val="nil"/>
            </w:tcBorders>
            <w:shd w:val="clear" w:color="auto" w:fill="auto"/>
            <w:vAlign w:val="center"/>
          </w:tcPr>
          <w:p w14:paraId="0C052294" w14:textId="77777777" w:rsidR="00235E27" w:rsidRPr="007A4BF0" w:rsidRDefault="00235E27" w:rsidP="00235E27">
            <w:pPr>
              <w:jc w:val="center"/>
              <w:rPr>
                <w:bCs/>
                <w:kern w:val="32"/>
                <w:sz w:val="21"/>
                <w:szCs w:val="21"/>
                <w:lang w:eastAsia="zh-CN"/>
              </w:rPr>
            </w:pPr>
            <w:r>
              <w:t>Reagent Grade</w:t>
            </w:r>
          </w:p>
        </w:tc>
        <w:tc>
          <w:tcPr>
            <w:tcW w:w="957" w:type="pct"/>
            <w:tcBorders>
              <w:top w:val="single" w:sz="12" w:space="0" w:color="auto"/>
              <w:left w:val="nil"/>
              <w:bottom w:val="single" w:sz="4" w:space="0" w:color="auto"/>
              <w:right w:val="nil"/>
            </w:tcBorders>
            <w:shd w:val="clear" w:color="auto" w:fill="auto"/>
            <w:vAlign w:val="center"/>
          </w:tcPr>
          <w:p w14:paraId="3C0C3612" w14:textId="77777777" w:rsidR="00235E27" w:rsidRPr="007A4BF0" w:rsidRDefault="00235E27" w:rsidP="00235E27">
            <w:pPr>
              <w:jc w:val="center"/>
              <w:rPr>
                <w:bCs/>
                <w:kern w:val="32"/>
                <w:sz w:val="21"/>
                <w:szCs w:val="21"/>
                <w:lang w:eastAsia="zh-CN"/>
              </w:rPr>
            </w:pPr>
            <w:r>
              <w:t>Batch number</w:t>
            </w:r>
          </w:p>
        </w:tc>
        <w:tc>
          <w:tcPr>
            <w:tcW w:w="1732" w:type="pct"/>
            <w:gridSpan w:val="2"/>
            <w:tcBorders>
              <w:top w:val="single" w:sz="12" w:space="0" w:color="auto"/>
              <w:left w:val="nil"/>
              <w:bottom w:val="single" w:sz="4" w:space="0" w:color="auto"/>
              <w:right w:val="nil"/>
            </w:tcBorders>
            <w:shd w:val="clear" w:color="auto" w:fill="auto"/>
            <w:vAlign w:val="center"/>
          </w:tcPr>
          <w:p w14:paraId="3B83341F" w14:textId="77777777" w:rsidR="00235E27" w:rsidRPr="007A4BF0" w:rsidRDefault="00235E27" w:rsidP="00235E27">
            <w:pPr>
              <w:ind w:firstLineChars="50" w:firstLine="105"/>
              <w:jc w:val="center"/>
              <w:rPr>
                <w:bCs/>
                <w:kern w:val="32"/>
                <w:sz w:val="21"/>
                <w:szCs w:val="21"/>
                <w:lang w:eastAsia="zh-CN"/>
              </w:rPr>
            </w:pPr>
            <w:r>
              <w:t>Manufacturer</w:t>
            </w:r>
          </w:p>
        </w:tc>
      </w:tr>
      <w:tr w:rsidR="00C276E3" w:rsidRPr="00536E25" w14:paraId="5EFF8FCC" w14:textId="77777777" w:rsidTr="00EE31A2">
        <w:trPr>
          <w:trHeight w:val="700"/>
          <w:jc w:val="center"/>
        </w:trPr>
        <w:tc>
          <w:tcPr>
            <w:tcW w:w="1645" w:type="pct"/>
            <w:gridSpan w:val="2"/>
            <w:tcBorders>
              <w:left w:val="nil"/>
              <w:bottom w:val="nil"/>
              <w:right w:val="nil"/>
            </w:tcBorders>
            <w:shd w:val="clear" w:color="auto" w:fill="auto"/>
            <w:vAlign w:val="center"/>
          </w:tcPr>
          <w:p w14:paraId="693B35D1" w14:textId="77777777" w:rsidR="00C276E3" w:rsidRPr="00536E25" w:rsidRDefault="00C276E3" w:rsidP="007D1C70">
            <w:pPr>
              <w:pStyle w:val="WXBodyText"/>
              <w:spacing w:before="0" w:after="0"/>
              <w:ind w:left="0"/>
              <w:jc w:val="left"/>
              <w:rPr>
                <w:rFonts w:cs="Times New Roman"/>
                <w:sz w:val="21"/>
                <w:szCs w:val="21"/>
              </w:rPr>
            </w:pPr>
            <w:r>
              <w:t>Sterilized water for injection</w:t>
            </w:r>
          </w:p>
        </w:tc>
        <w:tc>
          <w:tcPr>
            <w:tcW w:w="666" w:type="pct"/>
            <w:tcBorders>
              <w:left w:val="nil"/>
              <w:bottom w:val="nil"/>
              <w:right w:val="nil"/>
            </w:tcBorders>
            <w:shd w:val="clear" w:color="auto" w:fill="auto"/>
            <w:vAlign w:val="center"/>
          </w:tcPr>
          <w:p w14:paraId="1F8C91DB" w14:textId="77777777" w:rsidR="00C276E3" w:rsidRPr="00536E25" w:rsidRDefault="00C276E3" w:rsidP="007D1C70">
            <w:pPr>
              <w:pStyle w:val="WXBodyText"/>
              <w:spacing w:before="0" w:after="0"/>
              <w:ind w:left="0"/>
              <w:jc w:val="left"/>
              <w:rPr>
                <w:rFonts w:cs="Times New Roman"/>
                <w:sz w:val="21"/>
                <w:szCs w:val="21"/>
              </w:rPr>
            </w:pPr>
            <w:r w:rsidRPr="00536E25">
              <w:rPr>
                <w:rFonts w:cs="Times New Roman"/>
                <w:sz w:val="21"/>
                <w:szCs w:val="21"/>
              </w:rPr>
              <w:t>/</w:t>
            </w:r>
          </w:p>
        </w:tc>
        <w:tc>
          <w:tcPr>
            <w:tcW w:w="1026" w:type="pct"/>
            <w:gridSpan w:val="2"/>
            <w:tcBorders>
              <w:left w:val="nil"/>
              <w:bottom w:val="nil"/>
              <w:right w:val="nil"/>
            </w:tcBorders>
            <w:shd w:val="clear" w:color="auto" w:fill="auto"/>
            <w:vAlign w:val="center"/>
          </w:tcPr>
          <w:p w14:paraId="6EC44CDB" w14:textId="77777777" w:rsidR="00C276E3" w:rsidRPr="00536E25" w:rsidRDefault="009E4955" w:rsidP="007D1C70">
            <w:pPr>
              <w:pStyle w:val="WXBodyText"/>
              <w:spacing w:before="0" w:after="0"/>
              <w:ind w:left="0"/>
              <w:jc w:val="left"/>
              <w:rPr>
                <w:rFonts w:cs="Times New Roman"/>
                <w:sz w:val="21"/>
                <w:szCs w:val="21"/>
              </w:rPr>
            </w:pPr>
            <w:r w:rsidRPr="00536E25">
              <w:rPr>
                <w:rFonts w:cs="Times New Roman"/>
                <w:sz w:val="21"/>
                <w:szCs w:val="21"/>
              </w:rPr>
              <w:t>M18080905-3</w:t>
            </w:r>
          </w:p>
        </w:tc>
        <w:tc>
          <w:tcPr>
            <w:tcW w:w="1663" w:type="pct"/>
            <w:tcBorders>
              <w:left w:val="nil"/>
              <w:bottom w:val="nil"/>
              <w:right w:val="nil"/>
            </w:tcBorders>
            <w:shd w:val="clear" w:color="auto" w:fill="auto"/>
            <w:vAlign w:val="center"/>
          </w:tcPr>
          <w:p w14:paraId="7BC566A4" w14:textId="77777777" w:rsidR="00C276E3" w:rsidRPr="00536E25" w:rsidRDefault="00C276E3" w:rsidP="007D1C70">
            <w:pPr>
              <w:pStyle w:val="WXBodyText"/>
              <w:spacing w:before="0" w:after="0"/>
              <w:ind w:left="0"/>
              <w:jc w:val="left"/>
              <w:rPr>
                <w:rFonts w:cs="Times New Roman"/>
                <w:sz w:val="21"/>
                <w:szCs w:val="21"/>
              </w:rPr>
            </w:pPr>
            <w:r>
              <w:t>Sichuan Kelun Pharmaceutical Co., Ltd.</w:t>
            </w:r>
          </w:p>
        </w:tc>
      </w:tr>
      <w:tr w:rsidR="00F0135A" w:rsidRPr="00536E25" w14:paraId="6F85B8FB" w14:textId="77777777" w:rsidTr="007978FB">
        <w:trPr>
          <w:trHeight w:val="505"/>
          <w:jc w:val="center"/>
        </w:trPr>
        <w:tc>
          <w:tcPr>
            <w:tcW w:w="1645" w:type="pct"/>
            <w:gridSpan w:val="2"/>
            <w:tcBorders>
              <w:top w:val="nil"/>
              <w:left w:val="nil"/>
              <w:bottom w:val="nil"/>
              <w:right w:val="nil"/>
            </w:tcBorders>
            <w:shd w:val="clear" w:color="auto" w:fill="auto"/>
            <w:vAlign w:val="center"/>
          </w:tcPr>
          <w:p w14:paraId="0D3C6672" w14:textId="77777777" w:rsidR="00F0135A" w:rsidRPr="00536E25" w:rsidRDefault="00F0135A" w:rsidP="00F86C1A">
            <w:pPr>
              <w:pStyle w:val="WXBodyText"/>
              <w:spacing w:before="0" w:after="0"/>
              <w:ind w:left="0"/>
              <w:jc w:val="left"/>
              <w:rPr>
                <w:rFonts w:cs="Times New Roman"/>
                <w:sz w:val="21"/>
                <w:szCs w:val="21"/>
              </w:rPr>
            </w:pPr>
            <w:r>
              <w:t>Methanol</w:t>
            </w:r>
          </w:p>
        </w:tc>
        <w:tc>
          <w:tcPr>
            <w:tcW w:w="666" w:type="pct"/>
            <w:tcBorders>
              <w:top w:val="nil"/>
              <w:left w:val="nil"/>
              <w:bottom w:val="nil"/>
              <w:right w:val="nil"/>
            </w:tcBorders>
            <w:shd w:val="clear" w:color="auto" w:fill="auto"/>
            <w:vAlign w:val="center"/>
          </w:tcPr>
          <w:p w14:paraId="6132D504" w14:textId="77777777" w:rsidR="00F0135A" w:rsidRPr="00536E25" w:rsidRDefault="00F0135A" w:rsidP="00F86C1A">
            <w:pPr>
              <w:pStyle w:val="WXBodyText"/>
              <w:spacing w:before="0" w:after="0"/>
              <w:ind w:left="0"/>
              <w:jc w:val="left"/>
              <w:rPr>
                <w:rFonts w:cs="Times New Roman"/>
                <w:sz w:val="21"/>
                <w:szCs w:val="21"/>
              </w:rPr>
            </w:pPr>
            <w:r w:rsidRPr="00536E25">
              <w:rPr>
                <w:rFonts w:cs="Times New Roman"/>
                <w:sz w:val="21"/>
                <w:szCs w:val="21"/>
              </w:rPr>
              <w:t>HPLC</w:t>
            </w:r>
          </w:p>
        </w:tc>
        <w:tc>
          <w:tcPr>
            <w:tcW w:w="1026" w:type="pct"/>
            <w:gridSpan w:val="2"/>
            <w:tcBorders>
              <w:top w:val="nil"/>
              <w:left w:val="nil"/>
              <w:bottom w:val="nil"/>
              <w:right w:val="nil"/>
            </w:tcBorders>
            <w:shd w:val="clear" w:color="auto" w:fill="auto"/>
            <w:vAlign w:val="center"/>
          </w:tcPr>
          <w:p w14:paraId="7622DDBB" w14:textId="77777777" w:rsidR="00F0135A" w:rsidRPr="00536E25" w:rsidRDefault="009E4955" w:rsidP="00F86C1A">
            <w:pPr>
              <w:pStyle w:val="WXBodyText"/>
              <w:spacing w:before="0" w:after="0"/>
              <w:ind w:left="0"/>
              <w:jc w:val="left"/>
              <w:rPr>
                <w:rFonts w:cs="Times New Roman"/>
                <w:sz w:val="21"/>
                <w:szCs w:val="21"/>
              </w:rPr>
            </w:pPr>
            <w:r w:rsidRPr="00536E25">
              <w:rPr>
                <w:rFonts w:cs="Times New Roman"/>
                <w:sz w:val="21"/>
                <w:szCs w:val="21"/>
              </w:rPr>
              <w:t>178511</w:t>
            </w:r>
          </w:p>
        </w:tc>
        <w:tc>
          <w:tcPr>
            <w:tcW w:w="1663" w:type="pct"/>
            <w:tcBorders>
              <w:top w:val="nil"/>
              <w:left w:val="nil"/>
              <w:bottom w:val="nil"/>
              <w:right w:val="nil"/>
            </w:tcBorders>
            <w:shd w:val="clear" w:color="auto" w:fill="auto"/>
            <w:vAlign w:val="center"/>
          </w:tcPr>
          <w:p w14:paraId="32A142A0" w14:textId="77777777" w:rsidR="00F0135A" w:rsidRPr="00536E25" w:rsidRDefault="00F0135A" w:rsidP="000F22DA">
            <w:pPr>
              <w:rPr>
                <w:sz w:val="21"/>
                <w:szCs w:val="21"/>
              </w:rPr>
            </w:pPr>
            <w:r w:rsidRPr="00536E25">
              <w:rPr>
                <w:sz w:val="21"/>
                <w:szCs w:val="21"/>
              </w:rPr>
              <w:t>Fisher Scientific</w:t>
            </w:r>
          </w:p>
        </w:tc>
      </w:tr>
      <w:tr w:rsidR="00F0135A" w:rsidRPr="00536E25" w14:paraId="5964E32A" w14:textId="77777777" w:rsidTr="007978FB">
        <w:trPr>
          <w:trHeight w:val="505"/>
          <w:jc w:val="center"/>
        </w:trPr>
        <w:tc>
          <w:tcPr>
            <w:tcW w:w="1645" w:type="pct"/>
            <w:gridSpan w:val="2"/>
            <w:tcBorders>
              <w:top w:val="nil"/>
              <w:left w:val="nil"/>
              <w:bottom w:val="nil"/>
              <w:right w:val="nil"/>
            </w:tcBorders>
            <w:shd w:val="clear" w:color="auto" w:fill="auto"/>
            <w:vAlign w:val="center"/>
          </w:tcPr>
          <w:p w14:paraId="7816729C" w14:textId="77777777" w:rsidR="00F0135A" w:rsidRPr="00536E25" w:rsidRDefault="00F0135A" w:rsidP="007D1C70">
            <w:pPr>
              <w:pStyle w:val="WXBodyText"/>
              <w:spacing w:before="0" w:after="0"/>
              <w:ind w:left="0"/>
              <w:jc w:val="left"/>
              <w:rPr>
                <w:rFonts w:cs="Times New Roman"/>
                <w:sz w:val="21"/>
                <w:szCs w:val="21"/>
              </w:rPr>
            </w:pPr>
            <w:r>
              <w:t>Acetonitrile</w:t>
            </w:r>
          </w:p>
        </w:tc>
        <w:tc>
          <w:tcPr>
            <w:tcW w:w="666" w:type="pct"/>
            <w:tcBorders>
              <w:top w:val="nil"/>
              <w:left w:val="nil"/>
              <w:bottom w:val="nil"/>
              <w:right w:val="nil"/>
            </w:tcBorders>
            <w:shd w:val="clear" w:color="auto" w:fill="auto"/>
            <w:vAlign w:val="center"/>
          </w:tcPr>
          <w:p w14:paraId="1037CD93" w14:textId="77777777" w:rsidR="00F0135A" w:rsidRPr="00536E25" w:rsidRDefault="00F0135A" w:rsidP="007D1C70">
            <w:pPr>
              <w:pStyle w:val="WXBodyText"/>
              <w:spacing w:before="0" w:after="0"/>
              <w:ind w:left="0"/>
              <w:jc w:val="left"/>
              <w:rPr>
                <w:rFonts w:cs="Times New Roman"/>
                <w:sz w:val="21"/>
                <w:szCs w:val="21"/>
              </w:rPr>
            </w:pPr>
            <w:r w:rsidRPr="00536E25">
              <w:rPr>
                <w:rFonts w:cs="Times New Roman"/>
                <w:sz w:val="21"/>
                <w:szCs w:val="21"/>
              </w:rPr>
              <w:t>HPLC</w:t>
            </w:r>
          </w:p>
        </w:tc>
        <w:tc>
          <w:tcPr>
            <w:tcW w:w="1026" w:type="pct"/>
            <w:gridSpan w:val="2"/>
            <w:tcBorders>
              <w:top w:val="nil"/>
              <w:left w:val="nil"/>
              <w:bottom w:val="nil"/>
              <w:right w:val="nil"/>
            </w:tcBorders>
            <w:shd w:val="clear" w:color="auto" w:fill="auto"/>
            <w:vAlign w:val="center"/>
          </w:tcPr>
          <w:p w14:paraId="47D64077" w14:textId="77777777" w:rsidR="00F0135A" w:rsidRPr="00536E25" w:rsidRDefault="009E4955" w:rsidP="007D1C70">
            <w:pPr>
              <w:pStyle w:val="WXBodyText"/>
              <w:spacing w:before="0" w:after="0"/>
              <w:ind w:left="0"/>
              <w:jc w:val="left"/>
              <w:rPr>
                <w:rFonts w:cs="Times New Roman"/>
                <w:sz w:val="21"/>
                <w:szCs w:val="21"/>
              </w:rPr>
            </w:pPr>
            <w:r w:rsidRPr="00536E25">
              <w:rPr>
                <w:rFonts w:cs="Times New Roman"/>
                <w:sz w:val="21"/>
                <w:szCs w:val="21"/>
              </w:rPr>
              <w:t>184265</w:t>
            </w:r>
          </w:p>
        </w:tc>
        <w:tc>
          <w:tcPr>
            <w:tcW w:w="1663" w:type="pct"/>
            <w:tcBorders>
              <w:top w:val="nil"/>
              <w:left w:val="nil"/>
              <w:bottom w:val="nil"/>
              <w:right w:val="nil"/>
            </w:tcBorders>
            <w:shd w:val="clear" w:color="auto" w:fill="auto"/>
            <w:vAlign w:val="center"/>
          </w:tcPr>
          <w:p w14:paraId="0173FAB0" w14:textId="77777777" w:rsidR="00F0135A" w:rsidRPr="00536E25" w:rsidRDefault="00F0135A" w:rsidP="007D1C70">
            <w:pPr>
              <w:rPr>
                <w:sz w:val="21"/>
                <w:szCs w:val="21"/>
              </w:rPr>
            </w:pPr>
            <w:r w:rsidRPr="00536E25">
              <w:rPr>
                <w:sz w:val="21"/>
                <w:szCs w:val="21"/>
              </w:rPr>
              <w:t>Fisher Scientific</w:t>
            </w:r>
          </w:p>
        </w:tc>
      </w:tr>
      <w:tr w:rsidR="00F0135A" w:rsidRPr="00536E25" w14:paraId="0CEA47F9" w14:textId="77777777" w:rsidTr="007978FB">
        <w:trPr>
          <w:trHeight w:val="505"/>
          <w:jc w:val="center"/>
        </w:trPr>
        <w:tc>
          <w:tcPr>
            <w:tcW w:w="1645" w:type="pct"/>
            <w:gridSpan w:val="2"/>
            <w:tcBorders>
              <w:top w:val="nil"/>
              <w:left w:val="nil"/>
              <w:bottom w:val="nil"/>
              <w:right w:val="nil"/>
            </w:tcBorders>
            <w:shd w:val="clear" w:color="auto" w:fill="auto"/>
            <w:vAlign w:val="center"/>
          </w:tcPr>
          <w:p w14:paraId="0E6BA910" w14:textId="77777777" w:rsidR="00F0135A" w:rsidRPr="00536E25" w:rsidRDefault="00F0135A" w:rsidP="007D1C70">
            <w:pPr>
              <w:pStyle w:val="WXBodyText"/>
              <w:spacing w:before="0" w:after="0"/>
              <w:ind w:left="0"/>
              <w:jc w:val="left"/>
              <w:rPr>
                <w:rFonts w:cs="Times New Roman"/>
                <w:sz w:val="21"/>
                <w:szCs w:val="21"/>
              </w:rPr>
            </w:pPr>
            <w:r>
              <w:t>Trifluoroacetic acid / TFA</w:t>
            </w:r>
          </w:p>
        </w:tc>
        <w:tc>
          <w:tcPr>
            <w:tcW w:w="666" w:type="pct"/>
            <w:tcBorders>
              <w:top w:val="nil"/>
              <w:left w:val="nil"/>
              <w:bottom w:val="nil"/>
              <w:right w:val="nil"/>
            </w:tcBorders>
            <w:shd w:val="clear" w:color="auto" w:fill="auto"/>
            <w:vAlign w:val="center"/>
          </w:tcPr>
          <w:p w14:paraId="534191D8" w14:textId="77777777" w:rsidR="00F0135A" w:rsidRPr="00536E25" w:rsidRDefault="00F0135A" w:rsidP="007D1C70">
            <w:pPr>
              <w:pStyle w:val="WXBodyText"/>
              <w:spacing w:before="0" w:after="0"/>
              <w:ind w:left="0"/>
              <w:jc w:val="left"/>
              <w:rPr>
                <w:rFonts w:cs="Times New Roman"/>
                <w:sz w:val="21"/>
                <w:szCs w:val="21"/>
              </w:rPr>
            </w:pPr>
            <w:r w:rsidRPr="00536E25">
              <w:rPr>
                <w:rFonts w:cs="Times New Roman"/>
                <w:sz w:val="21"/>
                <w:szCs w:val="21"/>
              </w:rPr>
              <w:t>HPLC</w:t>
            </w:r>
          </w:p>
        </w:tc>
        <w:tc>
          <w:tcPr>
            <w:tcW w:w="1026" w:type="pct"/>
            <w:gridSpan w:val="2"/>
            <w:tcBorders>
              <w:top w:val="nil"/>
              <w:left w:val="nil"/>
              <w:bottom w:val="nil"/>
              <w:right w:val="nil"/>
            </w:tcBorders>
            <w:shd w:val="clear" w:color="auto" w:fill="auto"/>
            <w:vAlign w:val="center"/>
          </w:tcPr>
          <w:p w14:paraId="1584ECCE" w14:textId="77777777" w:rsidR="00F0135A" w:rsidRPr="00536E25" w:rsidRDefault="00F0135A" w:rsidP="007D1C70">
            <w:pPr>
              <w:pStyle w:val="WXBodyText"/>
              <w:spacing w:before="0" w:after="0"/>
              <w:ind w:left="0"/>
              <w:jc w:val="left"/>
              <w:rPr>
                <w:rFonts w:cs="Times New Roman"/>
                <w:sz w:val="21"/>
                <w:szCs w:val="21"/>
              </w:rPr>
            </w:pPr>
            <w:r w:rsidRPr="00536E25">
              <w:rPr>
                <w:rFonts w:cs="Times New Roman"/>
                <w:sz w:val="21"/>
                <w:szCs w:val="21"/>
              </w:rPr>
              <w:t>I3980050</w:t>
            </w:r>
          </w:p>
        </w:tc>
        <w:tc>
          <w:tcPr>
            <w:tcW w:w="1663" w:type="pct"/>
            <w:tcBorders>
              <w:top w:val="nil"/>
              <w:left w:val="nil"/>
              <w:bottom w:val="nil"/>
              <w:right w:val="nil"/>
            </w:tcBorders>
            <w:shd w:val="clear" w:color="auto" w:fill="auto"/>
            <w:vAlign w:val="center"/>
          </w:tcPr>
          <w:p w14:paraId="277D4C71" w14:textId="77777777" w:rsidR="00F0135A" w:rsidRPr="00536E25" w:rsidRDefault="00F0135A" w:rsidP="007D1C70">
            <w:pPr>
              <w:rPr>
                <w:rFonts w:hint="eastAsia"/>
                <w:sz w:val="21"/>
                <w:szCs w:val="21"/>
                <w:lang w:eastAsia="zh-CN"/>
              </w:rPr>
            </w:pPr>
            <w:r w:rsidRPr="00536E25">
              <w:rPr>
                <w:sz w:val="21"/>
                <w:szCs w:val="21"/>
              </w:rPr>
              <w:t>CNW</w:t>
            </w:r>
            <w:r w:rsidR="008359B5">
              <w:rPr>
                <w:rFonts w:hint="eastAsia"/>
                <w:sz w:val="21"/>
                <w:szCs w:val="21"/>
                <w:lang w:eastAsia="zh-CN"/>
              </w:rPr>
              <w:t xml:space="preserve"> Technologies</w:t>
            </w:r>
          </w:p>
        </w:tc>
      </w:tr>
      <w:tr w:rsidR="00F0135A" w:rsidRPr="00536E25" w14:paraId="413FA9F0" w14:textId="77777777" w:rsidTr="007978FB">
        <w:trPr>
          <w:trHeight w:val="505"/>
          <w:jc w:val="center"/>
        </w:trPr>
        <w:tc>
          <w:tcPr>
            <w:tcW w:w="1645" w:type="pct"/>
            <w:gridSpan w:val="2"/>
            <w:tcBorders>
              <w:top w:val="nil"/>
              <w:left w:val="nil"/>
              <w:bottom w:val="nil"/>
              <w:right w:val="nil"/>
            </w:tcBorders>
            <w:shd w:val="clear" w:color="auto" w:fill="auto"/>
            <w:vAlign w:val="center"/>
          </w:tcPr>
          <w:p w14:paraId="12D7C26C" w14:textId="77777777" w:rsidR="00F0135A" w:rsidRPr="007A4BF0" w:rsidRDefault="00F0135A" w:rsidP="007D1C70">
            <w:pPr>
              <w:pStyle w:val="WXBodyText"/>
              <w:spacing w:before="0" w:after="0"/>
              <w:ind w:left="0"/>
              <w:jc w:val="left"/>
              <w:rPr>
                <w:rFonts w:cs="Times New Roman"/>
                <w:sz w:val="21"/>
                <w:szCs w:val="21"/>
              </w:rPr>
            </w:pPr>
            <w:r>
              <w:t>sodium carboxymethyl cellulose/CMC-Na</w:t>
            </w:r>
          </w:p>
        </w:tc>
        <w:tc>
          <w:tcPr>
            <w:tcW w:w="666" w:type="pct"/>
            <w:tcBorders>
              <w:top w:val="nil"/>
              <w:left w:val="nil"/>
              <w:bottom w:val="nil"/>
              <w:right w:val="nil"/>
            </w:tcBorders>
            <w:shd w:val="clear" w:color="auto" w:fill="auto"/>
            <w:vAlign w:val="center"/>
          </w:tcPr>
          <w:p w14:paraId="7A4A6E17" w14:textId="77777777" w:rsidR="00F0135A" w:rsidRPr="007A4BF0" w:rsidRDefault="00F0135A" w:rsidP="007D1C70">
            <w:pPr>
              <w:pStyle w:val="WXBodyText"/>
              <w:spacing w:before="0" w:after="0"/>
              <w:ind w:left="0"/>
              <w:jc w:val="left"/>
              <w:rPr>
                <w:rFonts w:cs="Times New Roman"/>
                <w:sz w:val="21"/>
                <w:szCs w:val="21"/>
              </w:rPr>
            </w:pPr>
            <w:r>
              <w:t>USP grade</w:t>
            </w:r>
          </w:p>
        </w:tc>
        <w:tc>
          <w:tcPr>
            <w:tcW w:w="1026" w:type="pct"/>
            <w:gridSpan w:val="2"/>
            <w:tcBorders>
              <w:top w:val="nil"/>
              <w:left w:val="nil"/>
              <w:bottom w:val="nil"/>
              <w:right w:val="nil"/>
            </w:tcBorders>
            <w:shd w:val="clear" w:color="auto" w:fill="auto"/>
            <w:vAlign w:val="center"/>
          </w:tcPr>
          <w:p w14:paraId="146E65CA" w14:textId="77777777" w:rsidR="00F0135A" w:rsidRPr="007A4BF0" w:rsidRDefault="007A4BF0" w:rsidP="007D1C70">
            <w:pPr>
              <w:pStyle w:val="WXBodyText"/>
              <w:spacing w:before="0" w:after="0"/>
              <w:ind w:left="0"/>
              <w:jc w:val="left"/>
              <w:rPr>
                <w:rFonts w:cs="Times New Roman"/>
                <w:sz w:val="21"/>
                <w:szCs w:val="21"/>
              </w:rPr>
            </w:pPr>
            <w:r w:rsidRPr="007A4BF0">
              <w:rPr>
                <w:rFonts w:cs="Times New Roman" w:hint="eastAsia"/>
                <w:sz w:val="21"/>
                <w:szCs w:val="21"/>
              </w:rPr>
              <w:t>F1719015</w:t>
            </w:r>
          </w:p>
        </w:tc>
        <w:tc>
          <w:tcPr>
            <w:tcW w:w="1663" w:type="pct"/>
            <w:tcBorders>
              <w:top w:val="nil"/>
              <w:left w:val="nil"/>
              <w:bottom w:val="nil"/>
              <w:right w:val="nil"/>
            </w:tcBorders>
            <w:shd w:val="clear" w:color="auto" w:fill="auto"/>
            <w:vAlign w:val="center"/>
          </w:tcPr>
          <w:p w14:paraId="6A43AC8E" w14:textId="77777777" w:rsidR="00F0135A" w:rsidRPr="007A4BF0" w:rsidRDefault="00F0135A" w:rsidP="007D1C70">
            <w:pPr>
              <w:rPr>
                <w:sz w:val="21"/>
                <w:szCs w:val="21"/>
                <w:lang w:eastAsia="zh-CN"/>
              </w:rPr>
            </w:pPr>
            <w:r w:rsidRPr="007A4BF0">
              <w:rPr>
                <w:sz w:val="21"/>
                <w:szCs w:val="21"/>
                <w:lang w:eastAsia="zh-CN"/>
              </w:rPr>
              <w:t>Aladdin</w:t>
            </w:r>
          </w:p>
        </w:tc>
      </w:tr>
      <w:tr w:rsidR="00F0135A" w:rsidRPr="00536E25" w14:paraId="64A8644A" w14:textId="77777777" w:rsidTr="007978FB">
        <w:trPr>
          <w:trHeight w:val="505"/>
          <w:jc w:val="center"/>
        </w:trPr>
        <w:tc>
          <w:tcPr>
            <w:tcW w:w="1645" w:type="pct"/>
            <w:gridSpan w:val="2"/>
            <w:tcBorders>
              <w:top w:val="nil"/>
              <w:left w:val="nil"/>
              <w:bottom w:val="single" w:sz="12" w:space="0" w:color="auto"/>
              <w:right w:val="nil"/>
            </w:tcBorders>
            <w:shd w:val="clear" w:color="auto" w:fill="auto"/>
            <w:vAlign w:val="center"/>
          </w:tcPr>
          <w:p w14:paraId="42673AAC" w14:textId="77777777" w:rsidR="00F0135A" w:rsidRPr="00536E25" w:rsidRDefault="00F0135A" w:rsidP="007D1C70">
            <w:pPr>
              <w:pStyle w:val="WXBodyText"/>
              <w:spacing w:before="0" w:after="0"/>
              <w:ind w:left="0"/>
              <w:jc w:val="left"/>
              <w:rPr>
                <w:rFonts w:cs="Times New Roman"/>
                <w:sz w:val="21"/>
                <w:szCs w:val="21"/>
              </w:rPr>
            </w:pPr>
            <w:r>
              <w:t>pure water</w:t>
            </w:r>
          </w:p>
        </w:tc>
        <w:tc>
          <w:tcPr>
            <w:tcW w:w="666" w:type="pct"/>
            <w:tcBorders>
              <w:top w:val="nil"/>
              <w:left w:val="nil"/>
              <w:bottom w:val="single" w:sz="12" w:space="0" w:color="auto"/>
              <w:right w:val="nil"/>
            </w:tcBorders>
            <w:shd w:val="clear" w:color="auto" w:fill="auto"/>
            <w:vAlign w:val="center"/>
          </w:tcPr>
          <w:p w14:paraId="0D42B433" w14:textId="77777777" w:rsidR="00F0135A" w:rsidRPr="00536E25" w:rsidRDefault="00F0135A" w:rsidP="007D1C70">
            <w:pPr>
              <w:pStyle w:val="WXBodyText"/>
              <w:spacing w:before="0" w:after="0"/>
              <w:ind w:left="0"/>
              <w:jc w:val="left"/>
              <w:rPr>
                <w:rFonts w:cs="Times New Roman"/>
                <w:sz w:val="21"/>
                <w:szCs w:val="21"/>
              </w:rPr>
            </w:pPr>
            <w:r w:rsidRPr="00536E25">
              <w:rPr>
                <w:rFonts w:cs="Times New Roman"/>
                <w:sz w:val="21"/>
                <w:szCs w:val="21"/>
              </w:rPr>
              <w:t>/</w:t>
            </w:r>
          </w:p>
        </w:tc>
        <w:tc>
          <w:tcPr>
            <w:tcW w:w="1026" w:type="pct"/>
            <w:gridSpan w:val="2"/>
            <w:tcBorders>
              <w:top w:val="nil"/>
              <w:left w:val="nil"/>
              <w:bottom w:val="single" w:sz="12" w:space="0" w:color="auto"/>
              <w:right w:val="nil"/>
            </w:tcBorders>
            <w:shd w:val="clear" w:color="auto" w:fill="auto"/>
            <w:vAlign w:val="center"/>
          </w:tcPr>
          <w:p w14:paraId="5307C897" w14:textId="77777777" w:rsidR="00F0135A" w:rsidRPr="00536E25" w:rsidRDefault="00F0135A" w:rsidP="007D1C70">
            <w:pPr>
              <w:pStyle w:val="WXBodyText"/>
              <w:spacing w:before="0" w:after="0"/>
              <w:ind w:left="0"/>
              <w:jc w:val="left"/>
              <w:rPr>
                <w:rFonts w:cs="Times New Roman"/>
                <w:sz w:val="21"/>
                <w:szCs w:val="21"/>
              </w:rPr>
            </w:pPr>
            <w:r w:rsidRPr="00536E25">
              <w:rPr>
                <w:rFonts w:cs="Times New Roman"/>
                <w:sz w:val="21"/>
                <w:szCs w:val="21"/>
              </w:rPr>
              <w:t>/</w:t>
            </w:r>
          </w:p>
        </w:tc>
        <w:tc>
          <w:tcPr>
            <w:tcW w:w="1663" w:type="pct"/>
            <w:tcBorders>
              <w:top w:val="nil"/>
              <w:left w:val="nil"/>
              <w:bottom w:val="single" w:sz="12" w:space="0" w:color="auto"/>
              <w:right w:val="nil"/>
            </w:tcBorders>
            <w:shd w:val="clear" w:color="auto" w:fill="auto"/>
            <w:vAlign w:val="center"/>
          </w:tcPr>
          <w:p w14:paraId="6CA72E4E" w14:textId="77777777" w:rsidR="00F0135A" w:rsidRPr="00536E25" w:rsidRDefault="00F0135A" w:rsidP="007D1C70">
            <w:pPr>
              <w:rPr>
                <w:sz w:val="21"/>
                <w:szCs w:val="21"/>
                <w:lang w:eastAsia="zh-CN"/>
              </w:rPr>
            </w:pPr>
            <w:r>
              <w:t>Suzhou CTI Bio-Tech Co., Ltd.</w:t>
            </w:r>
          </w:p>
        </w:tc>
      </w:tr>
    </w:tbl>
    <w:p w14:paraId="2B1C51C3" w14:textId="77777777" w:rsidR="00F80A62" w:rsidRPr="00536E25" w:rsidRDefault="00B41D7A" w:rsidP="002E51B8">
      <w:pPr>
        <w:keepNext/>
        <w:widowControl w:val="0"/>
        <w:numPr>
          <w:ilvl w:val="1"/>
          <w:numId w:val="5"/>
        </w:numPr>
        <w:spacing w:beforeLines="20" w:before="48" w:line="360" w:lineRule="auto"/>
        <w:ind w:left="569" w:hangingChars="236" w:hanging="569"/>
        <w:jc w:val="both"/>
        <w:outlineLvl w:val="1"/>
        <w:rPr>
          <w:b/>
          <w:kern w:val="2"/>
          <w:lang w:eastAsia="zh-CN"/>
        </w:rPr>
      </w:pPr>
      <w:r>
        <w:t>related solution preparation</w:t>
      </w:r>
    </w:p>
    <w:p w14:paraId="78796860" w14:textId="77777777" w:rsidR="00685ACF" w:rsidRPr="00536E25" w:rsidRDefault="00374EBC" w:rsidP="00D53D86">
      <w:pPr>
        <w:spacing w:line="360" w:lineRule="auto"/>
        <w:ind w:firstLineChars="200" w:firstLine="480"/>
        <w:jc w:val="both"/>
        <w:rPr>
          <w:lang w:eastAsia="zh-CN"/>
        </w:rPr>
      </w:pPr>
      <w:r>
        <w:t>Adjust the weighing amount and prepared volume of each solution according to actual needs and corresponding preparation ratios. Solutions without an indicated expiry date (except dose formulations) are used on the same day they are prepared. Define the date of first preparation of the standard curve sample as the first day (Day1/D1), and so on up to the nth day (Day n/Dn).</w:t>
      </w:r>
    </w:p>
    <w:p w14:paraId="64A6101A" w14:textId="77777777" w:rsidR="00D4537C" w:rsidRPr="00536E25" w:rsidRDefault="000E6453" w:rsidP="00D8793C">
      <w:pPr>
        <w:keepNext/>
        <w:widowControl w:val="0"/>
        <w:numPr>
          <w:ilvl w:val="2"/>
          <w:numId w:val="5"/>
        </w:numPr>
        <w:spacing w:line="360" w:lineRule="auto"/>
        <w:ind w:left="711" w:hangingChars="295" w:hanging="711"/>
        <w:jc w:val="both"/>
        <w:rPr>
          <w:b/>
          <w:kern w:val="2"/>
          <w:lang w:eastAsia="zh-CN"/>
        </w:rPr>
      </w:pPr>
      <w:r>
        <w:t xml:space="preserve">Preparation of mobile phase </w:t>
      </w:r>
    </w:p>
    <w:p w14:paraId="51C49E92" w14:textId="77777777" w:rsidR="009E4955" w:rsidRPr="00536E25" w:rsidRDefault="009E4955" w:rsidP="00D53D86">
      <w:pPr>
        <w:pStyle w:val="WXBodyText"/>
        <w:spacing w:before="0" w:after="0" w:line="360" w:lineRule="auto"/>
        <w:ind w:left="0" w:firstLineChars="200" w:firstLine="480"/>
        <w:rPr>
          <w:rFonts w:cs="Times New Roman"/>
        </w:rPr>
      </w:pPr>
      <w:r>
        <w:t>Aqueous phase (0.2% TFA aqueous solution): Measure 1000 μL TFA and add to 500 mL sterilized water for injection, mix well, then sonicate to remove bubbles for 15 min, and it is ready. Store at room temperature, expiry date 3 days.</w:t>
      </w:r>
    </w:p>
    <w:p w14:paraId="7F041ACE" w14:textId="77777777" w:rsidR="00C87947" w:rsidRPr="00536E25" w:rsidRDefault="009E4955" w:rsidP="00D53D86">
      <w:pPr>
        <w:pStyle w:val="WXBodyText"/>
        <w:spacing w:before="0" w:after="0" w:line="360" w:lineRule="auto"/>
        <w:ind w:left="0" w:firstLineChars="200" w:firstLine="480"/>
        <w:rPr>
          <w:rFonts w:cs="Times New Roman"/>
        </w:rPr>
      </w:pPr>
      <w:r>
        <w:t>Organic phase (Acetonitrile): Acetonitrile, sonicate to degas for 15 min. Store at room temperature, expiry date 1 month.</w:t>
      </w:r>
    </w:p>
    <w:p w14:paraId="5B8553E2" w14:textId="77777777" w:rsidR="003D165C" w:rsidRPr="00536E25" w:rsidRDefault="003D165C" w:rsidP="0032140C">
      <w:pPr>
        <w:keepNext/>
        <w:widowControl w:val="0"/>
        <w:numPr>
          <w:ilvl w:val="2"/>
          <w:numId w:val="5"/>
        </w:numPr>
        <w:spacing w:line="360" w:lineRule="auto"/>
        <w:ind w:left="711" w:hangingChars="295" w:hanging="711"/>
        <w:jc w:val="both"/>
        <w:rPr>
          <w:b/>
          <w:kern w:val="2"/>
          <w:lang w:eastAsia="zh-CN"/>
        </w:rPr>
      </w:pPr>
      <w:r>
        <w:t>Preparation of Diluent</w:t>
      </w:r>
    </w:p>
    <w:p w14:paraId="24EFF978" w14:textId="77777777" w:rsidR="009E4955" w:rsidRPr="00536E25" w:rsidRDefault="009E4955" w:rsidP="00D53D86">
      <w:pPr>
        <w:pStyle w:val="WXBodyText"/>
        <w:spacing w:before="0" w:after="0" w:line="360" w:lineRule="auto"/>
        <w:ind w:left="0" w:firstLineChars="200" w:firstLine="480"/>
        <w:rPr>
          <w:rFonts w:cs="Times New Roman"/>
        </w:rPr>
      </w:pPr>
      <w:r>
        <w:t>Diluent 1 (Acetonitrile): Measure 400 mL Acetonitrile, then it is ready. Room temperature storage, expiry date 1 month.</w:t>
      </w:r>
    </w:p>
    <w:p w14:paraId="25422771" w14:textId="77777777" w:rsidR="00F62198" w:rsidRPr="00536E25" w:rsidRDefault="009E4955" w:rsidP="00D53D86">
      <w:pPr>
        <w:pStyle w:val="WXBodyText"/>
        <w:spacing w:before="0" w:after="0" w:line="360" w:lineRule="auto"/>
        <w:ind w:left="0" w:firstLineChars="200" w:firstLine="480"/>
        <w:rPr>
          <w:rFonts w:cs="Times New Roman"/>
        </w:rPr>
      </w:pPr>
      <w:r>
        <w:t>Diluent 2 (40% Acetonitrile aqueous solution): Measure 400 mL Acetonitrile and add to 600 mL sterilized injection water, mix well, then it is ready. Room temperature storage, expiry date 1 month.</w:t>
      </w:r>
    </w:p>
    <w:p w14:paraId="75EFF263" w14:textId="77777777" w:rsidR="004A49AE" w:rsidRPr="00536E25" w:rsidRDefault="00FB235E" w:rsidP="000D3208">
      <w:pPr>
        <w:keepNext/>
        <w:widowControl w:val="0"/>
        <w:numPr>
          <w:ilvl w:val="2"/>
          <w:numId w:val="5"/>
        </w:numPr>
        <w:spacing w:line="360" w:lineRule="auto"/>
        <w:ind w:left="711" w:hangingChars="295" w:hanging="711"/>
        <w:jc w:val="both"/>
        <w:rPr>
          <w:b/>
          <w:kern w:val="2"/>
          <w:lang w:eastAsia="zh-CN"/>
        </w:rPr>
      </w:pPr>
      <w:r>
        <w:t>Standard Curve sample preparation</w:t>
      </w:r>
    </w:p>
    <w:p w14:paraId="1132C617" w14:textId="77777777" w:rsidR="00F339CA" w:rsidRPr="00536E25" w:rsidRDefault="00536E25" w:rsidP="00F339CA">
      <w:pPr>
        <w:keepNext/>
        <w:widowControl w:val="0"/>
        <w:numPr>
          <w:ilvl w:val="3"/>
          <w:numId w:val="5"/>
        </w:numPr>
        <w:spacing w:line="360" w:lineRule="auto"/>
        <w:jc w:val="both"/>
        <w:rPr>
          <w:b/>
          <w:kern w:val="2"/>
          <w:lang w:eastAsia="zh-CN"/>
        </w:rPr>
      </w:pPr>
      <w:r>
        <w:t>Preparation of Standard Curve sample for sbk002</w:t>
      </w:r>
    </w:p>
    <w:p w14:paraId="63E61939" w14:textId="77777777" w:rsidR="00F56506" w:rsidRPr="00536E25" w:rsidRDefault="00536E25" w:rsidP="00D53D86">
      <w:pPr>
        <w:pStyle w:val="WXBodyText"/>
        <w:spacing w:before="0" w:after="0" w:line="360" w:lineRule="auto"/>
        <w:ind w:left="0" w:firstLineChars="200" w:firstLine="480"/>
        <w:rPr>
          <w:rFonts w:cs="Times New Roman"/>
        </w:rPr>
      </w:pPr>
      <w:r>
        <w:t>Weigh 10.61 mg sbk002-D (content: 99.6%), dissolve it in Diluent 1 and dilute to volume to 10 mL to prepare a standard curve stock solution at a certain concentration (concentration = weighed amount × content/volume). Named as: 181204-ST1-sbk.</w:t>
      </w:r>
    </w:p>
    <w:p w14:paraId="0D629ABE" w14:textId="77777777" w:rsidR="00664905" w:rsidRDefault="00536E25" w:rsidP="00D53D86">
      <w:pPr>
        <w:pStyle w:val="WXBodyText"/>
        <w:spacing w:before="0" w:after="0" w:line="360" w:lineRule="auto"/>
        <w:ind w:left="0" w:firstLineChars="200" w:firstLine="480"/>
        <w:rPr>
          <w:rFonts w:cs="Times New Roman" w:hint="eastAsia"/>
        </w:rPr>
      </w:pPr>
      <w:r>
        <w:t>Aspirate 946 μL of the above stock solution (181204-ST1-sbk), dilute to volume to 10 mL with Diluent 2, obtaining a 100 μg/mL standard curve working solution, named: 181204-WS1-sbk.</w:t>
      </w:r>
    </w:p>
    <w:p w14:paraId="1AD7283E" w14:textId="77777777" w:rsidR="00536E25" w:rsidRPr="00536E25" w:rsidRDefault="00536E25" w:rsidP="00664905">
      <w:pPr>
        <w:pStyle w:val="WXBodyText"/>
        <w:spacing w:before="0" w:after="0" w:line="360" w:lineRule="auto"/>
        <w:ind w:left="0" w:firstLineChars="200" w:firstLine="480"/>
        <w:jc w:val="left"/>
        <w:rPr>
          <w:rFonts w:cs="Times New Roman"/>
        </w:rPr>
      </w:pPr>
      <w:r>
        <w:t>Prepare Standard Curve sample using Diluent 2.</w:t>
      </w:r>
    </w:p>
    <w:tbl>
      <w:tblPr>
        <w:tblW w:w="5000" w:type="pct"/>
        <w:tblLook w:val="04A0" w:firstRow="1" w:lastRow="0" w:firstColumn="1" w:lastColumn="0" w:noHBand="0" w:noVBand="1"/>
      </w:tblPr>
      <w:tblGrid>
        <w:gridCol w:w="1628"/>
        <w:gridCol w:w="1881"/>
        <w:gridCol w:w="1564"/>
        <w:gridCol w:w="1722"/>
        <w:gridCol w:w="1722"/>
      </w:tblGrid>
      <w:tr w:rsidR="00664905" w:rsidRPr="00536E25" w14:paraId="57FF5361" w14:textId="77777777" w:rsidTr="00536E25">
        <w:trPr>
          <w:trHeight w:val="746"/>
        </w:trPr>
        <w:tc>
          <w:tcPr>
            <w:tcW w:w="956" w:type="pct"/>
            <w:tcBorders>
              <w:top w:val="single" w:sz="12" w:space="0" w:color="auto"/>
              <w:left w:val="nil"/>
              <w:bottom w:val="single" w:sz="4" w:space="0" w:color="auto"/>
              <w:right w:val="nil"/>
            </w:tcBorders>
            <w:shd w:val="clear" w:color="auto" w:fill="auto"/>
            <w:vAlign w:val="center"/>
            <w:hideMark/>
          </w:tcPr>
          <w:p w14:paraId="4B2F955C" w14:textId="77777777" w:rsidR="00664905" w:rsidRPr="00536E25" w:rsidRDefault="00664905" w:rsidP="00EC4A55">
            <w:pPr>
              <w:jc w:val="center"/>
              <w:rPr>
                <w:sz w:val="21"/>
                <w:szCs w:val="21"/>
              </w:rPr>
            </w:pPr>
            <w:r>
              <w:t>solution name</w:t>
            </w:r>
          </w:p>
        </w:tc>
        <w:tc>
          <w:tcPr>
            <w:tcW w:w="1104" w:type="pct"/>
            <w:tcBorders>
              <w:top w:val="single" w:sz="12" w:space="0" w:color="auto"/>
              <w:left w:val="nil"/>
              <w:bottom w:val="single" w:sz="4" w:space="0" w:color="auto"/>
              <w:right w:val="nil"/>
            </w:tcBorders>
            <w:shd w:val="clear" w:color="auto" w:fill="auto"/>
            <w:vAlign w:val="center"/>
            <w:hideMark/>
          </w:tcPr>
          <w:p w14:paraId="7B81C528" w14:textId="77777777" w:rsidR="00664905" w:rsidRPr="00536E25" w:rsidRDefault="00664905" w:rsidP="00EC4A55">
            <w:pPr>
              <w:jc w:val="center"/>
              <w:rPr>
                <w:sz w:val="21"/>
                <w:szCs w:val="21"/>
              </w:rPr>
            </w:pPr>
            <w:r>
              <w:t>Aspirating solution</w:t>
            </w:r>
          </w:p>
        </w:tc>
        <w:tc>
          <w:tcPr>
            <w:tcW w:w="918" w:type="pct"/>
            <w:tcBorders>
              <w:top w:val="single" w:sz="12" w:space="0" w:color="auto"/>
              <w:left w:val="nil"/>
              <w:bottom w:val="single" w:sz="4" w:space="0" w:color="auto"/>
              <w:right w:val="nil"/>
            </w:tcBorders>
            <w:shd w:val="clear" w:color="auto" w:fill="auto"/>
            <w:vAlign w:val="center"/>
            <w:hideMark/>
          </w:tcPr>
          <w:p w14:paraId="3C758E76" w14:textId="77777777" w:rsidR="00664905" w:rsidRPr="00536E25" w:rsidRDefault="00664905" w:rsidP="00EC4A55">
            <w:pPr>
              <w:jc w:val="center"/>
              <w:rPr>
                <w:sz w:val="21"/>
                <w:szCs w:val="21"/>
                <w:lang w:eastAsia="zh-CN"/>
              </w:rPr>
            </w:pPr>
            <w:r>
              <w:t>aspirated volume</w:t>
            </w:r>
          </w:p>
          <w:p w14:paraId="04E71352" w14:textId="77777777" w:rsidR="00664905" w:rsidRPr="00536E25" w:rsidRDefault="00664905" w:rsidP="00EC4A55">
            <w:pPr>
              <w:jc w:val="center"/>
              <w:rPr>
                <w:sz w:val="21"/>
                <w:szCs w:val="21"/>
              </w:rPr>
            </w:pPr>
            <w:r w:rsidRPr="00536E25">
              <w:rPr>
                <w:sz w:val="21"/>
                <w:szCs w:val="21"/>
              </w:rPr>
              <w:t>（</w:t>
            </w:r>
            <w:r w:rsidRPr="00536E25">
              <w:rPr>
                <w:sz w:val="21"/>
                <w:szCs w:val="21"/>
              </w:rPr>
              <w:t>μL</w:t>
            </w:r>
            <w:r w:rsidRPr="00536E25">
              <w:rPr>
                <w:sz w:val="21"/>
                <w:szCs w:val="21"/>
              </w:rPr>
              <w:t>）</w:t>
            </w:r>
          </w:p>
        </w:tc>
        <w:tc>
          <w:tcPr>
            <w:tcW w:w="1011" w:type="pct"/>
            <w:tcBorders>
              <w:top w:val="single" w:sz="12" w:space="0" w:color="auto"/>
              <w:left w:val="nil"/>
              <w:bottom w:val="single" w:sz="4" w:space="0" w:color="auto"/>
              <w:right w:val="nil"/>
            </w:tcBorders>
            <w:shd w:val="clear" w:color="auto" w:fill="auto"/>
            <w:vAlign w:val="center"/>
            <w:hideMark/>
          </w:tcPr>
          <w:p w14:paraId="2FDCEB16" w14:textId="77777777" w:rsidR="00664905" w:rsidRPr="00536E25" w:rsidRDefault="00483590" w:rsidP="00EC4A55">
            <w:pPr>
              <w:jc w:val="center"/>
              <w:rPr>
                <w:sz w:val="21"/>
                <w:szCs w:val="21"/>
                <w:lang w:eastAsia="zh-CN"/>
              </w:rPr>
            </w:pPr>
            <w:r>
              <w:t>dilute to volume volume</w:t>
            </w:r>
          </w:p>
          <w:p w14:paraId="49336A9B" w14:textId="77777777" w:rsidR="00664905" w:rsidRPr="00536E25" w:rsidRDefault="00664905" w:rsidP="00EC4A55">
            <w:pPr>
              <w:jc w:val="center"/>
              <w:rPr>
                <w:sz w:val="21"/>
                <w:szCs w:val="21"/>
                <w:lang w:eastAsia="zh-CN"/>
              </w:rPr>
            </w:pPr>
            <w:r w:rsidRPr="00536E25">
              <w:rPr>
                <w:sz w:val="21"/>
                <w:szCs w:val="21"/>
                <w:lang w:eastAsia="zh-CN"/>
              </w:rPr>
              <w:t>（</w:t>
            </w:r>
            <w:r w:rsidRPr="00536E25">
              <w:rPr>
                <w:sz w:val="21"/>
                <w:szCs w:val="21"/>
                <w:lang w:eastAsia="zh-CN"/>
              </w:rPr>
              <w:t>mL</w:t>
            </w:r>
            <w:r w:rsidRPr="00536E25">
              <w:rPr>
                <w:sz w:val="21"/>
                <w:szCs w:val="21"/>
                <w:lang w:eastAsia="zh-CN"/>
              </w:rPr>
              <w:t>）</w:t>
            </w:r>
          </w:p>
        </w:tc>
        <w:tc>
          <w:tcPr>
            <w:tcW w:w="1011" w:type="pct"/>
            <w:tcBorders>
              <w:top w:val="single" w:sz="12" w:space="0" w:color="auto"/>
              <w:left w:val="nil"/>
              <w:bottom w:val="single" w:sz="4" w:space="0" w:color="auto"/>
              <w:right w:val="nil"/>
            </w:tcBorders>
            <w:shd w:val="clear" w:color="auto" w:fill="auto"/>
            <w:vAlign w:val="center"/>
            <w:hideMark/>
          </w:tcPr>
          <w:p w14:paraId="548D9E50" w14:textId="77777777" w:rsidR="00664905" w:rsidRPr="00536E25" w:rsidRDefault="00DD1E93" w:rsidP="00EC4A55">
            <w:pPr>
              <w:jc w:val="center"/>
              <w:rPr>
                <w:sz w:val="21"/>
                <w:szCs w:val="21"/>
                <w:lang w:eastAsia="zh-CN"/>
              </w:rPr>
            </w:pPr>
            <w:r>
              <w:t>theoretical concentration (μg/mL)</w:t>
            </w:r>
          </w:p>
        </w:tc>
      </w:tr>
      <w:tr w:rsidR="004C09E6" w:rsidRPr="00536E25" w14:paraId="1CDC2959" w14:textId="77777777" w:rsidTr="00536E25">
        <w:trPr>
          <w:trHeight w:val="473"/>
        </w:trPr>
        <w:tc>
          <w:tcPr>
            <w:tcW w:w="956" w:type="pct"/>
            <w:tcBorders>
              <w:top w:val="nil"/>
              <w:left w:val="nil"/>
              <w:bottom w:val="nil"/>
              <w:right w:val="nil"/>
            </w:tcBorders>
            <w:shd w:val="clear" w:color="auto" w:fill="auto"/>
            <w:vAlign w:val="center"/>
          </w:tcPr>
          <w:p w14:paraId="792E94CA" w14:textId="77777777" w:rsidR="004C09E6" w:rsidRPr="00536E25" w:rsidRDefault="004C09E6" w:rsidP="00EC4A55">
            <w:pPr>
              <w:jc w:val="center"/>
              <w:rPr>
                <w:sz w:val="21"/>
                <w:szCs w:val="21"/>
                <w:lang w:eastAsia="zh-CN"/>
              </w:rPr>
            </w:pPr>
            <w:r w:rsidRPr="00536E25">
              <w:rPr>
                <w:sz w:val="21"/>
                <w:szCs w:val="21"/>
                <w:lang w:eastAsia="zh-CN"/>
              </w:rPr>
              <w:t>LR_STD1_</w:t>
            </w:r>
            <w:r w:rsidR="00536E25" w:rsidRPr="00536E25">
              <w:rPr>
                <w:sz w:val="21"/>
                <w:szCs w:val="21"/>
                <w:lang w:eastAsia="zh-CN"/>
              </w:rPr>
              <w:t>sbk</w:t>
            </w:r>
          </w:p>
        </w:tc>
        <w:tc>
          <w:tcPr>
            <w:tcW w:w="1104" w:type="pct"/>
            <w:tcBorders>
              <w:top w:val="nil"/>
              <w:left w:val="nil"/>
              <w:bottom w:val="nil"/>
              <w:right w:val="nil"/>
            </w:tcBorders>
            <w:shd w:val="clear" w:color="auto" w:fill="auto"/>
            <w:vAlign w:val="center"/>
          </w:tcPr>
          <w:p w14:paraId="0B0F0073" w14:textId="77777777" w:rsidR="004C09E6" w:rsidRPr="00536E25" w:rsidRDefault="00536E25" w:rsidP="00EC4A55">
            <w:pPr>
              <w:jc w:val="center"/>
            </w:pPr>
            <w:r w:rsidRPr="00536E25">
              <w:rPr>
                <w:rFonts w:hint="eastAsia"/>
                <w:sz w:val="21"/>
                <w:szCs w:val="21"/>
                <w:lang w:eastAsia="zh-CN"/>
              </w:rPr>
              <w:t>181204</w:t>
            </w:r>
            <w:r w:rsidR="004C09E6" w:rsidRPr="00536E25">
              <w:rPr>
                <w:sz w:val="21"/>
                <w:szCs w:val="21"/>
                <w:lang w:eastAsia="zh-CN"/>
              </w:rPr>
              <w:t>-WS1-</w:t>
            </w:r>
            <w:r w:rsidRPr="00536E25">
              <w:rPr>
                <w:sz w:val="21"/>
                <w:szCs w:val="21"/>
                <w:lang w:eastAsia="zh-CN"/>
              </w:rPr>
              <w:t>sbk</w:t>
            </w:r>
          </w:p>
        </w:tc>
        <w:tc>
          <w:tcPr>
            <w:tcW w:w="918" w:type="pct"/>
            <w:tcBorders>
              <w:top w:val="nil"/>
              <w:left w:val="nil"/>
              <w:bottom w:val="nil"/>
              <w:right w:val="nil"/>
            </w:tcBorders>
            <w:shd w:val="clear" w:color="auto" w:fill="auto"/>
            <w:vAlign w:val="center"/>
          </w:tcPr>
          <w:p w14:paraId="5990E104" w14:textId="77777777" w:rsidR="004C09E6" w:rsidRPr="00536E25" w:rsidRDefault="00536E25" w:rsidP="00D02390">
            <w:pPr>
              <w:jc w:val="center"/>
              <w:rPr>
                <w:sz w:val="21"/>
                <w:szCs w:val="21"/>
                <w:lang w:eastAsia="zh-CN"/>
              </w:rPr>
            </w:pPr>
            <w:r w:rsidRPr="00536E25">
              <w:rPr>
                <w:rFonts w:hint="eastAsia"/>
                <w:sz w:val="21"/>
                <w:szCs w:val="21"/>
                <w:lang w:eastAsia="zh-CN"/>
              </w:rPr>
              <w:t>250</w:t>
            </w:r>
          </w:p>
        </w:tc>
        <w:tc>
          <w:tcPr>
            <w:tcW w:w="1011" w:type="pct"/>
            <w:tcBorders>
              <w:top w:val="nil"/>
              <w:left w:val="nil"/>
              <w:bottom w:val="nil"/>
              <w:right w:val="nil"/>
            </w:tcBorders>
            <w:shd w:val="clear" w:color="auto" w:fill="auto"/>
            <w:vAlign w:val="center"/>
          </w:tcPr>
          <w:p w14:paraId="26153ADC" w14:textId="77777777" w:rsidR="004C09E6" w:rsidRPr="00536E25" w:rsidRDefault="00536E25" w:rsidP="00D02390">
            <w:pPr>
              <w:jc w:val="center"/>
              <w:rPr>
                <w:sz w:val="21"/>
                <w:szCs w:val="21"/>
                <w:lang w:eastAsia="zh-CN"/>
              </w:rPr>
            </w:pPr>
            <w:r w:rsidRPr="00536E25">
              <w:rPr>
                <w:rFonts w:hint="eastAsia"/>
                <w:sz w:val="21"/>
                <w:szCs w:val="21"/>
                <w:lang w:eastAsia="zh-CN"/>
              </w:rPr>
              <w:t>5</w:t>
            </w:r>
          </w:p>
        </w:tc>
        <w:tc>
          <w:tcPr>
            <w:tcW w:w="1011" w:type="pct"/>
            <w:tcBorders>
              <w:top w:val="nil"/>
              <w:left w:val="nil"/>
              <w:bottom w:val="nil"/>
              <w:right w:val="nil"/>
            </w:tcBorders>
            <w:shd w:val="clear" w:color="auto" w:fill="auto"/>
            <w:vAlign w:val="center"/>
          </w:tcPr>
          <w:p w14:paraId="177FCCB0" w14:textId="77777777" w:rsidR="004C09E6" w:rsidRPr="00536E25" w:rsidRDefault="004C09E6" w:rsidP="00D02390">
            <w:pPr>
              <w:jc w:val="center"/>
              <w:rPr>
                <w:sz w:val="21"/>
                <w:szCs w:val="21"/>
                <w:lang w:eastAsia="zh-CN"/>
              </w:rPr>
            </w:pPr>
            <w:r w:rsidRPr="00536E25">
              <w:rPr>
                <w:sz w:val="21"/>
                <w:szCs w:val="21"/>
                <w:lang w:eastAsia="zh-CN"/>
              </w:rPr>
              <w:t>5.0</w:t>
            </w:r>
          </w:p>
        </w:tc>
      </w:tr>
      <w:tr w:rsidR="00536E25" w:rsidRPr="00536E25" w14:paraId="0C60BCD5" w14:textId="77777777" w:rsidTr="00536E25">
        <w:trPr>
          <w:trHeight w:val="473"/>
        </w:trPr>
        <w:tc>
          <w:tcPr>
            <w:tcW w:w="956" w:type="pct"/>
            <w:tcBorders>
              <w:top w:val="nil"/>
              <w:left w:val="nil"/>
              <w:bottom w:val="nil"/>
              <w:right w:val="nil"/>
            </w:tcBorders>
            <w:shd w:val="clear" w:color="auto" w:fill="auto"/>
            <w:vAlign w:val="center"/>
          </w:tcPr>
          <w:p w14:paraId="452AF1A8" w14:textId="77777777" w:rsidR="00536E25" w:rsidRPr="00536E25" w:rsidRDefault="00536E25" w:rsidP="00EC4A55">
            <w:pPr>
              <w:jc w:val="center"/>
              <w:rPr>
                <w:sz w:val="21"/>
                <w:szCs w:val="21"/>
              </w:rPr>
            </w:pPr>
            <w:r w:rsidRPr="00536E25">
              <w:rPr>
                <w:sz w:val="21"/>
                <w:szCs w:val="21"/>
                <w:lang w:eastAsia="zh-CN"/>
              </w:rPr>
              <w:t>LR_STD2_sbk</w:t>
            </w:r>
          </w:p>
        </w:tc>
        <w:tc>
          <w:tcPr>
            <w:tcW w:w="1104" w:type="pct"/>
            <w:tcBorders>
              <w:top w:val="nil"/>
              <w:left w:val="nil"/>
              <w:bottom w:val="nil"/>
              <w:right w:val="nil"/>
            </w:tcBorders>
            <w:shd w:val="clear" w:color="auto" w:fill="auto"/>
            <w:vAlign w:val="center"/>
          </w:tcPr>
          <w:p w14:paraId="1B8587F6" w14:textId="77777777" w:rsidR="00536E25" w:rsidRPr="00536E25" w:rsidRDefault="00536E25" w:rsidP="00AB1AF9">
            <w:pPr>
              <w:jc w:val="center"/>
            </w:pPr>
            <w:r w:rsidRPr="00536E25">
              <w:rPr>
                <w:rFonts w:hint="eastAsia"/>
                <w:sz w:val="21"/>
                <w:szCs w:val="21"/>
                <w:lang w:eastAsia="zh-CN"/>
              </w:rPr>
              <w:t>181204</w:t>
            </w:r>
            <w:r w:rsidRPr="00536E25">
              <w:rPr>
                <w:sz w:val="21"/>
                <w:szCs w:val="21"/>
                <w:lang w:eastAsia="zh-CN"/>
              </w:rPr>
              <w:t>-WS1-sbk</w:t>
            </w:r>
          </w:p>
        </w:tc>
        <w:tc>
          <w:tcPr>
            <w:tcW w:w="918" w:type="pct"/>
            <w:tcBorders>
              <w:top w:val="nil"/>
              <w:left w:val="nil"/>
              <w:bottom w:val="nil"/>
              <w:right w:val="nil"/>
            </w:tcBorders>
            <w:shd w:val="clear" w:color="auto" w:fill="auto"/>
            <w:vAlign w:val="center"/>
          </w:tcPr>
          <w:p w14:paraId="6CBD983E" w14:textId="77777777" w:rsidR="00536E25" w:rsidRPr="00536E25" w:rsidRDefault="00536E25" w:rsidP="00D02390">
            <w:pPr>
              <w:jc w:val="center"/>
              <w:rPr>
                <w:sz w:val="21"/>
                <w:szCs w:val="21"/>
                <w:lang w:eastAsia="zh-CN"/>
              </w:rPr>
            </w:pPr>
            <w:r w:rsidRPr="00536E25">
              <w:rPr>
                <w:rFonts w:hint="eastAsia"/>
                <w:sz w:val="21"/>
                <w:szCs w:val="21"/>
                <w:lang w:eastAsia="zh-CN"/>
              </w:rPr>
              <w:t>400</w:t>
            </w:r>
          </w:p>
        </w:tc>
        <w:tc>
          <w:tcPr>
            <w:tcW w:w="1011" w:type="pct"/>
            <w:tcBorders>
              <w:top w:val="nil"/>
              <w:left w:val="nil"/>
              <w:bottom w:val="nil"/>
              <w:right w:val="nil"/>
            </w:tcBorders>
            <w:shd w:val="clear" w:color="auto" w:fill="auto"/>
            <w:vAlign w:val="center"/>
          </w:tcPr>
          <w:p w14:paraId="40868559" w14:textId="77777777" w:rsidR="00536E25" w:rsidRPr="00536E25" w:rsidRDefault="00536E25" w:rsidP="00D02390">
            <w:pPr>
              <w:jc w:val="center"/>
              <w:rPr>
                <w:sz w:val="21"/>
                <w:szCs w:val="21"/>
                <w:lang w:eastAsia="zh-CN"/>
              </w:rPr>
            </w:pPr>
            <w:r w:rsidRPr="00536E25">
              <w:rPr>
                <w:rFonts w:hint="eastAsia"/>
                <w:sz w:val="21"/>
                <w:szCs w:val="21"/>
                <w:lang w:eastAsia="zh-CN"/>
              </w:rPr>
              <w:t>5</w:t>
            </w:r>
          </w:p>
        </w:tc>
        <w:tc>
          <w:tcPr>
            <w:tcW w:w="1011" w:type="pct"/>
            <w:tcBorders>
              <w:top w:val="nil"/>
              <w:left w:val="nil"/>
              <w:bottom w:val="nil"/>
              <w:right w:val="nil"/>
            </w:tcBorders>
            <w:shd w:val="clear" w:color="auto" w:fill="auto"/>
            <w:vAlign w:val="center"/>
          </w:tcPr>
          <w:p w14:paraId="03B686DF" w14:textId="77777777" w:rsidR="00536E25" w:rsidRPr="00536E25" w:rsidRDefault="00536E25" w:rsidP="00D02390">
            <w:pPr>
              <w:jc w:val="center"/>
              <w:rPr>
                <w:sz w:val="21"/>
                <w:szCs w:val="21"/>
                <w:lang w:eastAsia="zh-CN"/>
              </w:rPr>
            </w:pPr>
            <w:r w:rsidRPr="00536E25">
              <w:rPr>
                <w:sz w:val="21"/>
                <w:szCs w:val="21"/>
                <w:lang w:eastAsia="zh-CN"/>
              </w:rPr>
              <w:t>8.0</w:t>
            </w:r>
          </w:p>
        </w:tc>
      </w:tr>
      <w:tr w:rsidR="00536E25" w:rsidRPr="00536E25" w14:paraId="52B31A10" w14:textId="77777777" w:rsidTr="00536E25">
        <w:trPr>
          <w:trHeight w:val="473"/>
        </w:trPr>
        <w:tc>
          <w:tcPr>
            <w:tcW w:w="956" w:type="pct"/>
            <w:tcBorders>
              <w:top w:val="nil"/>
              <w:left w:val="nil"/>
              <w:bottom w:val="nil"/>
              <w:right w:val="nil"/>
            </w:tcBorders>
            <w:shd w:val="clear" w:color="auto" w:fill="auto"/>
            <w:vAlign w:val="center"/>
          </w:tcPr>
          <w:p w14:paraId="7638E41C" w14:textId="77777777" w:rsidR="00536E25" w:rsidRPr="00536E25" w:rsidRDefault="00536E25" w:rsidP="00EC4A55">
            <w:pPr>
              <w:jc w:val="center"/>
              <w:rPr>
                <w:sz w:val="21"/>
                <w:szCs w:val="21"/>
              </w:rPr>
            </w:pPr>
            <w:r w:rsidRPr="00536E25">
              <w:rPr>
                <w:sz w:val="21"/>
                <w:szCs w:val="21"/>
                <w:lang w:eastAsia="zh-CN"/>
              </w:rPr>
              <w:t>LR_STD3_sbk</w:t>
            </w:r>
          </w:p>
        </w:tc>
        <w:tc>
          <w:tcPr>
            <w:tcW w:w="1104" w:type="pct"/>
            <w:tcBorders>
              <w:top w:val="nil"/>
              <w:left w:val="nil"/>
              <w:bottom w:val="nil"/>
              <w:right w:val="nil"/>
            </w:tcBorders>
            <w:shd w:val="clear" w:color="auto" w:fill="auto"/>
            <w:vAlign w:val="center"/>
          </w:tcPr>
          <w:p w14:paraId="7F93F0DE" w14:textId="77777777" w:rsidR="00536E25" w:rsidRPr="00536E25" w:rsidRDefault="00536E25" w:rsidP="00AB1AF9">
            <w:pPr>
              <w:jc w:val="center"/>
            </w:pPr>
            <w:r w:rsidRPr="00536E25">
              <w:rPr>
                <w:rFonts w:hint="eastAsia"/>
                <w:sz w:val="21"/>
                <w:szCs w:val="21"/>
                <w:lang w:eastAsia="zh-CN"/>
              </w:rPr>
              <w:t>181204</w:t>
            </w:r>
            <w:r w:rsidRPr="00536E25">
              <w:rPr>
                <w:sz w:val="21"/>
                <w:szCs w:val="21"/>
                <w:lang w:eastAsia="zh-CN"/>
              </w:rPr>
              <w:t>-WS1-sbk</w:t>
            </w:r>
          </w:p>
        </w:tc>
        <w:tc>
          <w:tcPr>
            <w:tcW w:w="918" w:type="pct"/>
            <w:tcBorders>
              <w:top w:val="nil"/>
              <w:left w:val="nil"/>
              <w:bottom w:val="nil"/>
              <w:right w:val="nil"/>
            </w:tcBorders>
            <w:shd w:val="clear" w:color="auto" w:fill="auto"/>
            <w:vAlign w:val="center"/>
          </w:tcPr>
          <w:p w14:paraId="698C67A9" w14:textId="77777777" w:rsidR="00536E25" w:rsidRPr="00536E25" w:rsidRDefault="00536E25" w:rsidP="00D02390">
            <w:pPr>
              <w:jc w:val="center"/>
              <w:rPr>
                <w:sz w:val="21"/>
                <w:szCs w:val="21"/>
                <w:lang w:eastAsia="zh-CN"/>
              </w:rPr>
            </w:pPr>
            <w:r w:rsidRPr="00536E25">
              <w:rPr>
                <w:rFonts w:hint="eastAsia"/>
                <w:sz w:val="21"/>
                <w:szCs w:val="21"/>
                <w:lang w:eastAsia="zh-CN"/>
              </w:rPr>
              <w:t>500</w:t>
            </w:r>
          </w:p>
        </w:tc>
        <w:tc>
          <w:tcPr>
            <w:tcW w:w="1011" w:type="pct"/>
            <w:tcBorders>
              <w:top w:val="nil"/>
              <w:left w:val="nil"/>
              <w:bottom w:val="nil"/>
              <w:right w:val="nil"/>
            </w:tcBorders>
            <w:shd w:val="clear" w:color="auto" w:fill="auto"/>
            <w:vAlign w:val="center"/>
          </w:tcPr>
          <w:p w14:paraId="4A71B7B4" w14:textId="77777777" w:rsidR="00536E25" w:rsidRPr="00536E25" w:rsidRDefault="00536E25" w:rsidP="00D02390">
            <w:pPr>
              <w:jc w:val="center"/>
              <w:rPr>
                <w:sz w:val="21"/>
                <w:szCs w:val="21"/>
                <w:lang w:eastAsia="zh-CN"/>
              </w:rPr>
            </w:pPr>
            <w:r w:rsidRPr="00536E25">
              <w:rPr>
                <w:rFonts w:hint="eastAsia"/>
                <w:sz w:val="21"/>
                <w:szCs w:val="21"/>
                <w:lang w:eastAsia="zh-CN"/>
              </w:rPr>
              <w:t>5</w:t>
            </w:r>
          </w:p>
        </w:tc>
        <w:tc>
          <w:tcPr>
            <w:tcW w:w="1011" w:type="pct"/>
            <w:tcBorders>
              <w:top w:val="nil"/>
              <w:left w:val="nil"/>
              <w:bottom w:val="nil"/>
              <w:right w:val="nil"/>
            </w:tcBorders>
            <w:shd w:val="clear" w:color="auto" w:fill="auto"/>
            <w:vAlign w:val="center"/>
          </w:tcPr>
          <w:p w14:paraId="07A15128" w14:textId="77777777" w:rsidR="00536E25" w:rsidRPr="00536E25" w:rsidRDefault="00536E25" w:rsidP="00D02390">
            <w:pPr>
              <w:jc w:val="center"/>
              <w:rPr>
                <w:sz w:val="21"/>
                <w:szCs w:val="21"/>
                <w:lang w:eastAsia="zh-CN"/>
              </w:rPr>
            </w:pPr>
            <w:r w:rsidRPr="00536E25">
              <w:rPr>
                <w:sz w:val="21"/>
                <w:szCs w:val="21"/>
                <w:lang w:eastAsia="zh-CN"/>
              </w:rPr>
              <w:t>10.0</w:t>
            </w:r>
          </w:p>
        </w:tc>
      </w:tr>
      <w:tr w:rsidR="00536E25" w:rsidRPr="00536E25" w14:paraId="4133253F" w14:textId="77777777" w:rsidTr="00536E25">
        <w:trPr>
          <w:trHeight w:val="473"/>
        </w:trPr>
        <w:tc>
          <w:tcPr>
            <w:tcW w:w="956" w:type="pct"/>
            <w:tcBorders>
              <w:top w:val="nil"/>
              <w:left w:val="nil"/>
              <w:right w:val="nil"/>
            </w:tcBorders>
            <w:shd w:val="clear" w:color="auto" w:fill="auto"/>
            <w:vAlign w:val="center"/>
          </w:tcPr>
          <w:p w14:paraId="3BFBA9EF" w14:textId="77777777" w:rsidR="00536E25" w:rsidRPr="00536E25" w:rsidRDefault="00536E25" w:rsidP="004C09E6">
            <w:pPr>
              <w:jc w:val="center"/>
              <w:rPr>
                <w:sz w:val="21"/>
                <w:szCs w:val="21"/>
              </w:rPr>
            </w:pPr>
            <w:r w:rsidRPr="00536E25">
              <w:rPr>
                <w:sz w:val="21"/>
                <w:szCs w:val="21"/>
                <w:lang w:eastAsia="zh-CN"/>
              </w:rPr>
              <w:t>LR_STD4_sbk</w:t>
            </w:r>
          </w:p>
        </w:tc>
        <w:tc>
          <w:tcPr>
            <w:tcW w:w="1104" w:type="pct"/>
            <w:tcBorders>
              <w:top w:val="nil"/>
              <w:left w:val="nil"/>
              <w:right w:val="nil"/>
            </w:tcBorders>
            <w:shd w:val="clear" w:color="auto" w:fill="auto"/>
            <w:vAlign w:val="center"/>
          </w:tcPr>
          <w:p w14:paraId="40B312A9" w14:textId="77777777" w:rsidR="00536E25" w:rsidRPr="00536E25" w:rsidRDefault="00536E25" w:rsidP="00AB1AF9">
            <w:pPr>
              <w:jc w:val="center"/>
            </w:pPr>
            <w:r w:rsidRPr="00536E25">
              <w:rPr>
                <w:rFonts w:hint="eastAsia"/>
                <w:sz w:val="21"/>
                <w:szCs w:val="21"/>
                <w:lang w:eastAsia="zh-CN"/>
              </w:rPr>
              <w:t>181204</w:t>
            </w:r>
            <w:r w:rsidRPr="00536E25">
              <w:rPr>
                <w:sz w:val="21"/>
                <w:szCs w:val="21"/>
                <w:lang w:eastAsia="zh-CN"/>
              </w:rPr>
              <w:t>-WS1-sbk</w:t>
            </w:r>
          </w:p>
        </w:tc>
        <w:tc>
          <w:tcPr>
            <w:tcW w:w="918" w:type="pct"/>
            <w:tcBorders>
              <w:top w:val="nil"/>
              <w:left w:val="nil"/>
              <w:right w:val="nil"/>
            </w:tcBorders>
            <w:shd w:val="clear" w:color="auto" w:fill="auto"/>
            <w:vAlign w:val="center"/>
          </w:tcPr>
          <w:p w14:paraId="30DFB942" w14:textId="77777777" w:rsidR="00536E25" w:rsidRPr="00536E25" w:rsidRDefault="00536E25" w:rsidP="00D02390">
            <w:pPr>
              <w:jc w:val="center"/>
              <w:rPr>
                <w:sz w:val="21"/>
                <w:szCs w:val="21"/>
                <w:lang w:eastAsia="zh-CN"/>
              </w:rPr>
            </w:pPr>
            <w:r w:rsidRPr="00536E25">
              <w:rPr>
                <w:sz w:val="21"/>
                <w:szCs w:val="21"/>
                <w:lang w:eastAsia="zh-CN"/>
              </w:rPr>
              <w:t>600</w:t>
            </w:r>
          </w:p>
        </w:tc>
        <w:tc>
          <w:tcPr>
            <w:tcW w:w="1011" w:type="pct"/>
            <w:tcBorders>
              <w:top w:val="nil"/>
              <w:left w:val="nil"/>
              <w:right w:val="nil"/>
            </w:tcBorders>
            <w:shd w:val="clear" w:color="auto" w:fill="auto"/>
            <w:vAlign w:val="center"/>
          </w:tcPr>
          <w:p w14:paraId="11D2E6FB" w14:textId="77777777" w:rsidR="00536E25" w:rsidRPr="00536E25" w:rsidRDefault="00536E25" w:rsidP="00D02390">
            <w:pPr>
              <w:jc w:val="center"/>
              <w:rPr>
                <w:sz w:val="21"/>
                <w:szCs w:val="21"/>
                <w:lang w:eastAsia="zh-CN"/>
              </w:rPr>
            </w:pPr>
            <w:r w:rsidRPr="00536E25">
              <w:rPr>
                <w:sz w:val="21"/>
                <w:szCs w:val="21"/>
                <w:lang w:eastAsia="zh-CN"/>
              </w:rPr>
              <w:t>5</w:t>
            </w:r>
          </w:p>
        </w:tc>
        <w:tc>
          <w:tcPr>
            <w:tcW w:w="1011" w:type="pct"/>
            <w:tcBorders>
              <w:top w:val="nil"/>
              <w:left w:val="nil"/>
              <w:right w:val="nil"/>
            </w:tcBorders>
            <w:shd w:val="clear" w:color="auto" w:fill="auto"/>
            <w:vAlign w:val="center"/>
          </w:tcPr>
          <w:p w14:paraId="62F3E208" w14:textId="77777777" w:rsidR="00536E25" w:rsidRPr="00536E25" w:rsidRDefault="00536E25" w:rsidP="00D02390">
            <w:pPr>
              <w:jc w:val="center"/>
              <w:rPr>
                <w:sz w:val="21"/>
                <w:szCs w:val="21"/>
                <w:lang w:eastAsia="zh-CN"/>
              </w:rPr>
            </w:pPr>
            <w:r w:rsidRPr="00536E25">
              <w:rPr>
                <w:sz w:val="21"/>
                <w:szCs w:val="21"/>
                <w:lang w:eastAsia="zh-CN"/>
              </w:rPr>
              <w:t>12.0</w:t>
            </w:r>
          </w:p>
        </w:tc>
      </w:tr>
      <w:tr w:rsidR="00536E25" w:rsidRPr="00536E25" w14:paraId="50E8FDCF" w14:textId="77777777" w:rsidTr="00536E25">
        <w:trPr>
          <w:trHeight w:val="473"/>
        </w:trPr>
        <w:tc>
          <w:tcPr>
            <w:tcW w:w="956" w:type="pct"/>
            <w:tcBorders>
              <w:top w:val="nil"/>
              <w:left w:val="nil"/>
              <w:bottom w:val="single" w:sz="12" w:space="0" w:color="auto"/>
              <w:right w:val="nil"/>
            </w:tcBorders>
            <w:shd w:val="clear" w:color="auto" w:fill="auto"/>
            <w:vAlign w:val="center"/>
          </w:tcPr>
          <w:p w14:paraId="6228C1A5" w14:textId="77777777" w:rsidR="00536E25" w:rsidRPr="00536E25" w:rsidRDefault="00536E25" w:rsidP="004C09E6">
            <w:pPr>
              <w:jc w:val="center"/>
              <w:rPr>
                <w:sz w:val="21"/>
                <w:szCs w:val="21"/>
                <w:lang w:eastAsia="zh-CN"/>
              </w:rPr>
            </w:pPr>
            <w:r w:rsidRPr="00536E25">
              <w:rPr>
                <w:sz w:val="21"/>
                <w:szCs w:val="21"/>
                <w:lang w:eastAsia="zh-CN"/>
              </w:rPr>
              <w:t>LR_STD5_sbk</w:t>
            </w:r>
          </w:p>
        </w:tc>
        <w:tc>
          <w:tcPr>
            <w:tcW w:w="1104" w:type="pct"/>
            <w:tcBorders>
              <w:top w:val="nil"/>
              <w:left w:val="nil"/>
              <w:bottom w:val="single" w:sz="12" w:space="0" w:color="auto"/>
              <w:right w:val="nil"/>
            </w:tcBorders>
            <w:shd w:val="clear" w:color="auto" w:fill="auto"/>
            <w:vAlign w:val="center"/>
          </w:tcPr>
          <w:p w14:paraId="5099B606" w14:textId="77777777" w:rsidR="00536E25" w:rsidRPr="00536E25" w:rsidRDefault="00536E25" w:rsidP="00AB1AF9">
            <w:pPr>
              <w:jc w:val="center"/>
            </w:pPr>
            <w:r w:rsidRPr="00536E25">
              <w:rPr>
                <w:rFonts w:hint="eastAsia"/>
                <w:sz w:val="21"/>
                <w:szCs w:val="21"/>
                <w:lang w:eastAsia="zh-CN"/>
              </w:rPr>
              <w:t>181204</w:t>
            </w:r>
            <w:r w:rsidRPr="00536E25">
              <w:rPr>
                <w:sz w:val="21"/>
                <w:szCs w:val="21"/>
                <w:lang w:eastAsia="zh-CN"/>
              </w:rPr>
              <w:t>-WS1-sbk</w:t>
            </w:r>
          </w:p>
        </w:tc>
        <w:tc>
          <w:tcPr>
            <w:tcW w:w="918" w:type="pct"/>
            <w:tcBorders>
              <w:top w:val="nil"/>
              <w:left w:val="nil"/>
              <w:bottom w:val="single" w:sz="12" w:space="0" w:color="auto"/>
              <w:right w:val="nil"/>
            </w:tcBorders>
            <w:shd w:val="clear" w:color="auto" w:fill="auto"/>
            <w:vAlign w:val="center"/>
          </w:tcPr>
          <w:p w14:paraId="33E8F147" w14:textId="77777777" w:rsidR="00536E25" w:rsidRPr="00536E25" w:rsidRDefault="00536E25" w:rsidP="00D02390">
            <w:pPr>
              <w:jc w:val="center"/>
              <w:rPr>
                <w:sz w:val="21"/>
                <w:szCs w:val="21"/>
                <w:lang w:eastAsia="zh-CN"/>
              </w:rPr>
            </w:pPr>
            <w:r w:rsidRPr="00536E25">
              <w:rPr>
                <w:sz w:val="21"/>
                <w:szCs w:val="21"/>
                <w:lang w:eastAsia="zh-CN"/>
              </w:rPr>
              <w:t>750</w:t>
            </w:r>
          </w:p>
        </w:tc>
        <w:tc>
          <w:tcPr>
            <w:tcW w:w="1011" w:type="pct"/>
            <w:tcBorders>
              <w:top w:val="nil"/>
              <w:left w:val="nil"/>
              <w:bottom w:val="single" w:sz="12" w:space="0" w:color="auto"/>
              <w:right w:val="nil"/>
            </w:tcBorders>
            <w:shd w:val="clear" w:color="auto" w:fill="auto"/>
            <w:vAlign w:val="center"/>
          </w:tcPr>
          <w:p w14:paraId="0A7CF641" w14:textId="77777777" w:rsidR="00536E25" w:rsidRPr="00536E25" w:rsidRDefault="00536E25" w:rsidP="00D02390">
            <w:pPr>
              <w:jc w:val="center"/>
              <w:rPr>
                <w:sz w:val="21"/>
                <w:szCs w:val="21"/>
                <w:lang w:eastAsia="zh-CN"/>
              </w:rPr>
            </w:pPr>
            <w:r w:rsidRPr="00536E25">
              <w:rPr>
                <w:sz w:val="21"/>
                <w:szCs w:val="21"/>
                <w:lang w:eastAsia="zh-CN"/>
              </w:rPr>
              <w:t>5</w:t>
            </w:r>
          </w:p>
        </w:tc>
        <w:tc>
          <w:tcPr>
            <w:tcW w:w="1011" w:type="pct"/>
            <w:tcBorders>
              <w:top w:val="nil"/>
              <w:left w:val="nil"/>
              <w:bottom w:val="single" w:sz="12" w:space="0" w:color="auto"/>
              <w:right w:val="nil"/>
            </w:tcBorders>
            <w:shd w:val="clear" w:color="auto" w:fill="auto"/>
            <w:vAlign w:val="center"/>
          </w:tcPr>
          <w:p w14:paraId="76FFDDB2" w14:textId="77777777" w:rsidR="00536E25" w:rsidRPr="00536E25" w:rsidRDefault="00536E25" w:rsidP="00D02390">
            <w:pPr>
              <w:jc w:val="center"/>
              <w:rPr>
                <w:sz w:val="21"/>
                <w:szCs w:val="21"/>
                <w:lang w:eastAsia="zh-CN"/>
              </w:rPr>
            </w:pPr>
            <w:r w:rsidRPr="00536E25">
              <w:rPr>
                <w:sz w:val="21"/>
                <w:szCs w:val="21"/>
                <w:lang w:eastAsia="zh-CN"/>
              </w:rPr>
              <w:t>15.0</w:t>
            </w:r>
          </w:p>
        </w:tc>
      </w:tr>
    </w:tbl>
    <w:p w14:paraId="155DC9B1" w14:textId="77777777" w:rsidR="006B4D5A" w:rsidRPr="00536E25" w:rsidRDefault="00536E25" w:rsidP="006B4D5A">
      <w:pPr>
        <w:keepNext/>
        <w:widowControl w:val="0"/>
        <w:numPr>
          <w:ilvl w:val="3"/>
          <w:numId w:val="5"/>
        </w:numPr>
        <w:spacing w:line="360" w:lineRule="auto"/>
        <w:jc w:val="both"/>
        <w:outlineLvl w:val="2"/>
        <w:rPr>
          <w:b/>
          <w:color w:val="000000"/>
          <w:kern w:val="2"/>
          <w:lang w:eastAsia="zh-CN"/>
        </w:rPr>
      </w:pPr>
      <w:r>
        <w:t>clo Standard Curve sample preparation</w:t>
      </w:r>
    </w:p>
    <w:p w14:paraId="4A0F3676" w14:textId="77777777" w:rsidR="001C14E4" w:rsidRPr="00536E25" w:rsidRDefault="00536E25" w:rsidP="00356B24">
      <w:pPr>
        <w:pStyle w:val="WXBodyText"/>
        <w:spacing w:before="0" w:after="0" w:line="360" w:lineRule="auto"/>
        <w:ind w:left="0" w:firstLineChars="200" w:firstLine="480"/>
        <w:rPr>
          <w:rFonts w:cs="Times New Roman"/>
        </w:rPr>
      </w:pPr>
      <w:r>
        <w:t>Weigh 10.37 mg clo (Purity: 99.75%), dissolve in Diluent 1, and dilute to volume to 10 mL to prepare a stock solution of a certain concentration for the standard curve (concentration = weighed amount × purity / volume). Named: 181204-ST1-clo.</w:t>
      </w:r>
    </w:p>
    <w:p w14:paraId="44A91852" w14:textId="77777777" w:rsidR="001C14E4" w:rsidRPr="00536E25" w:rsidRDefault="001C14E4" w:rsidP="00356B24">
      <w:pPr>
        <w:pStyle w:val="WXBodyText"/>
        <w:spacing w:before="0" w:after="0" w:line="360" w:lineRule="auto"/>
        <w:ind w:left="0" w:firstLineChars="200" w:firstLine="480"/>
        <w:rPr>
          <w:rFonts w:cs="Times New Roman"/>
        </w:rPr>
      </w:pPr>
      <w:r>
        <w:t>Aspirate 967 μL of the above stock solution (181204-ST1-clo), dilute to volume to 10 mL with Diluent 2, to obtain a working standard solution with a concentration of 100 μg/mL, named: 181204-WS1-clo.</w:t>
      </w:r>
    </w:p>
    <w:p w14:paraId="2616D842" w14:textId="77777777" w:rsidR="009A6A99" w:rsidRPr="00536E25" w:rsidRDefault="001C14E4" w:rsidP="00356B24">
      <w:pPr>
        <w:pStyle w:val="WXBodyText"/>
        <w:spacing w:before="0" w:after="0" w:line="360" w:lineRule="auto"/>
        <w:ind w:left="0" w:firstLineChars="200" w:firstLine="480"/>
        <w:rPr>
          <w:rFonts w:cs="Times New Roman"/>
        </w:rPr>
      </w:pPr>
      <w:r>
        <w:t>Prepare Standard Curve sample using Diluent 2.</w:t>
      </w:r>
    </w:p>
    <w:tbl>
      <w:tblPr>
        <w:tblW w:w="5000" w:type="pct"/>
        <w:tblLook w:val="04A0" w:firstRow="1" w:lastRow="0" w:firstColumn="1" w:lastColumn="0" w:noHBand="0" w:noVBand="1"/>
      </w:tblPr>
      <w:tblGrid>
        <w:gridCol w:w="1629"/>
        <w:gridCol w:w="1722"/>
        <w:gridCol w:w="1722"/>
        <w:gridCol w:w="1722"/>
        <w:gridCol w:w="1722"/>
      </w:tblGrid>
      <w:tr w:rsidR="009A6A99" w:rsidRPr="00536E25" w14:paraId="1AF8E7A3" w14:textId="77777777" w:rsidTr="00EC4A55">
        <w:trPr>
          <w:trHeight w:val="671"/>
        </w:trPr>
        <w:tc>
          <w:tcPr>
            <w:tcW w:w="956" w:type="pct"/>
            <w:tcBorders>
              <w:top w:val="single" w:sz="12" w:space="0" w:color="auto"/>
              <w:left w:val="nil"/>
              <w:bottom w:val="single" w:sz="4" w:space="0" w:color="auto"/>
              <w:right w:val="nil"/>
            </w:tcBorders>
            <w:shd w:val="clear" w:color="auto" w:fill="auto"/>
            <w:vAlign w:val="center"/>
            <w:hideMark/>
          </w:tcPr>
          <w:p w14:paraId="557326FB" w14:textId="77777777" w:rsidR="009A6A99" w:rsidRPr="00536E25" w:rsidRDefault="009A6A99" w:rsidP="00EC4A55">
            <w:pPr>
              <w:jc w:val="center"/>
              <w:rPr>
                <w:sz w:val="21"/>
                <w:szCs w:val="21"/>
              </w:rPr>
            </w:pPr>
            <w:r>
              <w:t>solution name</w:t>
            </w:r>
          </w:p>
        </w:tc>
        <w:tc>
          <w:tcPr>
            <w:tcW w:w="1011" w:type="pct"/>
            <w:tcBorders>
              <w:top w:val="single" w:sz="12" w:space="0" w:color="auto"/>
              <w:left w:val="nil"/>
              <w:bottom w:val="single" w:sz="4" w:space="0" w:color="auto"/>
              <w:right w:val="nil"/>
            </w:tcBorders>
            <w:shd w:val="clear" w:color="auto" w:fill="auto"/>
            <w:vAlign w:val="center"/>
            <w:hideMark/>
          </w:tcPr>
          <w:p w14:paraId="3DAB3E34" w14:textId="77777777" w:rsidR="009A6A99" w:rsidRPr="00536E25" w:rsidRDefault="009A6A99" w:rsidP="00EC4A55">
            <w:pPr>
              <w:jc w:val="center"/>
              <w:rPr>
                <w:sz w:val="21"/>
                <w:szCs w:val="21"/>
              </w:rPr>
            </w:pPr>
            <w:r>
              <w:t>Aspirating solution</w:t>
            </w:r>
          </w:p>
        </w:tc>
        <w:tc>
          <w:tcPr>
            <w:tcW w:w="1011" w:type="pct"/>
            <w:tcBorders>
              <w:top w:val="single" w:sz="12" w:space="0" w:color="auto"/>
              <w:left w:val="nil"/>
              <w:bottom w:val="single" w:sz="4" w:space="0" w:color="auto"/>
              <w:right w:val="nil"/>
            </w:tcBorders>
            <w:shd w:val="clear" w:color="auto" w:fill="auto"/>
            <w:vAlign w:val="center"/>
            <w:hideMark/>
          </w:tcPr>
          <w:p w14:paraId="6D7E349E" w14:textId="77777777" w:rsidR="009A6A99" w:rsidRPr="00536E25" w:rsidRDefault="009A6A99" w:rsidP="00EC4A55">
            <w:pPr>
              <w:jc w:val="center"/>
              <w:rPr>
                <w:sz w:val="21"/>
                <w:szCs w:val="21"/>
                <w:lang w:eastAsia="zh-CN"/>
              </w:rPr>
            </w:pPr>
            <w:r>
              <w:t>aspirated volume</w:t>
            </w:r>
          </w:p>
          <w:p w14:paraId="1DB58889" w14:textId="77777777" w:rsidR="009A6A99" w:rsidRPr="00536E25" w:rsidRDefault="009A6A99" w:rsidP="00EC4A55">
            <w:pPr>
              <w:jc w:val="center"/>
              <w:rPr>
                <w:sz w:val="21"/>
                <w:szCs w:val="21"/>
              </w:rPr>
            </w:pPr>
            <w:r w:rsidRPr="00536E25">
              <w:rPr>
                <w:sz w:val="21"/>
                <w:szCs w:val="21"/>
              </w:rPr>
              <w:t>（</w:t>
            </w:r>
            <w:r w:rsidRPr="00536E25">
              <w:rPr>
                <w:sz w:val="21"/>
                <w:szCs w:val="21"/>
              </w:rPr>
              <w:t>μL</w:t>
            </w:r>
            <w:r w:rsidRPr="00536E25">
              <w:rPr>
                <w:sz w:val="21"/>
                <w:szCs w:val="21"/>
              </w:rPr>
              <w:t>）</w:t>
            </w:r>
          </w:p>
        </w:tc>
        <w:tc>
          <w:tcPr>
            <w:tcW w:w="1011" w:type="pct"/>
            <w:tcBorders>
              <w:top w:val="single" w:sz="12" w:space="0" w:color="auto"/>
              <w:left w:val="nil"/>
              <w:bottom w:val="single" w:sz="4" w:space="0" w:color="auto"/>
              <w:right w:val="nil"/>
            </w:tcBorders>
            <w:shd w:val="clear" w:color="auto" w:fill="auto"/>
            <w:vAlign w:val="center"/>
            <w:hideMark/>
          </w:tcPr>
          <w:p w14:paraId="5843C26A" w14:textId="77777777" w:rsidR="009A6A99" w:rsidRPr="00536E25" w:rsidRDefault="00483590" w:rsidP="00EC4A55">
            <w:pPr>
              <w:jc w:val="center"/>
              <w:rPr>
                <w:sz w:val="21"/>
                <w:szCs w:val="21"/>
                <w:lang w:eastAsia="zh-CN"/>
              </w:rPr>
            </w:pPr>
            <w:r>
              <w:t>dilute to volume volume</w:t>
            </w:r>
          </w:p>
          <w:p w14:paraId="3A8643C2" w14:textId="77777777" w:rsidR="009A6A99" w:rsidRPr="00536E25" w:rsidRDefault="009A6A99" w:rsidP="00EC4A55">
            <w:pPr>
              <w:jc w:val="center"/>
              <w:rPr>
                <w:sz w:val="21"/>
                <w:szCs w:val="21"/>
                <w:lang w:eastAsia="zh-CN"/>
              </w:rPr>
            </w:pPr>
            <w:r w:rsidRPr="00536E25">
              <w:rPr>
                <w:sz w:val="21"/>
                <w:szCs w:val="21"/>
                <w:lang w:eastAsia="zh-CN"/>
              </w:rPr>
              <w:t>（</w:t>
            </w:r>
            <w:bookmarkStart w:id="249" w:name="OLE_LINK3"/>
            <w:bookmarkStart w:id="250" w:name="OLE_LINK9"/>
            <w:r w:rsidRPr="00536E25">
              <w:rPr>
                <w:sz w:val="21"/>
                <w:szCs w:val="21"/>
                <w:lang w:eastAsia="zh-CN"/>
              </w:rPr>
              <w:t>m</w:t>
            </w:r>
            <w:bookmarkEnd w:id="249"/>
            <w:bookmarkEnd w:id="250"/>
            <w:r w:rsidRPr="00536E25">
              <w:rPr>
                <w:sz w:val="21"/>
                <w:szCs w:val="21"/>
                <w:lang w:eastAsia="zh-CN"/>
              </w:rPr>
              <w:t>L</w:t>
            </w:r>
            <w:r w:rsidRPr="00536E25">
              <w:rPr>
                <w:sz w:val="21"/>
                <w:szCs w:val="21"/>
                <w:lang w:eastAsia="zh-CN"/>
              </w:rPr>
              <w:t>）</w:t>
            </w:r>
          </w:p>
        </w:tc>
        <w:tc>
          <w:tcPr>
            <w:tcW w:w="1011" w:type="pct"/>
            <w:tcBorders>
              <w:top w:val="single" w:sz="12" w:space="0" w:color="auto"/>
              <w:left w:val="nil"/>
              <w:bottom w:val="single" w:sz="4" w:space="0" w:color="auto"/>
              <w:right w:val="nil"/>
            </w:tcBorders>
            <w:shd w:val="clear" w:color="auto" w:fill="auto"/>
            <w:vAlign w:val="center"/>
            <w:hideMark/>
          </w:tcPr>
          <w:p w14:paraId="4BE24EDB" w14:textId="77777777" w:rsidR="009A6A99" w:rsidRPr="00536E25" w:rsidRDefault="000C40E9" w:rsidP="00EC4A55">
            <w:pPr>
              <w:jc w:val="center"/>
              <w:rPr>
                <w:sz w:val="21"/>
                <w:szCs w:val="21"/>
                <w:lang w:eastAsia="zh-CN"/>
              </w:rPr>
            </w:pPr>
            <w:r>
              <w:t>Theoretical concentration</w:t>
            </w:r>
          </w:p>
          <w:p w14:paraId="43F7F82E" w14:textId="77777777" w:rsidR="009A6A99" w:rsidRPr="00536E25" w:rsidRDefault="009A6A99" w:rsidP="00EC4A55">
            <w:pPr>
              <w:jc w:val="center"/>
              <w:rPr>
                <w:sz w:val="21"/>
                <w:szCs w:val="21"/>
                <w:lang w:eastAsia="zh-CN"/>
              </w:rPr>
            </w:pPr>
            <w:r w:rsidRPr="00536E25">
              <w:rPr>
                <w:sz w:val="21"/>
                <w:szCs w:val="21"/>
                <w:lang w:eastAsia="zh-CN"/>
              </w:rPr>
              <w:t>（</w:t>
            </w:r>
            <w:r w:rsidRPr="00536E25">
              <w:rPr>
                <w:sz w:val="21"/>
                <w:szCs w:val="21"/>
              </w:rPr>
              <w:t>μ</w:t>
            </w:r>
            <w:r w:rsidRPr="00536E25">
              <w:rPr>
                <w:sz w:val="21"/>
                <w:szCs w:val="21"/>
                <w:lang w:eastAsia="zh-CN"/>
              </w:rPr>
              <w:t>g/mL</w:t>
            </w:r>
            <w:r w:rsidRPr="00536E25">
              <w:rPr>
                <w:sz w:val="21"/>
                <w:szCs w:val="21"/>
                <w:lang w:eastAsia="zh-CN"/>
              </w:rPr>
              <w:t>）</w:t>
            </w:r>
          </w:p>
        </w:tc>
      </w:tr>
      <w:tr w:rsidR="00536E25" w:rsidRPr="00536E25" w14:paraId="6E2EAF61" w14:textId="77777777" w:rsidTr="00EC4A55">
        <w:trPr>
          <w:trHeight w:val="473"/>
        </w:trPr>
        <w:tc>
          <w:tcPr>
            <w:tcW w:w="956" w:type="pct"/>
            <w:tcBorders>
              <w:top w:val="nil"/>
              <w:left w:val="nil"/>
              <w:bottom w:val="nil"/>
              <w:right w:val="nil"/>
            </w:tcBorders>
            <w:shd w:val="clear" w:color="auto" w:fill="auto"/>
            <w:vAlign w:val="center"/>
          </w:tcPr>
          <w:p w14:paraId="59DB1368" w14:textId="77777777" w:rsidR="00536E25" w:rsidRPr="00536E25" w:rsidRDefault="00536E25" w:rsidP="00D02390">
            <w:pPr>
              <w:jc w:val="center"/>
              <w:rPr>
                <w:rFonts w:hint="eastAsia"/>
                <w:sz w:val="21"/>
                <w:szCs w:val="21"/>
                <w:lang w:eastAsia="zh-CN"/>
              </w:rPr>
            </w:pPr>
            <w:r w:rsidRPr="00536E25">
              <w:rPr>
                <w:sz w:val="21"/>
                <w:szCs w:val="21"/>
                <w:lang w:eastAsia="zh-CN"/>
              </w:rPr>
              <w:t>LR_</w:t>
            </w:r>
            <w:r w:rsidRPr="00536E25">
              <w:rPr>
                <w:sz w:val="21"/>
                <w:szCs w:val="21"/>
              </w:rPr>
              <w:t>STD1</w:t>
            </w:r>
            <w:r w:rsidRPr="00536E25">
              <w:rPr>
                <w:rFonts w:hint="eastAsia"/>
                <w:sz w:val="21"/>
                <w:szCs w:val="21"/>
                <w:lang w:eastAsia="zh-CN"/>
              </w:rPr>
              <w:t>_clo</w:t>
            </w:r>
          </w:p>
        </w:tc>
        <w:tc>
          <w:tcPr>
            <w:tcW w:w="1011" w:type="pct"/>
            <w:tcBorders>
              <w:top w:val="nil"/>
              <w:left w:val="nil"/>
              <w:bottom w:val="nil"/>
              <w:right w:val="nil"/>
            </w:tcBorders>
            <w:shd w:val="clear" w:color="auto" w:fill="auto"/>
            <w:vAlign w:val="center"/>
          </w:tcPr>
          <w:p w14:paraId="448469A7" w14:textId="77777777" w:rsidR="00536E25" w:rsidRPr="00536E25" w:rsidRDefault="00536E25" w:rsidP="00536E25">
            <w:pPr>
              <w:jc w:val="center"/>
              <w:rPr>
                <w:rFonts w:hint="eastAsia"/>
                <w:sz w:val="21"/>
                <w:szCs w:val="21"/>
                <w:lang w:eastAsia="zh-CN"/>
              </w:rPr>
            </w:pPr>
            <w:r w:rsidRPr="00536E25">
              <w:rPr>
                <w:sz w:val="21"/>
                <w:szCs w:val="21"/>
                <w:lang w:eastAsia="zh-CN"/>
              </w:rPr>
              <w:t>181204-WS1-clo</w:t>
            </w:r>
          </w:p>
        </w:tc>
        <w:tc>
          <w:tcPr>
            <w:tcW w:w="1011" w:type="pct"/>
            <w:tcBorders>
              <w:top w:val="nil"/>
              <w:left w:val="nil"/>
              <w:bottom w:val="nil"/>
              <w:right w:val="nil"/>
            </w:tcBorders>
            <w:shd w:val="clear" w:color="auto" w:fill="auto"/>
            <w:vAlign w:val="center"/>
          </w:tcPr>
          <w:p w14:paraId="26D60296"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250</w:t>
            </w:r>
          </w:p>
        </w:tc>
        <w:tc>
          <w:tcPr>
            <w:tcW w:w="1011" w:type="pct"/>
            <w:tcBorders>
              <w:top w:val="nil"/>
              <w:left w:val="nil"/>
              <w:bottom w:val="nil"/>
              <w:right w:val="nil"/>
            </w:tcBorders>
            <w:shd w:val="clear" w:color="auto" w:fill="auto"/>
            <w:vAlign w:val="center"/>
          </w:tcPr>
          <w:p w14:paraId="7B2E02F0"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w:t>
            </w:r>
          </w:p>
        </w:tc>
        <w:tc>
          <w:tcPr>
            <w:tcW w:w="1011" w:type="pct"/>
            <w:tcBorders>
              <w:top w:val="nil"/>
              <w:left w:val="nil"/>
              <w:bottom w:val="nil"/>
              <w:right w:val="nil"/>
            </w:tcBorders>
            <w:shd w:val="clear" w:color="auto" w:fill="auto"/>
            <w:vAlign w:val="center"/>
          </w:tcPr>
          <w:p w14:paraId="2F33B836"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5.0</w:t>
            </w:r>
          </w:p>
        </w:tc>
      </w:tr>
      <w:tr w:rsidR="00536E25" w:rsidRPr="00536E25" w14:paraId="14E93DA9" w14:textId="77777777" w:rsidTr="00EC4A55">
        <w:trPr>
          <w:trHeight w:val="473"/>
        </w:trPr>
        <w:tc>
          <w:tcPr>
            <w:tcW w:w="956" w:type="pct"/>
            <w:tcBorders>
              <w:top w:val="nil"/>
              <w:left w:val="nil"/>
              <w:bottom w:val="nil"/>
              <w:right w:val="nil"/>
            </w:tcBorders>
            <w:shd w:val="clear" w:color="auto" w:fill="auto"/>
            <w:vAlign w:val="center"/>
          </w:tcPr>
          <w:p w14:paraId="100B0C2F" w14:textId="77777777" w:rsidR="00536E25" w:rsidRPr="00536E25" w:rsidRDefault="00536E25" w:rsidP="00D02390">
            <w:pPr>
              <w:jc w:val="center"/>
              <w:rPr>
                <w:sz w:val="21"/>
                <w:szCs w:val="21"/>
              </w:rPr>
            </w:pPr>
            <w:r w:rsidRPr="00536E25">
              <w:rPr>
                <w:sz w:val="21"/>
                <w:szCs w:val="21"/>
                <w:lang w:eastAsia="zh-CN"/>
              </w:rPr>
              <w:t>LR_</w:t>
            </w:r>
            <w:r w:rsidRPr="00536E25">
              <w:rPr>
                <w:sz w:val="21"/>
                <w:szCs w:val="21"/>
              </w:rPr>
              <w:t>STD2</w:t>
            </w:r>
            <w:r w:rsidRPr="00536E25">
              <w:rPr>
                <w:rFonts w:hint="eastAsia"/>
                <w:sz w:val="21"/>
                <w:szCs w:val="21"/>
                <w:lang w:eastAsia="zh-CN"/>
              </w:rPr>
              <w:t>_clo</w:t>
            </w:r>
          </w:p>
        </w:tc>
        <w:tc>
          <w:tcPr>
            <w:tcW w:w="1011" w:type="pct"/>
            <w:tcBorders>
              <w:top w:val="nil"/>
              <w:left w:val="nil"/>
              <w:bottom w:val="nil"/>
              <w:right w:val="nil"/>
            </w:tcBorders>
            <w:shd w:val="clear" w:color="auto" w:fill="auto"/>
            <w:vAlign w:val="center"/>
          </w:tcPr>
          <w:p w14:paraId="12DF28F0" w14:textId="77777777" w:rsidR="00536E25" w:rsidRPr="00536E25" w:rsidRDefault="00536E25" w:rsidP="00AB1AF9">
            <w:pPr>
              <w:jc w:val="center"/>
              <w:rPr>
                <w:rFonts w:hint="eastAsia"/>
                <w:sz w:val="21"/>
                <w:szCs w:val="21"/>
                <w:lang w:eastAsia="zh-CN"/>
              </w:rPr>
            </w:pPr>
            <w:r w:rsidRPr="00536E25">
              <w:rPr>
                <w:sz w:val="21"/>
                <w:szCs w:val="21"/>
                <w:lang w:eastAsia="zh-CN"/>
              </w:rPr>
              <w:t>181204-WS1-clo</w:t>
            </w:r>
          </w:p>
        </w:tc>
        <w:tc>
          <w:tcPr>
            <w:tcW w:w="1011" w:type="pct"/>
            <w:tcBorders>
              <w:top w:val="nil"/>
              <w:left w:val="nil"/>
              <w:bottom w:val="nil"/>
              <w:right w:val="nil"/>
            </w:tcBorders>
            <w:shd w:val="clear" w:color="auto" w:fill="auto"/>
            <w:vAlign w:val="center"/>
          </w:tcPr>
          <w:p w14:paraId="16324C11"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400</w:t>
            </w:r>
          </w:p>
        </w:tc>
        <w:tc>
          <w:tcPr>
            <w:tcW w:w="1011" w:type="pct"/>
            <w:tcBorders>
              <w:top w:val="nil"/>
              <w:left w:val="nil"/>
              <w:bottom w:val="nil"/>
              <w:right w:val="nil"/>
            </w:tcBorders>
            <w:shd w:val="clear" w:color="auto" w:fill="auto"/>
            <w:vAlign w:val="center"/>
          </w:tcPr>
          <w:p w14:paraId="229CE997"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w:t>
            </w:r>
          </w:p>
        </w:tc>
        <w:tc>
          <w:tcPr>
            <w:tcW w:w="1011" w:type="pct"/>
            <w:tcBorders>
              <w:top w:val="nil"/>
              <w:left w:val="nil"/>
              <w:bottom w:val="nil"/>
              <w:right w:val="nil"/>
            </w:tcBorders>
            <w:shd w:val="clear" w:color="auto" w:fill="auto"/>
            <w:vAlign w:val="center"/>
          </w:tcPr>
          <w:p w14:paraId="78BA0F48"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8.0</w:t>
            </w:r>
          </w:p>
        </w:tc>
      </w:tr>
      <w:tr w:rsidR="00536E25" w:rsidRPr="00536E25" w14:paraId="1DFA09C2" w14:textId="77777777" w:rsidTr="00EC4A55">
        <w:trPr>
          <w:trHeight w:val="473"/>
        </w:trPr>
        <w:tc>
          <w:tcPr>
            <w:tcW w:w="956" w:type="pct"/>
            <w:tcBorders>
              <w:top w:val="nil"/>
              <w:left w:val="nil"/>
              <w:bottom w:val="nil"/>
              <w:right w:val="nil"/>
            </w:tcBorders>
            <w:shd w:val="clear" w:color="auto" w:fill="auto"/>
            <w:vAlign w:val="center"/>
          </w:tcPr>
          <w:p w14:paraId="52EF43A7" w14:textId="77777777" w:rsidR="00536E25" w:rsidRPr="00536E25" w:rsidRDefault="00536E25" w:rsidP="00D02390">
            <w:pPr>
              <w:jc w:val="center"/>
              <w:rPr>
                <w:sz w:val="21"/>
                <w:szCs w:val="21"/>
              </w:rPr>
            </w:pPr>
            <w:r w:rsidRPr="00536E25">
              <w:rPr>
                <w:sz w:val="21"/>
                <w:szCs w:val="21"/>
                <w:lang w:eastAsia="zh-CN"/>
              </w:rPr>
              <w:t>LR_</w:t>
            </w:r>
            <w:r w:rsidRPr="00536E25">
              <w:rPr>
                <w:sz w:val="21"/>
                <w:szCs w:val="21"/>
              </w:rPr>
              <w:t>STD3</w:t>
            </w:r>
            <w:r w:rsidRPr="00536E25">
              <w:rPr>
                <w:rFonts w:hint="eastAsia"/>
                <w:sz w:val="21"/>
                <w:szCs w:val="21"/>
                <w:lang w:eastAsia="zh-CN"/>
              </w:rPr>
              <w:t>_clo</w:t>
            </w:r>
          </w:p>
        </w:tc>
        <w:tc>
          <w:tcPr>
            <w:tcW w:w="1011" w:type="pct"/>
            <w:tcBorders>
              <w:top w:val="nil"/>
              <w:left w:val="nil"/>
              <w:bottom w:val="nil"/>
              <w:right w:val="nil"/>
            </w:tcBorders>
            <w:shd w:val="clear" w:color="auto" w:fill="auto"/>
            <w:vAlign w:val="center"/>
          </w:tcPr>
          <w:p w14:paraId="40032D8B" w14:textId="77777777" w:rsidR="00536E25" w:rsidRPr="00536E25" w:rsidRDefault="00536E25" w:rsidP="00AB1AF9">
            <w:pPr>
              <w:jc w:val="center"/>
              <w:rPr>
                <w:rFonts w:hint="eastAsia"/>
                <w:sz w:val="21"/>
                <w:szCs w:val="21"/>
                <w:lang w:eastAsia="zh-CN"/>
              </w:rPr>
            </w:pPr>
            <w:r w:rsidRPr="00536E25">
              <w:rPr>
                <w:sz w:val="21"/>
                <w:szCs w:val="21"/>
                <w:lang w:eastAsia="zh-CN"/>
              </w:rPr>
              <w:t>181204-WS1-clo</w:t>
            </w:r>
          </w:p>
        </w:tc>
        <w:tc>
          <w:tcPr>
            <w:tcW w:w="1011" w:type="pct"/>
            <w:tcBorders>
              <w:top w:val="nil"/>
              <w:left w:val="nil"/>
              <w:bottom w:val="nil"/>
              <w:right w:val="nil"/>
            </w:tcBorders>
            <w:shd w:val="clear" w:color="auto" w:fill="auto"/>
            <w:vAlign w:val="center"/>
          </w:tcPr>
          <w:p w14:paraId="54F6F919"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500</w:t>
            </w:r>
          </w:p>
        </w:tc>
        <w:tc>
          <w:tcPr>
            <w:tcW w:w="1011" w:type="pct"/>
            <w:tcBorders>
              <w:top w:val="nil"/>
              <w:left w:val="nil"/>
              <w:bottom w:val="nil"/>
              <w:right w:val="nil"/>
            </w:tcBorders>
            <w:shd w:val="clear" w:color="auto" w:fill="auto"/>
            <w:vAlign w:val="center"/>
          </w:tcPr>
          <w:p w14:paraId="21BF187D"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w:t>
            </w:r>
          </w:p>
        </w:tc>
        <w:tc>
          <w:tcPr>
            <w:tcW w:w="1011" w:type="pct"/>
            <w:tcBorders>
              <w:top w:val="nil"/>
              <w:left w:val="nil"/>
              <w:bottom w:val="nil"/>
              <w:right w:val="nil"/>
            </w:tcBorders>
            <w:shd w:val="clear" w:color="auto" w:fill="auto"/>
            <w:vAlign w:val="center"/>
          </w:tcPr>
          <w:p w14:paraId="3B1B362C"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10.0</w:t>
            </w:r>
          </w:p>
        </w:tc>
      </w:tr>
      <w:tr w:rsidR="00536E25" w:rsidRPr="00536E25" w14:paraId="31283757" w14:textId="77777777" w:rsidTr="00EC4A55">
        <w:trPr>
          <w:trHeight w:val="473"/>
        </w:trPr>
        <w:tc>
          <w:tcPr>
            <w:tcW w:w="956" w:type="pct"/>
            <w:tcBorders>
              <w:top w:val="nil"/>
              <w:left w:val="nil"/>
              <w:right w:val="nil"/>
            </w:tcBorders>
            <w:shd w:val="clear" w:color="auto" w:fill="auto"/>
            <w:vAlign w:val="center"/>
          </w:tcPr>
          <w:p w14:paraId="1C550DCD" w14:textId="77777777" w:rsidR="00536E25" w:rsidRPr="00536E25" w:rsidRDefault="00536E25" w:rsidP="00D02390">
            <w:pPr>
              <w:jc w:val="center"/>
              <w:rPr>
                <w:sz w:val="21"/>
                <w:szCs w:val="21"/>
              </w:rPr>
            </w:pPr>
            <w:r w:rsidRPr="00536E25">
              <w:rPr>
                <w:sz w:val="21"/>
                <w:szCs w:val="21"/>
                <w:lang w:eastAsia="zh-CN"/>
              </w:rPr>
              <w:t>LR_</w:t>
            </w:r>
            <w:r w:rsidRPr="00536E25">
              <w:rPr>
                <w:sz w:val="21"/>
                <w:szCs w:val="21"/>
              </w:rPr>
              <w:t>STD4</w:t>
            </w:r>
            <w:r w:rsidRPr="00536E25">
              <w:rPr>
                <w:rFonts w:hint="eastAsia"/>
                <w:sz w:val="21"/>
                <w:szCs w:val="21"/>
                <w:lang w:eastAsia="zh-CN"/>
              </w:rPr>
              <w:t>_clo</w:t>
            </w:r>
          </w:p>
        </w:tc>
        <w:tc>
          <w:tcPr>
            <w:tcW w:w="1011" w:type="pct"/>
            <w:tcBorders>
              <w:top w:val="nil"/>
              <w:left w:val="nil"/>
              <w:right w:val="nil"/>
            </w:tcBorders>
            <w:shd w:val="clear" w:color="auto" w:fill="auto"/>
            <w:vAlign w:val="center"/>
          </w:tcPr>
          <w:p w14:paraId="05FF3F67" w14:textId="77777777" w:rsidR="00536E25" w:rsidRPr="00536E25" w:rsidRDefault="00536E25" w:rsidP="00AB1AF9">
            <w:pPr>
              <w:jc w:val="center"/>
              <w:rPr>
                <w:rFonts w:hint="eastAsia"/>
                <w:sz w:val="21"/>
                <w:szCs w:val="21"/>
                <w:lang w:eastAsia="zh-CN"/>
              </w:rPr>
            </w:pPr>
            <w:r w:rsidRPr="00536E25">
              <w:rPr>
                <w:sz w:val="21"/>
                <w:szCs w:val="21"/>
                <w:lang w:eastAsia="zh-CN"/>
              </w:rPr>
              <w:t>181204-WS1-clo</w:t>
            </w:r>
          </w:p>
        </w:tc>
        <w:tc>
          <w:tcPr>
            <w:tcW w:w="1011" w:type="pct"/>
            <w:tcBorders>
              <w:top w:val="nil"/>
              <w:left w:val="nil"/>
              <w:right w:val="nil"/>
            </w:tcBorders>
            <w:shd w:val="clear" w:color="auto" w:fill="auto"/>
            <w:vAlign w:val="center"/>
          </w:tcPr>
          <w:p w14:paraId="2C30024C"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600</w:t>
            </w:r>
          </w:p>
        </w:tc>
        <w:tc>
          <w:tcPr>
            <w:tcW w:w="1011" w:type="pct"/>
            <w:tcBorders>
              <w:top w:val="nil"/>
              <w:left w:val="nil"/>
              <w:right w:val="nil"/>
            </w:tcBorders>
            <w:shd w:val="clear" w:color="auto" w:fill="auto"/>
            <w:vAlign w:val="center"/>
          </w:tcPr>
          <w:p w14:paraId="48D4FA12"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w:t>
            </w:r>
          </w:p>
        </w:tc>
        <w:tc>
          <w:tcPr>
            <w:tcW w:w="1011" w:type="pct"/>
            <w:tcBorders>
              <w:top w:val="nil"/>
              <w:left w:val="nil"/>
              <w:right w:val="nil"/>
            </w:tcBorders>
            <w:shd w:val="clear" w:color="auto" w:fill="auto"/>
            <w:vAlign w:val="center"/>
          </w:tcPr>
          <w:p w14:paraId="2D8A63ED"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12.0</w:t>
            </w:r>
          </w:p>
        </w:tc>
      </w:tr>
      <w:tr w:rsidR="00536E25" w:rsidRPr="00536E25" w14:paraId="3C1036D2" w14:textId="77777777" w:rsidTr="00EC4A55">
        <w:trPr>
          <w:trHeight w:val="473"/>
        </w:trPr>
        <w:tc>
          <w:tcPr>
            <w:tcW w:w="956" w:type="pct"/>
            <w:tcBorders>
              <w:top w:val="nil"/>
              <w:left w:val="nil"/>
              <w:bottom w:val="single" w:sz="12" w:space="0" w:color="auto"/>
              <w:right w:val="nil"/>
            </w:tcBorders>
            <w:shd w:val="clear" w:color="auto" w:fill="auto"/>
            <w:vAlign w:val="center"/>
          </w:tcPr>
          <w:p w14:paraId="6EDFDFF1" w14:textId="77777777" w:rsidR="00536E25" w:rsidRPr="00536E25" w:rsidRDefault="00536E25" w:rsidP="00D02390">
            <w:pPr>
              <w:jc w:val="center"/>
              <w:rPr>
                <w:sz w:val="21"/>
                <w:szCs w:val="21"/>
              </w:rPr>
            </w:pPr>
            <w:r w:rsidRPr="00536E25">
              <w:rPr>
                <w:sz w:val="21"/>
                <w:szCs w:val="21"/>
                <w:lang w:eastAsia="zh-CN"/>
              </w:rPr>
              <w:t>LR_</w:t>
            </w:r>
            <w:r w:rsidRPr="00536E25">
              <w:rPr>
                <w:sz w:val="21"/>
                <w:szCs w:val="21"/>
              </w:rPr>
              <w:t>STD5</w:t>
            </w:r>
            <w:r w:rsidRPr="00536E25">
              <w:rPr>
                <w:rFonts w:hint="eastAsia"/>
                <w:sz w:val="21"/>
                <w:szCs w:val="21"/>
                <w:lang w:eastAsia="zh-CN"/>
              </w:rPr>
              <w:t>_clo</w:t>
            </w:r>
          </w:p>
        </w:tc>
        <w:tc>
          <w:tcPr>
            <w:tcW w:w="1011" w:type="pct"/>
            <w:tcBorders>
              <w:top w:val="nil"/>
              <w:left w:val="nil"/>
              <w:bottom w:val="single" w:sz="12" w:space="0" w:color="auto"/>
              <w:right w:val="nil"/>
            </w:tcBorders>
            <w:shd w:val="clear" w:color="auto" w:fill="auto"/>
            <w:vAlign w:val="center"/>
          </w:tcPr>
          <w:p w14:paraId="1D9F0A80" w14:textId="77777777" w:rsidR="00536E25" w:rsidRPr="00536E25" w:rsidRDefault="00536E25" w:rsidP="00AB1AF9">
            <w:pPr>
              <w:jc w:val="center"/>
              <w:rPr>
                <w:rFonts w:hint="eastAsia"/>
                <w:sz w:val="21"/>
                <w:szCs w:val="21"/>
                <w:lang w:eastAsia="zh-CN"/>
              </w:rPr>
            </w:pPr>
            <w:r w:rsidRPr="00536E25">
              <w:rPr>
                <w:sz w:val="21"/>
                <w:szCs w:val="21"/>
                <w:lang w:eastAsia="zh-CN"/>
              </w:rPr>
              <w:t>181204-WS1-clo</w:t>
            </w:r>
          </w:p>
        </w:tc>
        <w:tc>
          <w:tcPr>
            <w:tcW w:w="1011" w:type="pct"/>
            <w:tcBorders>
              <w:top w:val="nil"/>
              <w:left w:val="nil"/>
              <w:bottom w:val="single" w:sz="12" w:space="0" w:color="auto"/>
              <w:right w:val="nil"/>
            </w:tcBorders>
            <w:shd w:val="clear" w:color="auto" w:fill="auto"/>
            <w:vAlign w:val="center"/>
          </w:tcPr>
          <w:p w14:paraId="7962A457"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750</w:t>
            </w:r>
          </w:p>
        </w:tc>
        <w:tc>
          <w:tcPr>
            <w:tcW w:w="1011" w:type="pct"/>
            <w:tcBorders>
              <w:top w:val="nil"/>
              <w:left w:val="nil"/>
              <w:bottom w:val="single" w:sz="12" w:space="0" w:color="auto"/>
              <w:right w:val="nil"/>
            </w:tcBorders>
            <w:shd w:val="clear" w:color="auto" w:fill="auto"/>
            <w:vAlign w:val="center"/>
          </w:tcPr>
          <w:p w14:paraId="5847A79F" w14:textId="77777777" w:rsidR="00536E25" w:rsidRPr="00536E25" w:rsidRDefault="00536E25" w:rsidP="00AB1AF9">
            <w:pPr>
              <w:jc w:val="center"/>
              <w:rPr>
                <w:rFonts w:hint="eastAsia"/>
                <w:sz w:val="21"/>
                <w:szCs w:val="21"/>
                <w:lang w:eastAsia="zh-CN"/>
              </w:rPr>
            </w:pPr>
            <w:r w:rsidRPr="00536E25">
              <w:rPr>
                <w:rFonts w:hint="eastAsia"/>
                <w:sz w:val="21"/>
                <w:szCs w:val="21"/>
                <w:lang w:eastAsia="zh-CN"/>
              </w:rPr>
              <w:t>5</w:t>
            </w:r>
          </w:p>
        </w:tc>
        <w:tc>
          <w:tcPr>
            <w:tcW w:w="1011" w:type="pct"/>
            <w:tcBorders>
              <w:top w:val="nil"/>
              <w:left w:val="nil"/>
              <w:bottom w:val="single" w:sz="12" w:space="0" w:color="auto"/>
              <w:right w:val="nil"/>
            </w:tcBorders>
            <w:shd w:val="clear" w:color="auto" w:fill="auto"/>
            <w:vAlign w:val="center"/>
          </w:tcPr>
          <w:p w14:paraId="4FF66F14" w14:textId="77777777" w:rsidR="00536E25" w:rsidRPr="00536E25" w:rsidRDefault="00536E25" w:rsidP="00AB1AF9">
            <w:pPr>
              <w:jc w:val="center"/>
              <w:rPr>
                <w:sz w:val="21"/>
                <w:szCs w:val="21"/>
                <w:lang w:eastAsia="zh-CN"/>
              </w:rPr>
            </w:pPr>
            <w:r w:rsidRPr="00536E25">
              <w:rPr>
                <w:rFonts w:hint="eastAsia"/>
                <w:sz w:val="21"/>
                <w:szCs w:val="21"/>
                <w:lang w:eastAsia="zh-CN"/>
              </w:rPr>
              <w:t>15.0</w:t>
            </w:r>
          </w:p>
        </w:tc>
      </w:tr>
    </w:tbl>
    <w:p w14:paraId="5513E6FC" w14:textId="77777777" w:rsidR="00CE67A7" w:rsidRPr="00AF1C61" w:rsidRDefault="00EA3C93" w:rsidP="00D8793C">
      <w:pPr>
        <w:keepNext/>
        <w:widowControl w:val="0"/>
        <w:numPr>
          <w:ilvl w:val="2"/>
          <w:numId w:val="5"/>
        </w:numPr>
        <w:spacing w:line="360" w:lineRule="auto"/>
        <w:ind w:left="711" w:hangingChars="295" w:hanging="711"/>
        <w:jc w:val="both"/>
        <w:rPr>
          <w:b/>
          <w:kern w:val="2"/>
          <w:lang w:eastAsia="zh-CN"/>
        </w:rPr>
      </w:pPr>
      <w:r>
        <w:t xml:space="preserve">Quality Control Sample preparation </w:t>
      </w:r>
    </w:p>
    <w:p w14:paraId="7791436F" w14:textId="77777777" w:rsidR="009265C4" w:rsidRPr="00AF1C61" w:rsidRDefault="00AF1C61" w:rsidP="009265C4">
      <w:pPr>
        <w:keepNext/>
        <w:widowControl w:val="0"/>
        <w:numPr>
          <w:ilvl w:val="3"/>
          <w:numId w:val="5"/>
        </w:numPr>
        <w:spacing w:line="360" w:lineRule="auto"/>
        <w:jc w:val="both"/>
        <w:rPr>
          <w:b/>
          <w:kern w:val="2"/>
          <w:lang w:eastAsia="zh-CN"/>
        </w:rPr>
      </w:pPr>
      <w:r>
        <w:t>sbk002 Quality Control Sample preparation</w:t>
      </w:r>
    </w:p>
    <w:p w14:paraId="1AD4FD20" w14:textId="77777777" w:rsidR="006847AB" w:rsidRPr="00AF1C61" w:rsidRDefault="00AF1C61" w:rsidP="006847AB">
      <w:pPr>
        <w:pStyle w:val="WXBodyText"/>
        <w:spacing w:before="0" w:after="0" w:line="360" w:lineRule="auto"/>
        <w:ind w:left="0" w:firstLineChars="200" w:firstLine="480"/>
        <w:rPr>
          <w:rFonts w:cs="Times New Roman"/>
        </w:rPr>
      </w:pPr>
      <w:r>
        <w:t>Weigh 10.38 mg sbk002-D (content: 99.6%), dissolve it in Diluent 1 and dilute to volume to 10 mL to prepare a quality control stock solution at a certain concentration (concentration = weighed amount × content/volume). Named as: 181204-ST2-sbk.</w:t>
      </w:r>
    </w:p>
    <w:p w14:paraId="77FF7B94" w14:textId="77777777" w:rsidR="006847AB" w:rsidRPr="00AF1C61" w:rsidRDefault="006847AB" w:rsidP="006847AB">
      <w:pPr>
        <w:pStyle w:val="WXBodyText"/>
        <w:spacing w:before="0" w:after="0" w:line="360" w:lineRule="auto"/>
        <w:ind w:left="0" w:firstLineChars="200" w:firstLine="480"/>
        <w:rPr>
          <w:rFonts w:cs="Times New Roman"/>
        </w:rPr>
      </w:pPr>
      <w:r>
        <w:t xml:space="preserve">Aspirate 967 μL of the above stock solution (181204-ST2-sbk), dilute to volume with diluent to 10 mL, resulting in a 100 μg/mL quality control working solution, named: 181204-WS2-sbk. </w:t>
      </w:r>
    </w:p>
    <w:p w14:paraId="1F34DD7F" w14:textId="77777777" w:rsidR="00FE7191" w:rsidRPr="00AF1C61" w:rsidRDefault="006847AB" w:rsidP="006847AB">
      <w:pPr>
        <w:spacing w:line="360" w:lineRule="auto"/>
        <w:ind w:firstLineChars="200" w:firstLine="480"/>
        <w:rPr>
          <w:lang w:eastAsia="zh-CN"/>
        </w:rPr>
      </w:pPr>
      <w:r>
        <w:t>Prepare Quality Control Sample with Diluent 2.</w:t>
      </w:r>
    </w:p>
    <w:tbl>
      <w:tblPr>
        <w:tblW w:w="5000" w:type="pct"/>
        <w:jc w:val="center"/>
        <w:tblLook w:val="04A0" w:firstRow="1" w:lastRow="0" w:firstColumn="1" w:lastColumn="0" w:noHBand="0" w:noVBand="1"/>
      </w:tblPr>
      <w:tblGrid>
        <w:gridCol w:w="2118"/>
        <w:gridCol w:w="1818"/>
        <w:gridCol w:w="1383"/>
        <w:gridCol w:w="1599"/>
        <w:gridCol w:w="1599"/>
      </w:tblGrid>
      <w:tr w:rsidR="00FE7191" w:rsidRPr="00AF1C61" w14:paraId="31E308B7" w14:textId="77777777" w:rsidTr="00AF1C61">
        <w:trPr>
          <w:trHeight w:val="765"/>
          <w:jc w:val="center"/>
        </w:trPr>
        <w:tc>
          <w:tcPr>
            <w:tcW w:w="1243" w:type="pct"/>
            <w:tcBorders>
              <w:top w:val="single" w:sz="12" w:space="0" w:color="auto"/>
              <w:left w:val="nil"/>
              <w:bottom w:val="single" w:sz="4" w:space="0" w:color="auto"/>
              <w:right w:val="nil"/>
            </w:tcBorders>
            <w:shd w:val="clear" w:color="auto" w:fill="auto"/>
            <w:vAlign w:val="center"/>
            <w:hideMark/>
          </w:tcPr>
          <w:p w14:paraId="4A220703" w14:textId="77777777" w:rsidR="00FE7191" w:rsidRPr="00AF1C61" w:rsidRDefault="00FE7191" w:rsidP="00EC4A55">
            <w:pPr>
              <w:jc w:val="center"/>
              <w:rPr>
                <w:color w:val="000000"/>
                <w:sz w:val="21"/>
                <w:szCs w:val="21"/>
              </w:rPr>
            </w:pPr>
            <w:r>
              <w:t>solution name</w:t>
            </w:r>
          </w:p>
        </w:tc>
        <w:tc>
          <w:tcPr>
            <w:tcW w:w="1067" w:type="pct"/>
            <w:tcBorders>
              <w:top w:val="single" w:sz="12" w:space="0" w:color="auto"/>
              <w:left w:val="nil"/>
              <w:bottom w:val="single" w:sz="4" w:space="0" w:color="auto"/>
              <w:right w:val="nil"/>
            </w:tcBorders>
            <w:shd w:val="clear" w:color="auto" w:fill="auto"/>
            <w:vAlign w:val="center"/>
            <w:hideMark/>
          </w:tcPr>
          <w:p w14:paraId="1673C892" w14:textId="77777777" w:rsidR="00FE7191" w:rsidRPr="00AF1C61" w:rsidRDefault="00FE7191" w:rsidP="00EC4A55">
            <w:pPr>
              <w:jc w:val="center"/>
              <w:rPr>
                <w:color w:val="000000"/>
                <w:sz w:val="21"/>
                <w:szCs w:val="21"/>
              </w:rPr>
            </w:pPr>
            <w:r>
              <w:t>Aspirating solution</w:t>
            </w:r>
          </w:p>
        </w:tc>
        <w:tc>
          <w:tcPr>
            <w:tcW w:w="812" w:type="pct"/>
            <w:tcBorders>
              <w:top w:val="single" w:sz="12" w:space="0" w:color="auto"/>
              <w:left w:val="nil"/>
              <w:bottom w:val="single" w:sz="4" w:space="0" w:color="auto"/>
              <w:right w:val="nil"/>
            </w:tcBorders>
            <w:shd w:val="clear" w:color="auto" w:fill="auto"/>
            <w:vAlign w:val="center"/>
            <w:hideMark/>
          </w:tcPr>
          <w:p w14:paraId="72E251A4" w14:textId="77777777" w:rsidR="00FE7191" w:rsidRPr="00AF1C61" w:rsidRDefault="00FE7191" w:rsidP="00EC4A55">
            <w:pPr>
              <w:jc w:val="center"/>
              <w:rPr>
                <w:color w:val="000000"/>
                <w:sz w:val="21"/>
                <w:szCs w:val="21"/>
                <w:lang w:eastAsia="zh-CN"/>
              </w:rPr>
            </w:pPr>
            <w:r>
              <w:t>aspirated volume</w:t>
            </w:r>
          </w:p>
          <w:p w14:paraId="6F630127" w14:textId="77777777" w:rsidR="00FE7191" w:rsidRPr="00AF1C61" w:rsidRDefault="00FE7191" w:rsidP="00EC4A55">
            <w:pPr>
              <w:jc w:val="center"/>
              <w:rPr>
                <w:color w:val="000000"/>
                <w:sz w:val="21"/>
                <w:szCs w:val="21"/>
              </w:rPr>
            </w:pPr>
            <w:r w:rsidRPr="00AF1C61">
              <w:rPr>
                <w:color w:val="000000"/>
                <w:sz w:val="21"/>
                <w:szCs w:val="21"/>
              </w:rPr>
              <w:t>（</w:t>
            </w:r>
            <w:r w:rsidRPr="00AF1C61">
              <w:rPr>
                <w:color w:val="000000"/>
                <w:sz w:val="21"/>
                <w:szCs w:val="21"/>
              </w:rPr>
              <w:t>μL</w:t>
            </w:r>
            <w:r w:rsidRPr="00AF1C61">
              <w:rPr>
                <w:color w:val="000000"/>
                <w:sz w:val="21"/>
                <w:szCs w:val="21"/>
              </w:rPr>
              <w:t>）</w:t>
            </w:r>
          </w:p>
        </w:tc>
        <w:tc>
          <w:tcPr>
            <w:tcW w:w="939" w:type="pct"/>
            <w:tcBorders>
              <w:top w:val="single" w:sz="12" w:space="0" w:color="auto"/>
              <w:left w:val="nil"/>
              <w:bottom w:val="single" w:sz="4" w:space="0" w:color="auto"/>
              <w:right w:val="nil"/>
            </w:tcBorders>
            <w:shd w:val="clear" w:color="auto" w:fill="auto"/>
            <w:vAlign w:val="center"/>
            <w:hideMark/>
          </w:tcPr>
          <w:p w14:paraId="443029AE" w14:textId="77777777" w:rsidR="00FE7191" w:rsidRPr="00AF1C61" w:rsidRDefault="00483590" w:rsidP="00EC4A55">
            <w:pPr>
              <w:jc w:val="center"/>
              <w:rPr>
                <w:color w:val="000000"/>
                <w:sz w:val="21"/>
                <w:szCs w:val="21"/>
                <w:lang w:eastAsia="zh-CN"/>
              </w:rPr>
            </w:pPr>
            <w:r>
              <w:t>dilute to volume volume</w:t>
            </w:r>
          </w:p>
          <w:p w14:paraId="06BBE370" w14:textId="77777777" w:rsidR="00FE7191" w:rsidRPr="00AF1C61" w:rsidRDefault="00FE7191" w:rsidP="00EC4A55">
            <w:pPr>
              <w:jc w:val="center"/>
              <w:rPr>
                <w:color w:val="000000"/>
                <w:sz w:val="21"/>
                <w:szCs w:val="21"/>
                <w:lang w:eastAsia="zh-CN"/>
              </w:rPr>
            </w:pPr>
            <w:r w:rsidRPr="00AF1C61">
              <w:rPr>
                <w:color w:val="000000"/>
                <w:sz w:val="21"/>
                <w:szCs w:val="21"/>
                <w:lang w:eastAsia="zh-CN"/>
              </w:rPr>
              <w:t>（</w:t>
            </w:r>
            <w:r w:rsidRPr="00AF1C61">
              <w:rPr>
                <w:color w:val="000000"/>
                <w:sz w:val="21"/>
                <w:szCs w:val="21"/>
                <w:lang w:eastAsia="zh-CN"/>
              </w:rPr>
              <w:t>mL</w:t>
            </w:r>
            <w:r w:rsidRPr="00AF1C61">
              <w:rPr>
                <w:color w:val="000000"/>
                <w:sz w:val="21"/>
                <w:szCs w:val="21"/>
                <w:lang w:eastAsia="zh-CN"/>
              </w:rPr>
              <w:t>）</w:t>
            </w:r>
          </w:p>
        </w:tc>
        <w:tc>
          <w:tcPr>
            <w:tcW w:w="939" w:type="pct"/>
            <w:tcBorders>
              <w:top w:val="single" w:sz="12" w:space="0" w:color="auto"/>
              <w:left w:val="nil"/>
              <w:bottom w:val="single" w:sz="4" w:space="0" w:color="auto"/>
              <w:right w:val="nil"/>
            </w:tcBorders>
            <w:shd w:val="clear" w:color="auto" w:fill="auto"/>
            <w:vAlign w:val="center"/>
            <w:hideMark/>
          </w:tcPr>
          <w:p w14:paraId="7110F063" w14:textId="77777777" w:rsidR="00FE7191" w:rsidRPr="00AF1C61" w:rsidRDefault="005D49EF" w:rsidP="00EC4A55">
            <w:pPr>
              <w:jc w:val="center"/>
              <w:rPr>
                <w:color w:val="000000"/>
                <w:sz w:val="21"/>
                <w:szCs w:val="21"/>
                <w:lang w:eastAsia="zh-CN"/>
              </w:rPr>
            </w:pPr>
            <w:r>
              <w:t>theoretical concentration (μg/mL)</w:t>
            </w:r>
          </w:p>
        </w:tc>
      </w:tr>
      <w:tr w:rsidR="00D35F5C" w:rsidRPr="00AF1C61" w14:paraId="19805AAE" w14:textId="77777777" w:rsidTr="00AF1C61">
        <w:trPr>
          <w:trHeight w:val="518"/>
          <w:jc w:val="center"/>
        </w:trPr>
        <w:tc>
          <w:tcPr>
            <w:tcW w:w="1243" w:type="pct"/>
            <w:tcBorders>
              <w:left w:val="nil"/>
              <w:right w:val="nil"/>
            </w:tcBorders>
            <w:shd w:val="clear" w:color="auto" w:fill="auto"/>
            <w:vAlign w:val="center"/>
            <w:hideMark/>
          </w:tcPr>
          <w:p w14:paraId="6DD22CF8" w14:textId="77777777" w:rsidR="00D35F5C" w:rsidRPr="00AF1C61" w:rsidRDefault="00D35F5C" w:rsidP="00AF1C61">
            <w:pPr>
              <w:jc w:val="center"/>
              <w:rPr>
                <w:color w:val="000000"/>
                <w:sz w:val="21"/>
                <w:szCs w:val="21"/>
                <w:lang w:eastAsia="zh-CN"/>
              </w:rPr>
            </w:pPr>
            <w:r w:rsidRPr="00AF1C61">
              <w:rPr>
                <w:color w:val="000000"/>
                <w:sz w:val="21"/>
                <w:szCs w:val="21"/>
                <w:lang w:eastAsia="zh-CN"/>
              </w:rPr>
              <w:t>SST_</w:t>
            </w:r>
            <w:r w:rsidRPr="00AF1C61">
              <w:rPr>
                <w:color w:val="000000"/>
                <w:sz w:val="21"/>
                <w:szCs w:val="21"/>
              </w:rPr>
              <w:t>QC</w:t>
            </w:r>
            <w:r w:rsidRPr="00AF1C61">
              <w:rPr>
                <w:color w:val="000000"/>
                <w:sz w:val="21"/>
                <w:szCs w:val="21"/>
                <w:lang w:eastAsia="zh-CN"/>
              </w:rPr>
              <w:t>_</w:t>
            </w:r>
            <w:r w:rsidR="00AF1C61" w:rsidRPr="00AF1C61">
              <w:rPr>
                <w:rFonts w:hint="eastAsia"/>
                <w:sz w:val="21"/>
                <w:szCs w:val="21"/>
                <w:lang w:eastAsia="zh-CN"/>
              </w:rPr>
              <w:t>sbk</w:t>
            </w:r>
          </w:p>
        </w:tc>
        <w:tc>
          <w:tcPr>
            <w:tcW w:w="1067" w:type="pct"/>
            <w:tcBorders>
              <w:left w:val="nil"/>
              <w:right w:val="nil"/>
            </w:tcBorders>
            <w:shd w:val="clear" w:color="auto" w:fill="auto"/>
            <w:vAlign w:val="center"/>
            <w:hideMark/>
          </w:tcPr>
          <w:p w14:paraId="331413CA" w14:textId="77777777" w:rsidR="00D35F5C" w:rsidRPr="00AF1C61" w:rsidRDefault="00AF1C61" w:rsidP="00EC4A55">
            <w:pPr>
              <w:jc w:val="center"/>
              <w:rPr>
                <w:sz w:val="21"/>
                <w:szCs w:val="21"/>
                <w:lang w:eastAsia="zh-CN"/>
              </w:rPr>
            </w:pPr>
            <w:r w:rsidRPr="00AF1C61">
              <w:rPr>
                <w:sz w:val="21"/>
                <w:szCs w:val="21"/>
                <w:lang w:eastAsia="zh-CN"/>
              </w:rPr>
              <w:t>181204-WS2-sbk</w:t>
            </w:r>
          </w:p>
        </w:tc>
        <w:tc>
          <w:tcPr>
            <w:tcW w:w="812" w:type="pct"/>
            <w:tcBorders>
              <w:left w:val="nil"/>
              <w:right w:val="nil"/>
            </w:tcBorders>
            <w:shd w:val="clear" w:color="auto" w:fill="auto"/>
            <w:vAlign w:val="center"/>
          </w:tcPr>
          <w:p w14:paraId="2448033A" w14:textId="77777777" w:rsidR="00D35F5C" w:rsidRPr="00AF1C61" w:rsidRDefault="00AF1C61" w:rsidP="00EC4A55">
            <w:pPr>
              <w:jc w:val="center"/>
              <w:rPr>
                <w:sz w:val="21"/>
                <w:szCs w:val="21"/>
                <w:lang w:eastAsia="zh-CN"/>
              </w:rPr>
            </w:pPr>
            <w:r w:rsidRPr="00AF1C61">
              <w:rPr>
                <w:rFonts w:hint="eastAsia"/>
                <w:sz w:val="21"/>
                <w:szCs w:val="21"/>
                <w:lang w:eastAsia="zh-CN"/>
              </w:rPr>
              <w:t>500</w:t>
            </w:r>
          </w:p>
        </w:tc>
        <w:tc>
          <w:tcPr>
            <w:tcW w:w="939" w:type="pct"/>
            <w:tcBorders>
              <w:left w:val="nil"/>
              <w:right w:val="nil"/>
            </w:tcBorders>
            <w:shd w:val="clear" w:color="auto" w:fill="auto"/>
            <w:vAlign w:val="center"/>
          </w:tcPr>
          <w:p w14:paraId="79B08F8C" w14:textId="77777777" w:rsidR="00D35F5C" w:rsidRPr="00AF1C61" w:rsidRDefault="00AF1C61" w:rsidP="00D02390">
            <w:pPr>
              <w:jc w:val="center"/>
              <w:rPr>
                <w:rFonts w:hint="eastAsia"/>
                <w:sz w:val="21"/>
                <w:szCs w:val="21"/>
                <w:lang w:eastAsia="zh-CN"/>
              </w:rPr>
            </w:pPr>
            <w:r w:rsidRPr="00AF1C61">
              <w:rPr>
                <w:rFonts w:hint="eastAsia"/>
                <w:sz w:val="21"/>
                <w:szCs w:val="21"/>
                <w:lang w:eastAsia="zh-CN"/>
              </w:rPr>
              <w:t>5</w:t>
            </w:r>
          </w:p>
        </w:tc>
        <w:tc>
          <w:tcPr>
            <w:tcW w:w="939" w:type="pct"/>
            <w:tcBorders>
              <w:left w:val="nil"/>
              <w:right w:val="nil"/>
            </w:tcBorders>
            <w:shd w:val="clear" w:color="auto" w:fill="auto"/>
            <w:vAlign w:val="center"/>
          </w:tcPr>
          <w:p w14:paraId="057FF901" w14:textId="77777777" w:rsidR="00D35F5C" w:rsidRPr="00AF1C61" w:rsidRDefault="00D35F5C" w:rsidP="00EC4A55">
            <w:pPr>
              <w:jc w:val="center"/>
              <w:rPr>
                <w:sz w:val="21"/>
                <w:szCs w:val="21"/>
                <w:lang w:eastAsia="zh-CN"/>
              </w:rPr>
            </w:pPr>
            <w:r w:rsidRPr="00AF1C61">
              <w:rPr>
                <w:sz w:val="21"/>
                <w:szCs w:val="21"/>
                <w:lang w:eastAsia="zh-CN"/>
              </w:rPr>
              <w:t>10.0</w:t>
            </w:r>
          </w:p>
        </w:tc>
      </w:tr>
      <w:tr w:rsidR="00AF1C61" w:rsidRPr="00AF1C61" w14:paraId="2D3753DA" w14:textId="77777777" w:rsidTr="00AF1C61">
        <w:trPr>
          <w:trHeight w:val="518"/>
          <w:jc w:val="center"/>
        </w:trPr>
        <w:tc>
          <w:tcPr>
            <w:tcW w:w="1243" w:type="pct"/>
            <w:tcBorders>
              <w:left w:val="nil"/>
              <w:right w:val="nil"/>
            </w:tcBorders>
            <w:shd w:val="clear" w:color="auto" w:fill="auto"/>
            <w:vAlign w:val="center"/>
          </w:tcPr>
          <w:p w14:paraId="6C238B57" w14:textId="77777777" w:rsidR="00AF1C61" w:rsidRPr="00AF1C61" w:rsidRDefault="00AF1C61" w:rsidP="00EC4A55">
            <w:pPr>
              <w:jc w:val="center"/>
              <w:rPr>
                <w:color w:val="000000"/>
                <w:sz w:val="21"/>
                <w:szCs w:val="21"/>
                <w:lang w:eastAsia="zh-CN"/>
              </w:rPr>
            </w:pPr>
            <w:r w:rsidRPr="00AF1C61">
              <w:rPr>
                <w:color w:val="000000"/>
                <w:sz w:val="21"/>
                <w:szCs w:val="21"/>
                <w:lang w:eastAsia="zh-CN"/>
              </w:rPr>
              <w:t>LOQ_QCL_</w:t>
            </w:r>
            <w:r w:rsidRPr="00AF1C61">
              <w:rPr>
                <w:rFonts w:hint="eastAsia"/>
                <w:color w:val="000000"/>
                <w:sz w:val="21"/>
                <w:szCs w:val="21"/>
                <w:lang w:eastAsia="zh-CN"/>
              </w:rPr>
              <w:t>sbk_1</w:t>
            </w:r>
          </w:p>
        </w:tc>
        <w:tc>
          <w:tcPr>
            <w:tcW w:w="1067" w:type="pct"/>
            <w:tcBorders>
              <w:left w:val="nil"/>
              <w:right w:val="nil"/>
            </w:tcBorders>
            <w:shd w:val="clear" w:color="auto" w:fill="auto"/>
            <w:vAlign w:val="center"/>
          </w:tcPr>
          <w:p w14:paraId="2AA58969" w14:textId="77777777" w:rsidR="00AF1C61" w:rsidRPr="00AF1C61" w:rsidRDefault="00AF1C61" w:rsidP="00AB1AF9">
            <w:pPr>
              <w:jc w:val="center"/>
              <w:rPr>
                <w:sz w:val="21"/>
                <w:szCs w:val="21"/>
                <w:lang w:eastAsia="zh-CN"/>
              </w:rPr>
            </w:pPr>
            <w:r w:rsidRPr="00AF1C61">
              <w:rPr>
                <w:sz w:val="21"/>
                <w:szCs w:val="21"/>
                <w:lang w:eastAsia="zh-CN"/>
              </w:rPr>
              <w:t>181204-WS2-sbk</w:t>
            </w:r>
          </w:p>
        </w:tc>
        <w:tc>
          <w:tcPr>
            <w:tcW w:w="812" w:type="pct"/>
            <w:tcBorders>
              <w:left w:val="nil"/>
              <w:right w:val="nil"/>
            </w:tcBorders>
            <w:shd w:val="clear" w:color="auto" w:fill="auto"/>
            <w:vAlign w:val="center"/>
          </w:tcPr>
          <w:p w14:paraId="2B953DEA" w14:textId="77777777" w:rsidR="00AF1C61" w:rsidRPr="00AF1C61" w:rsidRDefault="00AF1C61" w:rsidP="00D02390">
            <w:pPr>
              <w:jc w:val="center"/>
              <w:rPr>
                <w:rFonts w:hint="eastAsia"/>
                <w:sz w:val="21"/>
                <w:szCs w:val="21"/>
                <w:lang w:eastAsia="zh-CN"/>
              </w:rPr>
            </w:pPr>
            <w:r w:rsidRPr="00AF1C61">
              <w:rPr>
                <w:rFonts w:hint="eastAsia"/>
                <w:sz w:val="21"/>
                <w:szCs w:val="21"/>
                <w:lang w:eastAsia="zh-CN"/>
              </w:rPr>
              <w:t>250</w:t>
            </w:r>
          </w:p>
        </w:tc>
        <w:tc>
          <w:tcPr>
            <w:tcW w:w="939" w:type="pct"/>
            <w:tcBorders>
              <w:left w:val="nil"/>
              <w:right w:val="nil"/>
            </w:tcBorders>
            <w:shd w:val="clear" w:color="auto" w:fill="auto"/>
            <w:vAlign w:val="center"/>
          </w:tcPr>
          <w:p w14:paraId="1774F966" w14:textId="77777777" w:rsidR="00AF1C61" w:rsidRPr="00AF1C61" w:rsidRDefault="00AF1C61" w:rsidP="00D02390">
            <w:pPr>
              <w:jc w:val="center"/>
              <w:rPr>
                <w:rFonts w:hint="eastAsia"/>
                <w:sz w:val="21"/>
                <w:szCs w:val="21"/>
                <w:lang w:eastAsia="zh-CN"/>
              </w:rPr>
            </w:pPr>
            <w:r w:rsidRPr="00AF1C61">
              <w:rPr>
                <w:rFonts w:hint="eastAsia"/>
                <w:sz w:val="21"/>
                <w:szCs w:val="21"/>
                <w:lang w:eastAsia="zh-CN"/>
              </w:rPr>
              <w:t>5</w:t>
            </w:r>
          </w:p>
        </w:tc>
        <w:tc>
          <w:tcPr>
            <w:tcW w:w="939" w:type="pct"/>
            <w:tcBorders>
              <w:left w:val="nil"/>
              <w:right w:val="nil"/>
            </w:tcBorders>
            <w:shd w:val="clear" w:color="auto" w:fill="auto"/>
            <w:vAlign w:val="center"/>
          </w:tcPr>
          <w:p w14:paraId="7D908B27" w14:textId="77777777" w:rsidR="00AF1C61" w:rsidRPr="00AF1C61" w:rsidRDefault="00AF1C61" w:rsidP="00CE7858">
            <w:pPr>
              <w:jc w:val="center"/>
              <w:rPr>
                <w:sz w:val="21"/>
                <w:szCs w:val="21"/>
                <w:lang w:eastAsia="zh-CN"/>
              </w:rPr>
            </w:pPr>
            <w:r w:rsidRPr="00AF1C61">
              <w:rPr>
                <w:sz w:val="21"/>
                <w:szCs w:val="21"/>
                <w:lang w:eastAsia="zh-CN"/>
              </w:rPr>
              <w:t>5.0</w:t>
            </w:r>
          </w:p>
        </w:tc>
      </w:tr>
      <w:tr w:rsidR="00AF1C61" w:rsidRPr="00AF1C61" w14:paraId="7B09E327" w14:textId="77777777" w:rsidTr="00AF1C61">
        <w:trPr>
          <w:trHeight w:val="518"/>
          <w:jc w:val="center"/>
        </w:trPr>
        <w:tc>
          <w:tcPr>
            <w:tcW w:w="1243" w:type="pct"/>
            <w:tcBorders>
              <w:left w:val="nil"/>
              <w:right w:val="nil"/>
            </w:tcBorders>
            <w:shd w:val="clear" w:color="auto" w:fill="auto"/>
            <w:vAlign w:val="center"/>
          </w:tcPr>
          <w:p w14:paraId="3E988F43" w14:textId="77777777" w:rsidR="00AF1C61" w:rsidRPr="00AF1C61" w:rsidRDefault="00AF1C61" w:rsidP="00AB1AF9">
            <w:pPr>
              <w:jc w:val="center"/>
              <w:rPr>
                <w:color w:val="000000"/>
                <w:sz w:val="21"/>
                <w:szCs w:val="21"/>
                <w:lang w:eastAsia="zh-CN"/>
              </w:rPr>
            </w:pPr>
            <w:r w:rsidRPr="00AF1C61">
              <w:rPr>
                <w:color w:val="000000"/>
                <w:sz w:val="21"/>
                <w:szCs w:val="21"/>
                <w:lang w:eastAsia="zh-CN"/>
              </w:rPr>
              <w:t>LOQ_QCL_</w:t>
            </w:r>
            <w:r w:rsidRPr="00AF1C61">
              <w:rPr>
                <w:rFonts w:hint="eastAsia"/>
                <w:color w:val="000000"/>
                <w:sz w:val="21"/>
                <w:szCs w:val="21"/>
                <w:lang w:eastAsia="zh-CN"/>
              </w:rPr>
              <w:t>sbk_2</w:t>
            </w:r>
          </w:p>
        </w:tc>
        <w:tc>
          <w:tcPr>
            <w:tcW w:w="1067" w:type="pct"/>
            <w:tcBorders>
              <w:left w:val="nil"/>
              <w:right w:val="nil"/>
            </w:tcBorders>
            <w:shd w:val="clear" w:color="auto" w:fill="auto"/>
            <w:vAlign w:val="center"/>
          </w:tcPr>
          <w:p w14:paraId="7DBCD899" w14:textId="77777777" w:rsidR="00AF1C61" w:rsidRPr="00AF1C61" w:rsidRDefault="00AF1C61" w:rsidP="00AB1AF9">
            <w:pPr>
              <w:jc w:val="center"/>
              <w:rPr>
                <w:sz w:val="21"/>
                <w:szCs w:val="21"/>
                <w:lang w:eastAsia="zh-CN"/>
              </w:rPr>
            </w:pPr>
            <w:r w:rsidRPr="00AF1C61">
              <w:rPr>
                <w:sz w:val="21"/>
                <w:szCs w:val="21"/>
                <w:lang w:eastAsia="zh-CN"/>
              </w:rPr>
              <w:t>181204-WS2-sbk</w:t>
            </w:r>
          </w:p>
        </w:tc>
        <w:tc>
          <w:tcPr>
            <w:tcW w:w="812" w:type="pct"/>
            <w:tcBorders>
              <w:left w:val="nil"/>
              <w:right w:val="nil"/>
            </w:tcBorders>
            <w:shd w:val="clear" w:color="auto" w:fill="auto"/>
            <w:vAlign w:val="center"/>
          </w:tcPr>
          <w:p w14:paraId="50CE6EED" w14:textId="77777777" w:rsidR="00AF1C61" w:rsidRPr="00AF1C61" w:rsidRDefault="00AF1C61" w:rsidP="00D02390">
            <w:pPr>
              <w:jc w:val="center"/>
              <w:rPr>
                <w:rFonts w:hint="eastAsia"/>
                <w:sz w:val="21"/>
                <w:szCs w:val="21"/>
                <w:lang w:eastAsia="zh-CN"/>
              </w:rPr>
            </w:pPr>
            <w:r w:rsidRPr="00AF1C61">
              <w:rPr>
                <w:rFonts w:hint="eastAsia"/>
                <w:sz w:val="21"/>
                <w:szCs w:val="21"/>
                <w:lang w:eastAsia="zh-CN"/>
              </w:rPr>
              <w:t>250</w:t>
            </w:r>
          </w:p>
        </w:tc>
        <w:tc>
          <w:tcPr>
            <w:tcW w:w="939" w:type="pct"/>
            <w:tcBorders>
              <w:left w:val="nil"/>
              <w:right w:val="nil"/>
            </w:tcBorders>
            <w:shd w:val="clear" w:color="auto" w:fill="auto"/>
            <w:vAlign w:val="center"/>
          </w:tcPr>
          <w:p w14:paraId="1A8251FE" w14:textId="77777777" w:rsidR="00AF1C61" w:rsidRPr="00AF1C61" w:rsidRDefault="00AF1C61" w:rsidP="00D02390">
            <w:pPr>
              <w:jc w:val="center"/>
              <w:rPr>
                <w:rFonts w:hint="eastAsia"/>
                <w:sz w:val="21"/>
                <w:szCs w:val="21"/>
                <w:lang w:eastAsia="zh-CN"/>
              </w:rPr>
            </w:pPr>
            <w:r w:rsidRPr="00AF1C61">
              <w:rPr>
                <w:rFonts w:hint="eastAsia"/>
                <w:sz w:val="21"/>
                <w:szCs w:val="21"/>
                <w:lang w:eastAsia="zh-CN"/>
              </w:rPr>
              <w:t>5</w:t>
            </w:r>
          </w:p>
        </w:tc>
        <w:tc>
          <w:tcPr>
            <w:tcW w:w="939" w:type="pct"/>
            <w:tcBorders>
              <w:left w:val="nil"/>
              <w:right w:val="nil"/>
            </w:tcBorders>
            <w:shd w:val="clear" w:color="auto" w:fill="auto"/>
            <w:vAlign w:val="center"/>
          </w:tcPr>
          <w:p w14:paraId="1490333A" w14:textId="77777777" w:rsidR="00AF1C61" w:rsidRPr="00AF1C61" w:rsidRDefault="00AF1C61" w:rsidP="00CE7858">
            <w:pPr>
              <w:jc w:val="center"/>
              <w:rPr>
                <w:sz w:val="21"/>
                <w:szCs w:val="21"/>
                <w:lang w:eastAsia="zh-CN"/>
              </w:rPr>
            </w:pPr>
            <w:r w:rsidRPr="00AF1C61">
              <w:rPr>
                <w:sz w:val="21"/>
                <w:szCs w:val="21"/>
                <w:lang w:eastAsia="zh-CN"/>
              </w:rPr>
              <w:t>5.0</w:t>
            </w:r>
          </w:p>
        </w:tc>
      </w:tr>
      <w:tr w:rsidR="00AF1C61" w:rsidRPr="00AF1C61" w14:paraId="3FA33A23" w14:textId="77777777" w:rsidTr="00AF1C61">
        <w:trPr>
          <w:trHeight w:val="518"/>
          <w:jc w:val="center"/>
        </w:trPr>
        <w:tc>
          <w:tcPr>
            <w:tcW w:w="1243" w:type="pct"/>
            <w:tcBorders>
              <w:left w:val="nil"/>
              <w:bottom w:val="single" w:sz="12" w:space="0" w:color="auto"/>
              <w:right w:val="nil"/>
            </w:tcBorders>
            <w:shd w:val="clear" w:color="auto" w:fill="auto"/>
            <w:vAlign w:val="center"/>
          </w:tcPr>
          <w:p w14:paraId="455C3A04" w14:textId="77777777" w:rsidR="00AF1C61" w:rsidRPr="00AF1C61" w:rsidRDefault="00AF1C61" w:rsidP="00AB1AF9">
            <w:pPr>
              <w:jc w:val="center"/>
              <w:rPr>
                <w:color w:val="000000"/>
                <w:sz w:val="21"/>
                <w:szCs w:val="21"/>
                <w:lang w:eastAsia="zh-CN"/>
              </w:rPr>
            </w:pPr>
            <w:r w:rsidRPr="00AF1C61">
              <w:rPr>
                <w:color w:val="000000"/>
                <w:sz w:val="21"/>
                <w:szCs w:val="21"/>
                <w:lang w:eastAsia="zh-CN"/>
              </w:rPr>
              <w:t>LOQ_QCL_</w:t>
            </w:r>
            <w:r w:rsidRPr="00AF1C61">
              <w:rPr>
                <w:rFonts w:hint="eastAsia"/>
                <w:color w:val="000000"/>
                <w:sz w:val="21"/>
                <w:szCs w:val="21"/>
                <w:lang w:eastAsia="zh-CN"/>
              </w:rPr>
              <w:t>sbk_3</w:t>
            </w:r>
          </w:p>
        </w:tc>
        <w:tc>
          <w:tcPr>
            <w:tcW w:w="1067" w:type="pct"/>
            <w:tcBorders>
              <w:left w:val="nil"/>
              <w:bottom w:val="single" w:sz="12" w:space="0" w:color="auto"/>
              <w:right w:val="nil"/>
            </w:tcBorders>
            <w:shd w:val="clear" w:color="auto" w:fill="auto"/>
            <w:vAlign w:val="center"/>
          </w:tcPr>
          <w:p w14:paraId="7E2A8630" w14:textId="77777777" w:rsidR="00AF1C61" w:rsidRPr="00AF1C61" w:rsidRDefault="00AF1C61" w:rsidP="00AB1AF9">
            <w:pPr>
              <w:jc w:val="center"/>
              <w:rPr>
                <w:sz w:val="21"/>
                <w:szCs w:val="21"/>
                <w:lang w:eastAsia="zh-CN"/>
              </w:rPr>
            </w:pPr>
            <w:r w:rsidRPr="00AF1C61">
              <w:rPr>
                <w:sz w:val="21"/>
                <w:szCs w:val="21"/>
                <w:lang w:eastAsia="zh-CN"/>
              </w:rPr>
              <w:t>181204-WS2-sbk</w:t>
            </w:r>
          </w:p>
        </w:tc>
        <w:tc>
          <w:tcPr>
            <w:tcW w:w="812" w:type="pct"/>
            <w:tcBorders>
              <w:left w:val="nil"/>
              <w:bottom w:val="single" w:sz="12" w:space="0" w:color="auto"/>
              <w:right w:val="nil"/>
            </w:tcBorders>
            <w:shd w:val="clear" w:color="auto" w:fill="auto"/>
            <w:vAlign w:val="center"/>
          </w:tcPr>
          <w:p w14:paraId="406ADE5E" w14:textId="77777777" w:rsidR="00AF1C61" w:rsidRPr="00AF1C61" w:rsidRDefault="00AF1C61" w:rsidP="00D02390">
            <w:pPr>
              <w:jc w:val="center"/>
              <w:rPr>
                <w:rFonts w:hint="eastAsia"/>
                <w:sz w:val="21"/>
                <w:szCs w:val="21"/>
                <w:lang w:eastAsia="zh-CN"/>
              </w:rPr>
            </w:pPr>
            <w:r w:rsidRPr="00AF1C61">
              <w:rPr>
                <w:rFonts w:hint="eastAsia"/>
                <w:sz w:val="21"/>
                <w:szCs w:val="21"/>
                <w:lang w:eastAsia="zh-CN"/>
              </w:rPr>
              <w:t>250</w:t>
            </w:r>
          </w:p>
        </w:tc>
        <w:tc>
          <w:tcPr>
            <w:tcW w:w="939" w:type="pct"/>
            <w:tcBorders>
              <w:left w:val="nil"/>
              <w:bottom w:val="single" w:sz="12" w:space="0" w:color="auto"/>
              <w:right w:val="nil"/>
            </w:tcBorders>
            <w:shd w:val="clear" w:color="auto" w:fill="auto"/>
            <w:vAlign w:val="center"/>
          </w:tcPr>
          <w:p w14:paraId="5EE18A99" w14:textId="77777777" w:rsidR="00AF1C61" w:rsidRPr="00AF1C61" w:rsidRDefault="00AF1C61" w:rsidP="00D02390">
            <w:pPr>
              <w:jc w:val="center"/>
              <w:rPr>
                <w:rFonts w:hint="eastAsia"/>
                <w:sz w:val="21"/>
                <w:szCs w:val="21"/>
                <w:lang w:eastAsia="zh-CN"/>
              </w:rPr>
            </w:pPr>
            <w:r w:rsidRPr="00AF1C61">
              <w:rPr>
                <w:rFonts w:hint="eastAsia"/>
                <w:sz w:val="21"/>
                <w:szCs w:val="21"/>
                <w:lang w:eastAsia="zh-CN"/>
              </w:rPr>
              <w:t>5</w:t>
            </w:r>
          </w:p>
        </w:tc>
        <w:tc>
          <w:tcPr>
            <w:tcW w:w="939" w:type="pct"/>
            <w:tcBorders>
              <w:left w:val="nil"/>
              <w:bottom w:val="single" w:sz="12" w:space="0" w:color="auto"/>
              <w:right w:val="nil"/>
            </w:tcBorders>
            <w:shd w:val="clear" w:color="auto" w:fill="auto"/>
            <w:vAlign w:val="center"/>
          </w:tcPr>
          <w:p w14:paraId="0D8EF03E" w14:textId="77777777" w:rsidR="00AF1C61" w:rsidRPr="00AF1C61" w:rsidRDefault="00AF1C61" w:rsidP="00CE7858">
            <w:pPr>
              <w:jc w:val="center"/>
              <w:rPr>
                <w:sz w:val="21"/>
                <w:szCs w:val="21"/>
                <w:lang w:eastAsia="zh-CN"/>
              </w:rPr>
            </w:pPr>
            <w:r w:rsidRPr="00AF1C61">
              <w:rPr>
                <w:sz w:val="21"/>
                <w:szCs w:val="21"/>
                <w:lang w:eastAsia="zh-CN"/>
              </w:rPr>
              <w:t>5.0</w:t>
            </w:r>
          </w:p>
        </w:tc>
      </w:tr>
    </w:tbl>
    <w:p w14:paraId="73FA32B8" w14:textId="77777777" w:rsidR="009265C4" w:rsidRPr="00AF1C61" w:rsidRDefault="00AF1C61" w:rsidP="00220F8C">
      <w:pPr>
        <w:keepNext/>
        <w:widowControl w:val="0"/>
        <w:numPr>
          <w:ilvl w:val="3"/>
          <w:numId w:val="5"/>
        </w:numPr>
        <w:spacing w:beforeLines="30" w:before="72" w:line="360" w:lineRule="auto"/>
        <w:ind w:left="855" w:hangingChars="355" w:hanging="855"/>
        <w:jc w:val="both"/>
        <w:rPr>
          <w:b/>
          <w:kern w:val="2"/>
          <w:lang w:eastAsia="zh-CN"/>
        </w:rPr>
      </w:pPr>
      <w:r>
        <w:t>clo Quality Control Sample preparation</w:t>
      </w:r>
    </w:p>
    <w:p w14:paraId="6078AD29" w14:textId="77777777" w:rsidR="007D04E9" w:rsidRPr="00AF1C61" w:rsidRDefault="00AF1C61" w:rsidP="007D04E9">
      <w:pPr>
        <w:pStyle w:val="WXBodyText"/>
        <w:spacing w:before="0" w:after="0" w:line="360" w:lineRule="auto"/>
        <w:ind w:left="0" w:firstLineChars="200" w:firstLine="480"/>
        <w:rPr>
          <w:rFonts w:cs="Times New Roman"/>
        </w:rPr>
      </w:pPr>
      <w:r>
        <w:t>Weigh 10.38 mg of clo (Purity: 99.75%), dissolve in diluent 1, and dilute to volume to 10 mL to prepare a quality control stock solution of a certain concentration (concentration = weighed amount × purity/volume). Named: 181204-ST2-clo.</w:t>
      </w:r>
    </w:p>
    <w:p w14:paraId="1097E287" w14:textId="77777777" w:rsidR="007D04E9" w:rsidRPr="00AF1C61" w:rsidRDefault="007D04E9" w:rsidP="007D04E9">
      <w:pPr>
        <w:pStyle w:val="WXBodyText"/>
        <w:spacing w:before="0" w:after="0" w:line="360" w:lineRule="auto"/>
        <w:ind w:left="0" w:firstLineChars="200" w:firstLine="480"/>
        <w:rPr>
          <w:rFonts w:cs="Times New Roman"/>
        </w:rPr>
      </w:pPr>
      <w:r>
        <w:t>aspirate 966 μL of the above stock solution (181204-ST2-clo), dilute to volume to 10 mL with diluent 2 to obtain a working solution with a concentration of 100 μg/mL for quality control, named: 181204-WS2-clo.</w:t>
      </w:r>
    </w:p>
    <w:p w14:paraId="2DDA0659" w14:textId="77777777" w:rsidR="00BE29D7" w:rsidRPr="00AF1C61" w:rsidRDefault="007D04E9" w:rsidP="00AF1C61">
      <w:pPr>
        <w:pStyle w:val="WXBodyText"/>
        <w:spacing w:before="0" w:after="0" w:line="360" w:lineRule="auto"/>
        <w:ind w:left="0" w:firstLineChars="200" w:firstLine="480"/>
        <w:jc w:val="left"/>
        <w:rPr>
          <w:rFonts w:cs="Times New Roman"/>
          <w:color w:val="000000"/>
        </w:rPr>
      </w:pPr>
      <w:r>
        <w:t>Prepare Quality Control Sample with Diluent 2.</w:t>
      </w:r>
    </w:p>
    <w:tbl>
      <w:tblPr>
        <w:tblW w:w="5000" w:type="pct"/>
        <w:jc w:val="center"/>
        <w:tblLook w:val="04A0" w:firstRow="1" w:lastRow="0" w:firstColumn="1" w:lastColumn="0" w:noHBand="0" w:noVBand="1"/>
      </w:tblPr>
      <w:tblGrid>
        <w:gridCol w:w="1951"/>
        <w:gridCol w:w="1985"/>
        <w:gridCol w:w="1416"/>
        <w:gridCol w:w="1472"/>
        <w:gridCol w:w="1693"/>
      </w:tblGrid>
      <w:tr w:rsidR="00BE29D7" w:rsidRPr="00AF1C61" w14:paraId="10A9F057" w14:textId="77777777" w:rsidTr="00AF1C61">
        <w:trPr>
          <w:trHeight w:val="694"/>
          <w:jc w:val="center"/>
        </w:trPr>
        <w:tc>
          <w:tcPr>
            <w:tcW w:w="1145" w:type="pct"/>
            <w:tcBorders>
              <w:top w:val="single" w:sz="12" w:space="0" w:color="auto"/>
              <w:left w:val="nil"/>
              <w:bottom w:val="single" w:sz="4" w:space="0" w:color="auto"/>
              <w:right w:val="nil"/>
            </w:tcBorders>
            <w:shd w:val="clear" w:color="auto" w:fill="auto"/>
            <w:vAlign w:val="center"/>
            <w:hideMark/>
          </w:tcPr>
          <w:p w14:paraId="20324BBE" w14:textId="77777777" w:rsidR="00BE29D7" w:rsidRPr="00AF1C61" w:rsidRDefault="00BE29D7" w:rsidP="00EC4A55">
            <w:pPr>
              <w:jc w:val="center"/>
              <w:rPr>
                <w:color w:val="000000"/>
                <w:sz w:val="21"/>
                <w:szCs w:val="21"/>
              </w:rPr>
            </w:pPr>
            <w:r>
              <w:t>solution name</w:t>
            </w:r>
          </w:p>
        </w:tc>
        <w:tc>
          <w:tcPr>
            <w:tcW w:w="1165" w:type="pct"/>
            <w:tcBorders>
              <w:top w:val="single" w:sz="12" w:space="0" w:color="auto"/>
              <w:left w:val="nil"/>
              <w:bottom w:val="single" w:sz="4" w:space="0" w:color="auto"/>
              <w:right w:val="nil"/>
            </w:tcBorders>
            <w:shd w:val="clear" w:color="auto" w:fill="auto"/>
            <w:vAlign w:val="center"/>
            <w:hideMark/>
          </w:tcPr>
          <w:p w14:paraId="44906F78" w14:textId="77777777" w:rsidR="00BE29D7" w:rsidRPr="00AF1C61" w:rsidRDefault="00BE29D7" w:rsidP="00EC4A55">
            <w:pPr>
              <w:jc w:val="center"/>
              <w:rPr>
                <w:color w:val="000000"/>
                <w:sz w:val="21"/>
                <w:szCs w:val="21"/>
              </w:rPr>
            </w:pPr>
            <w:r>
              <w:t>Aspirating solution</w:t>
            </w:r>
          </w:p>
        </w:tc>
        <w:tc>
          <w:tcPr>
            <w:tcW w:w="831" w:type="pct"/>
            <w:tcBorders>
              <w:top w:val="single" w:sz="12" w:space="0" w:color="auto"/>
              <w:left w:val="nil"/>
              <w:bottom w:val="single" w:sz="4" w:space="0" w:color="auto"/>
              <w:right w:val="nil"/>
            </w:tcBorders>
            <w:shd w:val="clear" w:color="auto" w:fill="auto"/>
            <w:vAlign w:val="center"/>
            <w:hideMark/>
          </w:tcPr>
          <w:p w14:paraId="74113851" w14:textId="77777777" w:rsidR="00BE29D7" w:rsidRPr="00AF1C61" w:rsidRDefault="00BE29D7" w:rsidP="00EC4A55">
            <w:pPr>
              <w:jc w:val="center"/>
              <w:rPr>
                <w:color w:val="000000"/>
                <w:sz w:val="21"/>
                <w:szCs w:val="21"/>
                <w:lang w:eastAsia="zh-CN"/>
              </w:rPr>
            </w:pPr>
            <w:r>
              <w:t>aspirated volume</w:t>
            </w:r>
          </w:p>
          <w:p w14:paraId="53AA6094" w14:textId="77777777" w:rsidR="00BE29D7" w:rsidRPr="00AF1C61" w:rsidRDefault="00BE29D7" w:rsidP="00EC4A55">
            <w:pPr>
              <w:jc w:val="center"/>
              <w:rPr>
                <w:color w:val="000000"/>
                <w:sz w:val="21"/>
                <w:szCs w:val="21"/>
              </w:rPr>
            </w:pPr>
            <w:r w:rsidRPr="00AF1C61">
              <w:rPr>
                <w:color w:val="000000"/>
                <w:sz w:val="21"/>
                <w:szCs w:val="21"/>
              </w:rPr>
              <w:t>（</w:t>
            </w:r>
            <w:r w:rsidRPr="00AF1C61">
              <w:rPr>
                <w:color w:val="000000"/>
                <w:sz w:val="21"/>
                <w:szCs w:val="21"/>
              </w:rPr>
              <w:t>μL</w:t>
            </w:r>
            <w:r w:rsidRPr="00AF1C61">
              <w:rPr>
                <w:color w:val="000000"/>
                <w:sz w:val="21"/>
                <w:szCs w:val="21"/>
              </w:rPr>
              <w:t>）</w:t>
            </w:r>
          </w:p>
        </w:tc>
        <w:tc>
          <w:tcPr>
            <w:tcW w:w="864" w:type="pct"/>
            <w:tcBorders>
              <w:top w:val="single" w:sz="12" w:space="0" w:color="auto"/>
              <w:left w:val="nil"/>
              <w:bottom w:val="single" w:sz="4" w:space="0" w:color="auto"/>
              <w:right w:val="nil"/>
            </w:tcBorders>
            <w:shd w:val="clear" w:color="auto" w:fill="auto"/>
            <w:vAlign w:val="center"/>
            <w:hideMark/>
          </w:tcPr>
          <w:p w14:paraId="4A47EFFF" w14:textId="77777777" w:rsidR="00BE29D7" w:rsidRPr="00AF1C61" w:rsidRDefault="00483590" w:rsidP="00EC4A55">
            <w:pPr>
              <w:jc w:val="center"/>
              <w:rPr>
                <w:color w:val="000000"/>
                <w:sz w:val="21"/>
                <w:szCs w:val="21"/>
                <w:lang w:eastAsia="zh-CN"/>
              </w:rPr>
            </w:pPr>
            <w:r>
              <w:t>dilute to volume volume</w:t>
            </w:r>
          </w:p>
          <w:p w14:paraId="44CEE87F" w14:textId="77777777" w:rsidR="00BE29D7" w:rsidRPr="00AF1C61" w:rsidRDefault="00BE29D7" w:rsidP="00EC4A55">
            <w:pPr>
              <w:jc w:val="center"/>
              <w:rPr>
                <w:color w:val="000000"/>
                <w:sz w:val="21"/>
                <w:szCs w:val="21"/>
                <w:lang w:eastAsia="zh-CN"/>
              </w:rPr>
            </w:pPr>
            <w:r w:rsidRPr="00AF1C61">
              <w:rPr>
                <w:color w:val="000000"/>
                <w:sz w:val="21"/>
                <w:szCs w:val="21"/>
                <w:lang w:eastAsia="zh-CN"/>
              </w:rPr>
              <w:t>（</w:t>
            </w:r>
            <w:r w:rsidRPr="00AF1C61">
              <w:rPr>
                <w:color w:val="000000"/>
                <w:sz w:val="21"/>
                <w:szCs w:val="21"/>
                <w:lang w:eastAsia="zh-CN"/>
              </w:rPr>
              <w:t>mL</w:t>
            </w:r>
            <w:r w:rsidRPr="00AF1C61">
              <w:rPr>
                <w:color w:val="000000"/>
                <w:sz w:val="21"/>
                <w:szCs w:val="21"/>
                <w:lang w:eastAsia="zh-CN"/>
              </w:rPr>
              <w:t>）</w:t>
            </w:r>
          </w:p>
        </w:tc>
        <w:tc>
          <w:tcPr>
            <w:tcW w:w="994" w:type="pct"/>
            <w:tcBorders>
              <w:top w:val="single" w:sz="12" w:space="0" w:color="auto"/>
              <w:left w:val="nil"/>
              <w:bottom w:val="single" w:sz="4" w:space="0" w:color="auto"/>
              <w:right w:val="nil"/>
            </w:tcBorders>
            <w:shd w:val="clear" w:color="auto" w:fill="auto"/>
            <w:vAlign w:val="center"/>
            <w:hideMark/>
          </w:tcPr>
          <w:p w14:paraId="50BA2854" w14:textId="77777777" w:rsidR="00BE29D7" w:rsidRPr="00AF1C61" w:rsidRDefault="00D662FB" w:rsidP="00EC4A55">
            <w:pPr>
              <w:jc w:val="center"/>
              <w:rPr>
                <w:color w:val="000000"/>
                <w:sz w:val="21"/>
                <w:szCs w:val="21"/>
                <w:lang w:eastAsia="zh-CN"/>
              </w:rPr>
            </w:pPr>
            <w:r>
              <w:t>theoretical concentration (μg/mL)</w:t>
            </w:r>
          </w:p>
        </w:tc>
      </w:tr>
      <w:tr w:rsidR="00AF1C61" w:rsidRPr="00AF1C61" w14:paraId="7FD0E89A" w14:textId="77777777" w:rsidTr="00AF1C61">
        <w:trPr>
          <w:trHeight w:val="518"/>
          <w:jc w:val="center"/>
        </w:trPr>
        <w:tc>
          <w:tcPr>
            <w:tcW w:w="1145" w:type="pct"/>
            <w:tcBorders>
              <w:left w:val="nil"/>
              <w:right w:val="nil"/>
            </w:tcBorders>
            <w:shd w:val="clear" w:color="auto" w:fill="auto"/>
            <w:vAlign w:val="center"/>
            <w:hideMark/>
          </w:tcPr>
          <w:p w14:paraId="6275FA91" w14:textId="77777777" w:rsidR="00AF1C61" w:rsidRPr="00AF1C61" w:rsidRDefault="00AF1C61" w:rsidP="00AB1AF9">
            <w:pPr>
              <w:jc w:val="center"/>
              <w:rPr>
                <w:color w:val="000000"/>
                <w:sz w:val="21"/>
                <w:szCs w:val="21"/>
                <w:lang w:eastAsia="zh-CN"/>
              </w:rPr>
            </w:pPr>
            <w:r w:rsidRPr="00AF1C61">
              <w:rPr>
                <w:color w:val="000000"/>
                <w:sz w:val="21"/>
                <w:szCs w:val="21"/>
                <w:lang w:eastAsia="zh-CN"/>
              </w:rPr>
              <w:t>SST_</w:t>
            </w:r>
            <w:r w:rsidRPr="00AF1C61">
              <w:rPr>
                <w:color w:val="000000"/>
                <w:sz w:val="21"/>
                <w:szCs w:val="21"/>
              </w:rPr>
              <w:t>QC</w:t>
            </w:r>
            <w:r w:rsidRPr="00AF1C61">
              <w:rPr>
                <w:color w:val="000000"/>
                <w:sz w:val="21"/>
                <w:szCs w:val="21"/>
                <w:lang w:eastAsia="zh-CN"/>
              </w:rPr>
              <w:t>_</w:t>
            </w:r>
            <w:r w:rsidRPr="00AF1C61">
              <w:rPr>
                <w:rFonts w:hint="eastAsia"/>
                <w:sz w:val="21"/>
                <w:szCs w:val="21"/>
                <w:lang w:eastAsia="zh-CN"/>
              </w:rPr>
              <w:t>clo</w:t>
            </w:r>
          </w:p>
        </w:tc>
        <w:tc>
          <w:tcPr>
            <w:tcW w:w="1165" w:type="pct"/>
            <w:tcBorders>
              <w:left w:val="nil"/>
              <w:right w:val="nil"/>
            </w:tcBorders>
            <w:shd w:val="clear" w:color="auto" w:fill="auto"/>
            <w:vAlign w:val="center"/>
            <w:hideMark/>
          </w:tcPr>
          <w:p w14:paraId="631A7905" w14:textId="77777777" w:rsidR="00AF1C61" w:rsidRPr="00AF1C61" w:rsidRDefault="00AF1C61" w:rsidP="00D02390">
            <w:pPr>
              <w:jc w:val="center"/>
              <w:rPr>
                <w:sz w:val="21"/>
                <w:szCs w:val="21"/>
              </w:rPr>
            </w:pPr>
            <w:r w:rsidRPr="00AF1C61">
              <w:rPr>
                <w:sz w:val="21"/>
                <w:szCs w:val="21"/>
              </w:rPr>
              <w:t>181204-WS2-clo</w:t>
            </w:r>
          </w:p>
        </w:tc>
        <w:tc>
          <w:tcPr>
            <w:tcW w:w="831" w:type="pct"/>
            <w:tcBorders>
              <w:left w:val="nil"/>
              <w:right w:val="nil"/>
            </w:tcBorders>
            <w:shd w:val="clear" w:color="auto" w:fill="auto"/>
            <w:vAlign w:val="center"/>
            <w:hideMark/>
          </w:tcPr>
          <w:p w14:paraId="09A1A7AF" w14:textId="77777777" w:rsidR="00AF1C61" w:rsidRPr="00AF1C61" w:rsidRDefault="00AF1C61" w:rsidP="00AB1AF9">
            <w:pPr>
              <w:jc w:val="center"/>
              <w:rPr>
                <w:sz w:val="21"/>
                <w:szCs w:val="21"/>
                <w:lang w:eastAsia="zh-CN"/>
              </w:rPr>
            </w:pPr>
            <w:r w:rsidRPr="00AF1C61">
              <w:rPr>
                <w:rFonts w:hint="eastAsia"/>
                <w:sz w:val="21"/>
                <w:szCs w:val="21"/>
                <w:lang w:eastAsia="zh-CN"/>
              </w:rPr>
              <w:t>500</w:t>
            </w:r>
          </w:p>
        </w:tc>
        <w:tc>
          <w:tcPr>
            <w:tcW w:w="864" w:type="pct"/>
            <w:tcBorders>
              <w:left w:val="nil"/>
              <w:right w:val="nil"/>
            </w:tcBorders>
            <w:shd w:val="clear" w:color="auto" w:fill="auto"/>
            <w:vAlign w:val="center"/>
            <w:hideMark/>
          </w:tcPr>
          <w:p w14:paraId="19AAA983"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5</w:t>
            </w:r>
          </w:p>
        </w:tc>
        <w:tc>
          <w:tcPr>
            <w:tcW w:w="994" w:type="pct"/>
            <w:tcBorders>
              <w:left w:val="nil"/>
              <w:right w:val="nil"/>
            </w:tcBorders>
            <w:shd w:val="clear" w:color="auto" w:fill="auto"/>
            <w:vAlign w:val="center"/>
            <w:hideMark/>
          </w:tcPr>
          <w:p w14:paraId="4335BE43" w14:textId="77777777" w:rsidR="00AF1C61" w:rsidRPr="00AF1C61" w:rsidRDefault="00AF1C61" w:rsidP="00AB1AF9">
            <w:pPr>
              <w:jc w:val="center"/>
              <w:rPr>
                <w:sz w:val="21"/>
                <w:szCs w:val="21"/>
                <w:lang w:eastAsia="zh-CN"/>
              </w:rPr>
            </w:pPr>
            <w:r w:rsidRPr="00AF1C61">
              <w:rPr>
                <w:sz w:val="21"/>
                <w:szCs w:val="21"/>
                <w:lang w:eastAsia="zh-CN"/>
              </w:rPr>
              <w:t>10.0</w:t>
            </w:r>
          </w:p>
        </w:tc>
      </w:tr>
      <w:tr w:rsidR="00AF1C61" w:rsidRPr="00AF1C61" w14:paraId="277D21E8" w14:textId="77777777" w:rsidTr="00AF1C61">
        <w:trPr>
          <w:trHeight w:val="518"/>
          <w:jc w:val="center"/>
        </w:trPr>
        <w:tc>
          <w:tcPr>
            <w:tcW w:w="1145" w:type="pct"/>
            <w:tcBorders>
              <w:left w:val="nil"/>
              <w:right w:val="nil"/>
            </w:tcBorders>
            <w:shd w:val="clear" w:color="auto" w:fill="auto"/>
            <w:vAlign w:val="center"/>
          </w:tcPr>
          <w:p w14:paraId="0C785B1A" w14:textId="77777777" w:rsidR="00AF1C61" w:rsidRPr="00AF1C61" w:rsidRDefault="00AF1C61" w:rsidP="00AB1AF9">
            <w:pPr>
              <w:jc w:val="center"/>
              <w:rPr>
                <w:color w:val="000000"/>
                <w:sz w:val="21"/>
                <w:szCs w:val="21"/>
                <w:lang w:eastAsia="zh-CN"/>
              </w:rPr>
            </w:pPr>
            <w:r w:rsidRPr="00AF1C61">
              <w:rPr>
                <w:color w:val="000000"/>
                <w:sz w:val="21"/>
                <w:szCs w:val="21"/>
                <w:lang w:eastAsia="zh-CN"/>
              </w:rPr>
              <w:t>LOQ_QCL_</w:t>
            </w:r>
            <w:r w:rsidRPr="00AF1C61">
              <w:rPr>
                <w:rFonts w:hint="eastAsia"/>
                <w:sz w:val="21"/>
                <w:szCs w:val="21"/>
                <w:lang w:eastAsia="zh-CN"/>
              </w:rPr>
              <w:t>clo</w:t>
            </w:r>
            <w:r w:rsidRPr="00AF1C61">
              <w:rPr>
                <w:rFonts w:hint="eastAsia"/>
                <w:color w:val="000000"/>
                <w:sz w:val="21"/>
                <w:szCs w:val="21"/>
                <w:lang w:eastAsia="zh-CN"/>
              </w:rPr>
              <w:t>_1</w:t>
            </w:r>
          </w:p>
        </w:tc>
        <w:tc>
          <w:tcPr>
            <w:tcW w:w="1165" w:type="pct"/>
            <w:tcBorders>
              <w:left w:val="nil"/>
              <w:right w:val="nil"/>
            </w:tcBorders>
            <w:shd w:val="clear" w:color="auto" w:fill="auto"/>
            <w:vAlign w:val="center"/>
          </w:tcPr>
          <w:p w14:paraId="004BB15E" w14:textId="77777777" w:rsidR="00AF1C61" w:rsidRPr="00AF1C61" w:rsidRDefault="00AF1C61" w:rsidP="00AB1AF9">
            <w:pPr>
              <w:jc w:val="center"/>
              <w:rPr>
                <w:sz w:val="21"/>
                <w:szCs w:val="21"/>
              </w:rPr>
            </w:pPr>
            <w:r w:rsidRPr="00AF1C61">
              <w:rPr>
                <w:sz w:val="21"/>
                <w:szCs w:val="21"/>
              </w:rPr>
              <w:t>181204-WS2-clo</w:t>
            </w:r>
          </w:p>
        </w:tc>
        <w:tc>
          <w:tcPr>
            <w:tcW w:w="831" w:type="pct"/>
            <w:tcBorders>
              <w:left w:val="nil"/>
              <w:right w:val="nil"/>
            </w:tcBorders>
            <w:shd w:val="clear" w:color="auto" w:fill="auto"/>
            <w:vAlign w:val="center"/>
          </w:tcPr>
          <w:p w14:paraId="72E00A1C"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250</w:t>
            </w:r>
          </w:p>
        </w:tc>
        <w:tc>
          <w:tcPr>
            <w:tcW w:w="864" w:type="pct"/>
            <w:tcBorders>
              <w:left w:val="nil"/>
              <w:right w:val="nil"/>
            </w:tcBorders>
            <w:shd w:val="clear" w:color="auto" w:fill="auto"/>
            <w:vAlign w:val="center"/>
          </w:tcPr>
          <w:p w14:paraId="17F0BF66"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5</w:t>
            </w:r>
          </w:p>
        </w:tc>
        <w:tc>
          <w:tcPr>
            <w:tcW w:w="994" w:type="pct"/>
            <w:tcBorders>
              <w:left w:val="nil"/>
              <w:right w:val="nil"/>
            </w:tcBorders>
            <w:shd w:val="clear" w:color="auto" w:fill="auto"/>
            <w:vAlign w:val="center"/>
          </w:tcPr>
          <w:p w14:paraId="09EB6B39" w14:textId="77777777" w:rsidR="00AF1C61" w:rsidRPr="00AF1C61" w:rsidRDefault="00AF1C61" w:rsidP="00AB1AF9">
            <w:pPr>
              <w:jc w:val="center"/>
              <w:rPr>
                <w:sz w:val="21"/>
                <w:szCs w:val="21"/>
                <w:lang w:eastAsia="zh-CN"/>
              </w:rPr>
            </w:pPr>
            <w:r w:rsidRPr="00AF1C61">
              <w:rPr>
                <w:sz w:val="21"/>
                <w:szCs w:val="21"/>
                <w:lang w:eastAsia="zh-CN"/>
              </w:rPr>
              <w:t>5.0</w:t>
            </w:r>
          </w:p>
        </w:tc>
      </w:tr>
      <w:tr w:rsidR="00AF1C61" w:rsidRPr="00AF1C61" w14:paraId="164D1B63" w14:textId="77777777" w:rsidTr="00AF1C61">
        <w:trPr>
          <w:trHeight w:val="518"/>
          <w:jc w:val="center"/>
        </w:trPr>
        <w:tc>
          <w:tcPr>
            <w:tcW w:w="1145" w:type="pct"/>
            <w:tcBorders>
              <w:left w:val="nil"/>
              <w:right w:val="nil"/>
            </w:tcBorders>
            <w:shd w:val="clear" w:color="auto" w:fill="auto"/>
            <w:vAlign w:val="center"/>
          </w:tcPr>
          <w:p w14:paraId="068A7D9A" w14:textId="77777777" w:rsidR="00AF1C61" w:rsidRPr="00AF1C61" w:rsidRDefault="00AF1C61" w:rsidP="00AF1C61">
            <w:pPr>
              <w:jc w:val="center"/>
              <w:rPr>
                <w:color w:val="000000"/>
                <w:sz w:val="21"/>
                <w:szCs w:val="21"/>
                <w:lang w:eastAsia="zh-CN"/>
              </w:rPr>
            </w:pPr>
            <w:r w:rsidRPr="00AF1C61">
              <w:rPr>
                <w:color w:val="000000"/>
                <w:sz w:val="21"/>
                <w:szCs w:val="21"/>
                <w:lang w:eastAsia="zh-CN"/>
              </w:rPr>
              <w:t>LOQ_QCL_</w:t>
            </w:r>
            <w:r w:rsidRPr="00AF1C61">
              <w:rPr>
                <w:rFonts w:hint="eastAsia"/>
                <w:sz w:val="21"/>
                <w:szCs w:val="21"/>
                <w:lang w:eastAsia="zh-CN"/>
              </w:rPr>
              <w:t>clo</w:t>
            </w:r>
            <w:r w:rsidRPr="00AF1C61">
              <w:rPr>
                <w:rFonts w:hint="eastAsia"/>
                <w:color w:val="000000"/>
                <w:sz w:val="21"/>
                <w:szCs w:val="21"/>
                <w:lang w:eastAsia="zh-CN"/>
              </w:rPr>
              <w:t>_2</w:t>
            </w:r>
          </w:p>
        </w:tc>
        <w:tc>
          <w:tcPr>
            <w:tcW w:w="1165" w:type="pct"/>
            <w:tcBorders>
              <w:left w:val="nil"/>
              <w:right w:val="nil"/>
            </w:tcBorders>
            <w:shd w:val="clear" w:color="auto" w:fill="auto"/>
            <w:vAlign w:val="center"/>
          </w:tcPr>
          <w:p w14:paraId="0A0138E4" w14:textId="77777777" w:rsidR="00AF1C61" w:rsidRPr="00AF1C61" w:rsidRDefault="00AF1C61" w:rsidP="00AB1AF9">
            <w:pPr>
              <w:jc w:val="center"/>
              <w:rPr>
                <w:sz w:val="21"/>
                <w:szCs w:val="21"/>
              </w:rPr>
            </w:pPr>
            <w:r w:rsidRPr="00AF1C61">
              <w:rPr>
                <w:sz w:val="21"/>
                <w:szCs w:val="21"/>
              </w:rPr>
              <w:t>181204-WS2-clo</w:t>
            </w:r>
          </w:p>
        </w:tc>
        <w:tc>
          <w:tcPr>
            <w:tcW w:w="831" w:type="pct"/>
            <w:tcBorders>
              <w:left w:val="nil"/>
              <w:right w:val="nil"/>
            </w:tcBorders>
            <w:shd w:val="clear" w:color="auto" w:fill="auto"/>
            <w:vAlign w:val="center"/>
          </w:tcPr>
          <w:p w14:paraId="6BF0424A"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250</w:t>
            </w:r>
          </w:p>
        </w:tc>
        <w:tc>
          <w:tcPr>
            <w:tcW w:w="864" w:type="pct"/>
            <w:tcBorders>
              <w:left w:val="nil"/>
              <w:right w:val="nil"/>
            </w:tcBorders>
            <w:shd w:val="clear" w:color="auto" w:fill="auto"/>
            <w:vAlign w:val="center"/>
          </w:tcPr>
          <w:p w14:paraId="7B2C0B50"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5</w:t>
            </w:r>
          </w:p>
        </w:tc>
        <w:tc>
          <w:tcPr>
            <w:tcW w:w="994" w:type="pct"/>
            <w:tcBorders>
              <w:left w:val="nil"/>
              <w:right w:val="nil"/>
            </w:tcBorders>
            <w:shd w:val="clear" w:color="auto" w:fill="auto"/>
            <w:vAlign w:val="center"/>
          </w:tcPr>
          <w:p w14:paraId="63BAF4C5" w14:textId="77777777" w:rsidR="00AF1C61" w:rsidRPr="00AF1C61" w:rsidRDefault="00AF1C61" w:rsidP="00AB1AF9">
            <w:pPr>
              <w:jc w:val="center"/>
              <w:rPr>
                <w:sz w:val="21"/>
                <w:szCs w:val="21"/>
                <w:lang w:eastAsia="zh-CN"/>
              </w:rPr>
            </w:pPr>
            <w:r w:rsidRPr="00AF1C61">
              <w:rPr>
                <w:sz w:val="21"/>
                <w:szCs w:val="21"/>
                <w:lang w:eastAsia="zh-CN"/>
              </w:rPr>
              <w:t>5.0</w:t>
            </w:r>
          </w:p>
        </w:tc>
      </w:tr>
      <w:tr w:rsidR="00AF1C61" w:rsidRPr="00AF1C61" w14:paraId="6B150EFA" w14:textId="77777777" w:rsidTr="00AF1C61">
        <w:trPr>
          <w:trHeight w:val="518"/>
          <w:jc w:val="center"/>
        </w:trPr>
        <w:tc>
          <w:tcPr>
            <w:tcW w:w="1145" w:type="pct"/>
            <w:tcBorders>
              <w:left w:val="nil"/>
              <w:bottom w:val="single" w:sz="12" w:space="0" w:color="auto"/>
              <w:right w:val="nil"/>
            </w:tcBorders>
            <w:shd w:val="clear" w:color="auto" w:fill="auto"/>
            <w:vAlign w:val="center"/>
          </w:tcPr>
          <w:p w14:paraId="27205512" w14:textId="77777777" w:rsidR="00AF1C61" w:rsidRPr="00AF1C61" w:rsidRDefault="00AF1C61" w:rsidP="00AB1AF9">
            <w:pPr>
              <w:jc w:val="center"/>
              <w:rPr>
                <w:color w:val="000000"/>
                <w:sz w:val="21"/>
                <w:szCs w:val="21"/>
                <w:lang w:eastAsia="zh-CN"/>
              </w:rPr>
            </w:pPr>
            <w:r w:rsidRPr="00AF1C61">
              <w:rPr>
                <w:color w:val="000000"/>
                <w:sz w:val="21"/>
                <w:szCs w:val="21"/>
                <w:lang w:eastAsia="zh-CN"/>
              </w:rPr>
              <w:t>LOQ_QCL_</w:t>
            </w:r>
            <w:r w:rsidRPr="00AF1C61">
              <w:rPr>
                <w:rFonts w:hint="eastAsia"/>
                <w:sz w:val="21"/>
                <w:szCs w:val="21"/>
                <w:lang w:eastAsia="zh-CN"/>
              </w:rPr>
              <w:t>clo</w:t>
            </w:r>
            <w:r w:rsidRPr="00AF1C61">
              <w:rPr>
                <w:rFonts w:hint="eastAsia"/>
                <w:color w:val="000000"/>
                <w:sz w:val="21"/>
                <w:szCs w:val="21"/>
                <w:lang w:eastAsia="zh-CN"/>
              </w:rPr>
              <w:t>_3</w:t>
            </w:r>
          </w:p>
        </w:tc>
        <w:tc>
          <w:tcPr>
            <w:tcW w:w="1165" w:type="pct"/>
            <w:tcBorders>
              <w:left w:val="nil"/>
              <w:bottom w:val="single" w:sz="12" w:space="0" w:color="auto"/>
              <w:right w:val="nil"/>
            </w:tcBorders>
            <w:shd w:val="clear" w:color="auto" w:fill="auto"/>
            <w:vAlign w:val="center"/>
          </w:tcPr>
          <w:p w14:paraId="1E6C5E8B" w14:textId="77777777" w:rsidR="00AF1C61" w:rsidRPr="00AF1C61" w:rsidRDefault="00AF1C61" w:rsidP="00AB1AF9">
            <w:pPr>
              <w:jc w:val="center"/>
              <w:rPr>
                <w:sz w:val="21"/>
                <w:szCs w:val="21"/>
              </w:rPr>
            </w:pPr>
            <w:r w:rsidRPr="00AF1C61">
              <w:rPr>
                <w:sz w:val="21"/>
                <w:szCs w:val="21"/>
              </w:rPr>
              <w:t>181204-WS2-clo</w:t>
            </w:r>
          </w:p>
        </w:tc>
        <w:tc>
          <w:tcPr>
            <w:tcW w:w="831" w:type="pct"/>
            <w:tcBorders>
              <w:left w:val="nil"/>
              <w:bottom w:val="single" w:sz="12" w:space="0" w:color="auto"/>
              <w:right w:val="nil"/>
            </w:tcBorders>
            <w:shd w:val="clear" w:color="auto" w:fill="auto"/>
            <w:vAlign w:val="center"/>
          </w:tcPr>
          <w:p w14:paraId="3E73CD84"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250</w:t>
            </w:r>
          </w:p>
        </w:tc>
        <w:tc>
          <w:tcPr>
            <w:tcW w:w="864" w:type="pct"/>
            <w:tcBorders>
              <w:left w:val="nil"/>
              <w:bottom w:val="single" w:sz="12" w:space="0" w:color="auto"/>
              <w:right w:val="nil"/>
            </w:tcBorders>
            <w:shd w:val="clear" w:color="auto" w:fill="auto"/>
            <w:vAlign w:val="center"/>
          </w:tcPr>
          <w:p w14:paraId="7BA024AE" w14:textId="77777777" w:rsidR="00AF1C61" w:rsidRPr="00AF1C61" w:rsidRDefault="00AF1C61" w:rsidP="00AB1AF9">
            <w:pPr>
              <w:jc w:val="center"/>
              <w:rPr>
                <w:rFonts w:hint="eastAsia"/>
                <w:sz w:val="21"/>
                <w:szCs w:val="21"/>
                <w:lang w:eastAsia="zh-CN"/>
              </w:rPr>
            </w:pPr>
            <w:r w:rsidRPr="00AF1C61">
              <w:rPr>
                <w:rFonts w:hint="eastAsia"/>
                <w:sz w:val="21"/>
                <w:szCs w:val="21"/>
                <w:lang w:eastAsia="zh-CN"/>
              </w:rPr>
              <w:t>5</w:t>
            </w:r>
          </w:p>
        </w:tc>
        <w:tc>
          <w:tcPr>
            <w:tcW w:w="994" w:type="pct"/>
            <w:tcBorders>
              <w:left w:val="nil"/>
              <w:bottom w:val="single" w:sz="12" w:space="0" w:color="auto"/>
              <w:right w:val="nil"/>
            </w:tcBorders>
            <w:shd w:val="clear" w:color="auto" w:fill="auto"/>
            <w:vAlign w:val="center"/>
          </w:tcPr>
          <w:p w14:paraId="49AC1E59" w14:textId="77777777" w:rsidR="00AF1C61" w:rsidRPr="00AF1C61" w:rsidRDefault="00AF1C61" w:rsidP="00AB1AF9">
            <w:pPr>
              <w:jc w:val="center"/>
              <w:rPr>
                <w:sz w:val="21"/>
                <w:szCs w:val="21"/>
                <w:lang w:eastAsia="zh-CN"/>
              </w:rPr>
            </w:pPr>
            <w:r w:rsidRPr="00AF1C61">
              <w:rPr>
                <w:sz w:val="21"/>
                <w:szCs w:val="21"/>
                <w:lang w:eastAsia="zh-CN"/>
              </w:rPr>
              <w:t>5.0</w:t>
            </w:r>
          </w:p>
        </w:tc>
      </w:tr>
    </w:tbl>
    <w:p w14:paraId="21EC7413" w14:textId="77777777" w:rsidR="00855F2F" w:rsidRPr="007A4BF0" w:rsidRDefault="00855F2F" w:rsidP="00855F2F">
      <w:pPr>
        <w:keepNext/>
        <w:widowControl w:val="0"/>
        <w:numPr>
          <w:ilvl w:val="2"/>
          <w:numId w:val="5"/>
        </w:numPr>
        <w:spacing w:beforeLines="20" w:before="48" w:line="360" w:lineRule="auto"/>
        <w:ind w:left="711" w:hangingChars="295" w:hanging="711"/>
        <w:jc w:val="both"/>
        <w:outlineLvl w:val="2"/>
        <w:rPr>
          <w:b/>
          <w:color w:val="000000"/>
          <w:kern w:val="2"/>
          <w:lang w:eastAsia="zh-CN"/>
        </w:rPr>
      </w:pPr>
      <w:r>
        <w:t>Preparation of vehicle (0.5% CMC-Na)</w:t>
      </w:r>
    </w:p>
    <w:p w14:paraId="072DBC12" w14:textId="77777777" w:rsidR="00855F2F" w:rsidRPr="007A4BF0" w:rsidRDefault="00347C24" w:rsidP="002C3880">
      <w:pPr>
        <w:widowControl w:val="0"/>
        <w:spacing w:line="360" w:lineRule="auto"/>
        <w:ind w:firstLineChars="200" w:firstLine="480"/>
        <w:jc w:val="both"/>
        <w:rPr>
          <w:bCs/>
          <w:kern w:val="2"/>
          <w:szCs w:val="20"/>
          <w:lang w:eastAsia="zh-CN"/>
        </w:rPr>
      </w:pPr>
      <w:r>
        <w:t>Preparation method: Accurately weigh a certain amount of CMC-Na powder, use a measuring cylinder to measure a certain volume of pure water, transfer to a beaker, evenly disperse the CMC-Na powder in the beaker, add a stirring rod, and use a magnetic stirrer to stir until complete dissolution to obtain a 0.5% CMC-Na solution.</w:t>
      </w:r>
    </w:p>
    <w:p w14:paraId="0094B6BD" w14:textId="77777777" w:rsidR="00855F2F" w:rsidRPr="007A4BF0" w:rsidRDefault="007A4BF0" w:rsidP="002C3880">
      <w:pPr>
        <w:widowControl w:val="0"/>
        <w:spacing w:line="360" w:lineRule="auto"/>
        <w:ind w:firstLineChars="200" w:firstLine="480"/>
        <w:jc w:val="both"/>
        <w:rPr>
          <w:bCs/>
          <w:kern w:val="2"/>
          <w:szCs w:val="20"/>
          <w:lang w:eastAsia="zh-CN"/>
        </w:rPr>
      </w:pPr>
      <w:r>
        <w:t>preparation method: Accurately weigh 2.000 g of CMC-Na powder, measure 400 mL pure water with a graduated cylinder and transfer to a beaker, evenly disperse the CMC-Na powder in the beaker, add a stirring bar, and stir with a magnetic stirrer until completely dissolved, to obtain 0.5 % CMC-Na solution 400 mL. Store at room temperature, valid for 7 days.</w:t>
      </w:r>
    </w:p>
    <w:p w14:paraId="64332CFA" w14:textId="77777777" w:rsidR="00976164" w:rsidRPr="00254652" w:rsidRDefault="00976164" w:rsidP="00976164">
      <w:pPr>
        <w:keepNext/>
        <w:widowControl w:val="0"/>
        <w:numPr>
          <w:ilvl w:val="2"/>
          <w:numId w:val="5"/>
        </w:numPr>
        <w:spacing w:line="360" w:lineRule="auto"/>
        <w:jc w:val="both"/>
        <w:outlineLvl w:val="2"/>
        <w:rPr>
          <w:b/>
          <w:color w:val="000000"/>
          <w:kern w:val="2"/>
          <w:lang w:eastAsia="zh-CN"/>
        </w:rPr>
      </w:pPr>
      <w:r>
        <w:t>specificity sample preparation</w:t>
      </w:r>
    </w:p>
    <w:p w14:paraId="1A515521" w14:textId="77777777" w:rsidR="00976164" w:rsidRPr="00254652" w:rsidRDefault="00254652" w:rsidP="00254652">
      <w:pPr>
        <w:pStyle w:val="WXBodyText"/>
        <w:spacing w:before="0" w:after="0" w:line="360" w:lineRule="auto"/>
        <w:ind w:left="0" w:firstLineChars="200" w:firstLine="480"/>
        <w:rPr>
          <w:rFonts w:cs="Times New Roman"/>
          <w:bCs w:val="0"/>
          <w:sz w:val="21"/>
          <w:szCs w:val="21"/>
        </w:rPr>
      </w:pPr>
      <w:r>
        <w:t>Use vehicle (0.5 % CMC-Na) to prepare the blank vehicle specificity sample: aspirate 400 μL vehicle, dilute to volume to 10 mL with diluent 1, centrifuge (10000 r/min, 5 min, 20 ℃), aspirate 20 μL supernatant, dilute to volume to 20 mL with diluent 2 to obtain the blank vehicle specificity sample, named: Select_V.</w:t>
      </w:r>
    </w:p>
    <w:p w14:paraId="3D3B9DEB" w14:textId="77777777" w:rsidR="00976164" w:rsidRPr="00254652" w:rsidRDefault="00643F97" w:rsidP="00976164">
      <w:pPr>
        <w:keepNext/>
        <w:widowControl w:val="0"/>
        <w:numPr>
          <w:ilvl w:val="2"/>
          <w:numId w:val="5"/>
        </w:numPr>
        <w:spacing w:line="360" w:lineRule="auto"/>
        <w:jc w:val="both"/>
        <w:outlineLvl w:val="2"/>
        <w:rPr>
          <w:b/>
          <w:color w:val="000000"/>
          <w:kern w:val="2"/>
          <w:lang w:eastAsia="zh-CN"/>
        </w:rPr>
      </w:pPr>
      <w:r>
        <w:t>preparation of dose formulations</w:t>
      </w:r>
    </w:p>
    <w:p w14:paraId="33260C6D" w14:textId="77777777" w:rsidR="00B86974" w:rsidRPr="00254652" w:rsidRDefault="00254652" w:rsidP="00A53E39">
      <w:pPr>
        <w:spacing w:line="360" w:lineRule="auto"/>
        <w:ind w:firstLineChars="200" w:firstLine="480"/>
        <w:jc w:val="both"/>
        <w:rPr>
          <w:bCs/>
          <w:lang w:eastAsia="zh-CN"/>
        </w:rPr>
      </w:pPr>
      <w:r>
        <w:t>Preparation method: Accurately weigh the required amount of test article based on the dose formulations concentration and prepared volume calculations (sbk002 dose formulations concentration = weighed amount × content/volume; clo dose formulations concentration = weighed amount × purity/volume). In an environment protected from excessive light at room temperature, accurately weigh a certain amount of test article into a mortar, add an appropriate amount of 0.5% CMC-Na solution, grind thoroughly, then completely transfer to a volumetric container, and dilute to mark with 0.5% CMC-Na solution to obtain the desired concentration of dose formulations.</w:t>
      </w:r>
    </w:p>
    <w:p w14:paraId="55B77316" w14:textId="77777777" w:rsidR="00FB3388" w:rsidRPr="007C4547" w:rsidRDefault="007C4547" w:rsidP="003D4E4D">
      <w:pPr>
        <w:spacing w:line="360" w:lineRule="auto"/>
        <w:ind w:firstLine="480"/>
        <w:rPr>
          <w:bCs/>
          <w:lang w:eastAsia="zh-CN"/>
        </w:rPr>
      </w:pPr>
      <w:r>
        <w:t>preparation method example: Taking preparation of 50 mL as an example.</w:t>
      </w:r>
    </w:p>
    <w:tbl>
      <w:tblPr>
        <w:tblW w:w="5000" w:type="pct"/>
        <w:jc w:val="center"/>
        <w:tblBorders>
          <w:top w:val="single" w:sz="12" w:space="0" w:color="auto"/>
          <w:bottom w:val="single" w:sz="12" w:space="0" w:color="auto"/>
          <w:insideH w:val="single" w:sz="6" w:space="0" w:color="auto"/>
        </w:tblBorders>
        <w:tblCellMar>
          <w:left w:w="0" w:type="dxa"/>
          <w:right w:w="0" w:type="dxa"/>
        </w:tblCellMar>
        <w:tblLook w:val="04A0" w:firstRow="1" w:lastRow="0" w:firstColumn="1" w:lastColumn="0" w:noHBand="0" w:noVBand="1"/>
      </w:tblPr>
      <w:tblGrid>
        <w:gridCol w:w="1239"/>
        <w:gridCol w:w="1285"/>
        <w:gridCol w:w="5987"/>
      </w:tblGrid>
      <w:tr w:rsidR="00FE181B" w:rsidRPr="007C4547" w14:paraId="1BE2B3FD" w14:textId="77777777" w:rsidTr="00820D53">
        <w:trPr>
          <w:trHeight w:val="720"/>
          <w:tblHeader/>
          <w:jc w:val="center"/>
        </w:trPr>
        <w:tc>
          <w:tcPr>
            <w:tcW w:w="728" w:type="pct"/>
            <w:shd w:val="clear" w:color="auto" w:fill="auto"/>
            <w:tcMar>
              <w:top w:w="0" w:type="dxa"/>
              <w:left w:w="105" w:type="dxa"/>
              <w:bottom w:w="0" w:type="dxa"/>
              <w:right w:w="105" w:type="dxa"/>
            </w:tcMar>
            <w:vAlign w:val="center"/>
            <w:hideMark/>
          </w:tcPr>
          <w:p w14:paraId="79C6E363" w14:textId="77777777" w:rsidR="00FE181B" w:rsidRPr="007C4547" w:rsidRDefault="00FE181B" w:rsidP="00220F8C">
            <w:pPr>
              <w:spacing w:line="360" w:lineRule="auto"/>
              <w:ind w:firstLineChars="200" w:firstLine="422"/>
              <w:jc w:val="both"/>
              <w:rPr>
                <w:lang w:eastAsia="zh-CN"/>
              </w:rPr>
            </w:pPr>
            <w:r>
              <w:t>group</w:t>
            </w:r>
          </w:p>
        </w:tc>
        <w:tc>
          <w:tcPr>
            <w:tcW w:w="755" w:type="pct"/>
            <w:shd w:val="clear" w:color="auto" w:fill="auto"/>
            <w:tcMar>
              <w:top w:w="0" w:type="dxa"/>
              <w:left w:w="105" w:type="dxa"/>
              <w:bottom w:w="0" w:type="dxa"/>
              <w:right w:w="105" w:type="dxa"/>
            </w:tcMar>
            <w:vAlign w:val="center"/>
            <w:hideMark/>
          </w:tcPr>
          <w:p w14:paraId="5E0E4958" w14:textId="77777777" w:rsidR="00254652" w:rsidRPr="007C4547" w:rsidRDefault="00254652" w:rsidP="00254652">
            <w:pPr>
              <w:jc w:val="center"/>
              <w:rPr>
                <w:rFonts w:hint="eastAsia"/>
                <w:b/>
                <w:bCs/>
                <w:sz w:val="21"/>
                <w:szCs w:val="21"/>
                <w:lang w:eastAsia="zh-CN"/>
              </w:rPr>
            </w:pPr>
            <w:r>
              <w:t>dose formulations</w:t>
            </w:r>
          </w:p>
          <w:p w14:paraId="6520A2E3" w14:textId="77777777" w:rsidR="00FE181B" w:rsidRPr="007C4547" w:rsidRDefault="007A4BF0" w:rsidP="00254652">
            <w:pPr>
              <w:spacing w:before="40" w:after="40"/>
              <w:jc w:val="center"/>
              <w:rPr>
                <w:b/>
                <w:bCs/>
                <w:sz w:val="21"/>
                <w:szCs w:val="21"/>
                <w:lang w:eastAsia="zh-CN"/>
              </w:rPr>
            </w:pPr>
            <w:r>
              <w:t>Labeled concentration</w:t>
            </w:r>
          </w:p>
          <w:p w14:paraId="3015CA37" w14:textId="77777777" w:rsidR="00FE181B" w:rsidRPr="007C4547" w:rsidRDefault="00FE181B" w:rsidP="00225558">
            <w:pPr>
              <w:spacing w:before="40" w:after="40"/>
              <w:jc w:val="center"/>
              <w:rPr>
                <w:lang w:eastAsia="zh-CN"/>
              </w:rPr>
            </w:pPr>
            <w:r w:rsidRPr="007C4547">
              <w:rPr>
                <w:b/>
                <w:bCs/>
                <w:sz w:val="21"/>
                <w:szCs w:val="21"/>
                <w:lang w:eastAsia="zh-CN"/>
              </w:rPr>
              <w:t>（</w:t>
            </w:r>
            <w:r w:rsidRPr="007C4547">
              <w:rPr>
                <w:b/>
                <w:bCs/>
                <w:sz w:val="21"/>
                <w:szCs w:val="21"/>
                <w:lang w:eastAsia="zh-CN"/>
              </w:rPr>
              <w:t>mg/mL</w:t>
            </w:r>
            <w:r w:rsidRPr="007C4547">
              <w:rPr>
                <w:b/>
                <w:bCs/>
                <w:sz w:val="21"/>
                <w:szCs w:val="21"/>
                <w:lang w:eastAsia="zh-CN"/>
              </w:rPr>
              <w:t>）</w:t>
            </w:r>
          </w:p>
        </w:tc>
        <w:tc>
          <w:tcPr>
            <w:tcW w:w="3517" w:type="pct"/>
            <w:shd w:val="clear" w:color="auto" w:fill="auto"/>
            <w:tcMar>
              <w:top w:w="0" w:type="dxa"/>
              <w:left w:w="105" w:type="dxa"/>
              <w:bottom w:w="0" w:type="dxa"/>
              <w:right w:w="105" w:type="dxa"/>
            </w:tcMar>
            <w:vAlign w:val="center"/>
            <w:hideMark/>
          </w:tcPr>
          <w:p w14:paraId="4EFB5B19" w14:textId="77777777" w:rsidR="00FE181B" w:rsidRPr="007C4547" w:rsidRDefault="00FE181B" w:rsidP="00225558">
            <w:pPr>
              <w:spacing w:before="40" w:after="40"/>
              <w:jc w:val="center"/>
              <w:rPr>
                <w:lang w:eastAsia="zh-CN"/>
              </w:rPr>
            </w:pPr>
            <w:r>
              <w:t>Preparation method</w:t>
            </w:r>
          </w:p>
        </w:tc>
      </w:tr>
      <w:tr w:rsidR="00254652" w:rsidRPr="007C4547" w14:paraId="5496CCC7" w14:textId="77777777" w:rsidTr="00820D53">
        <w:trPr>
          <w:trHeight w:val="999"/>
          <w:jc w:val="center"/>
        </w:trPr>
        <w:tc>
          <w:tcPr>
            <w:tcW w:w="728" w:type="pct"/>
            <w:shd w:val="clear" w:color="auto" w:fill="auto"/>
            <w:tcMar>
              <w:top w:w="0" w:type="dxa"/>
              <w:left w:w="105" w:type="dxa"/>
              <w:bottom w:w="0" w:type="dxa"/>
              <w:right w:w="105" w:type="dxa"/>
            </w:tcMar>
            <w:vAlign w:val="center"/>
            <w:hideMark/>
          </w:tcPr>
          <w:p w14:paraId="631FA595" w14:textId="77777777" w:rsidR="00254652" w:rsidRPr="007C4547" w:rsidRDefault="00254652" w:rsidP="00AB1AF9">
            <w:pPr>
              <w:spacing w:line="360" w:lineRule="auto"/>
              <w:jc w:val="center"/>
              <w:rPr>
                <w:sz w:val="21"/>
                <w:szCs w:val="21"/>
                <w:lang w:eastAsia="zh-CN"/>
              </w:rPr>
            </w:pPr>
            <w:r>
              <w:t>sbk002 group</w:t>
            </w:r>
          </w:p>
        </w:tc>
        <w:tc>
          <w:tcPr>
            <w:tcW w:w="755" w:type="pct"/>
            <w:shd w:val="clear" w:color="auto" w:fill="auto"/>
            <w:tcMar>
              <w:top w:w="0" w:type="dxa"/>
              <w:left w:w="105" w:type="dxa"/>
              <w:bottom w:w="0" w:type="dxa"/>
              <w:right w:w="105" w:type="dxa"/>
            </w:tcMar>
            <w:vAlign w:val="center"/>
            <w:hideMark/>
          </w:tcPr>
          <w:p w14:paraId="50203991" w14:textId="77777777" w:rsidR="00254652" w:rsidRPr="007C4547" w:rsidRDefault="00254652" w:rsidP="00AB1AF9">
            <w:pPr>
              <w:spacing w:line="360" w:lineRule="auto"/>
              <w:jc w:val="center"/>
              <w:rPr>
                <w:sz w:val="21"/>
                <w:szCs w:val="21"/>
                <w:lang w:eastAsia="zh-CN"/>
              </w:rPr>
            </w:pPr>
            <w:r w:rsidRPr="007C4547">
              <w:rPr>
                <w:rFonts w:hint="eastAsia"/>
                <w:sz w:val="21"/>
                <w:szCs w:val="21"/>
                <w:lang w:eastAsia="zh-CN"/>
              </w:rPr>
              <w:t>250</w:t>
            </w:r>
            <w:r w:rsidR="007C4547" w:rsidRPr="007C4547">
              <w:rPr>
                <w:rFonts w:hint="eastAsia"/>
                <w:sz w:val="21"/>
                <w:szCs w:val="21"/>
                <w:lang w:eastAsia="zh-CN"/>
              </w:rPr>
              <w:t>.0</w:t>
            </w:r>
          </w:p>
        </w:tc>
        <w:tc>
          <w:tcPr>
            <w:tcW w:w="3517" w:type="pct"/>
            <w:shd w:val="clear" w:color="auto" w:fill="auto"/>
            <w:tcMar>
              <w:top w:w="0" w:type="dxa"/>
              <w:left w:w="105" w:type="dxa"/>
              <w:bottom w:w="0" w:type="dxa"/>
              <w:right w:w="105" w:type="dxa"/>
            </w:tcMar>
            <w:vAlign w:val="center"/>
          </w:tcPr>
          <w:p w14:paraId="7F4D53DA" w14:textId="77777777" w:rsidR="00254652" w:rsidRPr="007C4547" w:rsidRDefault="00254652" w:rsidP="00AB1AF9">
            <w:pPr>
              <w:spacing w:line="380" w:lineRule="exact"/>
              <w:ind w:firstLineChars="200" w:firstLine="420"/>
              <w:jc w:val="both"/>
              <w:rPr>
                <w:bCs/>
                <w:kern w:val="2"/>
                <w:sz w:val="21"/>
                <w:szCs w:val="21"/>
                <w:lang w:eastAsia="zh-CN"/>
              </w:rPr>
            </w:pPr>
            <w:r>
              <w:t>Accurately weigh 12.5251 g of sbk002 into a mortar, grind it fully with 0.5% CMC-Na solution, transfer completely to a volumetric container (50 mL), and use 0.5% CMC-Na solution to dilute to the mark, obtaining 250.0 mg/mL sbk002 dose formulations.</w:t>
            </w:r>
          </w:p>
        </w:tc>
      </w:tr>
      <w:tr w:rsidR="00254652" w:rsidRPr="007C4547" w14:paraId="7CBE054B" w14:textId="77777777" w:rsidTr="00B33ADF">
        <w:trPr>
          <w:trHeight w:val="1360"/>
          <w:jc w:val="center"/>
        </w:trPr>
        <w:tc>
          <w:tcPr>
            <w:tcW w:w="728" w:type="pct"/>
            <w:shd w:val="clear" w:color="auto" w:fill="auto"/>
            <w:tcMar>
              <w:top w:w="0" w:type="dxa"/>
              <w:left w:w="105" w:type="dxa"/>
              <w:bottom w:w="0" w:type="dxa"/>
              <w:right w:w="105" w:type="dxa"/>
            </w:tcMar>
            <w:vAlign w:val="center"/>
          </w:tcPr>
          <w:p w14:paraId="383ACE6D" w14:textId="77777777" w:rsidR="00254652" w:rsidRPr="007C4547" w:rsidRDefault="00254652" w:rsidP="00AB1AF9">
            <w:pPr>
              <w:spacing w:line="360" w:lineRule="auto"/>
              <w:jc w:val="center"/>
              <w:rPr>
                <w:sz w:val="21"/>
                <w:szCs w:val="21"/>
                <w:lang w:eastAsia="zh-CN"/>
              </w:rPr>
            </w:pPr>
            <w:r>
              <w:t>clo group</w:t>
            </w:r>
          </w:p>
        </w:tc>
        <w:tc>
          <w:tcPr>
            <w:tcW w:w="755" w:type="pct"/>
            <w:shd w:val="clear" w:color="auto" w:fill="auto"/>
            <w:tcMar>
              <w:top w:w="0" w:type="dxa"/>
              <w:left w:w="105" w:type="dxa"/>
              <w:bottom w:w="0" w:type="dxa"/>
              <w:right w:w="105" w:type="dxa"/>
            </w:tcMar>
            <w:vAlign w:val="center"/>
          </w:tcPr>
          <w:p w14:paraId="430E0729" w14:textId="77777777" w:rsidR="00254652" w:rsidRPr="007C4547" w:rsidRDefault="00254652" w:rsidP="00AB1AF9">
            <w:pPr>
              <w:spacing w:line="360" w:lineRule="auto"/>
              <w:jc w:val="center"/>
              <w:rPr>
                <w:sz w:val="21"/>
                <w:szCs w:val="21"/>
                <w:lang w:eastAsia="zh-CN"/>
              </w:rPr>
            </w:pPr>
            <w:r w:rsidRPr="007C4547">
              <w:rPr>
                <w:rFonts w:hint="eastAsia"/>
                <w:sz w:val="21"/>
                <w:szCs w:val="21"/>
                <w:lang w:eastAsia="zh-CN"/>
              </w:rPr>
              <w:t>250</w:t>
            </w:r>
            <w:r w:rsidR="007C4547" w:rsidRPr="007C4547">
              <w:rPr>
                <w:rFonts w:hint="eastAsia"/>
                <w:sz w:val="21"/>
                <w:szCs w:val="21"/>
                <w:lang w:eastAsia="zh-CN"/>
              </w:rPr>
              <w:t>.0</w:t>
            </w:r>
          </w:p>
        </w:tc>
        <w:tc>
          <w:tcPr>
            <w:tcW w:w="3517" w:type="pct"/>
            <w:shd w:val="clear" w:color="auto" w:fill="auto"/>
            <w:tcMar>
              <w:top w:w="0" w:type="dxa"/>
              <w:left w:w="105" w:type="dxa"/>
              <w:bottom w:w="0" w:type="dxa"/>
              <w:right w:w="105" w:type="dxa"/>
            </w:tcMar>
            <w:vAlign w:val="center"/>
          </w:tcPr>
          <w:p w14:paraId="0C358863" w14:textId="77777777" w:rsidR="00254652" w:rsidRPr="007C4547" w:rsidRDefault="00254652" w:rsidP="00AB1AF9">
            <w:pPr>
              <w:spacing w:line="380" w:lineRule="exact"/>
              <w:ind w:firstLineChars="200" w:firstLine="420"/>
              <w:jc w:val="both"/>
              <w:rPr>
                <w:bCs/>
                <w:kern w:val="2"/>
                <w:sz w:val="21"/>
                <w:szCs w:val="21"/>
                <w:lang w:eastAsia="zh-CN"/>
              </w:rPr>
            </w:pPr>
            <w:r>
              <w:t>Accurately weigh 12.5313 g of clo into a mortar, grind thoroughly with 0.5% CMC-Na solution, then completely transfer to a volumetric container (50 mL), and dilute to mark with 0.5% CMC-Na solution to obtain a 250.0 mg/mL dose formulation of clo.</w:t>
            </w:r>
          </w:p>
        </w:tc>
      </w:tr>
    </w:tbl>
    <w:p w14:paraId="20DE0B74" w14:textId="77777777" w:rsidR="00C06242" w:rsidRPr="00254652" w:rsidRDefault="00C06242" w:rsidP="00C06242">
      <w:pPr>
        <w:spacing w:line="360" w:lineRule="auto"/>
        <w:ind w:firstLineChars="200" w:firstLine="480"/>
        <w:rPr>
          <w:bCs/>
          <w:lang w:eastAsia="zh-CN"/>
        </w:rPr>
      </w:pPr>
      <w:r>
        <w:t>Preparation condition: room temperature, protected from excessive light environment.</w:t>
      </w:r>
    </w:p>
    <w:p w14:paraId="016A28B4" w14:textId="77777777" w:rsidR="00C06242" w:rsidRPr="00254652" w:rsidRDefault="00254652" w:rsidP="00C06242">
      <w:pPr>
        <w:spacing w:line="360" w:lineRule="auto"/>
        <w:ind w:firstLineChars="200" w:firstLine="480"/>
        <w:rPr>
          <w:bCs/>
          <w:lang w:eastAsia="zh-CN"/>
        </w:rPr>
      </w:pPr>
      <w:r>
        <w:t>Identification method: The dose formulations of sbk002 and clo groups were characterized using green and blue labels respectively, indicating study number, name, concentration, number, preparation date, preparer, and finished product number.</w:t>
      </w:r>
    </w:p>
    <w:p w14:paraId="60A82069" w14:textId="77777777" w:rsidR="00C06242" w:rsidRPr="00254652" w:rsidRDefault="00C06242" w:rsidP="00C06242">
      <w:pPr>
        <w:widowControl w:val="0"/>
        <w:spacing w:line="360" w:lineRule="auto"/>
        <w:ind w:firstLineChars="200" w:firstLine="480"/>
        <w:jc w:val="both"/>
        <w:rPr>
          <w:bCs/>
          <w:lang w:eastAsia="zh-CN"/>
        </w:rPr>
      </w:pPr>
      <w:r>
        <w:t>transport conditions: room temperature, dark.</w:t>
      </w:r>
    </w:p>
    <w:p w14:paraId="2CF03DA1" w14:textId="77777777" w:rsidR="00E169F8" w:rsidRPr="0078789B" w:rsidRDefault="00F7008D" w:rsidP="00E169F8">
      <w:pPr>
        <w:keepNext/>
        <w:widowControl w:val="0"/>
        <w:numPr>
          <w:ilvl w:val="2"/>
          <w:numId w:val="5"/>
        </w:numPr>
        <w:spacing w:line="360" w:lineRule="auto"/>
        <w:jc w:val="both"/>
        <w:outlineLvl w:val="2"/>
        <w:rPr>
          <w:b/>
          <w:kern w:val="2"/>
          <w:lang w:eastAsia="zh-CN"/>
        </w:rPr>
      </w:pPr>
      <w:r>
        <w:t>dose formulations sampling and treatment method</w:t>
      </w:r>
    </w:p>
    <w:p w14:paraId="1779147F" w14:textId="77777777" w:rsidR="00270A58" w:rsidRPr="0078789B" w:rsidRDefault="0078789B" w:rsidP="00AB5EB8">
      <w:pPr>
        <w:spacing w:line="360" w:lineRule="auto"/>
        <w:ind w:firstLineChars="200" w:firstLine="480"/>
        <w:jc w:val="both"/>
        <w:rPr>
          <w:bCs/>
          <w:lang w:eastAsia="zh-CN"/>
        </w:rPr>
      </w:pPr>
      <w:r>
        <w:t>sampling method: Before sampling, stir with a magnetic stirrer for 15 minutes or more at a certain speed, the speed should form a clear depression without creating vortices or a lot of bubbles. Take 2 samples each from the upper, middle, and lower layers of the dose formulations to be tested, and perform disposal according to the table below for all 6 samples.</w:t>
      </w:r>
    </w:p>
    <w:p w14:paraId="1B13F8CC" w14:textId="77777777" w:rsidR="00270A58" w:rsidRDefault="0078789B" w:rsidP="001070B2">
      <w:pPr>
        <w:spacing w:line="360" w:lineRule="auto"/>
        <w:ind w:firstLineChars="200" w:firstLine="480"/>
        <w:jc w:val="both"/>
        <w:rPr>
          <w:rFonts w:hint="eastAsia"/>
          <w:bCs/>
          <w:lang w:eastAsia="zh-CN"/>
        </w:rPr>
      </w:pPr>
      <w:r>
        <w:t>Treatment method: According to the volume listed in the table, take the dose formulations to be tested. In the first step, dilute to volume with diluent 1, then centrifuge (10,000 r/min, 5 min, 20℃), take the supernatant, and perform the second step of dilution. In the second and third steps, dilute to volume with diluent 2, then analyze.</w:t>
      </w:r>
    </w:p>
    <w:tbl>
      <w:tblPr>
        <w:tblW w:w="5000" w:type="pct"/>
        <w:jc w:val="center"/>
        <w:tblBorders>
          <w:top w:val="single" w:sz="4" w:space="0" w:color="auto"/>
          <w:bottom w:val="single" w:sz="4" w:space="0" w:color="auto"/>
        </w:tblBorders>
        <w:tblLook w:val="04A0" w:firstRow="1" w:lastRow="0" w:firstColumn="1" w:lastColumn="0" w:noHBand="0" w:noVBand="1"/>
      </w:tblPr>
      <w:tblGrid>
        <w:gridCol w:w="1101"/>
        <w:gridCol w:w="1176"/>
        <w:gridCol w:w="11"/>
        <w:gridCol w:w="891"/>
        <w:gridCol w:w="10"/>
        <w:gridCol w:w="899"/>
        <w:gridCol w:w="10"/>
        <w:gridCol w:w="738"/>
        <w:gridCol w:w="10"/>
        <w:gridCol w:w="898"/>
        <w:gridCol w:w="10"/>
        <w:gridCol w:w="710"/>
        <w:gridCol w:w="10"/>
        <w:gridCol w:w="882"/>
        <w:gridCol w:w="10"/>
        <w:gridCol w:w="1151"/>
      </w:tblGrid>
      <w:tr w:rsidR="00415B37" w:rsidRPr="00C925AF" w14:paraId="02D19609" w14:textId="77777777" w:rsidTr="00415B37">
        <w:trPr>
          <w:trHeight w:val="482"/>
          <w:jc w:val="center"/>
        </w:trPr>
        <w:tc>
          <w:tcPr>
            <w:tcW w:w="646" w:type="pct"/>
            <w:vMerge w:val="restart"/>
            <w:tcBorders>
              <w:top w:val="single" w:sz="12" w:space="0" w:color="auto"/>
            </w:tcBorders>
            <w:vAlign w:val="center"/>
          </w:tcPr>
          <w:p w14:paraId="683C6779" w14:textId="77777777" w:rsidR="00415B37" w:rsidRDefault="00415B37" w:rsidP="00EC1126">
            <w:pPr>
              <w:snapToGrid w:val="0"/>
              <w:jc w:val="center"/>
              <w:rPr>
                <w:rFonts w:hint="eastAsia"/>
                <w:sz w:val="21"/>
                <w:szCs w:val="21"/>
                <w:lang w:eastAsia="zh-CN"/>
              </w:rPr>
            </w:pPr>
            <w:r>
              <w:t>group</w:t>
            </w:r>
          </w:p>
        </w:tc>
        <w:tc>
          <w:tcPr>
            <w:tcW w:w="690" w:type="pct"/>
            <w:vMerge w:val="restart"/>
            <w:tcBorders>
              <w:top w:val="single" w:sz="12" w:space="0" w:color="auto"/>
            </w:tcBorders>
            <w:vAlign w:val="center"/>
          </w:tcPr>
          <w:p w14:paraId="705A8417" w14:textId="77777777" w:rsidR="00415B37" w:rsidRDefault="00415B37" w:rsidP="00AB1AF9">
            <w:pPr>
              <w:jc w:val="center"/>
              <w:rPr>
                <w:rFonts w:hint="eastAsia"/>
                <w:sz w:val="21"/>
                <w:lang w:eastAsia="zh-CN"/>
              </w:rPr>
            </w:pPr>
            <w:r>
              <w:t>dose formulations</w:t>
            </w:r>
          </w:p>
          <w:p w14:paraId="5B8A5F37" w14:textId="77777777" w:rsidR="00415B37" w:rsidRPr="00C925AF" w:rsidRDefault="00415B37" w:rsidP="00AB1AF9">
            <w:pPr>
              <w:jc w:val="center"/>
              <w:rPr>
                <w:sz w:val="21"/>
                <w:lang w:eastAsia="zh-CN"/>
              </w:rPr>
            </w:pPr>
            <w:r>
              <w:t>Labeled concentration</w:t>
            </w:r>
          </w:p>
          <w:p w14:paraId="66739A5E" w14:textId="77777777" w:rsidR="00415B37" w:rsidRPr="00C925AF" w:rsidRDefault="00415B37" w:rsidP="00AB1AF9">
            <w:pPr>
              <w:jc w:val="center"/>
              <w:rPr>
                <w:sz w:val="21"/>
                <w:szCs w:val="21"/>
                <w:lang w:eastAsia="zh-CN"/>
              </w:rPr>
            </w:pPr>
            <w:r>
              <w:rPr>
                <w:rFonts w:hint="eastAsia"/>
                <w:sz w:val="21"/>
                <w:lang w:eastAsia="zh-CN"/>
              </w:rPr>
              <w:t>(m</w:t>
            </w:r>
            <w:r w:rsidRPr="00C925AF">
              <w:rPr>
                <w:sz w:val="21"/>
                <w:lang w:eastAsia="zh-CN"/>
              </w:rPr>
              <w:t>g/mL</w:t>
            </w:r>
            <w:r>
              <w:rPr>
                <w:rFonts w:hint="eastAsia"/>
                <w:sz w:val="21"/>
                <w:lang w:eastAsia="zh-CN"/>
              </w:rPr>
              <w:t>)</w:t>
            </w:r>
          </w:p>
        </w:tc>
        <w:tc>
          <w:tcPr>
            <w:tcW w:w="1063" w:type="pct"/>
            <w:gridSpan w:val="4"/>
            <w:tcBorders>
              <w:top w:val="single" w:sz="12" w:space="0" w:color="auto"/>
              <w:bottom w:val="single" w:sz="4" w:space="0" w:color="auto"/>
            </w:tcBorders>
            <w:shd w:val="clear" w:color="auto" w:fill="auto"/>
            <w:vAlign w:val="center"/>
          </w:tcPr>
          <w:p w14:paraId="7BF5FCBC" w14:textId="77777777" w:rsidR="00415B37" w:rsidRPr="00C925AF" w:rsidRDefault="00415B37" w:rsidP="00AB1AF9">
            <w:pPr>
              <w:snapToGrid w:val="0"/>
              <w:jc w:val="center"/>
              <w:rPr>
                <w:rFonts w:hint="eastAsia"/>
                <w:sz w:val="21"/>
                <w:szCs w:val="21"/>
                <w:lang w:eastAsia="zh-CN"/>
              </w:rPr>
            </w:pPr>
            <w:r>
              <w:t xml:space="preserve"> First step dilution (S1)</w:t>
            </w:r>
          </w:p>
        </w:tc>
        <w:tc>
          <w:tcPr>
            <w:tcW w:w="972" w:type="pct"/>
            <w:gridSpan w:val="4"/>
            <w:tcBorders>
              <w:top w:val="single" w:sz="12" w:space="0" w:color="auto"/>
              <w:bottom w:val="single" w:sz="4" w:space="0" w:color="auto"/>
            </w:tcBorders>
            <w:shd w:val="clear" w:color="auto" w:fill="auto"/>
            <w:vAlign w:val="center"/>
          </w:tcPr>
          <w:p w14:paraId="26EDAA6A" w14:textId="77777777" w:rsidR="00415B37" w:rsidRPr="00C925AF" w:rsidRDefault="00415B37" w:rsidP="00AB1AF9">
            <w:pPr>
              <w:snapToGrid w:val="0"/>
              <w:jc w:val="center"/>
              <w:rPr>
                <w:rFonts w:hint="eastAsia"/>
                <w:sz w:val="21"/>
                <w:szCs w:val="21"/>
                <w:lang w:eastAsia="zh-CN"/>
              </w:rPr>
            </w:pPr>
            <w:r>
              <w:t>Second dilution (S2)</w:t>
            </w:r>
          </w:p>
        </w:tc>
        <w:tc>
          <w:tcPr>
            <w:tcW w:w="946" w:type="pct"/>
            <w:gridSpan w:val="4"/>
            <w:tcBorders>
              <w:top w:val="single" w:sz="12" w:space="0" w:color="auto"/>
              <w:bottom w:val="single" w:sz="4" w:space="0" w:color="auto"/>
            </w:tcBorders>
          </w:tcPr>
          <w:p w14:paraId="06AF7090" w14:textId="77777777" w:rsidR="00415B37" w:rsidRPr="00C925AF" w:rsidRDefault="00415B37" w:rsidP="00AB1AF9">
            <w:pPr>
              <w:snapToGrid w:val="0"/>
              <w:jc w:val="center"/>
              <w:rPr>
                <w:rFonts w:hint="eastAsia"/>
                <w:sz w:val="21"/>
                <w:szCs w:val="21"/>
                <w:lang w:eastAsia="zh-CN"/>
              </w:rPr>
            </w:pPr>
            <w:r>
              <w:t>Third step dilution (S3)</w:t>
            </w:r>
          </w:p>
        </w:tc>
        <w:tc>
          <w:tcPr>
            <w:tcW w:w="679" w:type="pct"/>
            <w:gridSpan w:val="2"/>
            <w:vMerge w:val="restart"/>
            <w:tcBorders>
              <w:top w:val="single" w:sz="12" w:space="0" w:color="auto"/>
            </w:tcBorders>
            <w:vAlign w:val="center"/>
          </w:tcPr>
          <w:p w14:paraId="137E05CE" w14:textId="77777777" w:rsidR="00415B37" w:rsidRDefault="005A0D5E" w:rsidP="00AB1AF9">
            <w:pPr>
              <w:snapToGrid w:val="0"/>
              <w:jc w:val="center"/>
              <w:rPr>
                <w:rFonts w:hint="eastAsia"/>
                <w:sz w:val="21"/>
                <w:szCs w:val="21"/>
                <w:lang w:eastAsia="zh-CN"/>
              </w:rPr>
            </w:pPr>
            <w:r>
              <w:t xml:space="preserve"> Theoretical concentration</w:t>
            </w:r>
          </w:p>
          <w:p w14:paraId="64B159DE" w14:textId="77777777" w:rsidR="00415B37" w:rsidRPr="00C925AF" w:rsidRDefault="00415B37" w:rsidP="00AB1AF9">
            <w:pPr>
              <w:snapToGrid w:val="0"/>
              <w:jc w:val="center"/>
              <w:rPr>
                <w:sz w:val="21"/>
                <w:szCs w:val="21"/>
                <w:lang w:eastAsia="zh-CN"/>
              </w:rPr>
            </w:pPr>
            <w:r>
              <w:rPr>
                <w:rFonts w:hint="eastAsia"/>
                <w:sz w:val="21"/>
                <w:szCs w:val="21"/>
                <w:lang w:eastAsia="zh-CN"/>
              </w:rPr>
              <w:t>(</w:t>
            </w:r>
            <w:r w:rsidRPr="007D2A32">
              <w:rPr>
                <w:sz w:val="21"/>
                <w:szCs w:val="21"/>
                <w:lang w:eastAsia="zh-CN"/>
              </w:rPr>
              <w:t>μg/mL</w:t>
            </w:r>
            <w:r>
              <w:rPr>
                <w:rFonts w:hint="eastAsia"/>
                <w:sz w:val="21"/>
                <w:szCs w:val="21"/>
                <w:lang w:eastAsia="zh-CN"/>
              </w:rPr>
              <w:t>)</w:t>
            </w:r>
          </w:p>
        </w:tc>
      </w:tr>
      <w:tr w:rsidR="00415B37" w:rsidRPr="00C925AF" w14:paraId="428A0692" w14:textId="77777777" w:rsidTr="00415B37">
        <w:trPr>
          <w:trHeight w:val="611"/>
          <w:jc w:val="center"/>
        </w:trPr>
        <w:tc>
          <w:tcPr>
            <w:tcW w:w="646" w:type="pct"/>
            <w:vMerge/>
            <w:tcBorders>
              <w:bottom w:val="single" w:sz="4" w:space="0" w:color="auto"/>
            </w:tcBorders>
            <w:vAlign w:val="center"/>
          </w:tcPr>
          <w:p w14:paraId="3D757877" w14:textId="77777777" w:rsidR="00415B37" w:rsidRPr="00C925AF" w:rsidRDefault="00415B37" w:rsidP="00EC1126">
            <w:pPr>
              <w:snapToGrid w:val="0"/>
              <w:jc w:val="center"/>
              <w:rPr>
                <w:rFonts w:hint="eastAsia"/>
                <w:sz w:val="21"/>
                <w:szCs w:val="21"/>
                <w:lang w:eastAsia="zh-CN"/>
              </w:rPr>
            </w:pPr>
          </w:p>
        </w:tc>
        <w:tc>
          <w:tcPr>
            <w:tcW w:w="690" w:type="pct"/>
            <w:vMerge/>
            <w:tcBorders>
              <w:bottom w:val="single" w:sz="4" w:space="0" w:color="auto"/>
            </w:tcBorders>
            <w:vAlign w:val="center"/>
          </w:tcPr>
          <w:p w14:paraId="5E9B329D" w14:textId="77777777" w:rsidR="00415B37" w:rsidRPr="00C925AF" w:rsidRDefault="00415B37" w:rsidP="00AB1AF9">
            <w:pPr>
              <w:spacing w:line="360" w:lineRule="auto"/>
              <w:jc w:val="center"/>
              <w:rPr>
                <w:rFonts w:hint="eastAsia"/>
                <w:sz w:val="21"/>
                <w:lang w:eastAsia="zh-CN"/>
              </w:rPr>
            </w:pPr>
          </w:p>
        </w:tc>
        <w:tc>
          <w:tcPr>
            <w:tcW w:w="529" w:type="pct"/>
            <w:gridSpan w:val="2"/>
            <w:tcBorders>
              <w:top w:val="single" w:sz="4" w:space="0" w:color="auto"/>
              <w:bottom w:val="single" w:sz="4" w:space="0" w:color="auto"/>
            </w:tcBorders>
            <w:shd w:val="clear" w:color="auto" w:fill="auto"/>
            <w:vAlign w:val="center"/>
          </w:tcPr>
          <w:p w14:paraId="02F1A986" w14:textId="77777777" w:rsidR="00415B37" w:rsidRPr="00C925AF" w:rsidRDefault="00415B37" w:rsidP="00AB1AF9">
            <w:pPr>
              <w:snapToGrid w:val="0"/>
              <w:jc w:val="center"/>
              <w:rPr>
                <w:rFonts w:hint="eastAsia"/>
                <w:sz w:val="21"/>
                <w:szCs w:val="21"/>
                <w:lang w:eastAsia="zh-CN"/>
              </w:rPr>
            </w:pPr>
            <w:r>
              <w:t>dose formulation (μL)</w:t>
            </w:r>
          </w:p>
        </w:tc>
        <w:tc>
          <w:tcPr>
            <w:tcW w:w="534" w:type="pct"/>
            <w:gridSpan w:val="2"/>
            <w:tcBorders>
              <w:top w:val="single" w:sz="4" w:space="0" w:color="auto"/>
              <w:bottom w:val="single" w:sz="4" w:space="0" w:color="auto"/>
            </w:tcBorders>
            <w:shd w:val="clear" w:color="auto" w:fill="auto"/>
            <w:vAlign w:val="center"/>
          </w:tcPr>
          <w:p w14:paraId="0C013028" w14:textId="77777777" w:rsidR="00415B37" w:rsidRPr="00C925AF" w:rsidRDefault="00415B37" w:rsidP="00AB1AF9">
            <w:pPr>
              <w:snapToGrid w:val="0"/>
              <w:jc w:val="center"/>
              <w:rPr>
                <w:sz w:val="21"/>
                <w:szCs w:val="21"/>
                <w:lang w:eastAsia="zh-CN"/>
              </w:rPr>
            </w:pPr>
            <w:r>
              <w:t>dilute to volume volume(mL)</w:t>
            </w:r>
          </w:p>
        </w:tc>
        <w:tc>
          <w:tcPr>
            <w:tcW w:w="439" w:type="pct"/>
            <w:gridSpan w:val="2"/>
            <w:tcBorders>
              <w:top w:val="single" w:sz="4" w:space="0" w:color="auto"/>
              <w:bottom w:val="single" w:sz="4" w:space="0" w:color="auto"/>
            </w:tcBorders>
            <w:shd w:val="clear" w:color="auto" w:fill="auto"/>
            <w:vAlign w:val="center"/>
          </w:tcPr>
          <w:p w14:paraId="24A12409" w14:textId="77777777" w:rsidR="00415B37" w:rsidRDefault="00415B37" w:rsidP="00415B37">
            <w:pPr>
              <w:snapToGrid w:val="0"/>
              <w:jc w:val="center"/>
              <w:rPr>
                <w:rFonts w:hint="eastAsia"/>
                <w:sz w:val="21"/>
                <w:szCs w:val="21"/>
                <w:lang w:eastAsia="zh-CN"/>
              </w:rPr>
            </w:pPr>
            <w:r w:rsidRPr="00C925AF">
              <w:rPr>
                <w:sz w:val="21"/>
                <w:szCs w:val="21"/>
              </w:rPr>
              <w:t>S1</w:t>
            </w:r>
          </w:p>
          <w:p w14:paraId="54F02BE6" w14:textId="77777777" w:rsidR="00415B37" w:rsidRPr="00C925AF" w:rsidRDefault="00415B37" w:rsidP="00415B37">
            <w:pPr>
              <w:snapToGrid w:val="0"/>
              <w:jc w:val="center"/>
              <w:rPr>
                <w:rFonts w:hint="eastAsia"/>
                <w:sz w:val="21"/>
                <w:szCs w:val="21"/>
                <w:lang w:eastAsia="zh-CN"/>
              </w:rPr>
            </w:pPr>
            <w:r>
              <w:rPr>
                <w:rFonts w:hint="eastAsia"/>
                <w:sz w:val="21"/>
                <w:szCs w:val="21"/>
                <w:lang w:eastAsia="zh-CN"/>
              </w:rPr>
              <w:t>(</w:t>
            </w:r>
            <w:r w:rsidRPr="00C925AF">
              <w:rPr>
                <w:sz w:val="21"/>
                <w:szCs w:val="21"/>
              </w:rPr>
              <w:t>μL</w:t>
            </w:r>
            <w:r>
              <w:rPr>
                <w:rFonts w:hint="eastAsia"/>
                <w:sz w:val="21"/>
                <w:szCs w:val="21"/>
                <w:lang w:eastAsia="zh-CN"/>
              </w:rPr>
              <w:t>)</w:t>
            </w:r>
          </w:p>
        </w:tc>
        <w:tc>
          <w:tcPr>
            <w:tcW w:w="533" w:type="pct"/>
            <w:gridSpan w:val="2"/>
            <w:tcBorders>
              <w:top w:val="single" w:sz="4" w:space="0" w:color="auto"/>
              <w:bottom w:val="single" w:sz="4" w:space="0" w:color="auto"/>
            </w:tcBorders>
            <w:shd w:val="clear" w:color="auto" w:fill="auto"/>
            <w:vAlign w:val="center"/>
          </w:tcPr>
          <w:p w14:paraId="1CD101D1" w14:textId="77777777" w:rsidR="00415B37" w:rsidRPr="00C925AF" w:rsidRDefault="00415B37" w:rsidP="00AB1AF9">
            <w:pPr>
              <w:snapToGrid w:val="0"/>
              <w:jc w:val="center"/>
              <w:rPr>
                <w:sz w:val="21"/>
                <w:szCs w:val="21"/>
                <w:lang w:eastAsia="zh-CN"/>
              </w:rPr>
            </w:pPr>
            <w:r>
              <w:t>dilute to volume   volume(mL)</w:t>
            </w:r>
          </w:p>
        </w:tc>
        <w:tc>
          <w:tcPr>
            <w:tcW w:w="423" w:type="pct"/>
            <w:gridSpan w:val="2"/>
            <w:tcBorders>
              <w:top w:val="single" w:sz="4" w:space="0" w:color="auto"/>
              <w:bottom w:val="single" w:sz="4" w:space="0" w:color="auto"/>
            </w:tcBorders>
            <w:vAlign w:val="center"/>
          </w:tcPr>
          <w:p w14:paraId="193F7643" w14:textId="77777777" w:rsidR="00415B37" w:rsidRDefault="00415B37" w:rsidP="00AB1AF9">
            <w:pPr>
              <w:snapToGrid w:val="0"/>
              <w:jc w:val="center"/>
              <w:rPr>
                <w:rFonts w:hint="eastAsia"/>
                <w:sz w:val="21"/>
                <w:szCs w:val="21"/>
                <w:lang w:eastAsia="zh-CN"/>
              </w:rPr>
            </w:pPr>
            <w:r>
              <w:rPr>
                <w:sz w:val="21"/>
                <w:szCs w:val="21"/>
              </w:rPr>
              <w:t>S</w:t>
            </w:r>
            <w:r>
              <w:rPr>
                <w:rFonts w:hint="eastAsia"/>
                <w:sz w:val="21"/>
                <w:szCs w:val="21"/>
                <w:lang w:eastAsia="zh-CN"/>
              </w:rPr>
              <w:t>2</w:t>
            </w:r>
          </w:p>
          <w:p w14:paraId="32A898D2" w14:textId="77777777" w:rsidR="00415B37" w:rsidRPr="00C925AF" w:rsidRDefault="00415B37" w:rsidP="00AB1AF9">
            <w:pPr>
              <w:snapToGrid w:val="0"/>
              <w:jc w:val="center"/>
              <w:rPr>
                <w:rFonts w:hint="eastAsia"/>
                <w:sz w:val="21"/>
                <w:szCs w:val="21"/>
                <w:lang w:eastAsia="zh-CN"/>
              </w:rPr>
            </w:pPr>
            <w:r>
              <w:rPr>
                <w:rFonts w:hint="eastAsia"/>
                <w:sz w:val="21"/>
                <w:szCs w:val="21"/>
                <w:lang w:eastAsia="zh-CN"/>
              </w:rPr>
              <w:t>(</w:t>
            </w:r>
            <w:r w:rsidRPr="00C925AF">
              <w:rPr>
                <w:sz w:val="21"/>
                <w:szCs w:val="21"/>
              </w:rPr>
              <w:t>μL</w:t>
            </w:r>
            <w:r>
              <w:rPr>
                <w:rFonts w:hint="eastAsia"/>
                <w:sz w:val="21"/>
                <w:szCs w:val="21"/>
                <w:lang w:eastAsia="zh-CN"/>
              </w:rPr>
              <w:t>)</w:t>
            </w:r>
          </w:p>
        </w:tc>
        <w:tc>
          <w:tcPr>
            <w:tcW w:w="524" w:type="pct"/>
            <w:gridSpan w:val="2"/>
            <w:tcBorders>
              <w:top w:val="single" w:sz="4" w:space="0" w:color="auto"/>
              <w:bottom w:val="single" w:sz="4" w:space="0" w:color="auto"/>
            </w:tcBorders>
            <w:vAlign w:val="center"/>
          </w:tcPr>
          <w:p w14:paraId="08FB77C6" w14:textId="77777777" w:rsidR="00415B37" w:rsidRPr="00C925AF" w:rsidRDefault="00415B37" w:rsidP="00AB1AF9">
            <w:pPr>
              <w:snapToGrid w:val="0"/>
              <w:jc w:val="center"/>
              <w:rPr>
                <w:sz w:val="21"/>
                <w:szCs w:val="21"/>
                <w:lang w:eastAsia="zh-CN"/>
              </w:rPr>
            </w:pPr>
            <w:r>
              <w:t>dilute to volume   volume(mL)</w:t>
            </w:r>
          </w:p>
        </w:tc>
        <w:tc>
          <w:tcPr>
            <w:tcW w:w="679" w:type="pct"/>
            <w:gridSpan w:val="2"/>
            <w:vMerge/>
            <w:tcBorders>
              <w:bottom w:val="single" w:sz="4" w:space="0" w:color="auto"/>
            </w:tcBorders>
            <w:vAlign w:val="center"/>
          </w:tcPr>
          <w:p w14:paraId="322EA559" w14:textId="77777777" w:rsidR="00415B37" w:rsidRPr="00C925AF" w:rsidRDefault="00415B37" w:rsidP="00AB1AF9">
            <w:pPr>
              <w:snapToGrid w:val="0"/>
              <w:jc w:val="center"/>
              <w:rPr>
                <w:rFonts w:hint="eastAsia"/>
                <w:sz w:val="21"/>
                <w:szCs w:val="21"/>
                <w:lang w:eastAsia="zh-CN"/>
              </w:rPr>
            </w:pPr>
          </w:p>
        </w:tc>
      </w:tr>
      <w:tr w:rsidR="00415B37" w:rsidRPr="00F90EA2" w14:paraId="0EB33CB5" w14:textId="77777777" w:rsidTr="00415B37">
        <w:trPr>
          <w:trHeight w:val="508"/>
          <w:jc w:val="center"/>
        </w:trPr>
        <w:tc>
          <w:tcPr>
            <w:tcW w:w="646" w:type="pct"/>
            <w:tcBorders>
              <w:top w:val="single" w:sz="4" w:space="0" w:color="auto"/>
              <w:bottom w:val="nil"/>
            </w:tcBorders>
            <w:vAlign w:val="center"/>
          </w:tcPr>
          <w:p w14:paraId="442AF491" w14:textId="77777777" w:rsidR="00415B37" w:rsidRDefault="00415B37" w:rsidP="00EC1126">
            <w:pPr>
              <w:jc w:val="center"/>
              <w:rPr>
                <w:rFonts w:hint="eastAsia"/>
                <w:sz w:val="21"/>
                <w:szCs w:val="21"/>
                <w:lang w:eastAsia="zh-CN"/>
              </w:rPr>
            </w:pPr>
            <w:r>
              <w:t>sbk002 group (Group A)</w:t>
            </w:r>
          </w:p>
        </w:tc>
        <w:tc>
          <w:tcPr>
            <w:tcW w:w="696" w:type="pct"/>
            <w:gridSpan w:val="2"/>
            <w:tcBorders>
              <w:top w:val="single" w:sz="4" w:space="0" w:color="auto"/>
              <w:bottom w:val="nil"/>
            </w:tcBorders>
            <w:vAlign w:val="center"/>
          </w:tcPr>
          <w:p w14:paraId="3EF53D3C" w14:textId="77777777" w:rsidR="00415B37" w:rsidRPr="00F90EA2" w:rsidRDefault="00415B37" w:rsidP="00AB1AF9">
            <w:pPr>
              <w:jc w:val="center"/>
              <w:rPr>
                <w:rFonts w:hint="eastAsia"/>
                <w:sz w:val="21"/>
                <w:szCs w:val="21"/>
                <w:lang w:eastAsia="zh-CN"/>
              </w:rPr>
            </w:pPr>
            <w:r>
              <w:rPr>
                <w:rFonts w:hint="eastAsia"/>
                <w:sz w:val="21"/>
                <w:szCs w:val="21"/>
                <w:lang w:eastAsia="zh-CN"/>
              </w:rPr>
              <w:t>250.0</w:t>
            </w:r>
          </w:p>
        </w:tc>
        <w:tc>
          <w:tcPr>
            <w:tcW w:w="529" w:type="pct"/>
            <w:gridSpan w:val="2"/>
            <w:tcBorders>
              <w:top w:val="single" w:sz="4" w:space="0" w:color="auto"/>
              <w:bottom w:val="nil"/>
            </w:tcBorders>
            <w:shd w:val="clear" w:color="auto" w:fill="auto"/>
            <w:vAlign w:val="center"/>
          </w:tcPr>
          <w:p w14:paraId="613B097A" w14:textId="77777777" w:rsidR="00415B37" w:rsidRPr="00F90EA2" w:rsidRDefault="00415B37" w:rsidP="00AB1AF9">
            <w:pPr>
              <w:jc w:val="center"/>
              <w:rPr>
                <w:rFonts w:hint="eastAsia"/>
                <w:sz w:val="21"/>
                <w:szCs w:val="21"/>
                <w:lang w:eastAsia="zh-CN"/>
              </w:rPr>
            </w:pPr>
            <w:r>
              <w:rPr>
                <w:rFonts w:hint="eastAsia"/>
                <w:sz w:val="21"/>
                <w:szCs w:val="21"/>
                <w:lang w:eastAsia="zh-CN"/>
              </w:rPr>
              <w:t>400</w:t>
            </w:r>
          </w:p>
        </w:tc>
        <w:tc>
          <w:tcPr>
            <w:tcW w:w="534" w:type="pct"/>
            <w:gridSpan w:val="2"/>
            <w:tcBorders>
              <w:top w:val="single" w:sz="4" w:space="0" w:color="auto"/>
              <w:bottom w:val="nil"/>
            </w:tcBorders>
            <w:shd w:val="clear" w:color="auto" w:fill="auto"/>
            <w:vAlign w:val="center"/>
          </w:tcPr>
          <w:p w14:paraId="30E76FA1" w14:textId="77777777" w:rsidR="00415B37" w:rsidRPr="00F90EA2" w:rsidRDefault="00415B37" w:rsidP="00AB1AF9">
            <w:pPr>
              <w:jc w:val="center"/>
              <w:rPr>
                <w:rFonts w:hint="eastAsia"/>
                <w:sz w:val="21"/>
                <w:szCs w:val="21"/>
                <w:lang w:eastAsia="zh-CN"/>
              </w:rPr>
            </w:pPr>
            <w:r>
              <w:rPr>
                <w:rFonts w:hint="eastAsia"/>
                <w:sz w:val="21"/>
                <w:szCs w:val="21"/>
                <w:lang w:eastAsia="zh-CN"/>
              </w:rPr>
              <w:t>10</w:t>
            </w:r>
          </w:p>
        </w:tc>
        <w:tc>
          <w:tcPr>
            <w:tcW w:w="439" w:type="pct"/>
            <w:gridSpan w:val="2"/>
            <w:tcBorders>
              <w:top w:val="single" w:sz="4" w:space="0" w:color="auto"/>
              <w:bottom w:val="nil"/>
            </w:tcBorders>
            <w:shd w:val="clear" w:color="auto" w:fill="auto"/>
            <w:vAlign w:val="center"/>
          </w:tcPr>
          <w:p w14:paraId="39B232F4" w14:textId="77777777" w:rsidR="00415B37" w:rsidRPr="00F90EA2" w:rsidRDefault="00415B37" w:rsidP="00AB1AF9">
            <w:pPr>
              <w:jc w:val="center"/>
              <w:rPr>
                <w:sz w:val="21"/>
                <w:szCs w:val="21"/>
                <w:lang w:eastAsia="zh-CN"/>
              </w:rPr>
            </w:pPr>
            <w:r>
              <w:rPr>
                <w:rFonts w:hint="eastAsia"/>
                <w:sz w:val="21"/>
                <w:szCs w:val="21"/>
                <w:lang w:eastAsia="zh-CN"/>
              </w:rPr>
              <w:t>500</w:t>
            </w:r>
          </w:p>
        </w:tc>
        <w:tc>
          <w:tcPr>
            <w:tcW w:w="533" w:type="pct"/>
            <w:gridSpan w:val="2"/>
            <w:tcBorders>
              <w:top w:val="single" w:sz="4" w:space="0" w:color="auto"/>
              <w:bottom w:val="nil"/>
            </w:tcBorders>
            <w:shd w:val="clear" w:color="auto" w:fill="auto"/>
            <w:vAlign w:val="center"/>
          </w:tcPr>
          <w:p w14:paraId="04598EB7" w14:textId="77777777" w:rsidR="00415B37" w:rsidRPr="00F90EA2" w:rsidRDefault="00415B37" w:rsidP="00AB1AF9">
            <w:pPr>
              <w:jc w:val="center"/>
              <w:rPr>
                <w:rFonts w:hint="eastAsia"/>
                <w:sz w:val="21"/>
                <w:szCs w:val="21"/>
                <w:lang w:eastAsia="zh-CN"/>
              </w:rPr>
            </w:pPr>
            <w:r>
              <w:rPr>
                <w:rFonts w:hint="eastAsia"/>
                <w:sz w:val="21"/>
                <w:szCs w:val="21"/>
                <w:lang w:eastAsia="zh-CN"/>
              </w:rPr>
              <w:t>10</w:t>
            </w:r>
          </w:p>
        </w:tc>
        <w:tc>
          <w:tcPr>
            <w:tcW w:w="423" w:type="pct"/>
            <w:gridSpan w:val="2"/>
            <w:tcBorders>
              <w:top w:val="single" w:sz="4" w:space="0" w:color="auto"/>
              <w:bottom w:val="nil"/>
            </w:tcBorders>
            <w:vAlign w:val="center"/>
          </w:tcPr>
          <w:p w14:paraId="7AC4AE4F" w14:textId="77777777" w:rsidR="00415B37" w:rsidRDefault="00415B37" w:rsidP="00AB1AF9">
            <w:pPr>
              <w:jc w:val="center"/>
              <w:rPr>
                <w:rFonts w:hint="eastAsia"/>
                <w:sz w:val="21"/>
                <w:szCs w:val="21"/>
                <w:lang w:eastAsia="zh-CN"/>
              </w:rPr>
            </w:pPr>
            <w:r>
              <w:rPr>
                <w:rFonts w:hint="eastAsia"/>
                <w:sz w:val="21"/>
                <w:szCs w:val="21"/>
                <w:lang w:eastAsia="zh-CN"/>
              </w:rPr>
              <w:t>200</w:t>
            </w:r>
          </w:p>
        </w:tc>
        <w:tc>
          <w:tcPr>
            <w:tcW w:w="524" w:type="pct"/>
            <w:gridSpan w:val="2"/>
            <w:tcBorders>
              <w:top w:val="single" w:sz="4" w:space="0" w:color="auto"/>
              <w:bottom w:val="nil"/>
            </w:tcBorders>
            <w:vAlign w:val="center"/>
          </w:tcPr>
          <w:p w14:paraId="666016DD" w14:textId="77777777" w:rsidR="00415B37" w:rsidRDefault="00415B37" w:rsidP="00AB1AF9">
            <w:pPr>
              <w:jc w:val="center"/>
              <w:rPr>
                <w:rFonts w:hint="eastAsia"/>
                <w:sz w:val="21"/>
                <w:szCs w:val="21"/>
                <w:lang w:eastAsia="zh-CN"/>
              </w:rPr>
            </w:pPr>
            <w:r>
              <w:rPr>
                <w:rFonts w:hint="eastAsia"/>
                <w:sz w:val="21"/>
                <w:szCs w:val="21"/>
                <w:lang w:eastAsia="zh-CN"/>
              </w:rPr>
              <w:t>10</w:t>
            </w:r>
          </w:p>
        </w:tc>
        <w:tc>
          <w:tcPr>
            <w:tcW w:w="677" w:type="pct"/>
            <w:tcBorders>
              <w:top w:val="single" w:sz="4" w:space="0" w:color="auto"/>
              <w:bottom w:val="nil"/>
            </w:tcBorders>
            <w:vAlign w:val="center"/>
          </w:tcPr>
          <w:p w14:paraId="0F5A1A65" w14:textId="77777777" w:rsidR="00415B37" w:rsidRPr="00DE7211" w:rsidRDefault="00415B37" w:rsidP="00AB1AF9">
            <w:pPr>
              <w:jc w:val="center"/>
              <w:rPr>
                <w:rFonts w:hint="eastAsia"/>
                <w:sz w:val="21"/>
                <w:szCs w:val="21"/>
                <w:lang w:eastAsia="zh-CN"/>
              </w:rPr>
            </w:pPr>
            <w:r>
              <w:rPr>
                <w:rFonts w:hint="eastAsia"/>
                <w:sz w:val="21"/>
                <w:szCs w:val="21"/>
                <w:lang w:eastAsia="zh-CN"/>
              </w:rPr>
              <w:t>10.0</w:t>
            </w:r>
          </w:p>
        </w:tc>
      </w:tr>
      <w:tr w:rsidR="00415B37" w:rsidRPr="00F90EA2" w14:paraId="3F6395D2" w14:textId="77777777" w:rsidTr="00415B37">
        <w:trPr>
          <w:trHeight w:val="508"/>
          <w:jc w:val="center"/>
        </w:trPr>
        <w:tc>
          <w:tcPr>
            <w:tcW w:w="646" w:type="pct"/>
            <w:tcBorders>
              <w:top w:val="nil"/>
              <w:bottom w:val="single" w:sz="12" w:space="0" w:color="auto"/>
            </w:tcBorders>
            <w:vAlign w:val="center"/>
          </w:tcPr>
          <w:p w14:paraId="0D2C9F15" w14:textId="77777777" w:rsidR="00B92B03" w:rsidRDefault="00415B37" w:rsidP="00EC1126">
            <w:pPr>
              <w:jc w:val="center"/>
              <w:rPr>
                <w:rFonts w:hint="eastAsia"/>
                <w:sz w:val="21"/>
                <w:szCs w:val="21"/>
                <w:lang w:eastAsia="zh-CN"/>
              </w:rPr>
            </w:pPr>
            <w:r>
              <w:t>clo group</w:t>
            </w:r>
          </w:p>
          <w:p w14:paraId="03DFAC5E" w14:textId="77777777" w:rsidR="00415B37" w:rsidRDefault="00B92B03" w:rsidP="00EC1126">
            <w:pPr>
              <w:jc w:val="center"/>
              <w:rPr>
                <w:rFonts w:hint="eastAsia"/>
                <w:sz w:val="21"/>
                <w:szCs w:val="21"/>
                <w:lang w:eastAsia="zh-CN"/>
              </w:rPr>
            </w:pPr>
            <w:r>
              <w:t>(Group B)</w:t>
            </w:r>
          </w:p>
        </w:tc>
        <w:tc>
          <w:tcPr>
            <w:tcW w:w="696" w:type="pct"/>
            <w:gridSpan w:val="2"/>
            <w:tcBorders>
              <w:top w:val="nil"/>
              <w:bottom w:val="single" w:sz="12" w:space="0" w:color="auto"/>
            </w:tcBorders>
            <w:vAlign w:val="center"/>
          </w:tcPr>
          <w:p w14:paraId="36E44D6B" w14:textId="77777777" w:rsidR="00415B37" w:rsidRPr="00F90EA2" w:rsidRDefault="00415B37" w:rsidP="00AB1AF9">
            <w:pPr>
              <w:jc w:val="center"/>
              <w:rPr>
                <w:rFonts w:hint="eastAsia"/>
                <w:sz w:val="21"/>
                <w:szCs w:val="21"/>
                <w:lang w:eastAsia="zh-CN"/>
              </w:rPr>
            </w:pPr>
            <w:r>
              <w:rPr>
                <w:rFonts w:hint="eastAsia"/>
                <w:sz w:val="21"/>
                <w:szCs w:val="21"/>
                <w:lang w:eastAsia="zh-CN"/>
              </w:rPr>
              <w:t>250.0</w:t>
            </w:r>
          </w:p>
        </w:tc>
        <w:tc>
          <w:tcPr>
            <w:tcW w:w="529" w:type="pct"/>
            <w:gridSpan w:val="2"/>
            <w:tcBorders>
              <w:top w:val="nil"/>
              <w:bottom w:val="single" w:sz="12" w:space="0" w:color="auto"/>
            </w:tcBorders>
            <w:shd w:val="clear" w:color="auto" w:fill="auto"/>
            <w:vAlign w:val="center"/>
          </w:tcPr>
          <w:p w14:paraId="6F7ACF58" w14:textId="77777777" w:rsidR="00415B37" w:rsidRPr="00F90EA2" w:rsidRDefault="00415B37" w:rsidP="00AB1AF9">
            <w:pPr>
              <w:jc w:val="center"/>
              <w:rPr>
                <w:rFonts w:hint="eastAsia"/>
                <w:sz w:val="21"/>
                <w:szCs w:val="21"/>
                <w:lang w:eastAsia="zh-CN"/>
              </w:rPr>
            </w:pPr>
            <w:r>
              <w:rPr>
                <w:rFonts w:hint="eastAsia"/>
                <w:sz w:val="21"/>
                <w:szCs w:val="21"/>
                <w:lang w:eastAsia="zh-CN"/>
              </w:rPr>
              <w:t>400</w:t>
            </w:r>
          </w:p>
        </w:tc>
        <w:tc>
          <w:tcPr>
            <w:tcW w:w="534" w:type="pct"/>
            <w:gridSpan w:val="2"/>
            <w:tcBorders>
              <w:top w:val="nil"/>
              <w:bottom w:val="single" w:sz="12" w:space="0" w:color="auto"/>
            </w:tcBorders>
            <w:shd w:val="clear" w:color="auto" w:fill="auto"/>
            <w:vAlign w:val="center"/>
          </w:tcPr>
          <w:p w14:paraId="55715C20" w14:textId="77777777" w:rsidR="00415B37" w:rsidRPr="00F90EA2" w:rsidRDefault="00415B37" w:rsidP="00AB1AF9">
            <w:pPr>
              <w:jc w:val="center"/>
              <w:rPr>
                <w:rFonts w:hint="eastAsia"/>
                <w:sz w:val="21"/>
                <w:szCs w:val="21"/>
                <w:lang w:eastAsia="zh-CN"/>
              </w:rPr>
            </w:pPr>
            <w:r>
              <w:rPr>
                <w:rFonts w:hint="eastAsia"/>
                <w:sz w:val="21"/>
                <w:szCs w:val="21"/>
                <w:lang w:eastAsia="zh-CN"/>
              </w:rPr>
              <w:t>10</w:t>
            </w:r>
          </w:p>
        </w:tc>
        <w:tc>
          <w:tcPr>
            <w:tcW w:w="439" w:type="pct"/>
            <w:gridSpan w:val="2"/>
            <w:tcBorders>
              <w:top w:val="nil"/>
              <w:bottom w:val="single" w:sz="12" w:space="0" w:color="auto"/>
            </w:tcBorders>
            <w:shd w:val="clear" w:color="auto" w:fill="auto"/>
            <w:vAlign w:val="center"/>
          </w:tcPr>
          <w:p w14:paraId="78E82CE2" w14:textId="77777777" w:rsidR="00415B37" w:rsidRPr="00F90EA2" w:rsidRDefault="00415B37" w:rsidP="00AB1AF9">
            <w:pPr>
              <w:jc w:val="center"/>
              <w:rPr>
                <w:sz w:val="21"/>
                <w:szCs w:val="21"/>
                <w:lang w:eastAsia="zh-CN"/>
              </w:rPr>
            </w:pPr>
            <w:r>
              <w:rPr>
                <w:rFonts w:hint="eastAsia"/>
                <w:sz w:val="21"/>
                <w:szCs w:val="21"/>
                <w:lang w:eastAsia="zh-CN"/>
              </w:rPr>
              <w:t>500</w:t>
            </w:r>
          </w:p>
        </w:tc>
        <w:tc>
          <w:tcPr>
            <w:tcW w:w="533" w:type="pct"/>
            <w:gridSpan w:val="2"/>
            <w:tcBorders>
              <w:top w:val="nil"/>
              <w:bottom w:val="single" w:sz="12" w:space="0" w:color="auto"/>
            </w:tcBorders>
            <w:shd w:val="clear" w:color="auto" w:fill="auto"/>
            <w:vAlign w:val="center"/>
          </w:tcPr>
          <w:p w14:paraId="7E0EE491" w14:textId="77777777" w:rsidR="00415B37" w:rsidRPr="00F90EA2" w:rsidRDefault="00415B37" w:rsidP="00AB1AF9">
            <w:pPr>
              <w:jc w:val="center"/>
              <w:rPr>
                <w:rFonts w:hint="eastAsia"/>
                <w:sz w:val="21"/>
                <w:szCs w:val="21"/>
                <w:lang w:eastAsia="zh-CN"/>
              </w:rPr>
            </w:pPr>
            <w:r>
              <w:rPr>
                <w:rFonts w:hint="eastAsia"/>
                <w:sz w:val="21"/>
                <w:szCs w:val="21"/>
                <w:lang w:eastAsia="zh-CN"/>
              </w:rPr>
              <w:t>10</w:t>
            </w:r>
          </w:p>
        </w:tc>
        <w:tc>
          <w:tcPr>
            <w:tcW w:w="423" w:type="pct"/>
            <w:gridSpan w:val="2"/>
            <w:tcBorders>
              <w:top w:val="nil"/>
              <w:bottom w:val="single" w:sz="12" w:space="0" w:color="auto"/>
            </w:tcBorders>
            <w:vAlign w:val="center"/>
          </w:tcPr>
          <w:p w14:paraId="1C63824B" w14:textId="77777777" w:rsidR="00415B37" w:rsidRDefault="00415B37" w:rsidP="00AB1AF9">
            <w:pPr>
              <w:jc w:val="center"/>
              <w:rPr>
                <w:rFonts w:hint="eastAsia"/>
                <w:sz w:val="21"/>
                <w:szCs w:val="21"/>
                <w:lang w:eastAsia="zh-CN"/>
              </w:rPr>
            </w:pPr>
            <w:r>
              <w:rPr>
                <w:rFonts w:hint="eastAsia"/>
                <w:sz w:val="21"/>
                <w:szCs w:val="21"/>
                <w:lang w:eastAsia="zh-CN"/>
              </w:rPr>
              <w:t>200</w:t>
            </w:r>
          </w:p>
        </w:tc>
        <w:tc>
          <w:tcPr>
            <w:tcW w:w="524" w:type="pct"/>
            <w:gridSpan w:val="2"/>
            <w:tcBorders>
              <w:top w:val="nil"/>
              <w:bottom w:val="single" w:sz="12" w:space="0" w:color="auto"/>
            </w:tcBorders>
            <w:vAlign w:val="center"/>
          </w:tcPr>
          <w:p w14:paraId="308A3537" w14:textId="77777777" w:rsidR="00415B37" w:rsidRDefault="00415B37" w:rsidP="00AB1AF9">
            <w:pPr>
              <w:jc w:val="center"/>
              <w:rPr>
                <w:rFonts w:hint="eastAsia"/>
                <w:sz w:val="21"/>
                <w:szCs w:val="21"/>
                <w:lang w:eastAsia="zh-CN"/>
              </w:rPr>
            </w:pPr>
            <w:r>
              <w:rPr>
                <w:rFonts w:hint="eastAsia"/>
                <w:sz w:val="21"/>
                <w:szCs w:val="21"/>
                <w:lang w:eastAsia="zh-CN"/>
              </w:rPr>
              <w:t>10</w:t>
            </w:r>
          </w:p>
        </w:tc>
        <w:tc>
          <w:tcPr>
            <w:tcW w:w="677" w:type="pct"/>
            <w:tcBorders>
              <w:top w:val="nil"/>
              <w:bottom w:val="single" w:sz="12" w:space="0" w:color="auto"/>
            </w:tcBorders>
            <w:vAlign w:val="center"/>
          </w:tcPr>
          <w:p w14:paraId="41283AC6" w14:textId="77777777" w:rsidR="00415B37" w:rsidRPr="00DE7211" w:rsidRDefault="00415B37" w:rsidP="00AB1AF9">
            <w:pPr>
              <w:jc w:val="center"/>
              <w:rPr>
                <w:rFonts w:hint="eastAsia"/>
                <w:sz w:val="21"/>
                <w:szCs w:val="21"/>
                <w:lang w:eastAsia="zh-CN"/>
              </w:rPr>
            </w:pPr>
            <w:r>
              <w:rPr>
                <w:rFonts w:hint="eastAsia"/>
                <w:sz w:val="21"/>
                <w:szCs w:val="21"/>
                <w:lang w:eastAsia="zh-CN"/>
              </w:rPr>
              <w:t>10.0</w:t>
            </w:r>
          </w:p>
        </w:tc>
      </w:tr>
    </w:tbl>
    <w:p w14:paraId="6A777599" w14:textId="77777777" w:rsidR="005B6320" w:rsidRPr="006E60B6" w:rsidRDefault="005B6320" w:rsidP="004B3DD8">
      <w:pPr>
        <w:spacing w:beforeLines="50" w:before="120" w:line="360" w:lineRule="auto"/>
        <w:ind w:firstLineChars="200" w:firstLine="480"/>
        <w:jc w:val="both"/>
        <w:rPr>
          <w:bCs/>
          <w:lang w:eastAsia="zh-CN"/>
        </w:rPr>
      </w:pPr>
      <w:r>
        <w:t>Remaining sample disposal: After testing is qualified, the remaining dose formulations will be returned to the Test Article Management Department, and disposed of according to medication/chemical waste procedures.</w:t>
      </w:r>
    </w:p>
    <w:p w14:paraId="03E76665" w14:textId="77777777" w:rsidR="006E60B6" w:rsidRPr="0078789B" w:rsidRDefault="006E60B6" w:rsidP="006E60B6">
      <w:pPr>
        <w:keepNext/>
        <w:widowControl w:val="0"/>
        <w:numPr>
          <w:ilvl w:val="2"/>
          <w:numId w:val="5"/>
        </w:numPr>
        <w:spacing w:line="360" w:lineRule="auto"/>
        <w:jc w:val="both"/>
        <w:outlineLvl w:val="2"/>
        <w:rPr>
          <w:b/>
          <w:kern w:val="2"/>
          <w:lang w:eastAsia="zh-CN"/>
        </w:rPr>
      </w:pPr>
      <w:r>
        <w:t>preparation of other solutions</w:t>
      </w:r>
    </w:p>
    <w:p w14:paraId="5F4FF52D" w14:textId="77777777" w:rsidR="000D79C6" w:rsidRPr="006E60B6" w:rsidRDefault="006E60B6" w:rsidP="009036A3">
      <w:pPr>
        <w:spacing w:line="360" w:lineRule="auto"/>
        <w:ind w:firstLineChars="200" w:firstLine="480"/>
        <w:jc w:val="both"/>
        <w:rPr>
          <w:bCs/>
          <w:lang w:eastAsia="zh-CN"/>
        </w:rPr>
      </w:pPr>
      <w:r>
        <w:t>Wash (90% Methanol aqueous solution): Measure 900 mL Methanol and add to 100 mL sterilized injection water, sonicate to remove bubbles for 15 min, then it is ready. Room temperature storage, expiry date 1 month.</w:t>
      </w:r>
    </w:p>
    <w:p w14:paraId="197D99F0" w14:textId="77777777" w:rsidR="000D79C6" w:rsidRPr="006E60B6" w:rsidRDefault="006E60B6" w:rsidP="009036A3">
      <w:pPr>
        <w:spacing w:line="360" w:lineRule="auto"/>
        <w:ind w:firstLineChars="200" w:firstLine="480"/>
        <w:jc w:val="both"/>
        <w:rPr>
          <w:bCs/>
          <w:lang w:eastAsia="zh-CN"/>
        </w:rPr>
      </w:pPr>
      <w:r>
        <w:t>Purge Wash, Seal Wash (10 % Methanol aqueous solution): Measure 900 mL sterilized water for injection and add to 100 mL Methanol, then sonicate to remove bubbles for 15 min, and it is ready. Store at room temperature, expiry date 7 days.</w:t>
      </w:r>
    </w:p>
    <w:p w14:paraId="028756D2" w14:textId="77777777" w:rsidR="00E20320" w:rsidRPr="006E60B6" w:rsidRDefault="00E20320" w:rsidP="00E20320">
      <w:pPr>
        <w:keepNext/>
        <w:widowControl w:val="0"/>
        <w:numPr>
          <w:ilvl w:val="1"/>
          <w:numId w:val="5"/>
        </w:numPr>
        <w:spacing w:line="360" w:lineRule="auto"/>
        <w:jc w:val="both"/>
        <w:outlineLvl w:val="1"/>
        <w:rPr>
          <w:b/>
          <w:kern w:val="2"/>
          <w:lang w:eastAsia="zh-CN"/>
        </w:rPr>
      </w:pPr>
      <w:r>
        <w:t>Analyzed method</w:t>
      </w:r>
    </w:p>
    <w:p w14:paraId="1D1A6678" w14:textId="77777777" w:rsidR="006E60B6" w:rsidRPr="006E60B6" w:rsidRDefault="006E60B6" w:rsidP="006E60B6">
      <w:pPr>
        <w:spacing w:line="360" w:lineRule="auto"/>
        <w:ind w:firstLineChars="200" w:firstLine="480"/>
        <w:rPr>
          <w:bCs/>
          <w:kern w:val="32"/>
          <w:lang w:eastAsia="zh-CN"/>
        </w:rPr>
      </w:pPr>
      <w:r>
        <w:t>Ultra-high performance liquid chromatography: ACQUITY UPLC H-Class, Waters;</w:t>
      </w:r>
    </w:p>
    <w:p w14:paraId="18D9DB92" w14:textId="77777777" w:rsidR="006E60B6" w:rsidRPr="006E60B6" w:rsidRDefault="006E60B6" w:rsidP="006E60B6">
      <w:pPr>
        <w:spacing w:line="360" w:lineRule="auto"/>
        <w:ind w:firstLineChars="200" w:firstLine="480"/>
        <w:rPr>
          <w:bCs/>
          <w:kern w:val="32"/>
          <w:lang w:eastAsia="zh-CN"/>
        </w:rPr>
      </w:pPr>
      <w:r>
        <w:t>Chromatographic column: ACQUITY UPLC® BEH C18 1.7 μm 2.1 mm × 50 mm;</w:t>
      </w:r>
    </w:p>
    <w:p w14:paraId="78C92F93" w14:textId="77777777" w:rsidR="006E60B6" w:rsidRPr="006E60B6" w:rsidRDefault="006E60B6" w:rsidP="006E60B6">
      <w:pPr>
        <w:spacing w:line="360" w:lineRule="auto"/>
        <w:ind w:firstLineChars="200" w:firstLine="480"/>
        <w:rPr>
          <w:bCs/>
          <w:kern w:val="32"/>
          <w:lang w:eastAsia="zh-CN"/>
        </w:rPr>
      </w:pPr>
      <w:r>
        <w:t>Testing wavelength: 220 nm</w:t>
      </w:r>
    </w:p>
    <w:p w14:paraId="59331BCD" w14:textId="77777777" w:rsidR="006E60B6" w:rsidRPr="006E60B6" w:rsidRDefault="006E60B6" w:rsidP="006E60B6">
      <w:pPr>
        <w:spacing w:line="360" w:lineRule="auto"/>
        <w:ind w:firstLineChars="200" w:firstLine="480"/>
        <w:rPr>
          <w:bCs/>
          <w:kern w:val="32"/>
          <w:lang w:eastAsia="zh-CN"/>
        </w:rPr>
      </w:pPr>
      <w:r>
        <w:t>Column temperature: 35 ℃;</w:t>
      </w:r>
    </w:p>
    <w:p w14:paraId="18BE7BFD" w14:textId="77777777" w:rsidR="006E60B6" w:rsidRPr="006E60B6" w:rsidRDefault="006E60B6" w:rsidP="006E60B6">
      <w:pPr>
        <w:spacing w:line="360" w:lineRule="auto"/>
        <w:ind w:firstLineChars="200" w:firstLine="480"/>
        <w:rPr>
          <w:bCs/>
          <w:kern w:val="32"/>
          <w:lang w:eastAsia="zh-CN"/>
        </w:rPr>
      </w:pPr>
      <w:r>
        <w:t xml:space="preserve">Injection tray temperature: OFF; </w:t>
      </w:r>
    </w:p>
    <w:p w14:paraId="5EA75DB1" w14:textId="77777777" w:rsidR="006E60B6" w:rsidRPr="006E60B6" w:rsidRDefault="006E60B6" w:rsidP="006E60B6">
      <w:pPr>
        <w:spacing w:line="360" w:lineRule="auto"/>
        <w:ind w:firstLineChars="200" w:firstLine="480"/>
        <w:rPr>
          <w:bCs/>
          <w:kern w:val="32"/>
          <w:lang w:eastAsia="zh-CN"/>
        </w:rPr>
      </w:pPr>
      <w:r>
        <w:t>Injection volume: 1 μL;</w:t>
      </w:r>
    </w:p>
    <w:p w14:paraId="55C245C3" w14:textId="77777777" w:rsidR="006E60B6" w:rsidRPr="006E60B6" w:rsidRDefault="006E60B6" w:rsidP="006E60B6">
      <w:pPr>
        <w:spacing w:line="360" w:lineRule="auto"/>
        <w:ind w:firstLineChars="200" w:firstLine="480"/>
        <w:rPr>
          <w:bCs/>
          <w:kern w:val="32"/>
          <w:lang w:eastAsia="zh-CN"/>
        </w:rPr>
      </w:pPr>
      <w:r>
        <w:t>Flow rate: 0.3 mL/min;</w:t>
      </w:r>
    </w:p>
    <w:p w14:paraId="18FB2A5A" w14:textId="77777777" w:rsidR="006E60B6" w:rsidRPr="006E60B6" w:rsidRDefault="006E60B6" w:rsidP="006E60B6">
      <w:pPr>
        <w:spacing w:line="360" w:lineRule="auto"/>
        <w:ind w:firstLineChars="200" w:firstLine="480"/>
        <w:rPr>
          <w:bCs/>
          <w:kern w:val="32"/>
          <w:lang w:eastAsia="zh-CN"/>
        </w:rPr>
      </w:pPr>
      <w:r>
        <w:t>Run time: 3 min (sbk002 run time); 1.5 min (clo run time)</w:t>
      </w:r>
    </w:p>
    <w:p w14:paraId="7694705F" w14:textId="77777777" w:rsidR="006E60B6" w:rsidRPr="006E60B6" w:rsidRDefault="006E60B6" w:rsidP="006E60B6">
      <w:pPr>
        <w:spacing w:line="360" w:lineRule="auto"/>
        <w:ind w:firstLineChars="200" w:firstLine="480"/>
        <w:rPr>
          <w:bCs/>
          <w:kern w:val="32"/>
          <w:lang w:eastAsia="zh-CN"/>
        </w:rPr>
      </w:pPr>
      <w:r>
        <w:t>Isocratic elution, water phase: organic phase = 55:45;</w:t>
      </w:r>
    </w:p>
    <w:p w14:paraId="37A7D6C3" w14:textId="77777777" w:rsidR="006E60B6" w:rsidRPr="006E60B6" w:rsidRDefault="006E60B6" w:rsidP="006E60B6">
      <w:pPr>
        <w:spacing w:line="360" w:lineRule="auto"/>
        <w:ind w:firstLineChars="200" w:firstLine="480"/>
        <w:rPr>
          <w:bCs/>
          <w:kern w:val="32"/>
          <w:lang w:eastAsia="zh-CN"/>
        </w:rPr>
      </w:pPr>
      <w:r>
        <w:t>Wash: sterilized water for injection : Methanol = 10 : 90</w:t>
      </w:r>
    </w:p>
    <w:p w14:paraId="3CE6C032" w14:textId="77777777" w:rsidR="00956EF5" w:rsidRPr="006E60B6" w:rsidRDefault="006E60B6" w:rsidP="006E60B6">
      <w:pPr>
        <w:spacing w:line="360" w:lineRule="auto"/>
        <w:ind w:firstLineChars="200" w:firstLine="480"/>
      </w:pPr>
      <w:r>
        <w:t>Purge Wash, Seal Wash: sterilized water for injection: Methanol = 90: 10.</w:t>
      </w:r>
    </w:p>
    <w:p w14:paraId="7B681155" w14:textId="77777777" w:rsidR="001B7F75" w:rsidRPr="00536E25" w:rsidRDefault="001B7F75" w:rsidP="001B7F75">
      <w:pPr>
        <w:pStyle w:val="WXBodyText"/>
        <w:spacing w:before="0" w:after="0" w:line="360" w:lineRule="auto"/>
        <w:ind w:left="0"/>
        <w:jc w:val="left"/>
        <w:rPr>
          <w:rFonts w:cs="Times New Roman"/>
          <w:highlight w:val="yellow"/>
        </w:rPr>
      </w:pPr>
    </w:p>
    <w:p w14:paraId="626DDB8B" w14:textId="77777777" w:rsidR="00B9388C" w:rsidRPr="00CF6BB9" w:rsidRDefault="00B9388C" w:rsidP="00B9388C">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methodology verification</w:t>
      </w:r>
    </w:p>
    <w:p w14:paraId="2B8C5277" w14:textId="77777777" w:rsidR="00A529BB" w:rsidRPr="00CF6BB9" w:rsidRDefault="00DC778E" w:rsidP="00DC778E">
      <w:pPr>
        <w:keepNext/>
        <w:widowControl w:val="0"/>
        <w:spacing w:line="360" w:lineRule="auto"/>
        <w:jc w:val="both"/>
        <w:outlineLvl w:val="1"/>
        <w:rPr>
          <w:b/>
          <w:kern w:val="2"/>
          <w:lang w:eastAsia="zh-CN"/>
        </w:rPr>
      </w:pPr>
      <w:r>
        <w:t>3.1 Methodology validation content Listing 7.7</w:t>
      </w:r>
    </w:p>
    <w:p w14:paraId="41447972" w14:textId="77777777" w:rsidR="00F36459" w:rsidRPr="00CF6BB9" w:rsidRDefault="00F36459" w:rsidP="00F36459">
      <w:pPr>
        <w:pStyle w:val="ad"/>
        <w:keepNext/>
        <w:widowControl w:val="0"/>
        <w:numPr>
          <w:ilvl w:val="0"/>
          <w:numId w:val="5"/>
        </w:numPr>
        <w:spacing w:line="360" w:lineRule="auto"/>
        <w:ind w:firstLineChars="0"/>
        <w:jc w:val="both"/>
        <w:outlineLvl w:val="1"/>
        <w:rPr>
          <w:b/>
          <w:vanish/>
          <w:kern w:val="2"/>
          <w:lang w:eastAsia="zh-CN"/>
        </w:rPr>
      </w:pPr>
      <w:bookmarkStart w:id="342" w:name="_Toc458268283"/>
      <w:bookmarkStart w:id="343" w:name="_Toc458268326"/>
      <w:bookmarkStart w:id="344" w:name="_Toc458669667"/>
      <w:bookmarkStart w:id="345" w:name="_Toc458669709"/>
      <w:bookmarkStart w:id="346" w:name="_Toc459119165"/>
      <w:bookmarkStart w:id="347" w:name="_Toc459119208"/>
      <w:bookmarkStart w:id="348" w:name="_Toc459119251"/>
      <w:bookmarkStart w:id="349" w:name="_Toc459119294"/>
      <w:bookmarkStart w:id="350" w:name="_Toc459295689"/>
      <w:bookmarkStart w:id="351" w:name="_Toc459298070"/>
      <w:bookmarkStart w:id="352" w:name="_Toc459359600"/>
      <w:bookmarkStart w:id="353" w:name="_Toc465766907"/>
      <w:bookmarkStart w:id="354" w:name="_Toc465774966"/>
      <w:bookmarkStart w:id="355" w:name="_Toc466024984"/>
      <w:bookmarkStart w:id="356" w:name="_Toc466025741"/>
      <w:bookmarkStart w:id="357" w:name="_Toc466025918"/>
      <w:bookmarkStart w:id="358" w:name="_Toc466025986"/>
      <w:bookmarkStart w:id="359" w:name="_Toc466026136"/>
      <w:bookmarkStart w:id="360" w:name="_Toc466026766"/>
      <w:bookmarkStart w:id="361" w:name="_Toc466026885"/>
      <w:bookmarkStart w:id="362" w:name="_Toc466026953"/>
      <w:bookmarkStart w:id="363" w:name="_Toc466027038"/>
      <w:bookmarkStart w:id="364" w:name="_Toc466028526"/>
      <w:bookmarkStart w:id="365" w:name="_Toc466043124"/>
      <w:bookmarkStart w:id="366" w:name="_Toc466104616"/>
      <w:bookmarkStart w:id="367" w:name="_Toc466104683"/>
      <w:bookmarkStart w:id="368" w:name="_Toc483569957"/>
      <w:bookmarkStart w:id="369" w:name="_Toc488416746"/>
      <w:bookmarkStart w:id="370" w:name="_Toc488416812"/>
      <w:bookmarkStart w:id="371" w:name="_Toc488418274"/>
      <w:bookmarkStart w:id="372" w:name="_Toc488418349"/>
      <w:bookmarkStart w:id="373" w:name="_Toc488753674"/>
      <w:bookmarkStart w:id="374" w:name="_Toc488759923"/>
      <w:bookmarkStart w:id="375" w:name="_Toc488760402"/>
      <w:bookmarkStart w:id="376" w:name="_Toc488844149"/>
      <w:bookmarkStart w:id="377" w:name="_Toc488848891"/>
      <w:bookmarkStart w:id="378" w:name="_Toc489523678"/>
      <w:bookmarkStart w:id="379" w:name="_Toc489542114"/>
      <w:bookmarkStart w:id="380" w:name="_Toc489863703"/>
      <w:bookmarkStart w:id="381" w:name="_Toc489881166"/>
      <w:bookmarkStart w:id="382" w:name="_Toc489881235"/>
      <w:bookmarkStart w:id="383" w:name="_Toc489881304"/>
      <w:bookmarkStart w:id="384" w:name="_Toc490833469"/>
      <w:bookmarkStart w:id="385" w:name="_Toc491249827"/>
      <w:bookmarkStart w:id="386" w:name="_Toc498002603"/>
      <w:bookmarkStart w:id="387" w:name="_Toc503864045"/>
      <w:bookmarkStart w:id="388" w:name="_Toc504742884"/>
      <w:bookmarkStart w:id="389" w:name="_Toc504742950"/>
      <w:bookmarkStart w:id="390" w:name="_Toc504749210"/>
      <w:bookmarkStart w:id="391" w:name="_Toc510627460"/>
      <w:bookmarkStart w:id="392" w:name="_Toc510956075"/>
      <w:bookmarkStart w:id="393" w:name="_Toc513725771"/>
      <w:bookmarkStart w:id="394" w:name="_Toc514945834"/>
      <w:bookmarkStart w:id="395" w:name="_Toc514945898"/>
      <w:bookmarkStart w:id="396" w:name="_Toc514945962"/>
      <w:bookmarkStart w:id="397" w:name="_Toc514946027"/>
      <w:bookmarkStart w:id="398" w:name="_Toc515002529"/>
      <w:bookmarkStart w:id="399" w:name="_Toc515002593"/>
      <w:bookmarkStart w:id="400" w:name="_Toc515552532"/>
      <w:bookmarkStart w:id="401" w:name="_Toc517451763"/>
      <w:bookmarkStart w:id="402" w:name="_Toc517961665"/>
      <w:bookmarkStart w:id="403" w:name="_Toc518399808"/>
      <w:bookmarkStart w:id="404" w:name="_Toc518490763"/>
      <w:bookmarkStart w:id="405" w:name="_Toc524708677"/>
      <w:bookmarkStart w:id="406" w:name="_Toc524872390"/>
      <w:bookmarkStart w:id="407" w:name="_Toc525974165"/>
      <w:bookmarkStart w:id="408" w:name="_Toc533429242"/>
      <w:bookmarkStart w:id="409" w:name="_Toc534200426"/>
      <w:bookmarkStart w:id="410" w:name="_Toc535513272"/>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p>
    <w:tbl>
      <w:tblPr>
        <w:tblW w:w="5000" w:type="pct"/>
        <w:tblBorders>
          <w:top w:val="single" w:sz="12" w:space="0" w:color="000000"/>
          <w:bottom w:val="single" w:sz="12" w:space="0" w:color="000000"/>
          <w:insideH w:val="single" w:sz="4" w:space="0" w:color="000000"/>
          <w:insideV w:val="single" w:sz="4" w:space="0" w:color="000000"/>
        </w:tblBorders>
        <w:tblLook w:val="04A0" w:firstRow="1" w:lastRow="0" w:firstColumn="1" w:lastColumn="0" w:noHBand="0" w:noVBand="1"/>
      </w:tblPr>
      <w:tblGrid>
        <w:gridCol w:w="1383"/>
        <w:gridCol w:w="4395"/>
        <w:gridCol w:w="2739"/>
      </w:tblGrid>
      <w:tr w:rsidR="00E720A5" w:rsidRPr="00CF6BB9" w14:paraId="725B590D" w14:textId="77777777" w:rsidTr="00820D53">
        <w:trPr>
          <w:trHeight w:val="492"/>
          <w:tblHeader/>
        </w:trPr>
        <w:tc>
          <w:tcPr>
            <w:tcW w:w="812" w:type="pct"/>
            <w:vAlign w:val="center"/>
          </w:tcPr>
          <w:p w14:paraId="7AF3D890" w14:textId="77777777" w:rsidR="00E720A5" w:rsidRPr="00CF6BB9" w:rsidRDefault="00E720A5" w:rsidP="00291083">
            <w:pPr>
              <w:pStyle w:val="Bodytext1"/>
              <w:spacing w:before="40" w:after="60"/>
              <w:jc w:val="center"/>
              <w:rPr>
                <w:color w:val="000000"/>
                <w:sz w:val="21"/>
                <w:szCs w:val="21"/>
                <w:lang w:eastAsia="zh-CN"/>
              </w:rPr>
            </w:pPr>
            <w:r>
              <w:t>parameter</w:t>
            </w:r>
          </w:p>
        </w:tc>
        <w:tc>
          <w:tcPr>
            <w:tcW w:w="2580" w:type="pct"/>
            <w:vAlign w:val="center"/>
          </w:tcPr>
          <w:p w14:paraId="77C7F775" w14:textId="77777777" w:rsidR="00E720A5" w:rsidRPr="00CF6BB9" w:rsidRDefault="00E720A5" w:rsidP="00291083">
            <w:pPr>
              <w:pStyle w:val="Bodytext1"/>
              <w:spacing w:before="40" w:after="60"/>
              <w:jc w:val="center"/>
              <w:rPr>
                <w:color w:val="000000"/>
                <w:sz w:val="21"/>
                <w:szCs w:val="21"/>
                <w:lang w:eastAsia="zh-CN"/>
              </w:rPr>
            </w:pPr>
            <w:r>
              <w:t>assay method</w:t>
            </w:r>
          </w:p>
        </w:tc>
        <w:tc>
          <w:tcPr>
            <w:tcW w:w="1608" w:type="pct"/>
            <w:vAlign w:val="center"/>
          </w:tcPr>
          <w:p w14:paraId="4D6D3A1D" w14:textId="77777777" w:rsidR="00E720A5" w:rsidRPr="00CF6BB9" w:rsidRDefault="00E720A5" w:rsidP="00291083">
            <w:pPr>
              <w:pStyle w:val="Bodytext1"/>
              <w:spacing w:before="40" w:after="60"/>
              <w:jc w:val="center"/>
              <w:rPr>
                <w:color w:val="000000"/>
                <w:sz w:val="21"/>
                <w:szCs w:val="21"/>
                <w:lang w:eastAsia="zh-CN"/>
              </w:rPr>
            </w:pPr>
            <w:r>
              <w:t>Acceptance criteria</w:t>
            </w:r>
          </w:p>
        </w:tc>
      </w:tr>
      <w:tr w:rsidR="006E60B6" w:rsidRPr="00536E25" w14:paraId="30298477" w14:textId="77777777" w:rsidTr="009036A3">
        <w:trPr>
          <w:trHeight w:val="1590"/>
        </w:trPr>
        <w:tc>
          <w:tcPr>
            <w:tcW w:w="812" w:type="pct"/>
            <w:vAlign w:val="center"/>
          </w:tcPr>
          <w:p w14:paraId="357444DB" w14:textId="77777777" w:rsidR="006E60B6" w:rsidRPr="00BF27E8" w:rsidRDefault="006E60B6" w:rsidP="00AB1AF9">
            <w:pPr>
              <w:pStyle w:val="Bodytext1"/>
              <w:spacing w:before="40" w:after="60"/>
              <w:jc w:val="center"/>
              <w:rPr>
                <w:color w:val="000000"/>
                <w:sz w:val="21"/>
                <w:szCs w:val="21"/>
                <w:lang w:eastAsia="zh-CN"/>
              </w:rPr>
            </w:pPr>
            <w:r>
              <w:t>System Suitability</w:t>
            </w:r>
          </w:p>
        </w:tc>
        <w:tc>
          <w:tcPr>
            <w:tcW w:w="2580" w:type="pct"/>
            <w:vAlign w:val="center"/>
          </w:tcPr>
          <w:p w14:paraId="48824639" w14:textId="77777777" w:rsidR="006E60B6" w:rsidRPr="00BF27E8" w:rsidRDefault="006E60B6" w:rsidP="00DC07E9">
            <w:pPr>
              <w:pStyle w:val="Bodytext1"/>
              <w:spacing w:before="60" w:after="60"/>
              <w:jc w:val="both"/>
              <w:rPr>
                <w:color w:val="000000"/>
                <w:sz w:val="21"/>
                <w:szCs w:val="21"/>
                <w:lang w:eastAsia="zh-CN"/>
              </w:rPr>
            </w:pPr>
            <w:r>
              <w:t>Selection Quality Control Sample QC_X is used as the System Suitability sample. It is repeatedly determined six times before the analytical run to assess System Suitability, and a statistical analysis of these six values is performed. Named: SST_QC_X.</w:t>
            </w:r>
          </w:p>
        </w:tc>
        <w:tc>
          <w:tcPr>
            <w:tcW w:w="1608" w:type="pct"/>
            <w:vAlign w:val="center"/>
          </w:tcPr>
          <w:p w14:paraId="48CCC92E" w14:textId="77777777" w:rsidR="006E60B6" w:rsidRDefault="006E60B6" w:rsidP="00AB1AF9">
            <w:pPr>
              <w:pStyle w:val="Bodytext1"/>
              <w:spacing w:before="40" w:after="60"/>
              <w:jc w:val="both"/>
              <w:rPr>
                <w:rFonts w:hint="eastAsia"/>
                <w:color w:val="000000"/>
                <w:sz w:val="21"/>
                <w:szCs w:val="21"/>
                <w:lang w:eastAsia="zh-CN"/>
              </w:rPr>
            </w:pPr>
            <w:r>
              <w:t>The RSD of Peak Area and retention time ≤ 2%.</w:t>
            </w:r>
          </w:p>
          <w:p w14:paraId="734EC6B2" w14:textId="77777777" w:rsidR="006E60B6" w:rsidRPr="00BF27E8" w:rsidRDefault="006E60B6" w:rsidP="00AB1AF9">
            <w:pPr>
              <w:pStyle w:val="Bodytext1"/>
              <w:spacing w:before="40" w:after="60"/>
              <w:jc w:val="both"/>
              <w:rPr>
                <w:color w:val="000000"/>
                <w:sz w:val="21"/>
                <w:szCs w:val="21"/>
                <w:lang w:eastAsia="zh-CN"/>
              </w:rPr>
            </w:pPr>
            <w:r>
              <w:t>Tailing factor (T): T ≤ 2.</w:t>
            </w:r>
          </w:p>
        </w:tc>
      </w:tr>
      <w:tr w:rsidR="006E60B6" w:rsidRPr="00536E25" w14:paraId="0C7F84B0" w14:textId="77777777" w:rsidTr="00820D53">
        <w:trPr>
          <w:trHeight w:val="858"/>
        </w:trPr>
        <w:tc>
          <w:tcPr>
            <w:tcW w:w="812" w:type="pct"/>
            <w:tcBorders>
              <w:bottom w:val="single" w:sz="4" w:space="0" w:color="000000"/>
            </w:tcBorders>
            <w:vAlign w:val="center"/>
          </w:tcPr>
          <w:p w14:paraId="43CB8EFD" w14:textId="77777777" w:rsidR="006E60B6" w:rsidRPr="00BF27E8" w:rsidRDefault="006E60B6" w:rsidP="00AB1AF9">
            <w:pPr>
              <w:pStyle w:val="Bodytext1"/>
              <w:spacing w:before="40" w:after="60"/>
              <w:jc w:val="center"/>
              <w:rPr>
                <w:color w:val="000000"/>
                <w:sz w:val="21"/>
                <w:szCs w:val="21"/>
                <w:lang w:eastAsia="zh-CN"/>
              </w:rPr>
            </w:pPr>
            <w:r>
              <w:t>Stock Solution Comparison</w:t>
            </w:r>
          </w:p>
        </w:tc>
        <w:tc>
          <w:tcPr>
            <w:tcW w:w="2580" w:type="pct"/>
            <w:tcBorders>
              <w:bottom w:val="single" w:sz="4" w:space="0" w:color="000000"/>
            </w:tcBorders>
            <w:vAlign w:val="center"/>
          </w:tcPr>
          <w:p w14:paraId="73395DDE" w14:textId="77777777" w:rsidR="006E60B6" w:rsidRPr="00BF27E8" w:rsidRDefault="006E60B6" w:rsidP="00AB1AF9">
            <w:pPr>
              <w:pStyle w:val="Bodytext1"/>
              <w:spacing w:before="60" w:after="60"/>
              <w:jc w:val="both"/>
              <w:rPr>
                <w:color w:val="000000"/>
                <w:sz w:val="21"/>
                <w:szCs w:val="21"/>
                <w:lang w:eastAsia="zh-CN"/>
              </w:rPr>
            </w:pPr>
            <w:r>
              <w:t>Selection Quality Control Sample QC_X and Standard Curve STD3_X as Stock Solution Comparison samples. Named: SSC_QC_X and SSC_STD3_X.</w:t>
            </w:r>
          </w:p>
        </w:tc>
        <w:tc>
          <w:tcPr>
            <w:tcW w:w="1608" w:type="pct"/>
            <w:tcBorders>
              <w:bottom w:val="single" w:sz="4" w:space="0" w:color="000000"/>
            </w:tcBorders>
            <w:vAlign w:val="center"/>
          </w:tcPr>
          <w:p w14:paraId="7AD3054E" w14:textId="77777777" w:rsidR="006E60B6" w:rsidRPr="00BF27E8" w:rsidRDefault="006E60B6" w:rsidP="00AB1AF9">
            <w:pPr>
              <w:pStyle w:val="Bodytext1"/>
              <w:spacing w:before="40" w:after="60"/>
              <w:jc w:val="both"/>
              <w:rPr>
                <w:color w:val="000000"/>
                <w:sz w:val="21"/>
                <w:szCs w:val="21"/>
                <w:lang w:eastAsia="zh-CN"/>
              </w:rPr>
            </w:pPr>
            <w:r>
              <w:t>Ratio of Peak Area between 95% ~ 105%.</w:t>
            </w:r>
          </w:p>
        </w:tc>
      </w:tr>
      <w:tr w:rsidR="006E60B6" w:rsidRPr="00536E25" w14:paraId="217B3C11" w14:textId="77777777" w:rsidTr="00820D53">
        <w:trPr>
          <w:trHeight w:val="181"/>
        </w:trPr>
        <w:tc>
          <w:tcPr>
            <w:tcW w:w="812" w:type="pct"/>
            <w:tcBorders>
              <w:top w:val="single" w:sz="4" w:space="0" w:color="000000"/>
            </w:tcBorders>
            <w:vAlign w:val="center"/>
          </w:tcPr>
          <w:p w14:paraId="13121773" w14:textId="77777777" w:rsidR="006E60B6" w:rsidRPr="00BF27E8" w:rsidRDefault="006E60B6" w:rsidP="00AB1AF9">
            <w:pPr>
              <w:pStyle w:val="Bodytext1"/>
              <w:spacing w:before="40" w:after="60"/>
              <w:jc w:val="center"/>
              <w:rPr>
                <w:color w:val="000000"/>
                <w:sz w:val="21"/>
                <w:szCs w:val="21"/>
                <w:lang w:eastAsia="zh-CN"/>
              </w:rPr>
            </w:pPr>
            <w:r>
              <w:t>Specificity</w:t>
            </w:r>
          </w:p>
        </w:tc>
        <w:tc>
          <w:tcPr>
            <w:tcW w:w="2580" w:type="pct"/>
            <w:tcBorders>
              <w:top w:val="single" w:sz="4" w:space="0" w:color="000000"/>
            </w:tcBorders>
            <w:vAlign w:val="center"/>
          </w:tcPr>
          <w:p w14:paraId="381A6381" w14:textId="77777777" w:rsidR="006E60B6" w:rsidRPr="004F7325" w:rsidRDefault="006E60B6" w:rsidP="00AB1AF9">
            <w:pPr>
              <w:pStyle w:val="Bodytext1"/>
              <w:spacing w:before="60" w:after="60"/>
              <w:jc w:val="both"/>
              <w:rPr>
                <w:bCs/>
                <w:color w:val="000000"/>
                <w:sz w:val="21"/>
                <w:szCs w:val="21"/>
                <w:lang w:eastAsia="zh-CN"/>
              </w:rPr>
            </w:pPr>
            <w:r>
              <w:t>Use Diluent 2 as the blank solvent sample, named: Select_S; use the vehicle preparation blank vehicle specificity sample, named: Select_V; use AP_A_1 and AP_B_1 as test article specificity samples, named: Select_sbk and Select_clo respectively.</w:t>
            </w:r>
          </w:p>
        </w:tc>
        <w:tc>
          <w:tcPr>
            <w:tcW w:w="1608" w:type="pct"/>
            <w:tcBorders>
              <w:top w:val="single" w:sz="4" w:space="0" w:color="000000"/>
            </w:tcBorders>
            <w:vAlign w:val="center"/>
          </w:tcPr>
          <w:p w14:paraId="676825B3" w14:textId="77777777" w:rsidR="006E60B6" w:rsidRPr="005D6956" w:rsidRDefault="006E60B6" w:rsidP="00AB1AF9">
            <w:pPr>
              <w:pStyle w:val="Bodytext1"/>
              <w:spacing w:before="40" w:after="60"/>
              <w:jc w:val="both"/>
              <w:rPr>
                <w:color w:val="000000"/>
                <w:sz w:val="21"/>
                <w:szCs w:val="21"/>
                <w:lang w:eastAsia="zh-CN"/>
              </w:rPr>
            </w:pPr>
            <w:r>
              <w:t>Blank solvent and blank vehicle samples have no interference peaks or interfering peak areas ≤ 10% of the lower limit of quantification at the sbk002/clo retention time.</w:t>
            </w:r>
          </w:p>
        </w:tc>
      </w:tr>
      <w:tr w:rsidR="006E60B6" w:rsidRPr="00536E25" w14:paraId="6A24F6D2" w14:textId="77777777" w:rsidTr="00820D53">
        <w:trPr>
          <w:trHeight w:val="1347"/>
        </w:trPr>
        <w:tc>
          <w:tcPr>
            <w:tcW w:w="812" w:type="pct"/>
            <w:vAlign w:val="center"/>
          </w:tcPr>
          <w:p w14:paraId="0FBC0B35" w14:textId="77777777" w:rsidR="006E60B6" w:rsidRDefault="006E60B6" w:rsidP="00AB1AF9">
            <w:pPr>
              <w:pStyle w:val="Bodytext1"/>
              <w:spacing w:before="40" w:after="60"/>
              <w:jc w:val="center"/>
              <w:rPr>
                <w:rFonts w:hint="eastAsia"/>
                <w:color w:val="000000"/>
                <w:sz w:val="21"/>
                <w:szCs w:val="21"/>
                <w:lang w:eastAsia="zh-CN"/>
              </w:rPr>
            </w:pPr>
            <w:r>
              <w:t>Standard Curve</w:t>
            </w:r>
          </w:p>
          <w:p w14:paraId="3C06981E" w14:textId="77777777" w:rsidR="006E60B6" w:rsidRPr="0018496E" w:rsidRDefault="006E60B6" w:rsidP="00AB1AF9">
            <w:pPr>
              <w:pStyle w:val="Bodytext1"/>
              <w:spacing w:before="40" w:after="60"/>
              <w:jc w:val="center"/>
              <w:rPr>
                <w:color w:val="000000"/>
                <w:sz w:val="21"/>
                <w:szCs w:val="21"/>
                <w:lang w:eastAsia="zh-CN"/>
              </w:rPr>
            </w:pPr>
            <w:r>
              <w:t>linear range</w:t>
            </w:r>
          </w:p>
        </w:tc>
        <w:tc>
          <w:tcPr>
            <w:tcW w:w="2580" w:type="pct"/>
            <w:vAlign w:val="center"/>
          </w:tcPr>
          <w:p w14:paraId="640682A6" w14:textId="77777777" w:rsidR="006E60B6" w:rsidRPr="0018496E" w:rsidRDefault="006E60B6" w:rsidP="00AB1AF9">
            <w:pPr>
              <w:pStyle w:val="Bodytext1"/>
              <w:spacing w:before="60" w:after="60"/>
              <w:jc w:val="both"/>
              <w:rPr>
                <w:color w:val="000000"/>
                <w:sz w:val="21"/>
                <w:szCs w:val="21"/>
                <w:lang w:eastAsia="zh-CN"/>
              </w:rPr>
            </w:pPr>
            <w:r>
              <w:t>Standard Curve linear range: 5.0 μg/mL ~ 15.0 μg/mL. With the concentration of the corresponding compound's Standard Curve as the horizontal coordinate and the Peak Area of the corresponding compound as the vertical coordinate, the linear regression equation is obtained. Named: LR_STD1_X ~ LR_STD5_X.</w:t>
            </w:r>
          </w:p>
        </w:tc>
        <w:tc>
          <w:tcPr>
            <w:tcW w:w="1608" w:type="pct"/>
            <w:vAlign w:val="center"/>
          </w:tcPr>
          <w:p w14:paraId="68CF0CA5" w14:textId="77777777" w:rsidR="006E60B6" w:rsidRPr="0018496E" w:rsidRDefault="006E60B6" w:rsidP="00AB1AF9">
            <w:pPr>
              <w:pStyle w:val="Bodytext1"/>
              <w:spacing w:before="40" w:after="60"/>
              <w:jc w:val="both"/>
              <w:rPr>
                <w:color w:val="000000"/>
                <w:sz w:val="21"/>
                <w:szCs w:val="21"/>
                <w:lang w:eastAsia="zh-CN"/>
              </w:rPr>
            </w:pPr>
            <w:r>
              <w:t>Regression coefficient (R2) ≥ 0.99, Standard Curve linear range each concentration back-calculated accuracy should be between 90 % ~ 110 %.</w:t>
            </w:r>
          </w:p>
        </w:tc>
      </w:tr>
      <w:tr w:rsidR="006E60B6" w:rsidRPr="00536E25" w14:paraId="31049DAA" w14:textId="77777777" w:rsidTr="00820D53">
        <w:trPr>
          <w:trHeight w:val="181"/>
        </w:trPr>
        <w:tc>
          <w:tcPr>
            <w:tcW w:w="812" w:type="pct"/>
            <w:vAlign w:val="center"/>
          </w:tcPr>
          <w:p w14:paraId="271DD12C" w14:textId="77777777" w:rsidR="006E60B6" w:rsidRPr="00BF27E8" w:rsidRDefault="006E60B6" w:rsidP="00AB1AF9">
            <w:pPr>
              <w:pStyle w:val="Bodytext1"/>
              <w:spacing w:before="40" w:after="60"/>
              <w:jc w:val="center"/>
              <w:rPr>
                <w:color w:val="000000"/>
                <w:sz w:val="21"/>
                <w:szCs w:val="21"/>
                <w:lang w:eastAsia="zh-CN"/>
              </w:rPr>
            </w:pPr>
            <w:r>
              <w:t>Carry-over</w:t>
            </w:r>
          </w:p>
        </w:tc>
        <w:tc>
          <w:tcPr>
            <w:tcW w:w="2580" w:type="pct"/>
            <w:vAlign w:val="center"/>
          </w:tcPr>
          <w:p w14:paraId="3DEE5AA1" w14:textId="77777777" w:rsidR="006E60B6" w:rsidRPr="00BF27E8" w:rsidRDefault="006E60B6" w:rsidP="00AB1AF9">
            <w:pPr>
              <w:pStyle w:val="Bodytext1"/>
              <w:spacing w:before="60" w:after="60"/>
              <w:jc w:val="both"/>
              <w:rPr>
                <w:color w:val="000000"/>
                <w:sz w:val="21"/>
                <w:szCs w:val="21"/>
                <w:lang w:eastAsia="zh-CN"/>
              </w:rPr>
            </w:pPr>
            <w:r>
              <w:t>After running the upper limit quantification sample (STD5_X), run one blank solvent sample (dilution 2). Named: Carryover_X.</w:t>
            </w:r>
          </w:p>
        </w:tc>
        <w:tc>
          <w:tcPr>
            <w:tcW w:w="1608" w:type="pct"/>
            <w:vAlign w:val="center"/>
          </w:tcPr>
          <w:p w14:paraId="7C179D90" w14:textId="77777777" w:rsidR="006E60B6" w:rsidRPr="00BF27E8" w:rsidRDefault="006E60B6" w:rsidP="00AB1AF9">
            <w:pPr>
              <w:pStyle w:val="Bodytext1"/>
              <w:spacing w:before="40" w:after="60"/>
              <w:jc w:val="both"/>
              <w:rPr>
                <w:color w:val="000000"/>
                <w:sz w:val="21"/>
                <w:szCs w:val="21"/>
                <w:lang w:eastAsia="zh-CN"/>
              </w:rPr>
            </w:pPr>
            <w:r>
              <w:t>Blank solvent samples have no interference peaks or interfering peaks with Peak Area ≤ 10% of the lower limit of quantification Peak Area at the retention time of sbk002/clo.</w:t>
            </w:r>
          </w:p>
        </w:tc>
      </w:tr>
      <w:tr w:rsidR="006E60B6" w:rsidRPr="00536E25" w14:paraId="63870267" w14:textId="77777777" w:rsidTr="00820D53">
        <w:trPr>
          <w:trHeight w:val="1329"/>
        </w:trPr>
        <w:tc>
          <w:tcPr>
            <w:tcW w:w="812" w:type="pct"/>
            <w:tcBorders>
              <w:top w:val="single" w:sz="4" w:space="0" w:color="000000"/>
              <w:bottom w:val="single" w:sz="4" w:space="0" w:color="000000"/>
            </w:tcBorders>
            <w:vAlign w:val="center"/>
          </w:tcPr>
          <w:p w14:paraId="19216272" w14:textId="77777777" w:rsidR="006E60B6" w:rsidRPr="00BF27E8" w:rsidRDefault="006E60B6" w:rsidP="00AB1AF9">
            <w:pPr>
              <w:pStyle w:val="Bodytext1"/>
              <w:spacing w:before="40" w:after="60"/>
              <w:jc w:val="center"/>
              <w:rPr>
                <w:color w:val="000000"/>
                <w:sz w:val="21"/>
                <w:szCs w:val="21"/>
                <w:lang w:eastAsia="zh-CN"/>
              </w:rPr>
            </w:pPr>
            <w:r>
              <w:t>Quality control</w:t>
            </w:r>
          </w:p>
        </w:tc>
        <w:tc>
          <w:tcPr>
            <w:tcW w:w="2580" w:type="pct"/>
            <w:tcBorders>
              <w:top w:val="single" w:sz="4" w:space="0" w:color="000000"/>
              <w:bottom w:val="single" w:sz="4" w:space="0" w:color="000000"/>
            </w:tcBorders>
            <w:vAlign w:val="center"/>
          </w:tcPr>
          <w:p w14:paraId="30CA612B" w14:textId="77777777" w:rsidR="006E60B6" w:rsidRPr="00037770" w:rsidRDefault="006E60B6" w:rsidP="00AB1AF9">
            <w:pPr>
              <w:pStyle w:val="Bodytext1"/>
              <w:spacing w:before="60" w:after="60"/>
              <w:jc w:val="both"/>
              <w:rPr>
                <w:bCs/>
                <w:color w:val="000000"/>
                <w:sz w:val="21"/>
                <w:szCs w:val="21"/>
                <w:lang w:eastAsia="zh-CN"/>
              </w:rPr>
            </w:pPr>
            <w:r>
              <w:t xml:space="preserve">selection Quality Control Sample QC_X is uniformly distributed and repeatedly determined within the analytical run. Each is named: PCS_QC_X_n (n represents the nth determination within the analytical run). </w:t>
            </w:r>
          </w:p>
        </w:tc>
        <w:tc>
          <w:tcPr>
            <w:tcW w:w="1608" w:type="pct"/>
            <w:tcBorders>
              <w:top w:val="single" w:sz="4" w:space="0" w:color="000000"/>
              <w:bottom w:val="single" w:sz="4" w:space="0" w:color="000000"/>
            </w:tcBorders>
            <w:vAlign w:val="center"/>
          </w:tcPr>
          <w:p w14:paraId="5EFE7979" w14:textId="77777777" w:rsidR="006E60B6" w:rsidRPr="00BF27E8" w:rsidRDefault="006E60B6" w:rsidP="00AB1AF9">
            <w:pPr>
              <w:pStyle w:val="Bodytext1"/>
              <w:spacing w:before="40" w:after="60"/>
              <w:jc w:val="both"/>
              <w:rPr>
                <w:color w:val="000000"/>
                <w:sz w:val="21"/>
                <w:szCs w:val="21"/>
                <w:lang w:eastAsia="zh-CN"/>
              </w:rPr>
            </w:pPr>
            <w:r>
              <w:t>Accuracy should be between 95% and 105%, precision RSD ≤ 5% (when n ≥ 3, RSD is required).</w:t>
            </w:r>
          </w:p>
        </w:tc>
      </w:tr>
      <w:tr w:rsidR="006E60B6" w:rsidRPr="00536E25" w14:paraId="6186AD08" w14:textId="77777777" w:rsidTr="00820D53">
        <w:trPr>
          <w:trHeight w:val="447"/>
        </w:trPr>
        <w:tc>
          <w:tcPr>
            <w:tcW w:w="812" w:type="pct"/>
            <w:vAlign w:val="center"/>
          </w:tcPr>
          <w:p w14:paraId="4D741564" w14:textId="77777777" w:rsidR="006E60B6" w:rsidRPr="00BF27E8" w:rsidRDefault="006E60B6" w:rsidP="00AB1AF9">
            <w:pPr>
              <w:pStyle w:val="Bodytext1"/>
              <w:spacing w:before="40" w:after="60"/>
              <w:jc w:val="center"/>
              <w:rPr>
                <w:color w:val="000000"/>
                <w:sz w:val="21"/>
                <w:szCs w:val="21"/>
                <w:lang w:eastAsia="zh-CN"/>
              </w:rPr>
            </w:pPr>
            <w:r>
              <w:t>lower limit of quantification</w:t>
            </w:r>
          </w:p>
        </w:tc>
        <w:tc>
          <w:tcPr>
            <w:tcW w:w="2580" w:type="pct"/>
            <w:vAlign w:val="center"/>
          </w:tcPr>
          <w:p w14:paraId="79656D59" w14:textId="77777777" w:rsidR="006E60B6" w:rsidRPr="00BF27E8" w:rsidRDefault="006E60B6" w:rsidP="00AB1AF9">
            <w:pPr>
              <w:pStyle w:val="Bodytext1"/>
              <w:spacing w:before="60" w:after="60"/>
              <w:jc w:val="both"/>
              <w:rPr>
                <w:color w:val="000000"/>
                <w:sz w:val="21"/>
                <w:szCs w:val="21"/>
                <w:lang w:eastAsia="zh-CN"/>
              </w:rPr>
            </w:pPr>
            <w:r>
              <w:t>Prepare 3 parallel QC samples (QCL_X) as the lower limit of quantification samples. Named: LOQ_QCL_X_1 ~ LOQ_QCL_X_3.</w:t>
            </w:r>
          </w:p>
        </w:tc>
        <w:tc>
          <w:tcPr>
            <w:tcW w:w="1608" w:type="pct"/>
            <w:vAlign w:val="center"/>
          </w:tcPr>
          <w:p w14:paraId="4320EF3C" w14:textId="77777777" w:rsidR="006E60B6" w:rsidRPr="00BF27E8" w:rsidRDefault="006E60B6" w:rsidP="00AB1AF9">
            <w:pPr>
              <w:pStyle w:val="Bodytext1"/>
              <w:spacing w:before="40" w:after="60"/>
              <w:jc w:val="both"/>
              <w:rPr>
                <w:color w:val="000000"/>
                <w:sz w:val="21"/>
                <w:szCs w:val="21"/>
                <w:lang w:eastAsia="zh-CN"/>
              </w:rPr>
            </w:pPr>
            <w:r>
              <w:t>signal-to-noise ratio S/N ≥ 10, accuracy should be between 95% ~ 105%, RSD ≤ 5%.</w:t>
            </w:r>
          </w:p>
        </w:tc>
      </w:tr>
      <w:tr w:rsidR="006E60B6" w:rsidRPr="00536E25" w14:paraId="2FE81E95" w14:textId="77777777" w:rsidTr="00820D53">
        <w:trPr>
          <w:trHeight w:val="806"/>
        </w:trPr>
        <w:tc>
          <w:tcPr>
            <w:tcW w:w="812" w:type="pct"/>
            <w:vAlign w:val="center"/>
          </w:tcPr>
          <w:p w14:paraId="06A8FCC1" w14:textId="77777777" w:rsidR="006E60B6" w:rsidRPr="00BF27E8" w:rsidRDefault="006E60B6" w:rsidP="00AB1AF9">
            <w:pPr>
              <w:pStyle w:val="Bodytext1"/>
              <w:spacing w:before="40" w:after="60"/>
              <w:jc w:val="center"/>
              <w:rPr>
                <w:color w:val="000000"/>
                <w:sz w:val="21"/>
                <w:szCs w:val="21"/>
                <w:lang w:eastAsia="zh-CN"/>
              </w:rPr>
            </w:pPr>
            <w:r>
              <w:t>Accuracy and precision</w:t>
            </w:r>
          </w:p>
        </w:tc>
        <w:tc>
          <w:tcPr>
            <w:tcW w:w="2580" w:type="pct"/>
            <w:vAlign w:val="center"/>
          </w:tcPr>
          <w:p w14:paraId="1BF51A5C" w14:textId="77777777" w:rsidR="006E60B6" w:rsidRPr="00BF27E8" w:rsidRDefault="006E60B6" w:rsidP="00DC07E9">
            <w:pPr>
              <w:pStyle w:val="Bodytext1"/>
              <w:spacing w:before="60" w:after="60"/>
              <w:jc w:val="both"/>
              <w:rPr>
                <w:color w:val="000000"/>
                <w:sz w:val="21"/>
                <w:szCs w:val="21"/>
                <w:lang w:eastAsia="zh-CN"/>
              </w:rPr>
            </w:pPr>
            <w:r>
              <w:t>Conduct the analysis after sample preparation as per dose formulations, treating and injecting the sample. Repeat determination over three analytical runs on different days using the concentration of the batch's Standard Curve Calculation sample, calculating the method's accuracy and precision. Named: AP_A_1 ~ AP_A_6 and AP_B_1 ~ AP_B_6.</w:t>
            </w:r>
          </w:p>
        </w:tc>
        <w:tc>
          <w:tcPr>
            <w:tcW w:w="1608" w:type="pct"/>
            <w:vAlign w:val="center"/>
          </w:tcPr>
          <w:p w14:paraId="2500EF46" w14:textId="77777777" w:rsidR="006E60B6" w:rsidRPr="00BF27E8" w:rsidRDefault="006E60B6" w:rsidP="00AB1AF9">
            <w:pPr>
              <w:pStyle w:val="Bodytext1"/>
              <w:spacing w:before="40" w:after="0"/>
              <w:jc w:val="both"/>
              <w:rPr>
                <w:color w:val="000000"/>
                <w:sz w:val="21"/>
                <w:szCs w:val="21"/>
                <w:lang w:eastAsia="zh-CN"/>
              </w:rPr>
            </w:pPr>
            <w:r>
              <w:t>The accuracy of all groups should be between 85% ~ 115%, and the intra-assay precision RSD ≤ 10%.</w:t>
            </w:r>
          </w:p>
        </w:tc>
      </w:tr>
      <w:tr w:rsidR="006E60B6" w:rsidRPr="00536E25" w14:paraId="7F003655" w14:textId="77777777" w:rsidTr="00820D53">
        <w:trPr>
          <w:trHeight w:val="2178"/>
        </w:trPr>
        <w:tc>
          <w:tcPr>
            <w:tcW w:w="812" w:type="pct"/>
            <w:vAlign w:val="center"/>
          </w:tcPr>
          <w:p w14:paraId="76E9FEE9" w14:textId="77777777" w:rsidR="006E60B6" w:rsidRPr="00CF5E86" w:rsidRDefault="006E60B6" w:rsidP="00AB1AF9">
            <w:pPr>
              <w:pStyle w:val="Bodytext1"/>
              <w:spacing w:before="40" w:after="60"/>
              <w:jc w:val="center"/>
              <w:rPr>
                <w:color w:val="000000"/>
                <w:sz w:val="21"/>
                <w:szCs w:val="21"/>
                <w:lang w:eastAsia="zh-CN"/>
              </w:rPr>
            </w:pPr>
            <w:r>
              <w:t>dose formulations disposal stability</w:t>
            </w:r>
          </w:p>
        </w:tc>
        <w:tc>
          <w:tcPr>
            <w:tcW w:w="2580" w:type="pct"/>
            <w:vAlign w:val="center"/>
          </w:tcPr>
          <w:p w14:paraId="09E5271C" w14:textId="77777777" w:rsidR="006E60B6" w:rsidRPr="00D02350" w:rsidRDefault="006E60B6" w:rsidP="00DC07E9">
            <w:pPr>
              <w:pStyle w:val="Bodytext1"/>
              <w:spacing w:before="60" w:after="60"/>
              <w:jc w:val="both"/>
              <w:rPr>
                <w:sz w:val="21"/>
                <w:szCs w:val="21"/>
                <w:lang w:eastAsia="zh-CN"/>
              </w:rPr>
            </w:pPr>
            <w:r>
              <w:t>Run three samples from dose formulations preparation from the first analytical run for sbk002 and clo groups during the second analytical run, store at room temperature, protected from light for 1 day. Named: STA(Post)_A_1, STA(Post)_A_3, STA(Post)_A_5, STA(Post)_B_1 ~ STA(Post)_B_3, and STA(Post)_B_5.</w:t>
            </w:r>
          </w:p>
        </w:tc>
        <w:tc>
          <w:tcPr>
            <w:tcW w:w="1608" w:type="pct"/>
            <w:vAlign w:val="center"/>
          </w:tcPr>
          <w:p w14:paraId="371A1764" w14:textId="77777777" w:rsidR="006E60B6" w:rsidRPr="00C41115" w:rsidRDefault="006E60B6" w:rsidP="00AB1AF9">
            <w:pPr>
              <w:pStyle w:val="Bodytext1"/>
              <w:spacing w:before="40" w:after="0"/>
              <w:jc w:val="both"/>
              <w:rPr>
                <w:color w:val="000000"/>
                <w:sz w:val="21"/>
                <w:szCs w:val="21"/>
                <w:lang w:eastAsia="zh-CN"/>
              </w:rPr>
            </w:pPr>
            <w:r>
              <w:t>The ratio of the testing concentration of stability samples from each group to the labeled concentration is between 85 % ~ 115 %, the ratio of the testing concentration to the initial concentration is between 90 % ~ 110 %, and stability sample RSD ≤ 10 %.</w:t>
            </w:r>
          </w:p>
        </w:tc>
      </w:tr>
      <w:tr w:rsidR="006E60B6" w:rsidRPr="00536E25" w14:paraId="19E73B41" w14:textId="77777777" w:rsidTr="00820D53">
        <w:trPr>
          <w:trHeight w:val="181"/>
        </w:trPr>
        <w:tc>
          <w:tcPr>
            <w:tcW w:w="812" w:type="pct"/>
            <w:vAlign w:val="center"/>
          </w:tcPr>
          <w:p w14:paraId="4631675F" w14:textId="77777777" w:rsidR="006E60B6" w:rsidRDefault="006E60B6" w:rsidP="00AB1AF9">
            <w:pPr>
              <w:pStyle w:val="Bodytext1"/>
              <w:spacing w:before="40" w:after="60"/>
              <w:jc w:val="center"/>
              <w:rPr>
                <w:rFonts w:hint="eastAsia"/>
                <w:color w:val="000000"/>
                <w:sz w:val="21"/>
                <w:szCs w:val="21"/>
                <w:lang w:eastAsia="zh-CN"/>
              </w:rPr>
            </w:pPr>
            <w:r>
              <w:t>dose formulations</w:t>
            </w:r>
          </w:p>
          <w:p w14:paraId="7057712A" w14:textId="77777777" w:rsidR="006E60B6" w:rsidRPr="00CF5E86" w:rsidRDefault="006E60B6" w:rsidP="00AB1AF9">
            <w:pPr>
              <w:pStyle w:val="Bodytext1"/>
              <w:spacing w:before="40" w:after="60"/>
              <w:jc w:val="center"/>
              <w:rPr>
                <w:color w:val="000000"/>
                <w:sz w:val="21"/>
                <w:szCs w:val="21"/>
                <w:lang w:eastAsia="zh-CN"/>
              </w:rPr>
            </w:pPr>
            <w:r>
              <w:t>Stability</w:t>
            </w:r>
          </w:p>
        </w:tc>
        <w:tc>
          <w:tcPr>
            <w:tcW w:w="2580" w:type="pct"/>
            <w:vAlign w:val="center"/>
          </w:tcPr>
          <w:p w14:paraId="659D474D" w14:textId="77777777" w:rsidR="006E60B6" w:rsidRPr="002C08A7" w:rsidRDefault="006E60B6" w:rsidP="00AB1AF9">
            <w:pPr>
              <w:pStyle w:val="Bodytext1"/>
              <w:spacing w:before="60" w:after="60"/>
              <w:jc w:val="both"/>
              <w:rPr>
                <w:rFonts w:hint="eastAsia"/>
                <w:color w:val="000000"/>
                <w:sz w:val="21"/>
                <w:szCs w:val="21"/>
                <w:lang w:eastAsia="zh-CN"/>
              </w:rPr>
            </w:pPr>
            <w:r>
              <w:t>sbk002 dose formulations room temperature light-protected stability: Place the D1 preparation’s sbk002 group dose formulations at room temperature with light protection for 2 h and 4 h, then take one sample each from the top, middle, and bottom layers of the dose formulations. After performing disposal according to the dose formulations treatment method, analyze the samples. Named as: STA(Pre_2h)_A_1, STA(Pre_2h)_A_3, STA(Pre_2h)_A_5, STA(Pre_4h)_A_1, STA(Pre_4h)_A_3, and STA(Pre_4h)_A_5.</w:t>
            </w:r>
          </w:p>
          <w:p w14:paraId="5DC5364E" w14:textId="77777777" w:rsidR="006E60B6" w:rsidRPr="00BF27E8" w:rsidRDefault="006E60B6" w:rsidP="00AB1AF9">
            <w:pPr>
              <w:pStyle w:val="Bodytext1"/>
              <w:spacing w:before="60" w:after="60"/>
              <w:jc w:val="both"/>
              <w:rPr>
                <w:color w:val="000000"/>
                <w:sz w:val="21"/>
                <w:szCs w:val="21"/>
                <w:lang w:eastAsia="zh-CN"/>
              </w:rPr>
            </w:pPr>
            <w:r>
              <w:t>clo dose formulations room temperature, dark stability: After placing the clo dose formulations prepared by D1 at room temperature in the dark for 4 hours, take 1 sample each from the upper, middle, and lower layers of the dose formulations, dispose according to the dose formulations treatment method after disposal, and analyze by injection. Named: STA(Pre_4h)_B_1, STA(Pre_4h)_B_3, and STA(Pre_4h)_B_5.</w:t>
            </w:r>
          </w:p>
        </w:tc>
        <w:tc>
          <w:tcPr>
            <w:tcW w:w="1608" w:type="pct"/>
            <w:shd w:val="clear" w:color="auto" w:fill="auto"/>
            <w:vAlign w:val="center"/>
          </w:tcPr>
          <w:p w14:paraId="71C1264D" w14:textId="77777777" w:rsidR="006E60B6" w:rsidRPr="00BF27E8" w:rsidRDefault="006E60B6" w:rsidP="00AB1AF9">
            <w:pPr>
              <w:pStyle w:val="Bodytext1"/>
              <w:spacing w:before="40" w:after="0"/>
              <w:jc w:val="both"/>
              <w:rPr>
                <w:color w:val="000000"/>
                <w:sz w:val="21"/>
                <w:szCs w:val="21"/>
                <w:lang w:eastAsia="zh-CN"/>
              </w:rPr>
            </w:pPr>
            <w:r>
              <w:t>The ratio of the testing concentration of stability samples from each group to the labeled concentration is between 85 % ~ 115 %, the ratio of the testing concentration to the initial concentration is between 90 % ~ 110 %, and stability sample RSD ≤ 10 %.</w:t>
            </w:r>
          </w:p>
        </w:tc>
      </w:tr>
    </w:tbl>
    <w:p w14:paraId="56D8FA03" w14:textId="77777777" w:rsidR="00DC07E9" w:rsidRPr="002B7AF3" w:rsidRDefault="00DC07E9" w:rsidP="00DC07E9">
      <w:pPr>
        <w:ind w:firstLineChars="200" w:firstLine="420"/>
        <w:rPr>
          <w:rFonts w:hint="eastAsia"/>
          <w:sz w:val="21"/>
          <w:szCs w:val="21"/>
          <w:lang w:eastAsia="zh-CN"/>
        </w:rPr>
      </w:pPr>
      <w:r>
        <w:t>Note: “X” represents “sbk or clo”.</w:t>
      </w:r>
    </w:p>
    <w:p w14:paraId="5CFC3747" w14:textId="77777777" w:rsidR="00E720A5" w:rsidRPr="00536E25" w:rsidRDefault="00E720A5" w:rsidP="00830DA1">
      <w:pPr>
        <w:spacing w:line="360" w:lineRule="auto"/>
        <w:rPr>
          <w:highlight w:val="yellow"/>
          <w:lang w:eastAsia="zh-CN"/>
        </w:rPr>
      </w:pPr>
    </w:p>
    <w:p w14:paraId="52E1981A" w14:textId="77777777" w:rsidR="00B4196C" w:rsidRPr="009338E7" w:rsidRDefault="00B4196C" w:rsidP="00B4196C">
      <w:pPr>
        <w:pStyle w:val="1"/>
        <w:widowControl w:val="0"/>
        <w:numPr>
          <w:ilvl w:val="0"/>
          <w:numId w:val="4"/>
        </w:numPr>
        <w:tabs>
          <w:tab w:val="clear" w:pos="720"/>
        </w:tabs>
        <w:spacing w:before="0" w:after="0" w:line="360" w:lineRule="auto"/>
        <w:ind w:left="498" w:hangingChars="177" w:hanging="498"/>
        <w:contextualSpacing w:val="0"/>
        <w:rPr>
          <w:rFonts w:ascii="Times New Roman" w:hAnsi="Times New Roman" w:cs="Times New Roman"/>
          <w:caps w:val="0"/>
          <w:kern w:val="2"/>
          <w:lang w:eastAsia="zh-CN"/>
        </w:rPr>
      </w:pPr>
      <w:r>
        <w:t>data acquisition and analysis</w:t>
      </w:r>
    </w:p>
    <w:p w14:paraId="3394FA35" w14:textId="77777777" w:rsidR="00B4196C" w:rsidRPr="009338E7" w:rsidRDefault="00B4196C" w:rsidP="00B4196C">
      <w:pPr>
        <w:pStyle w:val="WXBodyText"/>
        <w:spacing w:before="0" w:after="0" w:line="360" w:lineRule="auto"/>
        <w:ind w:left="0" w:firstLineChars="200" w:firstLine="480"/>
        <w:rPr>
          <w:rFonts w:cs="Times New Roman"/>
        </w:rPr>
      </w:pPr>
      <w:r>
        <w:t>All raw data at the facility are manually collected according to the study protocol and the SOPs of Suzhou Huace Biological Technique Co., Ltd., and collected using the data acquisition system. Manually collected data is transcribed into Excel tables for analysis and reporting. The system for collecting and reporting electronic data is as follows:</w:t>
      </w:r>
    </w:p>
    <w:tbl>
      <w:tblPr>
        <w:tblW w:w="5000" w:type="pct"/>
        <w:tblBorders>
          <w:top w:val="single" w:sz="12" w:space="0" w:color="auto"/>
          <w:bottom w:val="single" w:sz="12" w:space="0" w:color="auto"/>
          <w:insideH w:val="single" w:sz="4" w:space="0" w:color="auto"/>
        </w:tblBorders>
        <w:tblLook w:val="01E0" w:firstRow="1" w:lastRow="1" w:firstColumn="1" w:lastColumn="1" w:noHBand="0" w:noVBand="0"/>
      </w:tblPr>
      <w:tblGrid>
        <w:gridCol w:w="2839"/>
        <w:gridCol w:w="2840"/>
        <w:gridCol w:w="2838"/>
      </w:tblGrid>
      <w:tr w:rsidR="006A4EC7" w:rsidRPr="009338E7" w14:paraId="14915FB0" w14:textId="77777777" w:rsidTr="001C0B7C">
        <w:tc>
          <w:tcPr>
            <w:tcW w:w="1667" w:type="pct"/>
          </w:tcPr>
          <w:p w14:paraId="754F9825" w14:textId="77777777" w:rsidR="006A4EC7" w:rsidRPr="009338E7" w:rsidRDefault="006A4EC7" w:rsidP="006A4EC7">
            <w:pPr>
              <w:pStyle w:val="WXBodyText"/>
              <w:keepLines/>
              <w:widowControl w:val="0"/>
              <w:kinsoku w:val="0"/>
              <w:overflowPunct w:val="0"/>
              <w:autoSpaceDE w:val="0"/>
              <w:autoSpaceDN w:val="0"/>
              <w:ind w:left="0"/>
              <w:jc w:val="center"/>
              <w:rPr>
                <w:rFonts w:cs="Times New Roman"/>
                <w:b/>
                <w:bCs w:val="0"/>
                <w:sz w:val="21"/>
                <w:szCs w:val="21"/>
              </w:rPr>
            </w:pPr>
            <w:r>
              <w:t>System</w:t>
            </w:r>
          </w:p>
        </w:tc>
        <w:tc>
          <w:tcPr>
            <w:tcW w:w="1667" w:type="pct"/>
          </w:tcPr>
          <w:p w14:paraId="098CBBEE" w14:textId="77777777" w:rsidR="006A4EC7" w:rsidRPr="009338E7" w:rsidRDefault="006A4EC7" w:rsidP="006A4EC7">
            <w:pPr>
              <w:pStyle w:val="WXBodyText"/>
              <w:keepLines/>
              <w:widowControl w:val="0"/>
              <w:kinsoku w:val="0"/>
              <w:overflowPunct w:val="0"/>
              <w:autoSpaceDE w:val="0"/>
              <w:autoSpaceDN w:val="0"/>
              <w:ind w:left="0"/>
              <w:jc w:val="center"/>
              <w:rPr>
                <w:rFonts w:cs="Times New Roman"/>
                <w:b/>
                <w:bCs w:val="0"/>
                <w:sz w:val="21"/>
                <w:szCs w:val="21"/>
              </w:rPr>
            </w:pPr>
            <w:r>
              <w:t>Version</w:t>
            </w:r>
          </w:p>
        </w:tc>
        <w:tc>
          <w:tcPr>
            <w:tcW w:w="1667" w:type="pct"/>
          </w:tcPr>
          <w:p w14:paraId="77124FEE" w14:textId="77777777" w:rsidR="006A4EC7" w:rsidRPr="009338E7" w:rsidRDefault="006A4EC7" w:rsidP="006A4EC7">
            <w:pPr>
              <w:pStyle w:val="WXBodyText"/>
              <w:keepLines/>
              <w:widowControl w:val="0"/>
              <w:kinsoku w:val="0"/>
              <w:overflowPunct w:val="0"/>
              <w:autoSpaceDE w:val="0"/>
              <w:autoSpaceDN w:val="0"/>
              <w:ind w:left="0"/>
              <w:jc w:val="center"/>
              <w:rPr>
                <w:rFonts w:cs="Times New Roman"/>
                <w:b/>
                <w:bCs w:val="0"/>
                <w:sz w:val="21"/>
                <w:szCs w:val="21"/>
              </w:rPr>
            </w:pPr>
            <w:r>
              <w:t>Purpose</w:t>
            </w:r>
          </w:p>
        </w:tc>
      </w:tr>
      <w:tr w:rsidR="006A4EC7" w:rsidRPr="009338E7" w14:paraId="1B8083DC" w14:textId="77777777" w:rsidTr="001C0B7C">
        <w:tc>
          <w:tcPr>
            <w:tcW w:w="1667" w:type="pct"/>
          </w:tcPr>
          <w:p w14:paraId="2810B117" w14:textId="77777777" w:rsidR="006A4EC7" w:rsidRPr="009338E7" w:rsidRDefault="006A4EC7" w:rsidP="006A4EC7">
            <w:pPr>
              <w:pStyle w:val="WXBodyText"/>
              <w:keepLines/>
              <w:widowControl w:val="0"/>
              <w:kinsoku w:val="0"/>
              <w:overflowPunct w:val="0"/>
              <w:autoSpaceDE w:val="0"/>
              <w:autoSpaceDN w:val="0"/>
              <w:ind w:left="0"/>
              <w:jc w:val="center"/>
              <w:rPr>
                <w:rFonts w:cs="Times New Roman"/>
                <w:bCs w:val="0"/>
                <w:sz w:val="21"/>
                <w:szCs w:val="21"/>
              </w:rPr>
            </w:pPr>
            <w:r w:rsidRPr="009338E7">
              <w:rPr>
                <w:rFonts w:cs="Times New Roman"/>
                <w:bCs w:val="0"/>
                <w:sz w:val="21"/>
                <w:szCs w:val="21"/>
              </w:rPr>
              <w:t>Empower</w:t>
            </w:r>
          </w:p>
        </w:tc>
        <w:tc>
          <w:tcPr>
            <w:tcW w:w="1667" w:type="pct"/>
          </w:tcPr>
          <w:p w14:paraId="23668424" w14:textId="77777777" w:rsidR="006A4EC7" w:rsidRPr="009338E7" w:rsidRDefault="006A4EC7" w:rsidP="006A4EC7">
            <w:pPr>
              <w:pStyle w:val="WXBodyText"/>
              <w:keepLines/>
              <w:widowControl w:val="0"/>
              <w:kinsoku w:val="0"/>
              <w:overflowPunct w:val="0"/>
              <w:autoSpaceDE w:val="0"/>
              <w:autoSpaceDN w:val="0"/>
              <w:ind w:left="0"/>
              <w:jc w:val="center"/>
              <w:rPr>
                <w:rFonts w:cs="Times New Roman"/>
                <w:bCs w:val="0"/>
                <w:sz w:val="21"/>
                <w:szCs w:val="21"/>
              </w:rPr>
            </w:pPr>
            <w:r w:rsidRPr="009338E7">
              <w:rPr>
                <w:rFonts w:cs="Times New Roman"/>
                <w:bCs w:val="0"/>
                <w:sz w:val="21"/>
                <w:szCs w:val="21"/>
              </w:rPr>
              <w:t>3</w:t>
            </w:r>
          </w:p>
        </w:tc>
        <w:tc>
          <w:tcPr>
            <w:tcW w:w="1667" w:type="pct"/>
          </w:tcPr>
          <w:p w14:paraId="2EE8292E" w14:textId="77777777" w:rsidR="006A4EC7" w:rsidRPr="009338E7" w:rsidRDefault="006A4EC7" w:rsidP="006A4EC7">
            <w:pPr>
              <w:pStyle w:val="WXBodyText"/>
              <w:keepLines/>
              <w:widowControl w:val="0"/>
              <w:kinsoku w:val="0"/>
              <w:overflowPunct w:val="0"/>
              <w:autoSpaceDE w:val="0"/>
              <w:autoSpaceDN w:val="0"/>
              <w:ind w:left="0"/>
              <w:jc w:val="center"/>
              <w:rPr>
                <w:rFonts w:cs="Times New Roman"/>
                <w:bCs w:val="0"/>
                <w:sz w:val="21"/>
                <w:szCs w:val="21"/>
              </w:rPr>
            </w:pPr>
            <w:r>
              <w:t>UPLC testing concentration</w:t>
            </w:r>
          </w:p>
        </w:tc>
      </w:tr>
    </w:tbl>
    <w:p w14:paraId="2C4F409A" w14:textId="77777777" w:rsidR="00B4196C" w:rsidRPr="00536E25" w:rsidRDefault="00B4196C" w:rsidP="00400562">
      <w:pPr>
        <w:spacing w:line="360" w:lineRule="auto"/>
        <w:jc w:val="both"/>
        <w:rPr>
          <w:highlight w:val="yellow"/>
          <w:lang w:val="x-none" w:eastAsia="zh-CN"/>
        </w:rPr>
      </w:pPr>
    </w:p>
    <w:p w14:paraId="776E17D4" w14:textId="77777777" w:rsidR="00B4196C" w:rsidRPr="00536E25" w:rsidRDefault="00B4196C" w:rsidP="00B4196C">
      <w:pPr>
        <w:pStyle w:val="ad"/>
        <w:keepNext/>
        <w:widowControl w:val="0"/>
        <w:numPr>
          <w:ilvl w:val="0"/>
          <w:numId w:val="14"/>
        </w:numPr>
        <w:spacing w:line="360" w:lineRule="auto"/>
        <w:ind w:left="0" w:firstLineChars="0" w:firstLine="0"/>
        <w:jc w:val="both"/>
        <w:outlineLvl w:val="0"/>
        <w:rPr>
          <w:b/>
          <w:vanish/>
          <w:kern w:val="2"/>
          <w:sz w:val="28"/>
          <w:szCs w:val="28"/>
          <w:highlight w:val="yellow"/>
          <w:lang w:eastAsia="zh-CN"/>
        </w:rPr>
      </w:pPr>
      <w:bookmarkStart w:id="433" w:name="_Toc464647048"/>
      <w:bookmarkStart w:id="434" w:name="_Toc465774968"/>
      <w:bookmarkStart w:id="435" w:name="_Toc466024986"/>
      <w:bookmarkStart w:id="436" w:name="_Toc466025743"/>
      <w:bookmarkStart w:id="437" w:name="_Toc466025920"/>
      <w:bookmarkStart w:id="438" w:name="_Toc466025988"/>
      <w:bookmarkStart w:id="439" w:name="_Toc466026138"/>
      <w:bookmarkStart w:id="440" w:name="_Toc466026768"/>
      <w:bookmarkStart w:id="441" w:name="_Toc466026887"/>
      <w:bookmarkStart w:id="442" w:name="_Toc466026955"/>
      <w:bookmarkStart w:id="443" w:name="_Toc466027040"/>
      <w:bookmarkStart w:id="444" w:name="_Toc466028528"/>
      <w:bookmarkStart w:id="445" w:name="_Toc466043126"/>
      <w:bookmarkStart w:id="446" w:name="_Toc466104618"/>
      <w:bookmarkStart w:id="447" w:name="_Toc466104685"/>
      <w:bookmarkStart w:id="448" w:name="_Toc483569959"/>
      <w:bookmarkStart w:id="449" w:name="_Toc488416748"/>
      <w:bookmarkStart w:id="450" w:name="_Toc488416814"/>
      <w:bookmarkStart w:id="451" w:name="_Toc488418276"/>
      <w:bookmarkStart w:id="452" w:name="_Toc488418351"/>
      <w:bookmarkStart w:id="453" w:name="_Toc488753676"/>
      <w:bookmarkStart w:id="454" w:name="_Toc488759925"/>
      <w:bookmarkStart w:id="455" w:name="_Toc488760404"/>
      <w:bookmarkStart w:id="456" w:name="_Toc488844151"/>
      <w:bookmarkStart w:id="457" w:name="_Toc488848893"/>
      <w:bookmarkStart w:id="458" w:name="_Toc489523680"/>
      <w:bookmarkStart w:id="459" w:name="_Toc489542116"/>
      <w:bookmarkStart w:id="460" w:name="_Toc489863705"/>
      <w:bookmarkStart w:id="461" w:name="_Toc489881168"/>
      <w:bookmarkStart w:id="462" w:name="_Toc489881237"/>
      <w:bookmarkStart w:id="463" w:name="_Toc489881306"/>
      <w:bookmarkStart w:id="464" w:name="_Toc490833471"/>
      <w:bookmarkStart w:id="465" w:name="_Toc491249829"/>
      <w:bookmarkStart w:id="466" w:name="_Toc498002605"/>
      <w:bookmarkStart w:id="467" w:name="_Toc503864047"/>
      <w:bookmarkStart w:id="468" w:name="_Toc504742886"/>
      <w:bookmarkStart w:id="469" w:name="_Toc504742952"/>
      <w:bookmarkStart w:id="470" w:name="_Toc504749212"/>
      <w:bookmarkStart w:id="471" w:name="_Toc510627462"/>
      <w:bookmarkStart w:id="472" w:name="_Toc510956077"/>
      <w:bookmarkStart w:id="473" w:name="_Toc513725773"/>
      <w:bookmarkStart w:id="474" w:name="_Toc514945836"/>
      <w:bookmarkStart w:id="475" w:name="_Toc514945900"/>
      <w:bookmarkStart w:id="476" w:name="_Toc514945964"/>
      <w:bookmarkStart w:id="477" w:name="_Toc514946029"/>
      <w:bookmarkStart w:id="478" w:name="_Toc515002531"/>
      <w:bookmarkStart w:id="479" w:name="_Toc515002595"/>
      <w:bookmarkStart w:id="480" w:name="_Toc515552534"/>
      <w:bookmarkStart w:id="481" w:name="_Toc517451765"/>
      <w:bookmarkStart w:id="482" w:name="_Toc517961667"/>
      <w:bookmarkStart w:id="483" w:name="_Toc518399810"/>
      <w:bookmarkStart w:id="484" w:name="_Toc518490765"/>
      <w:bookmarkStart w:id="485" w:name="_Toc524708680"/>
      <w:bookmarkStart w:id="486" w:name="_Toc524872393"/>
      <w:bookmarkStart w:id="487" w:name="_Toc525974168"/>
      <w:bookmarkStart w:id="488" w:name="_Toc533429244"/>
      <w:bookmarkStart w:id="489" w:name="_Toc534200428"/>
      <w:bookmarkStart w:id="490" w:name="_Toc535513274"/>
      <w:bookmarkEnd w:id="427"/>
      <w:bookmarkEnd w:id="428"/>
      <w:bookmarkEnd w:id="429"/>
      <w:bookmarkEnd w:id="430"/>
      <w:bookmarkEnd w:id="431"/>
      <w:bookmarkEnd w:id="432"/>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p>
    <w:p w14:paraId="55950F95" w14:textId="77777777" w:rsidR="00B4196C" w:rsidRPr="00536E25" w:rsidRDefault="00B4196C" w:rsidP="00B4196C">
      <w:pPr>
        <w:pStyle w:val="ad"/>
        <w:keepNext/>
        <w:widowControl w:val="0"/>
        <w:numPr>
          <w:ilvl w:val="0"/>
          <w:numId w:val="14"/>
        </w:numPr>
        <w:spacing w:line="360" w:lineRule="auto"/>
        <w:ind w:left="0" w:firstLineChars="0" w:firstLine="0"/>
        <w:jc w:val="both"/>
        <w:outlineLvl w:val="0"/>
        <w:rPr>
          <w:b/>
          <w:vanish/>
          <w:kern w:val="2"/>
          <w:sz w:val="28"/>
          <w:szCs w:val="28"/>
          <w:highlight w:val="yellow"/>
          <w:lang w:eastAsia="zh-CN"/>
        </w:rPr>
      </w:pPr>
      <w:bookmarkStart w:id="491" w:name="_Toc465774969"/>
      <w:bookmarkStart w:id="492" w:name="_Toc466024987"/>
      <w:bookmarkStart w:id="493" w:name="_Toc466025744"/>
      <w:bookmarkStart w:id="494" w:name="_Toc466025921"/>
      <w:bookmarkStart w:id="495" w:name="_Toc466025989"/>
      <w:bookmarkStart w:id="496" w:name="_Toc466026139"/>
      <w:bookmarkStart w:id="497" w:name="_Toc466026769"/>
      <w:bookmarkStart w:id="498" w:name="_Toc466026888"/>
      <w:bookmarkStart w:id="499" w:name="_Toc466026956"/>
      <w:bookmarkStart w:id="500" w:name="_Toc466027041"/>
      <w:bookmarkStart w:id="501" w:name="_Toc466028529"/>
      <w:bookmarkStart w:id="502" w:name="_Toc466043127"/>
      <w:bookmarkStart w:id="503" w:name="_Toc466104619"/>
      <w:bookmarkStart w:id="504" w:name="_Toc466104686"/>
      <w:bookmarkStart w:id="505" w:name="_Toc483569960"/>
      <w:bookmarkStart w:id="506" w:name="_Toc488416749"/>
      <w:bookmarkStart w:id="507" w:name="_Toc488416815"/>
      <w:bookmarkStart w:id="508" w:name="_Toc488418277"/>
      <w:bookmarkStart w:id="509" w:name="_Toc488418352"/>
      <w:bookmarkStart w:id="510" w:name="_Toc488753677"/>
      <w:bookmarkStart w:id="511" w:name="_Toc488759926"/>
      <w:bookmarkStart w:id="512" w:name="_Toc488760405"/>
      <w:bookmarkStart w:id="513" w:name="_Toc488844152"/>
      <w:bookmarkStart w:id="514" w:name="_Toc488848894"/>
      <w:bookmarkStart w:id="515" w:name="_Toc489523681"/>
      <w:bookmarkStart w:id="516" w:name="_Toc489542117"/>
      <w:bookmarkStart w:id="517" w:name="_Toc489863706"/>
      <w:bookmarkStart w:id="518" w:name="_Toc489881169"/>
      <w:bookmarkStart w:id="519" w:name="_Toc489881238"/>
      <w:bookmarkStart w:id="520" w:name="_Toc489881307"/>
      <w:bookmarkStart w:id="521" w:name="_Toc490833472"/>
      <w:bookmarkStart w:id="522" w:name="_Toc491249830"/>
      <w:bookmarkStart w:id="523" w:name="_Toc498002606"/>
      <w:bookmarkStart w:id="524" w:name="_Toc503864048"/>
      <w:bookmarkStart w:id="525" w:name="_Toc504742887"/>
      <w:bookmarkStart w:id="526" w:name="_Toc504742953"/>
      <w:bookmarkStart w:id="527" w:name="_Toc504749213"/>
      <w:bookmarkStart w:id="528" w:name="_Toc510627463"/>
      <w:bookmarkStart w:id="529" w:name="_Toc510956078"/>
      <w:bookmarkStart w:id="530" w:name="_Toc513725774"/>
      <w:bookmarkStart w:id="531" w:name="_Toc514945837"/>
      <w:bookmarkStart w:id="532" w:name="_Toc514945901"/>
      <w:bookmarkStart w:id="533" w:name="_Toc514945965"/>
      <w:bookmarkStart w:id="534" w:name="_Toc514946030"/>
      <w:bookmarkStart w:id="535" w:name="_Toc515002532"/>
      <w:bookmarkStart w:id="536" w:name="_Toc515002596"/>
      <w:bookmarkStart w:id="537" w:name="_Toc515552535"/>
      <w:bookmarkStart w:id="538" w:name="_Toc517451766"/>
      <w:bookmarkStart w:id="539" w:name="_Toc517961668"/>
      <w:bookmarkStart w:id="540" w:name="_Toc518399811"/>
      <w:bookmarkStart w:id="541" w:name="_Toc518490766"/>
      <w:bookmarkStart w:id="542" w:name="_Toc524708681"/>
      <w:bookmarkStart w:id="543" w:name="_Toc524872394"/>
      <w:bookmarkStart w:id="544" w:name="_Toc525974169"/>
      <w:bookmarkStart w:id="545" w:name="_Toc533429245"/>
      <w:bookmarkStart w:id="546" w:name="_Toc534200429"/>
      <w:bookmarkStart w:id="547" w:name="_Toc535513275"/>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14:paraId="5283B2CD" w14:textId="77777777" w:rsidR="00B4196C" w:rsidRPr="00536E25" w:rsidRDefault="00B4196C" w:rsidP="00B4196C">
      <w:pPr>
        <w:pStyle w:val="ad"/>
        <w:keepNext/>
        <w:widowControl w:val="0"/>
        <w:numPr>
          <w:ilvl w:val="0"/>
          <w:numId w:val="14"/>
        </w:numPr>
        <w:spacing w:line="360" w:lineRule="auto"/>
        <w:ind w:left="0" w:firstLineChars="0" w:firstLine="0"/>
        <w:jc w:val="both"/>
        <w:outlineLvl w:val="0"/>
        <w:rPr>
          <w:b/>
          <w:vanish/>
          <w:kern w:val="2"/>
          <w:sz w:val="28"/>
          <w:szCs w:val="28"/>
          <w:highlight w:val="yellow"/>
          <w:lang w:eastAsia="zh-CN"/>
        </w:rPr>
      </w:pPr>
      <w:bookmarkStart w:id="548" w:name="_Toc465774970"/>
      <w:bookmarkStart w:id="549" w:name="_Toc466024988"/>
      <w:bookmarkStart w:id="550" w:name="_Toc466025745"/>
      <w:bookmarkStart w:id="551" w:name="_Toc466025922"/>
      <w:bookmarkStart w:id="552" w:name="_Toc466025990"/>
      <w:bookmarkStart w:id="553" w:name="_Toc466026140"/>
      <w:bookmarkStart w:id="554" w:name="_Toc466026770"/>
      <w:bookmarkStart w:id="555" w:name="_Toc466026889"/>
      <w:bookmarkStart w:id="556" w:name="_Toc466026957"/>
      <w:bookmarkStart w:id="557" w:name="_Toc466027042"/>
      <w:bookmarkStart w:id="558" w:name="_Toc466028530"/>
      <w:bookmarkStart w:id="559" w:name="_Toc466043128"/>
      <w:bookmarkStart w:id="560" w:name="_Toc466104620"/>
      <w:bookmarkStart w:id="561" w:name="_Toc466104687"/>
      <w:bookmarkStart w:id="562" w:name="_Toc483569961"/>
      <w:bookmarkStart w:id="563" w:name="_Toc488416750"/>
      <w:bookmarkStart w:id="564" w:name="_Toc488416816"/>
      <w:bookmarkStart w:id="565" w:name="_Toc488418278"/>
      <w:bookmarkStart w:id="566" w:name="_Toc488418353"/>
      <w:bookmarkStart w:id="567" w:name="_Toc488753678"/>
      <w:bookmarkStart w:id="568" w:name="_Toc488759927"/>
      <w:bookmarkStart w:id="569" w:name="_Toc488760406"/>
      <w:bookmarkStart w:id="570" w:name="_Toc488844153"/>
      <w:bookmarkStart w:id="571" w:name="_Toc488848895"/>
      <w:bookmarkStart w:id="572" w:name="_Toc489523682"/>
      <w:bookmarkStart w:id="573" w:name="_Toc489542118"/>
      <w:bookmarkStart w:id="574" w:name="_Toc489863707"/>
      <w:bookmarkStart w:id="575" w:name="_Toc489881170"/>
      <w:bookmarkStart w:id="576" w:name="_Toc489881239"/>
      <w:bookmarkStart w:id="577" w:name="_Toc489881308"/>
      <w:bookmarkStart w:id="578" w:name="_Toc490833473"/>
      <w:bookmarkStart w:id="579" w:name="_Toc491249831"/>
      <w:bookmarkStart w:id="580" w:name="_Toc498002607"/>
      <w:bookmarkStart w:id="581" w:name="_Toc503864049"/>
      <w:bookmarkStart w:id="582" w:name="_Toc504742888"/>
      <w:bookmarkStart w:id="583" w:name="_Toc504742954"/>
      <w:bookmarkStart w:id="584" w:name="_Toc504749214"/>
      <w:bookmarkStart w:id="585" w:name="_Toc510627464"/>
      <w:bookmarkStart w:id="586" w:name="_Toc510956079"/>
      <w:bookmarkStart w:id="587" w:name="_Toc513725775"/>
      <w:bookmarkStart w:id="588" w:name="_Toc514945838"/>
      <w:bookmarkStart w:id="589" w:name="_Toc514945902"/>
      <w:bookmarkStart w:id="590" w:name="_Toc514945966"/>
      <w:bookmarkStart w:id="591" w:name="_Toc514946031"/>
      <w:bookmarkStart w:id="592" w:name="_Toc515002533"/>
      <w:bookmarkStart w:id="593" w:name="_Toc515002597"/>
      <w:bookmarkStart w:id="594" w:name="_Toc515552536"/>
      <w:bookmarkStart w:id="595" w:name="_Toc517451767"/>
      <w:bookmarkStart w:id="596" w:name="_Toc517961669"/>
      <w:bookmarkStart w:id="597" w:name="_Toc518399812"/>
      <w:bookmarkStart w:id="598" w:name="_Toc518490767"/>
      <w:bookmarkStart w:id="599" w:name="_Toc524708682"/>
      <w:bookmarkStart w:id="600" w:name="_Toc524872395"/>
      <w:bookmarkStart w:id="601" w:name="_Toc525974170"/>
      <w:bookmarkStart w:id="602" w:name="_Toc533429246"/>
      <w:bookmarkStart w:id="603" w:name="_Toc534200430"/>
      <w:bookmarkStart w:id="604" w:name="_Toc535513276"/>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p>
    <w:p w14:paraId="216F3CFD" w14:textId="77777777" w:rsidR="00B4196C" w:rsidRPr="00BB0285" w:rsidRDefault="00B4196C" w:rsidP="00E819C7">
      <w:pPr>
        <w:pStyle w:val="1"/>
        <w:widowControl w:val="0"/>
        <w:numPr>
          <w:ilvl w:val="0"/>
          <w:numId w:val="4"/>
        </w:numPr>
        <w:tabs>
          <w:tab w:val="clear" w:pos="720"/>
        </w:tabs>
        <w:spacing w:before="0" w:after="0" w:line="360" w:lineRule="auto"/>
        <w:ind w:left="498" w:hangingChars="177" w:hanging="498"/>
        <w:contextualSpacing w:val="0"/>
        <w:rPr>
          <w:rFonts w:ascii="Times New Roman" w:hAnsi="Times New Roman" w:cs="Times New Roman"/>
          <w:caps w:val="0"/>
          <w:kern w:val="2"/>
          <w:lang w:eastAsia="zh-CN"/>
        </w:rPr>
      </w:pPr>
      <w:r>
        <w:t>Study protocol and amendments, deviation</w:t>
      </w:r>
    </w:p>
    <w:p w14:paraId="43837992" w14:textId="77777777" w:rsidR="006C0322" w:rsidRPr="00BB0285" w:rsidRDefault="009036A3" w:rsidP="0056294C">
      <w:pPr>
        <w:pStyle w:val="WXBodyText"/>
        <w:spacing w:before="0" w:after="0" w:line="360" w:lineRule="auto"/>
        <w:ind w:left="0" w:firstLineChars="200" w:firstLine="480"/>
        <w:rPr>
          <w:rFonts w:cs="Times New Roman"/>
        </w:rPr>
      </w:pPr>
      <w:r>
        <w:t>Study protocols are detailed in Appendix 3. No protocol amendments or deviation records were generated in this assay.</w:t>
      </w:r>
    </w:p>
    <w:p w14:paraId="25DBB0B4" w14:textId="77777777" w:rsidR="009A1686" w:rsidRPr="009036A3" w:rsidRDefault="009A1686" w:rsidP="00D367C7">
      <w:pPr>
        <w:pStyle w:val="WXBodyText"/>
        <w:spacing w:before="0" w:after="0" w:line="360" w:lineRule="auto"/>
        <w:ind w:left="0"/>
        <w:rPr>
          <w:rFonts w:cs="Times New Roman"/>
        </w:rPr>
      </w:pPr>
    </w:p>
    <w:p w14:paraId="7816BAFC" w14:textId="77777777" w:rsidR="006C0322" w:rsidRPr="00BB0285" w:rsidRDefault="00F80494" w:rsidP="00E819C7">
      <w:pPr>
        <w:pStyle w:val="1"/>
        <w:widowControl w:val="0"/>
        <w:numPr>
          <w:ilvl w:val="0"/>
          <w:numId w:val="4"/>
        </w:numPr>
        <w:tabs>
          <w:tab w:val="clear" w:pos="720"/>
        </w:tabs>
        <w:spacing w:before="0" w:after="0" w:line="360" w:lineRule="auto"/>
        <w:ind w:left="498" w:hangingChars="177" w:hanging="498"/>
        <w:contextualSpacing w:val="0"/>
        <w:rPr>
          <w:rFonts w:ascii="Times New Roman" w:hAnsi="Times New Roman" w:cs="Times New Roman"/>
          <w:caps w:val="0"/>
          <w:kern w:val="2"/>
          <w:lang w:eastAsia="zh-CN"/>
        </w:rPr>
      </w:pPr>
      <w:r>
        <w:t>result</w:t>
      </w:r>
    </w:p>
    <w:p w14:paraId="1B104E55" w14:textId="77777777" w:rsidR="002A3B05" w:rsidRPr="00BB0285" w:rsidRDefault="002A3B05" w:rsidP="002A3B05">
      <w:pPr>
        <w:pStyle w:val="ad"/>
        <w:keepNext/>
        <w:widowControl w:val="0"/>
        <w:numPr>
          <w:ilvl w:val="0"/>
          <w:numId w:val="5"/>
        </w:numPr>
        <w:spacing w:line="360" w:lineRule="auto"/>
        <w:ind w:firstLineChars="0"/>
        <w:jc w:val="both"/>
        <w:outlineLvl w:val="1"/>
        <w:rPr>
          <w:b/>
          <w:vanish/>
          <w:kern w:val="2"/>
          <w:lang w:eastAsia="zh-CN"/>
        </w:rPr>
      </w:pPr>
      <w:bookmarkStart w:id="662" w:name="_Toc465774976"/>
      <w:bookmarkStart w:id="663" w:name="_Toc466024994"/>
      <w:bookmarkStart w:id="664" w:name="_Toc466025751"/>
      <w:bookmarkStart w:id="665" w:name="_Toc466025928"/>
      <w:bookmarkStart w:id="666" w:name="_Toc466025996"/>
      <w:bookmarkStart w:id="667" w:name="_Toc466026146"/>
      <w:bookmarkStart w:id="668" w:name="_Toc466026776"/>
      <w:bookmarkStart w:id="669" w:name="_Toc466026895"/>
      <w:bookmarkStart w:id="670" w:name="_Toc466026963"/>
      <w:bookmarkStart w:id="671" w:name="_Toc466027048"/>
      <w:bookmarkStart w:id="672" w:name="_Toc466028536"/>
      <w:bookmarkStart w:id="673" w:name="_Toc466043134"/>
      <w:bookmarkStart w:id="674" w:name="_Toc466104626"/>
      <w:bookmarkStart w:id="675" w:name="_Toc466104693"/>
      <w:bookmarkStart w:id="676" w:name="_Toc483569966"/>
      <w:bookmarkStart w:id="677" w:name="_Toc488416755"/>
      <w:bookmarkStart w:id="678" w:name="_Toc488416821"/>
      <w:bookmarkStart w:id="679" w:name="_Toc488418282"/>
      <w:bookmarkStart w:id="680" w:name="_Toc488418357"/>
      <w:bookmarkStart w:id="681" w:name="_Toc488753682"/>
      <w:bookmarkStart w:id="682" w:name="_Toc488759931"/>
      <w:bookmarkStart w:id="683" w:name="_Toc488760410"/>
      <w:bookmarkStart w:id="684" w:name="_Toc488844157"/>
      <w:bookmarkStart w:id="685" w:name="_Toc488848899"/>
      <w:bookmarkStart w:id="686" w:name="_Toc489523686"/>
      <w:bookmarkStart w:id="687" w:name="_Toc489542122"/>
      <w:bookmarkStart w:id="688" w:name="_Toc489863711"/>
      <w:bookmarkStart w:id="689" w:name="_Toc489881174"/>
      <w:bookmarkStart w:id="690" w:name="_Toc489881243"/>
      <w:bookmarkStart w:id="691" w:name="_Toc489881312"/>
      <w:bookmarkStart w:id="692" w:name="_Toc490833477"/>
      <w:bookmarkStart w:id="693" w:name="_Toc491249835"/>
      <w:bookmarkStart w:id="694" w:name="_Toc498002611"/>
      <w:bookmarkStart w:id="695" w:name="_Toc503864053"/>
      <w:bookmarkStart w:id="696" w:name="_Toc504742892"/>
      <w:bookmarkStart w:id="697" w:name="_Toc504742958"/>
      <w:bookmarkStart w:id="698" w:name="_Toc504749218"/>
      <w:bookmarkStart w:id="699" w:name="_Toc510627468"/>
      <w:bookmarkStart w:id="700" w:name="_Toc510956083"/>
      <w:bookmarkStart w:id="701" w:name="_Toc513725779"/>
      <w:bookmarkStart w:id="702" w:name="_Toc514945842"/>
      <w:bookmarkStart w:id="703" w:name="_Toc514945906"/>
      <w:bookmarkStart w:id="704" w:name="_Toc514945970"/>
      <w:bookmarkStart w:id="705" w:name="_Toc514946035"/>
      <w:bookmarkStart w:id="706" w:name="_Toc515002537"/>
      <w:bookmarkStart w:id="707" w:name="_Toc515002601"/>
      <w:bookmarkStart w:id="708" w:name="_Toc515552540"/>
      <w:bookmarkStart w:id="709" w:name="_Toc517451771"/>
      <w:bookmarkStart w:id="710" w:name="_Toc517961673"/>
      <w:bookmarkStart w:id="711" w:name="_Toc518399816"/>
      <w:bookmarkStart w:id="712" w:name="_Toc518490771"/>
      <w:bookmarkStart w:id="713" w:name="_Toc524708686"/>
      <w:bookmarkStart w:id="714" w:name="_Toc524872398"/>
      <w:bookmarkStart w:id="715" w:name="_Toc525974173"/>
      <w:bookmarkStart w:id="716" w:name="_Toc533429249"/>
      <w:bookmarkStart w:id="717" w:name="_Toc534200433"/>
      <w:bookmarkStart w:id="718" w:name="_Toc535513279"/>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p>
    <w:p w14:paraId="5B99E539" w14:textId="77777777" w:rsidR="002A3B05" w:rsidRPr="00BB0285" w:rsidRDefault="002A3B05" w:rsidP="002A3B05">
      <w:pPr>
        <w:pStyle w:val="ad"/>
        <w:keepNext/>
        <w:widowControl w:val="0"/>
        <w:numPr>
          <w:ilvl w:val="0"/>
          <w:numId w:val="5"/>
        </w:numPr>
        <w:spacing w:line="360" w:lineRule="auto"/>
        <w:ind w:firstLineChars="0"/>
        <w:jc w:val="both"/>
        <w:outlineLvl w:val="1"/>
        <w:rPr>
          <w:b/>
          <w:vanish/>
          <w:kern w:val="2"/>
          <w:lang w:eastAsia="zh-CN"/>
        </w:rPr>
      </w:pPr>
      <w:bookmarkStart w:id="719" w:name="_Toc488418283"/>
      <w:bookmarkStart w:id="720" w:name="_Toc488418358"/>
      <w:bookmarkStart w:id="721" w:name="_Toc488753683"/>
      <w:bookmarkStart w:id="722" w:name="_Toc488759932"/>
      <w:bookmarkStart w:id="723" w:name="_Toc488760411"/>
      <w:bookmarkStart w:id="724" w:name="_Toc488844158"/>
      <w:bookmarkStart w:id="725" w:name="_Toc488848900"/>
      <w:bookmarkStart w:id="726" w:name="_Toc489523687"/>
      <w:bookmarkStart w:id="727" w:name="_Toc489542123"/>
      <w:bookmarkStart w:id="728" w:name="_Toc489863712"/>
      <w:bookmarkStart w:id="729" w:name="_Toc489881175"/>
      <w:bookmarkStart w:id="730" w:name="_Toc489881244"/>
      <w:bookmarkStart w:id="731" w:name="_Toc489881313"/>
      <w:bookmarkStart w:id="732" w:name="_Toc490833478"/>
      <w:bookmarkStart w:id="733" w:name="_Toc491249836"/>
      <w:bookmarkStart w:id="734" w:name="_Toc498002612"/>
      <w:bookmarkStart w:id="735" w:name="_Toc503864054"/>
      <w:bookmarkStart w:id="736" w:name="_Toc504742893"/>
      <w:bookmarkStart w:id="737" w:name="_Toc504742959"/>
      <w:bookmarkStart w:id="738" w:name="_Toc504749219"/>
      <w:bookmarkStart w:id="739" w:name="_Toc510627469"/>
      <w:bookmarkStart w:id="740" w:name="_Toc510956084"/>
      <w:bookmarkStart w:id="741" w:name="_Toc513725780"/>
      <w:bookmarkStart w:id="742" w:name="_Toc514945843"/>
      <w:bookmarkStart w:id="743" w:name="_Toc514945907"/>
      <w:bookmarkStart w:id="744" w:name="_Toc514945971"/>
      <w:bookmarkStart w:id="745" w:name="_Toc514946036"/>
      <w:bookmarkStart w:id="746" w:name="_Toc515002538"/>
      <w:bookmarkStart w:id="747" w:name="_Toc515002602"/>
      <w:bookmarkStart w:id="748" w:name="_Toc515552541"/>
      <w:bookmarkStart w:id="749" w:name="_Toc517451772"/>
      <w:bookmarkStart w:id="750" w:name="_Toc517961674"/>
      <w:bookmarkStart w:id="751" w:name="_Toc518399817"/>
      <w:bookmarkStart w:id="752" w:name="_Toc518490772"/>
      <w:bookmarkStart w:id="753" w:name="_Toc524708687"/>
      <w:bookmarkStart w:id="754" w:name="_Toc524872399"/>
      <w:bookmarkStart w:id="755" w:name="_Toc525974174"/>
      <w:bookmarkStart w:id="756" w:name="_Toc533429250"/>
      <w:bookmarkStart w:id="757" w:name="_Toc534200434"/>
      <w:bookmarkStart w:id="758" w:name="_Toc535513280"/>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p>
    <w:p w14:paraId="39FBAD73" w14:textId="77777777" w:rsidR="002A3B05" w:rsidRPr="00BB0285" w:rsidRDefault="002A3B05" w:rsidP="002A3B05">
      <w:pPr>
        <w:pStyle w:val="ad"/>
        <w:keepNext/>
        <w:widowControl w:val="0"/>
        <w:numPr>
          <w:ilvl w:val="0"/>
          <w:numId w:val="5"/>
        </w:numPr>
        <w:spacing w:line="360" w:lineRule="auto"/>
        <w:ind w:firstLineChars="0"/>
        <w:jc w:val="both"/>
        <w:outlineLvl w:val="1"/>
        <w:rPr>
          <w:b/>
          <w:vanish/>
          <w:kern w:val="2"/>
          <w:lang w:eastAsia="zh-CN"/>
        </w:rPr>
      </w:pPr>
      <w:bookmarkStart w:id="759" w:name="_Toc488418284"/>
      <w:bookmarkStart w:id="760" w:name="_Toc488418359"/>
      <w:bookmarkStart w:id="761" w:name="_Toc488753684"/>
      <w:bookmarkStart w:id="762" w:name="_Toc488759933"/>
      <w:bookmarkStart w:id="763" w:name="_Toc488760412"/>
      <w:bookmarkStart w:id="764" w:name="_Toc488844159"/>
      <w:bookmarkStart w:id="765" w:name="_Toc488848901"/>
      <w:bookmarkStart w:id="766" w:name="_Toc489523688"/>
      <w:bookmarkStart w:id="767" w:name="_Toc489542124"/>
      <w:bookmarkStart w:id="768" w:name="_Toc489863713"/>
      <w:bookmarkStart w:id="769" w:name="_Toc489881176"/>
      <w:bookmarkStart w:id="770" w:name="_Toc489881245"/>
      <w:bookmarkStart w:id="771" w:name="_Toc489881314"/>
      <w:bookmarkStart w:id="772" w:name="_Toc490833479"/>
      <w:bookmarkStart w:id="773" w:name="_Toc491249837"/>
      <w:bookmarkStart w:id="774" w:name="_Toc498002613"/>
      <w:bookmarkStart w:id="775" w:name="_Toc503864055"/>
      <w:bookmarkStart w:id="776" w:name="_Toc504742894"/>
      <w:bookmarkStart w:id="777" w:name="_Toc504742960"/>
      <w:bookmarkStart w:id="778" w:name="_Toc504749220"/>
      <w:bookmarkStart w:id="779" w:name="_Toc510627470"/>
      <w:bookmarkStart w:id="780" w:name="_Toc510956085"/>
      <w:bookmarkStart w:id="781" w:name="_Toc513725781"/>
      <w:bookmarkStart w:id="782" w:name="_Toc514945844"/>
      <w:bookmarkStart w:id="783" w:name="_Toc514945908"/>
      <w:bookmarkStart w:id="784" w:name="_Toc514945972"/>
      <w:bookmarkStart w:id="785" w:name="_Toc514946037"/>
      <w:bookmarkStart w:id="786" w:name="_Toc515002539"/>
      <w:bookmarkStart w:id="787" w:name="_Toc515002603"/>
      <w:bookmarkStart w:id="788" w:name="_Toc515552542"/>
      <w:bookmarkStart w:id="789" w:name="_Toc517451773"/>
      <w:bookmarkStart w:id="790" w:name="_Toc517961675"/>
      <w:bookmarkStart w:id="791" w:name="_Toc518399818"/>
      <w:bookmarkStart w:id="792" w:name="_Toc518490773"/>
      <w:bookmarkStart w:id="793" w:name="_Toc524708688"/>
      <w:bookmarkStart w:id="794" w:name="_Toc524872400"/>
      <w:bookmarkStart w:id="795" w:name="_Toc525974175"/>
      <w:bookmarkStart w:id="796" w:name="_Toc533429251"/>
      <w:bookmarkStart w:id="797" w:name="_Toc534200435"/>
      <w:bookmarkStart w:id="798" w:name="_Toc535513281"/>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p>
    <w:p w14:paraId="0739E448" w14:textId="77777777" w:rsidR="006C0322" w:rsidRPr="00BB0285" w:rsidRDefault="0053022E" w:rsidP="002A3B05">
      <w:pPr>
        <w:keepNext/>
        <w:widowControl w:val="0"/>
        <w:numPr>
          <w:ilvl w:val="1"/>
          <w:numId w:val="5"/>
        </w:numPr>
        <w:spacing w:line="360" w:lineRule="auto"/>
        <w:jc w:val="both"/>
        <w:outlineLvl w:val="1"/>
        <w:rPr>
          <w:b/>
          <w:kern w:val="2"/>
          <w:lang w:eastAsia="zh-CN"/>
        </w:rPr>
      </w:pPr>
      <w:r>
        <w:t>System Suitability</w:t>
      </w:r>
    </w:p>
    <w:p w14:paraId="52F746EB" w14:textId="77777777" w:rsidR="006C0322" w:rsidRPr="00BB0285" w:rsidRDefault="00811B07" w:rsidP="006C5F37">
      <w:pPr>
        <w:spacing w:line="360" w:lineRule="auto"/>
        <w:ind w:firstLine="567"/>
        <w:jc w:val="both"/>
        <w:rPr>
          <w:lang w:eastAsia="zh-CN"/>
        </w:rPr>
      </w:pPr>
      <w:r>
        <w:t>Assay results see Appendix One Table 1-1 and Table 1-2. System Suitability (sbk002): The RSD of peak areas ranges from 0.22% to 0.50%, the RSD of retention times ranges from 0.06% to 0.08%, and the tailing factor ranges from 1.17 to 1.39; System Suitability (clo): The RSD of peak areas ranges from 0.25% to 0.48%, the RSD of retention times ranges from 0.00% to 0.08%, and the tailing factor ranges from 1.32 to 1.45.</w:t>
      </w:r>
    </w:p>
    <w:p w14:paraId="73687804" w14:textId="77777777" w:rsidR="00571E72" w:rsidRPr="00BB0285" w:rsidRDefault="00571E72" w:rsidP="00571E72">
      <w:pPr>
        <w:keepNext/>
        <w:widowControl w:val="0"/>
        <w:numPr>
          <w:ilvl w:val="1"/>
          <w:numId w:val="5"/>
        </w:numPr>
        <w:spacing w:line="360" w:lineRule="auto"/>
        <w:jc w:val="both"/>
        <w:outlineLvl w:val="1"/>
        <w:rPr>
          <w:b/>
          <w:kern w:val="2"/>
          <w:lang w:eastAsia="zh-CN"/>
        </w:rPr>
      </w:pPr>
      <w:r>
        <w:t>Stock Solution Comparison</w:t>
      </w:r>
    </w:p>
    <w:p w14:paraId="09D118B5" w14:textId="77777777" w:rsidR="00770F88" w:rsidRPr="00BB0285" w:rsidRDefault="00811B07" w:rsidP="00770F88">
      <w:pPr>
        <w:spacing w:line="360" w:lineRule="auto"/>
        <w:ind w:firstLine="482"/>
        <w:jc w:val="both"/>
        <w:rPr>
          <w:lang w:eastAsia="zh-CN"/>
        </w:rPr>
      </w:pPr>
      <w:r>
        <w:t>Assay result see Appendix I Tables 2-1 and 2-2. Stock Solution Comparison (sbk002): Ratio of Peak Area between Quality Control Sample QC and Standard Curve sample STD3 is between 96.71% ~ 100.76%; Stock Solution Comparison (clo): Ratio of Peak Area between Quality Control Sample QC and Standard Curve sample STD3 is between 99.65% ~ 100.02%.</w:t>
      </w:r>
    </w:p>
    <w:p w14:paraId="35AD96EB" w14:textId="77777777" w:rsidR="0028224C" w:rsidRPr="00BB0285" w:rsidRDefault="00805B0A" w:rsidP="00805B0A">
      <w:pPr>
        <w:keepNext/>
        <w:widowControl w:val="0"/>
        <w:numPr>
          <w:ilvl w:val="1"/>
          <w:numId w:val="5"/>
        </w:numPr>
        <w:spacing w:line="360" w:lineRule="auto"/>
        <w:jc w:val="both"/>
        <w:outlineLvl w:val="1"/>
        <w:rPr>
          <w:b/>
          <w:kern w:val="2"/>
          <w:lang w:eastAsia="zh-CN"/>
        </w:rPr>
      </w:pPr>
      <w:r>
        <w:t>Quality control</w:t>
      </w:r>
    </w:p>
    <w:p w14:paraId="5F8393EE" w14:textId="77777777" w:rsidR="0028224C" w:rsidRPr="00BB0285" w:rsidRDefault="00811B07" w:rsidP="006C5F37">
      <w:pPr>
        <w:spacing w:line="360" w:lineRule="auto"/>
        <w:ind w:firstLine="567"/>
        <w:jc w:val="both"/>
        <w:rPr>
          <w:lang w:eastAsia="zh-CN"/>
        </w:rPr>
      </w:pPr>
      <w:r>
        <w:t>Assay result see Appendix I Tables 3-1 and 3-2. Quality control (sbk002): The accuracy of Quality Control Sample QC is between 96.57% ~ 98.90%, and the precision RSD is 0.48% and 0.50%; quality control (clo): the accuracy of Quality Control Sample QC is between 98.39% ~ 99.61%, and the precision RSD is 0.47% and 0.12%.</w:t>
      </w:r>
    </w:p>
    <w:p w14:paraId="55CEF424" w14:textId="77777777" w:rsidR="009E2DFA" w:rsidRPr="00BB0285" w:rsidRDefault="009E2DFA" w:rsidP="009E2DFA">
      <w:pPr>
        <w:keepNext/>
        <w:widowControl w:val="0"/>
        <w:numPr>
          <w:ilvl w:val="1"/>
          <w:numId w:val="5"/>
        </w:numPr>
        <w:spacing w:line="360" w:lineRule="auto"/>
        <w:jc w:val="both"/>
        <w:outlineLvl w:val="1"/>
        <w:rPr>
          <w:b/>
          <w:kern w:val="2"/>
          <w:lang w:eastAsia="zh-CN"/>
        </w:rPr>
      </w:pPr>
      <w:r>
        <w:t>Specificity</w:t>
      </w:r>
    </w:p>
    <w:p w14:paraId="7F78EB61" w14:textId="77777777" w:rsidR="009E2DFA" w:rsidRPr="00BB0285" w:rsidRDefault="00811B07" w:rsidP="00A4679F">
      <w:pPr>
        <w:spacing w:line="360" w:lineRule="auto"/>
        <w:ind w:firstLine="567"/>
        <w:jc w:val="both"/>
        <w:rPr>
          <w:lang w:eastAsia="zh-CN"/>
        </w:rPr>
      </w:pPr>
      <w:r>
        <w:t>Assay results see Appendix Two Figure 1. Specificity: Blank solvent and blank vehicle specificity samples have no interference peaks at the sbk002/clo retention time.</w:t>
      </w:r>
    </w:p>
    <w:p w14:paraId="5CEAF46D" w14:textId="77777777" w:rsidR="002B1942" w:rsidRPr="00BB0285" w:rsidRDefault="001C2396" w:rsidP="002B1942">
      <w:pPr>
        <w:keepNext/>
        <w:widowControl w:val="0"/>
        <w:numPr>
          <w:ilvl w:val="1"/>
          <w:numId w:val="5"/>
        </w:numPr>
        <w:spacing w:line="360" w:lineRule="auto"/>
        <w:jc w:val="both"/>
        <w:outlineLvl w:val="1"/>
        <w:rPr>
          <w:b/>
          <w:kern w:val="2"/>
          <w:lang w:eastAsia="zh-CN"/>
        </w:rPr>
      </w:pPr>
      <w:r>
        <w:t>Standard Curve linear range</w:t>
      </w:r>
    </w:p>
    <w:p w14:paraId="3CAFF41B" w14:textId="77777777" w:rsidR="002B1942" w:rsidRPr="00BB0285" w:rsidRDefault="00811B07" w:rsidP="007453D7">
      <w:pPr>
        <w:spacing w:line="360" w:lineRule="auto"/>
        <w:ind w:firstLine="482"/>
        <w:jc w:val="both"/>
        <w:rPr>
          <w:lang w:eastAsia="zh-CN"/>
        </w:rPr>
      </w:pPr>
      <w:r>
        <w:t>Assay results are in Appendix 1, Table 4-1, Table 4-2, and Appendix 2, Figures 2-1, 2-2. Standard Curve linear range (sbk002): The regression coefficient (R2) of the Standard Curve is between 0.9964 and 0.9993, with concentration accuracy between 98.26% and 103.30%. Standard Curve linear range (clo): The regression coefficient (R2) of the Standard Curve is between 0.9986 and 0.9998, with concentration accuracy between 98.61% and 102.84%.</w:t>
      </w:r>
    </w:p>
    <w:p w14:paraId="453488F9" w14:textId="77777777" w:rsidR="0016111B" w:rsidRPr="00BB0285" w:rsidRDefault="0016111B" w:rsidP="0016111B">
      <w:pPr>
        <w:keepNext/>
        <w:widowControl w:val="0"/>
        <w:numPr>
          <w:ilvl w:val="1"/>
          <w:numId w:val="5"/>
        </w:numPr>
        <w:spacing w:line="360" w:lineRule="auto"/>
        <w:jc w:val="both"/>
        <w:outlineLvl w:val="1"/>
        <w:rPr>
          <w:b/>
          <w:kern w:val="2"/>
          <w:lang w:eastAsia="zh-CN"/>
        </w:rPr>
      </w:pPr>
      <w:r>
        <w:t>Carry-over</w:t>
      </w:r>
    </w:p>
    <w:p w14:paraId="0B779825" w14:textId="77777777" w:rsidR="0016111B" w:rsidRPr="00BB0285" w:rsidRDefault="00811B07" w:rsidP="005320F8">
      <w:pPr>
        <w:spacing w:line="360" w:lineRule="auto"/>
        <w:ind w:firstLine="567"/>
        <w:jc w:val="both"/>
        <w:rPr>
          <w:lang w:eastAsia="zh-CN"/>
        </w:rPr>
      </w:pPr>
      <w:r>
        <w:t>Assay result see Appendix II Figures 3-1 and 3-2. Carry-over: There are no interference peaks at the retention time of sbk002/clo in blank solvent samples.</w:t>
      </w:r>
    </w:p>
    <w:p w14:paraId="06147533" w14:textId="77777777" w:rsidR="0016111B" w:rsidRPr="00BB0285" w:rsidRDefault="0016111B" w:rsidP="0016111B">
      <w:pPr>
        <w:keepNext/>
        <w:widowControl w:val="0"/>
        <w:numPr>
          <w:ilvl w:val="1"/>
          <w:numId w:val="5"/>
        </w:numPr>
        <w:spacing w:line="360" w:lineRule="auto"/>
        <w:jc w:val="both"/>
        <w:outlineLvl w:val="1"/>
        <w:rPr>
          <w:b/>
          <w:kern w:val="2"/>
          <w:lang w:eastAsia="zh-CN"/>
        </w:rPr>
      </w:pPr>
      <w:r>
        <w:t>lower limit of quantification</w:t>
      </w:r>
    </w:p>
    <w:p w14:paraId="59E0CA04" w14:textId="77777777" w:rsidR="00D14BFB" w:rsidRPr="00BB0285" w:rsidRDefault="00811B07" w:rsidP="00344567">
      <w:pPr>
        <w:spacing w:line="360" w:lineRule="auto"/>
        <w:ind w:firstLine="567"/>
        <w:jc w:val="both"/>
        <w:rPr>
          <w:lang w:eastAsia="zh-CN"/>
        </w:rPr>
      </w:pPr>
      <w:r>
        <w:t>Assay results can be found in Appendix 1, Tables 5-1 and 5-2. Lower limit of quantification (sbk002): Signal-to-noise ratio S/N is between 83 and 242, accuracy is between 100.70% and 102.06%, and precision RSD is 0.70%; lower limit of quantification (clo): Signal-to-noise ratio S/N is between 35 and 138, accuracy is between 98.96% and 100.38%, and density RSD is 0.72%.</w:t>
      </w:r>
    </w:p>
    <w:p w14:paraId="1FB2E6E7" w14:textId="77777777" w:rsidR="004F6D82" w:rsidRPr="00BB0285" w:rsidRDefault="004F6D82" w:rsidP="004F6D82">
      <w:pPr>
        <w:keepNext/>
        <w:widowControl w:val="0"/>
        <w:numPr>
          <w:ilvl w:val="1"/>
          <w:numId w:val="5"/>
        </w:numPr>
        <w:spacing w:line="360" w:lineRule="auto"/>
        <w:jc w:val="both"/>
        <w:outlineLvl w:val="1"/>
        <w:rPr>
          <w:b/>
          <w:kern w:val="2"/>
          <w:lang w:eastAsia="zh-CN"/>
        </w:rPr>
      </w:pPr>
      <w:r>
        <w:t xml:space="preserve">accuracy and precision                                                                    </w:t>
      </w:r>
    </w:p>
    <w:p w14:paraId="2D50F187" w14:textId="77777777" w:rsidR="004F6D82" w:rsidRPr="00BB0285" w:rsidRDefault="00811B07" w:rsidP="00E0635F">
      <w:pPr>
        <w:spacing w:line="360" w:lineRule="auto"/>
        <w:ind w:firstLine="567"/>
        <w:jc w:val="both"/>
        <w:rPr>
          <w:lang w:eastAsia="zh-CN"/>
        </w:rPr>
      </w:pPr>
      <w:r>
        <w:t>assay results see Appendix I, Tables 6-1, 6-2, 7-1, and 7-2. accuracy and precision (sbk002): accuracy is between 89.53 % ~ 104.95 %, inter-assay precision RSD is between 0.71 % ~ 5.54 %, intra-assay precision RSD is 4.25 %; accuracy and precision (clo): accuracy is between 98.65 % ~ 106.66 %, inter-assay precision RSD is between 1.23 % ~ 1.98 %, intra-assay precision RSD is 2.59 %.</w:t>
      </w:r>
    </w:p>
    <w:p w14:paraId="154E9812" w14:textId="77777777" w:rsidR="003C1D2A" w:rsidRPr="00BB0285" w:rsidRDefault="00D2767B" w:rsidP="003C1D2A">
      <w:pPr>
        <w:keepNext/>
        <w:widowControl w:val="0"/>
        <w:numPr>
          <w:ilvl w:val="1"/>
          <w:numId w:val="5"/>
        </w:numPr>
        <w:spacing w:line="360" w:lineRule="auto"/>
        <w:jc w:val="both"/>
        <w:outlineLvl w:val="1"/>
        <w:rPr>
          <w:b/>
          <w:kern w:val="2"/>
          <w:lang w:eastAsia="zh-CN"/>
        </w:rPr>
      </w:pPr>
      <w:r>
        <w:t>dose formulations disposal stability</w:t>
      </w:r>
    </w:p>
    <w:p w14:paraId="032C9DB8" w14:textId="77777777" w:rsidR="00131D04" w:rsidRPr="00BB0285" w:rsidRDefault="00811B07" w:rsidP="00131D04">
      <w:pPr>
        <w:spacing w:line="360" w:lineRule="auto"/>
        <w:ind w:firstLine="567"/>
        <w:jc w:val="both"/>
        <w:rPr>
          <w:lang w:eastAsia="zh-CN"/>
        </w:rPr>
      </w:pPr>
      <w:r>
        <w:t>Assay results see Appendix One Table 8-1 and Table 8-2. Dose formulations disposal post-room temperature light-protected stability for 1 day (sbk002): The ratio of the testing concentration to initial concentration in the stability sample ranges from 96.68% to 99.88%, the ratio of the testing concentration to labeled concentration ranges from 100.38% to 104.51%, with RSD being 2.10%; Dose formulations disposal post-room temperature light-protected stability for 1 day (clo): The ratio of the testing concentration to initial concentration in the stability sample ranges from 102.90% to 105.99%, the ratio of the testing concentration to labeled concentration ranges from 103.96% to 104.56%, with RSD being 0.30%.</w:t>
      </w:r>
    </w:p>
    <w:p w14:paraId="61AB51A4" w14:textId="77777777" w:rsidR="00887718" w:rsidRPr="00BB0285" w:rsidRDefault="00887718" w:rsidP="0049351A">
      <w:pPr>
        <w:keepNext/>
        <w:widowControl w:val="0"/>
        <w:numPr>
          <w:ilvl w:val="1"/>
          <w:numId w:val="5"/>
        </w:numPr>
        <w:spacing w:line="360" w:lineRule="auto"/>
        <w:jc w:val="both"/>
        <w:outlineLvl w:val="1"/>
        <w:rPr>
          <w:b/>
          <w:kern w:val="2"/>
          <w:lang w:eastAsia="zh-CN"/>
        </w:rPr>
      </w:pPr>
      <w:r>
        <w:t>dose formulations stability</w:t>
      </w:r>
    </w:p>
    <w:p w14:paraId="0467EA75" w14:textId="77777777" w:rsidR="005C3A3B" w:rsidRPr="00BB0285" w:rsidRDefault="00811B07" w:rsidP="007011AB">
      <w:pPr>
        <w:spacing w:line="360" w:lineRule="auto"/>
        <w:ind w:firstLineChars="200" w:firstLine="480"/>
        <w:jc w:val="both"/>
        <w:rPr>
          <w:lang w:eastAsia="zh-CN"/>
        </w:rPr>
      </w:pPr>
      <w:r>
        <w:t xml:space="preserve">Assay result see Appendix I Tables 9-1 and 9-2. </w:t>
      </w:r>
    </w:p>
    <w:p w14:paraId="219A47DF" w14:textId="77777777" w:rsidR="00AF4E46" w:rsidRPr="00BB0285" w:rsidRDefault="00AF4E46" w:rsidP="00AF4E46">
      <w:pPr>
        <w:spacing w:line="360" w:lineRule="auto"/>
        <w:ind w:firstLineChars="200" w:firstLine="480"/>
        <w:jc w:val="both"/>
        <w:rPr>
          <w:lang w:eastAsia="zh-CN"/>
        </w:rPr>
      </w:pPr>
      <w:r>
        <w:t>Dose formulations stability (sbk002): Dose formulations room temperature light-protected stability for 2 h: The ratio of testing concentration to initial concentration in the stability sample ranges from 96.19% to 99.70%, the ratio of testing concentration to labeled concentration ranges from 100.65% to 102.21%, with RSD being 0.81%; Dose formulations room temperature light-protected stability for 4 h: The ratio of testing concentration to initial concentration in the stability sample ranges from 96.11% to 98.45%, the ratio of testing concentration to labeled concentration ranges from 100.87% to 102.42%, with RSD being 0.87%.</w:t>
      </w:r>
    </w:p>
    <w:p w14:paraId="36C406C9" w14:textId="77777777" w:rsidR="00AF4E46" w:rsidRPr="00BB0285" w:rsidRDefault="00BB0285" w:rsidP="00AF4E46">
      <w:pPr>
        <w:spacing w:line="360" w:lineRule="auto"/>
        <w:ind w:firstLineChars="200" w:firstLine="480"/>
        <w:jc w:val="both"/>
        <w:rPr>
          <w:lang w:eastAsia="zh-CN"/>
        </w:rPr>
      </w:pPr>
      <w:r>
        <w:t>dose formulations stability (clo): stability of the dose formulations at room temperature, protected from light, for 4 hours: The testing concentration ratio to the initial concentration is between 98.05% ~ 101.78%, and the testing concentration ratio to the labeled concentration is between 99.51% ~ 100.99%, with an RSD of 0.74%.</w:t>
      </w:r>
    </w:p>
    <w:p w14:paraId="19451F85" w14:textId="77777777" w:rsidR="00FD6762" w:rsidRPr="00BB0285" w:rsidRDefault="00FD6762" w:rsidP="00425E0C">
      <w:pPr>
        <w:spacing w:line="360" w:lineRule="auto"/>
        <w:jc w:val="both"/>
        <w:rPr>
          <w:lang w:eastAsia="zh-CN"/>
        </w:rPr>
      </w:pPr>
    </w:p>
    <w:p w14:paraId="0BD6E445" w14:textId="77777777" w:rsidR="00170E91" w:rsidRPr="00BB0285" w:rsidRDefault="00B4196C" w:rsidP="00170E91">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Conclusion</w:t>
      </w:r>
    </w:p>
    <w:p w14:paraId="4DFFF253" w14:textId="77777777" w:rsidR="003B4EDB" w:rsidRPr="00BB0285" w:rsidRDefault="00BB0285" w:rsidP="00086254">
      <w:pPr>
        <w:spacing w:line="360" w:lineRule="auto"/>
        <w:ind w:firstLineChars="200" w:firstLine="480"/>
        <w:jc w:val="both"/>
        <w:rPr>
          <w:lang w:eastAsia="zh-CN"/>
        </w:rPr>
      </w:pPr>
      <w:r>
        <w:t>The sbk002 and clo dose formulations analyzed method established in this assay shows good linearity within the concentration range of 5.0 ~ 15.0 μg/mL. System Suitability, Stock Solution Comparison, quality control, specificity, Carry-over, lower limit of quantification, accuracy and precision all meet the formulation analysis requirements, and can be used for the ANALYSIS AND TEST of sbk002 and clo dose formulations. sbk002 dose formulations (concentration: 250.0 mg/mL) exhibit good stability within 4 h at room temperature with light protection, and after disposal exhibit good stability within 1 day at room temperature with light protection. clo dose formulations (concentration: 250.0 mg/mL) exhibit good stability within 4 h at room temperature with light protection, and after disposal exhibit good stability within 1 day at room temperature with light protection.</w:t>
      </w:r>
    </w:p>
    <w:p w14:paraId="6F002A06" w14:textId="77777777" w:rsidR="001222EC" w:rsidRPr="00536E25" w:rsidRDefault="001222EC" w:rsidP="009C651F">
      <w:pPr>
        <w:spacing w:line="360" w:lineRule="auto"/>
        <w:rPr>
          <w:highlight w:val="yellow"/>
          <w:lang w:eastAsia="zh-CN"/>
        </w:rPr>
      </w:pPr>
    </w:p>
    <w:p w14:paraId="74591A25" w14:textId="77777777" w:rsidR="00C67EB4" w:rsidRPr="00E72CD8" w:rsidRDefault="00C67EB4" w:rsidP="00A639CB">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Storage of Relevant Data</w:t>
      </w:r>
    </w:p>
    <w:p w14:paraId="194CE1EC" w14:textId="77777777" w:rsidR="00C67EB4" w:rsidRPr="00E72CD8" w:rsidRDefault="00C67EB4" w:rsidP="0075175A">
      <w:pPr>
        <w:keepNext/>
        <w:widowControl w:val="0"/>
        <w:numPr>
          <w:ilvl w:val="1"/>
          <w:numId w:val="4"/>
        </w:numPr>
        <w:spacing w:line="360" w:lineRule="auto"/>
        <w:ind w:left="0" w:firstLine="0"/>
        <w:jc w:val="both"/>
        <w:outlineLvl w:val="1"/>
        <w:rPr>
          <w:b/>
          <w:kern w:val="2"/>
          <w:lang w:eastAsia="zh-CN"/>
        </w:rPr>
      </w:pPr>
      <w:r>
        <w:t>Archiving Time</w:t>
      </w:r>
    </w:p>
    <w:p w14:paraId="3583E48A" w14:textId="77777777" w:rsidR="00C67EB4" w:rsidRPr="00E72CD8" w:rsidRDefault="002813B2" w:rsidP="005A08D7">
      <w:pPr>
        <w:widowControl w:val="0"/>
        <w:spacing w:line="360" w:lineRule="auto"/>
        <w:ind w:firstLineChars="200" w:firstLine="480"/>
        <w:jc w:val="both"/>
        <w:rPr>
          <w:kern w:val="2"/>
          <w:szCs w:val="20"/>
          <w:lang w:eastAsia="zh-CN"/>
        </w:rPr>
      </w:pPr>
      <w:r>
        <w:t>After the end of the assay, the study director will archive the assay data with the archives management department within 2 weeks after the conclusion of the study. Paper records should be stored for at least five years after the pharmaceuticals are marketed, and electronic files should be stored permanently.</w:t>
      </w:r>
    </w:p>
    <w:p w14:paraId="1FE358C1" w14:textId="77777777" w:rsidR="00C67EB4" w:rsidRPr="00E72CD8" w:rsidRDefault="00C67EB4" w:rsidP="0075175A">
      <w:pPr>
        <w:keepNext/>
        <w:widowControl w:val="0"/>
        <w:numPr>
          <w:ilvl w:val="1"/>
          <w:numId w:val="4"/>
        </w:numPr>
        <w:spacing w:line="360" w:lineRule="auto"/>
        <w:ind w:left="0" w:firstLine="0"/>
        <w:jc w:val="both"/>
        <w:outlineLvl w:val="1"/>
        <w:rPr>
          <w:b/>
          <w:kern w:val="2"/>
          <w:lang w:eastAsia="zh-CN"/>
        </w:rPr>
      </w:pPr>
      <w:r>
        <w:t>Storage location and Storage condition</w:t>
      </w:r>
    </w:p>
    <w:p w14:paraId="6FD096B0" w14:textId="77777777" w:rsidR="00C67EB4" w:rsidRPr="00E72CD8" w:rsidRDefault="00C67EB4" w:rsidP="005A08D7">
      <w:pPr>
        <w:widowControl w:val="0"/>
        <w:tabs>
          <w:tab w:val="left" w:pos="900"/>
        </w:tabs>
        <w:spacing w:line="360" w:lineRule="auto"/>
        <w:ind w:firstLineChars="200" w:firstLine="480"/>
        <w:jc w:val="both"/>
        <w:rPr>
          <w:kern w:val="2"/>
          <w:szCs w:val="20"/>
          <w:lang w:eastAsia="zh-CN"/>
        </w:rPr>
      </w:pPr>
      <w:r>
        <w:t>Storage location: Suzhou Huace Bio-technology Co., Ltd. Archives Management Department;</w:t>
      </w:r>
    </w:p>
    <w:p w14:paraId="3031CF15" w14:textId="77777777" w:rsidR="00C67EB4" w:rsidRPr="00E72CD8" w:rsidRDefault="00C67EB4" w:rsidP="005A08D7">
      <w:pPr>
        <w:widowControl w:val="0"/>
        <w:tabs>
          <w:tab w:val="left" w:pos="900"/>
        </w:tabs>
        <w:spacing w:line="360" w:lineRule="auto"/>
        <w:ind w:firstLineChars="200" w:firstLine="480"/>
        <w:jc w:val="both"/>
        <w:rPr>
          <w:kern w:val="2"/>
          <w:szCs w:val="20"/>
          <w:lang w:eastAsia="zh-CN"/>
        </w:rPr>
      </w:pPr>
      <w:r>
        <w:t>Storage condition: routine.</w:t>
      </w:r>
    </w:p>
    <w:p w14:paraId="01E216E6" w14:textId="77777777" w:rsidR="00E65406" w:rsidRPr="00E72CD8" w:rsidRDefault="00E65406" w:rsidP="005A08D7">
      <w:pPr>
        <w:widowControl w:val="0"/>
        <w:tabs>
          <w:tab w:val="left" w:pos="900"/>
        </w:tabs>
        <w:spacing w:line="360" w:lineRule="auto"/>
        <w:ind w:firstLineChars="200" w:firstLine="480"/>
        <w:jc w:val="both"/>
        <w:rPr>
          <w:kern w:val="2"/>
          <w:szCs w:val="20"/>
          <w:lang w:eastAsia="zh-CN"/>
        </w:rPr>
      </w:pPr>
      <w:r>
        <w:t xml:space="preserve">Contact person: Wu Li; </w:t>
      </w:r>
    </w:p>
    <w:p w14:paraId="599526DB" w14:textId="77777777" w:rsidR="00750C65" w:rsidRDefault="00C67EB4" w:rsidP="00E65406">
      <w:pPr>
        <w:widowControl w:val="0"/>
        <w:tabs>
          <w:tab w:val="left" w:pos="900"/>
        </w:tabs>
        <w:spacing w:line="360" w:lineRule="auto"/>
        <w:ind w:firstLineChars="200" w:firstLine="480"/>
        <w:jc w:val="both"/>
        <w:rPr>
          <w:kern w:val="2"/>
          <w:szCs w:val="20"/>
          <w:lang w:eastAsia="zh-CN"/>
        </w:rPr>
      </w:pPr>
      <w:r>
        <w:t>Contact Telephone: 0512-36801688.</w:t>
      </w:r>
    </w:p>
    <w:p w14:paraId="4A008D55" w14:textId="77777777" w:rsidR="001953E6" w:rsidRPr="00536E25" w:rsidRDefault="00750C65" w:rsidP="00BA15FE">
      <w:pPr>
        <w:widowControl w:val="0"/>
        <w:tabs>
          <w:tab w:val="left" w:pos="900"/>
        </w:tabs>
        <w:spacing w:line="360" w:lineRule="auto"/>
        <w:jc w:val="both"/>
        <w:rPr>
          <w:kern w:val="2"/>
          <w:szCs w:val="20"/>
          <w:highlight w:val="yellow"/>
          <w:lang w:eastAsia="zh-CN"/>
        </w:rPr>
      </w:pPr>
      <w:r>
        <w:rPr>
          <w:kern w:val="2"/>
          <w:szCs w:val="20"/>
          <w:lang w:eastAsia="zh-CN"/>
        </w:rPr>
        <w:br w:type="page"/>
      </w:r>
    </w:p>
    <w:p w14:paraId="123AC455" w14:textId="77777777" w:rsidR="00C67EB4" w:rsidRPr="00E72CD8" w:rsidRDefault="00C67EB4" w:rsidP="00E739B4">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mainly reference literature</w:t>
      </w:r>
    </w:p>
    <w:p w14:paraId="738AAB2C" w14:textId="77777777" w:rsidR="00BB3A57" w:rsidRPr="00E72CD8" w:rsidRDefault="00BB3A57" w:rsidP="00BB3A57">
      <w:pPr>
        <w:widowControl w:val="0"/>
        <w:spacing w:line="360" w:lineRule="auto"/>
        <w:jc w:val="both"/>
        <w:rPr>
          <w:color w:val="000000"/>
          <w:kern w:val="2"/>
          <w:lang w:eastAsia="zh-CN"/>
        </w:rPr>
      </w:pPr>
      <w:r w:rsidRPr="00E72CD8">
        <w:rPr>
          <w:color w:val="000000"/>
          <w:kern w:val="2"/>
          <w:lang w:eastAsia="zh-CN"/>
        </w:rPr>
        <w:t>[1] Whitmire ML, Bryan P, Henry TR, et al. Non Clinical Dose Formulation Analysis Method Validation and Sample Analysis [J]. AAPS J, 2010, 12 (4): 628-634.</w:t>
      </w:r>
    </w:p>
    <w:p w14:paraId="29D59CF7" w14:textId="77777777" w:rsidR="00BB3A57" w:rsidRPr="00E72CD8" w:rsidRDefault="00E72CD8" w:rsidP="00BB3A57">
      <w:pPr>
        <w:widowControl w:val="0"/>
        <w:spacing w:line="360" w:lineRule="auto"/>
        <w:jc w:val="both"/>
        <w:rPr>
          <w:color w:val="000000"/>
          <w:kern w:val="2"/>
          <w:lang w:eastAsia="zh-CN"/>
        </w:rPr>
      </w:pPr>
      <w:r>
        <w:t xml:space="preserve"> [2] Gu Liqiang, Xin Yanfei, Gao Haiyan, Li Feng, et al. Discussion on issues related to the analysis of test articles by GLP institutions [J]. Journal of Toxicology, 2012, 26(5): 388-390.</w:t>
      </w:r>
    </w:p>
    <w:p w14:paraId="02F36B74" w14:textId="77777777" w:rsidR="00BB3A57" w:rsidRPr="00E72CD8" w:rsidRDefault="00BB3A57" w:rsidP="00BB3A57">
      <w:pPr>
        <w:widowControl w:val="0"/>
        <w:spacing w:line="360" w:lineRule="auto"/>
        <w:jc w:val="both"/>
        <w:rPr>
          <w:color w:val="000000"/>
          <w:kern w:val="2"/>
          <w:lang w:eastAsia="zh-CN"/>
        </w:rPr>
      </w:pPr>
      <w:r>
        <w:t>[3] Meng Xiang, Li Ying, Pan Qi, Jiang Juan, et al. The significance and standardized requirements of test article testing in GLP studies [J]. Journal of Toxicology, 2011, 25(6): 471-473.</w:t>
      </w:r>
    </w:p>
    <w:p w14:paraId="4F6DEBB3" w14:textId="77777777" w:rsidR="00BB3A57" w:rsidRPr="00E72CD8" w:rsidRDefault="00BB3A57" w:rsidP="00BB3A57">
      <w:pPr>
        <w:widowControl w:val="0"/>
        <w:spacing w:line="360" w:lineRule="auto"/>
        <w:jc w:val="both"/>
        <w:rPr>
          <w:color w:val="000000"/>
          <w:kern w:val="2"/>
          <w:lang w:eastAsia="zh-CN"/>
        </w:rPr>
      </w:pPr>
      <w:r>
        <w:t>[4] Li Yaoting, Liang Jinqiang, Huang Zhiying. Testing and analysis of test articles in medication safety evaluation studies [J]. Medication Evaluation Studies, 2014, 37(6): 541-543.</w:t>
      </w:r>
    </w:p>
    <w:p w14:paraId="46F81276" w14:textId="77777777" w:rsidR="001B245F" w:rsidRPr="00E72CD8" w:rsidRDefault="00BB3A57" w:rsidP="00BB3A57">
      <w:pPr>
        <w:widowControl w:val="0"/>
        <w:spacing w:line="360" w:lineRule="auto"/>
        <w:jc w:val="both"/>
        <w:rPr>
          <w:color w:val="000000"/>
          <w:kern w:val="2"/>
          <w:lang w:eastAsia="zh-CN"/>
        </w:rPr>
      </w:pPr>
      <w:r>
        <w:t>[5] Su Min, Wang Jingkun. Issues related to non-clinical safety evaluation of test articles affect medication [J]. China Pharmaceuticals, 2015, 29(2): 141-146.</w:t>
      </w:r>
    </w:p>
    <w:p w14:paraId="35E920F2" w14:textId="77777777" w:rsidR="008435A2" w:rsidRPr="00536E25" w:rsidRDefault="008435A2" w:rsidP="008435A2">
      <w:pPr>
        <w:widowControl w:val="0"/>
        <w:spacing w:line="360" w:lineRule="auto"/>
        <w:jc w:val="both"/>
        <w:rPr>
          <w:kern w:val="2"/>
          <w:highlight w:val="yellow"/>
          <w:lang w:eastAsia="zh-CN"/>
        </w:rPr>
      </w:pPr>
    </w:p>
    <w:p w14:paraId="4BA1A2DA"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870" w:name="_Toc464569476"/>
      <w:bookmarkStart w:id="871" w:name="_Toc466025772"/>
      <w:bookmarkStart w:id="872" w:name="_Toc466025949"/>
      <w:bookmarkStart w:id="873" w:name="_Toc466026017"/>
      <w:bookmarkStart w:id="874" w:name="_Toc466026167"/>
      <w:bookmarkStart w:id="875" w:name="_Toc466026797"/>
      <w:bookmarkStart w:id="876" w:name="_Toc466026916"/>
      <w:bookmarkStart w:id="877" w:name="_Toc466026984"/>
      <w:bookmarkStart w:id="878" w:name="_Toc466027069"/>
      <w:bookmarkStart w:id="879" w:name="_Toc466028557"/>
      <w:bookmarkStart w:id="880" w:name="_Toc466043155"/>
      <w:bookmarkStart w:id="881" w:name="_Toc466104646"/>
      <w:bookmarkStart w:id="882" w:name="_Toc466104713"/>
      <w:bookmarkStart w:id="883" w:name="_Toc483569986"/>
      <w:bookmarkStart w:id="884" w:name="_Toc488416775"/>
      <w:bookmarkStart w:id="885" w:name="_Toc488416841"/>
      <w:bookmarkStart w:id="886" w:name="_Toc488418301"/>
      <w:bookmarkStart w:id="887" w:name="_Toc488418376"/>
      <w:bookmarkStart w:id="888" w:name="_Toc488753700"/>
      <w:bookmarkStart w:id="889" w:name="_Toc488759949"/>
      <w:bookmarkStart w:id="890" w:name="_Toc488760428"/>
      <w:bookmarkStart w:id="891" w:name="_Toc488844177"/>
      <w:bookmarkStart w:id="892" w:name="_Toc488848919"/>
      <w:bookmarkStart w:id="893" w:name="_Toc489523706"/>
      <w:bookmarkStart w:id="894" w:name="_Toc489542142"/>
      <w:bookmarkStart w:id="895" w:name="_Toc489863731"/>
      <w:bookmarkStart w:id="896" w:name="_Toc489881194"/>
      <w:bookmarkStart w:id="897" w:name="_Toc489881263"/>
      <w:bookmarkStart w:id="898" w:name="_Toc489881332"/>
      <w:bookmarkStart w:id="899" w:name="_Toc490833497"/>
      <w:bookmarkStart w:id="900" w:name="_Toc491249855"/>
      <w:bookmarkStart w:id="901" w:name="_Toc498002631"/>
      <w:bookmarkStart w:id="902" w:name="_Toc503864073"/>
      <w:bookmarkStart w:id="903" w:name="_Toc504742910"/>
      <w:bookmarkStart w:id="904" w:name="_Toc504742976"/>
      <w:bookmarkStart w:id="905" w:name="_Toc504749236"/>
      <w:bookmarkStart w:id="906" w:name="_Toc510627486"/>
      <w:bookmarkStart w:id="907" w:name="_Toc510956101"/>
      <w:bookmarkStart w:id="908" w:name="_Toc513725797"/>
      <w:bookmarkStart w:id="909" w:name="_Toc514945860"/>
      <w:bookmarkStart w:id="910" w:name="_Toc514945924"/>
      <w:bookmarkStart w:id="911" w:name="_Toc514945988"/>
      <w:bookmarkStart w:id="912" w:name="_Toc514946053"/>
      <w:bookmarkStart w:id="913" w:name="_Toc515002555"/>
      <w:bookmarkStart w:id="914" w:name="_Toc515002619"/>
      <w:bookmarkStart w:id="915" w:name="_Toc515552558"/>
      <w:bookmarkStart w:id="916" w:name="_Toc517451788"/>
      <w:bookmarkStart w:id="917" w:name="_Toc517961691"/>
      <w:bookmarkStart w:id="918" w:name="_Toc518399834"/>
      <w:bookmarkStart w:id="919" w:name="_Toc518490789"/>
      <w:bookmarkStart w:id="920" w:name="_Toc524708707"/>
      <w:bookmarkStart w:id="921" w:name="_Toc524872419"/>
      <w:bookmarkStart w:id="922" w:name="_Toc525974194"/>
      <w:bookmarkStart w:id="923" w:name="_Toc533429267"/>
      <w:bookmarkStart w:id="924" w:name="_Toc534200451"/>
      <w:bookmarkStart w:id="925" w:name="_Toc535513297"/>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p>
    <w:p w14:paraId="12F17537"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926" w:name="_Toc466025773"/>
      <w:bookmarkStart w:id="927" w:name="_Toc466025950"/>
      <w:bookmarkStart w:id="928" w:name="_Toc466026018"/>
      <w:bookmarkStart w:id="929" w:name="_Toc466026168"/>
      <w:bookmarkStart w:id="930" w:name="_Toc466026798"/>
      <w:bookmarkStart w:id="931" w:name="_Toc466026917"/>
      <w:bookmarkStart w:id="932" w:name="_Toc466026985"/>
      <w:bookmarkStart w:id="933" w:name="_Toc466027070"/>
      <w:bookmarkStart w:id="934" w:name="_Toc466028558"/>
      <w:bookmarkStart w:id="935" w:name="_Toc466043156"/>
      <w:bookmarkStart w:id="936" w:name="_Toc466104647"/>
      <w:bookmarkStart w:id="937" w:name="_Toc466104714"/>
      <w:bookmarkStart w:id="938" w:name="_Toc483569987"/>
      <w:bookmarkStart w:id="939" w:name="_Toc488416776"/>
      <w:bookmarkStart w:id="940" w:name="_Toc488416842"/>
      <w:bookmarkStart w:id="941" w:name="_Toc488418302"/>
      <w:bookmarkStart w:id="942" w:name="_Toc488418377"/>
      <w:bookmarkStart w:id="943" w:name="_Toc488753701"/>
      <w:bookmarkStart w:id="944" w:name="_Toc488759950"/>
      <w:bookmarkStart w:id="945" w:name="_Toc488760429"/>
      <w:bookmarkStart w:id="946" w:name="_Toc488844178"/>
      <w:bookmarkStart w:id="947" w:name="_Toc488848920"/>
      <w:bookmarkStart w:id="948" w:name="_Toc489523707"/>
      <w:bookmarkStart w:id="949" w:name="_Toc489542143"/>
      <w:bookmarkStart w:id="950" w:name="_Toc489863732"/>
      <w:bookmarkStart w:id="951" w:name="_Toc489881195"/>
      <w:bookmarkStart w:id="952" w:name="_Toc489881264"/>
      <w:bookmarkStart w:id="953" w:name="_Toc489881333"/>
      <w:bookmarkStart w:id="954" w:name="_Toc490833498"/>
      <w:bookmarkStart w:id="955" w:name="_Toc491249856"/>
      <w:bookmarkStart w:id="956" w:name="_Toc498002632"/>
      <w:bookmarkStart w:id="957" w:name="_Toc503864074"/>
      <w:bookmarkStart w:id="958" w:name="_Toc504742911"/>
      <w:bookmarkStart w:id="959" w:name="_Toc504742977"/>
      <w:bookmarkStart w:id="960" w:name="_Toc504749237"/>
      <w:bookmarkStart w:id="961" w:name="_Toc510627487"/>
      <w:bookmarkStart w:id="962" w:name="_Toc510956102"/>
      <w:bookmarkStart w:id="963" w:name="_Toc513725798"/>
      <w:bookmarkStart w:id="964" w:name="_Toc514945861"/>
      <w:bookmarkStart w:id="965" w:name="_Toc514945925"/>
      <w:bookmarkStart w:id="966" w:name="_Toc514945989"/>
      <w:bookmarkStart w:id="967" w:name="_Toc514946054"/>
      <w:bookmarkStart w:id="968" w:name="_Toc515002556"/>
      <w:bookmarkStart w:id="969" w:name="_Toc515002620"/>
      <w:bookmarkStart w:id="970" w:name="_Toc515552559"/>
      <w:bookmarkStart w:id="971" w:name="_Toc517451789"/>
      <w:bookmarkStart w:id="972" w:name="_Toc517961692"/>
      <w:bookmarkStart w:id="973" w:name="_Toc518399835"/>
      <w:bookmarkStart w:id="974" w:name="_Toc518490790"/>
      <w:bookmarkStart w:id="975" w:name="_Toc524708708"/>
      <w:bookmarkStart w:id="976" w:name="_Toc524872420"/>
      <w:bookmarkStart w:id="977" w:name="_Toc525974195"/>
      <w:bookmarkStart w:id="978" w:name="_Toc533429268"/>
      <w:bookmarkStart w:id="979" w:name="_Toc534200452"/>
      <w:bookmarkStart w:id="980" w:name="_Toc535513298"/>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p>
    <w:p w14:paraId="542A87A9"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981" w:name="_Toc466025774"/>
      <w:bookmarkStart w:id="982" w:name="_Toc466025951"/>
      <w:bookmarkStart w:id="983" w:name="_Toc466026019"/>
      <w:bookmarkStart w:id="984" w:name="_Toc466026169"/>
      <w:bookmarkStart w:id="985" w:name="_Toc466026799"/>
      <w:bookmarkStart w:id="986" w:name="_Toc466026918"/>
      <w:bookmarkStart w:id="987" w:name="_Toc466026986"/>
      <w:bookmarkStart w:id="988" w:name="_Toc466027071"/>
      <w:bookmarkStart w:id="989" w:name="_Toc466028559"/>
      <w:bookmarkStart w:id="990" w:name="_Toc466043157"/>
      <w:bookmarkStart w:id="991" w:name="_Toc466104648"/>
      <w:bookmarkStart w:id="992" w:name="_Toc466104715"/>
      <w:bookmarkStart w:id="993" w:name="_Toc483569988"/>
      <w:bookmarkStart w:id="994" w:name="_Toc488416777"/>
      <w:bookmarkStart w:id="995" w:name="_Toc488416843"/>
      <w:bookmarkStart w:id="996" w:name="_Toc488418303"/>
      <w:bookmarkStart w:id="997" w:name="_Toc488418378"/>
      <w:bookmarkStart w:id="998" w:name="_Toc488753702"/>
      <w:bookmarkStart w:id="999" w:name="_Toc488759951"/>
      <w:bookmarkStart w:id="1000" w:name="_Toc488760430"/>
      <w:bookmarkStart w:id="1001" w:name="_Toc488844179"/>
      <w:bookmarkStart w:id="1002" w:name="_Toc488848921"/>
      <w:bookmarkStart w:id="1003" w:name="_Toc489523708"/>
      <w:bookmarkStart w:id="1004" w:name="_Toc489542144"/>
      <w:bookmarkStart w:id="1005" w:name="_Toc489863733"/>
      <w:bookmarkStart w:id="1006" w:name="_Toc489881196"/>
      <w:bookmarkStart w:id="1007" w:name="_Toc489881265"/>
      <w:bookmarkStart w:id="1008" w:name="_Toc489881334"/>
      <w:bookmarkStart w:id="1009" w:name="_Toc490833499"/>
      <w:bookmarkStart w:id="1010" w:name="_Toc491249857"/>
      <w:bookmarkStart w:id="1011" w:name="_Toc498002633"/>
      <w:bookmarkStart w:id="1012" w:name="_Toc503864075"/>
      <w:bookmarkStart w:id="1013" w:name="_Toc504742912"/>
      <w:bookmarkStart w:id="1014" w:name="_Toc504742978"/>
      <w:bookmarkStart w:id="1015" w:name="_Toc504749238"/>
      <w:bookmarkStart w:id="1016" w:name="_Toc510627488"/>
      <w:bookmarkStart w:id="1017" w:name="_Toc510956103"/>
      <w:bookmarkStart w:id="1018" w:name="_Toc513725799"/>
      <w:bookmarkStart w:id="1019" w:name="_Toc514945862"/>
      <w:bookmarkStart w:id="1020" w:name="_Toc514945926"/>
      <w:bookmarkStart w:id="1021" w:name="_Toc514945990"/>
      <w:bookmarkStart w:id="1022" w:name="_Toc514946055"/>
      <w:bookmarkStart w:id="1023" w:name="_Toc515002557"/>
      <w:bookmarkStart w:id="1024" w:name="_Toc515002621"/>
      <w:bookmarkStart w:id="1025" w:name="_Toc515552560"/>
      <w:bookmarkStart w:id="1026" w:name="_Toc517451790"/>
      <w:bookmarkStart w:id="1027" w:name="_Toc517961693"/>
      <w:bookmarkStart w:id="1028" w:name="_Toc518399836"/>
      <w:bookmarkStart w:id="1029" w:name="_Toc518490791"/>
      <w:bookmarkStart w:id="1030" w:name="_Toc524708709"/>
      <w:bookmarkStart w:id="1031" w:name="_Toc524872421"/>
      <w:bookmarkStart w:id="1032" w:name="_Toc525974196"/>
      <w:bookmarkStart w:id="1033" w:name="_Toc533429269"/>
      <w:bookmarkStart w:id="1034" w:name="_Toc534200453"/>
      <w:bookmarkStart w:id="1035" w:name="_Toc535513299"/>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p>
    <w:p w14:paraId="7EA33F93"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1036" w:name="_Toc466025775"/>
      <w:bookmarkStart w:id="1037" w:name="_Toc466025952"/>
      <w:bookmarkStart w:id="1038" w:name="_Toc466026020"/>
      <w:bookmarkStart w:id="1039" w:name="_Toc466026170"/>
      <w:bookmarkStart w:id="1040" w:name="_Toc466026800"/>
      <w:bookmarkStart w:id="1041" w:name="_Toc466026919"/>
      <w:bookmarkStart w:id="1042" w:name="_Toc466026987"/>
      <w:bookmarkStart w:id="1043" w:name="_Toc466027072"/>
      <w:bookmarkStart w:id="1044" w:name="_Toc466028560"/>
      <w:bookmarkStart w:id="1045" w:name="_Toc466043158"/>
      <w:bookmarkStart w:id="1046" w:name="_Toc466104649"/>
      <w:bookmarkStart w:id="1047" w:name="_Toc466104716"/>
      <w:bookmarkStart w:id="1048" w:name="_Toc483569989"/>
      <w:bookmarkStart w:id="1049" w:name="_Toc488416778"/>
      <w:bookmarkStart w:id="1050" w:name="_Toc488416844"/>
      <w:bookmarkStart w:id="1051" w:name="_Toc488418304"/>
      <w:bookmarkStart w:id="1052" w:name="_Toc488418379"/>
      <w:bookmarkStart w:id="1053" w:name="_Toc488753703"/>
      <w:bookmarkStart w:id="1054" w:name="_Toc488759952"/>
      <w:bookmarkStart w:id="1055" w:name="_Toc488760431"/>
      <w:bookmarkStart w:id="1056" w:name="_Toc488844180"/>
      <w:bookmarkStart w:id="1057" w:name="_Toc488848922"/>
      <w:bookmarkStart w:id="1058" w:name="_Toc489523709"/>
      <w:bookmarkStart w:id="1059" w:name="_Toc489542145"/>
      <w:bookmarkStart w:id="1060" w:name="_Toc489863734"/>
      <w:bookmarkStart w:id="1061" w:name="_Toc489881197"/>
      <w:bookmarkStart w:id="1062" w:name="_Toc489881266"/>
      <w:bookmarkStart w:id="1063" w:name="_Toc489881335"/>
      <w:bookmarkStart w:id="1064" w:name="_Toc490833500"/>
      <w:bookmarkStart w:id="1065" w:name="_Toc491249858"/>
      <w:bookmarkStart w:id="1066" w:name="_Toc498002634"/>
      <w:bookmarkStart w:id="1067" w:name="_Toc503864076"/>
      <w:bookmarkStart w:id="1068" w:name="_Toc504742913"/>
      <w:bookmarkStart w:id="1069" w:name="_Toc504742979"/>
      <w:bookmarkStart w:id="1070" w:name="_Toc504749239"/>
      <w:bookmarkStart w:id="1071" w:name="_Toc510627489"/>
      <w:bookmarkStart w:id="1072" w:name="_Toc510956104"/>
      <w:bookmarkStart w:id="1073" w:name="_Toc513725800"/>
      <w:bookmarkStart w:id="1074" w:name="_Toc514945863"/>
      <w:bookmarkStart w:id="1075" w:name="_Toc514945927"/>
      <w:bookmarkStart w:id="1076" w:name="_Toc514945991"/>
      <w:bookmarkStart w:id="1077" w:name="_Toc514946056"/>
      <w:bookmarkStart w:id="1078" w:name="_Toc515002558"/>
      <w:bookmarkStart w:id="1079" w:name="_Toc515002622"/>
      <w:bookmarkStart w:id="1080" w:name="_Toc515552561"/>
      <w:bookmarkStart w:id="1081" w:name="_Toc517451791"/>
      <w:bookmarkStart w:id="1082" w:name="_Toc517961694"/>
      <w:bookmarkStart w:id="1083" w:name="_Toc518399837"/>
      <w:bookmarkStart w:id="1084" w:name="_Toc518490792"/>
      <w:bookmarkStart w:id="1085" w:name="_Toc524708710"/>
      <w:bookmarkStart w:id="1086" w:name="_Toc524872422"/>
      <w:bookmarkStart w:id="1087" w:name="_Toc525974197"/>
      <w:bookmarkStart w:id="1088" w:name="_Toc533429270"/>
      <w:bookmarkStart w:id="1089" w:name="_Toc534200454"/>
      <w:bookmarkStart w:id="1090" w:name="_Toc535513300"/>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p>
    <w:p w14:paraId="57CADACB"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1091" w:name="_Toc466025776"/>
      <w:bookmarkStart w:id="1092" w:name="_Toc466025953"/>
      <w:bookmarkStart w:id="1093" w:name="_Toc466026021"/>
      <w:bookmarkStart w:id="1094" w:name="_Toc466026171"/>
      <w:bookmarkStart w:id="1095" w:name="_Toc466026801"/>
      <w:bookmarkStart w:id="1096" w:name="_Toc466026920"/>
      <w:bookmarkStart w:id="1097" w:name="_Toc466026988"/>
      <w:bookmarkStart w:id="1098" w:name="_Toc466027073"/>
      <w:bookmarkStart w:id="1099" w:name="_Toc466028561"/>
      <w:bookmarkStart w:id="1100" w:name="_Toc466043159"/>
      <w:bookmarkStart w:id="1101" w:name="_Toc466104650"/>
      <w:bookmarkStart w:id="1102" w:name="_Toc466104717"/>
      <w:bookmarkStart w:id="1103" w:name="_Toc483569990"/>
      <w:bookmarkStart w:id="1104" w:name="_Toc488416779"/>
      <w:bookmarkStart w:id="1105" w:name="_Toc488416845"/>
      <w:bookmarkStart w:id="1106" w:name="_Toc488418305"/>
      <w:bookmarkStart w:id="1107" w:name="_Toc488418380"/>
      <w:bookmarkStart w:id="1108" w:name="_Toc488753704"/>
      <w:bookmarkStart w:id="1109" w:name="_Toc488759953"/>
      <w:bookmarkStart w:id="1110" w:name="_Toc488760432"/>
      <w:bookmarkStart w:id="1111" w:name="_Toc488844181"/>
      <w:bookmarkStart w:id="1112" w:name="_Toc488848923"/>
      <w:bookmarkStart w:id="1113" w:name="_Toc489523710"/>
      <w:bookmarkStart w:id="1114" w:name="_Toc489542146"/>
      <w:bookmarkStart w:id="1115" w:name="_Toc489863735"/>
      <w:bookmarkStart w:id="1116" w:name="_Toc489881198"/>
      <w:bookmarkStart w:id="1117" w:name="_Toc489881267"/>
      <w:bookmarkStart w:id="1118" w:name="_Toc489881336"/>
      <w:bookmarkStart w:id="1119" w:name="_Toc490833501"/>
      <w:bookmarkStart w:id="1120" w:name="_Toc491249859"/>
      <w:bookmarkStart w:id="1121" w:name="_Toc498002635"/>
      <w:bookmarkStart w:id="1122" w:name="_Toc503864077"/>
      <w:bookmarkStart w:id="1123" w:name="_Toc504742914"/>
      <w:bookmarkStart w:id="1124" w:name="_Toc504742980"/>
      <w:bookmarkStart w:id="1125" w:name="_Toc504749240"/>
      <w:bookmarkStart w:id="1126" w:name="_Toc510627490"/>
      <w:bookmarkStart w:id="1127" w:name="_Toc510956105"/>
      <w:bookmarkStart w:id="1128" w:name="_Toc513725801"/>
      <w:bookmarkStart w:id="1129" w:name="_Toc514945864"/>
      <w:bookmarkStart w:id="1130" w:name="_Toc514945928"/>
      <w:bookmarkStart w:id="1131" w:name="_Toc514945992"/>
      <w:bookmarkStart w:id="1132" w:name="_Toc514946057"/>
      <w:bookmarkStart w:id="1133" w:name="_Toc515002559"/>
      <w:bookmarkStart w:id="1134" w:name="_Toc515002623"/>
      <w:bookmarkStart w:id="1135" w:name="_Toc515552562"/>
      <w:bookmarkStart w:id="1136" w:name="_Toc517451792"/>
      <w:bookmarkStart w:id="1137" w:name="_Toc517961695"/>
      <w:bookmarkStart w:id="1138" w:name="_Toc518399838"/>
      <w:bookmarkStart w:id="1139" w:name="_Toc518490793"/>
      <w:bookmarkStart w:id="1140" w:name="_Toc524708711"/>
      <w:bookmarkStart w:id="1141" w:name="_Toc524872423"/>
      <w:bookmarkStart w:id="1142" w:name="_Toc525974198"/>
      <w:bookmarkStart w:id="1143" w:name="_Toc533429271"/>
      <w:bookmarkStart w:id="1144" w:name="_Toc534200455"/>
      <w:bookmarkStart w:id="1145" w:name="_Toc535513301"/>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p>
    <w:p w14:paraId="1C388945"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1146" w:name="_Toc466025777"/>
      <w:bookmarkStart w:id="1147" w:name="_Toc466025954"/>
      <w:bookmarkStart w:id="1148" w:name="_Toc466026022"/>
      <w:bookmarkStart w:id="1149" w:name="_Toc466026172"/>
      <w:bookmarkStart w:id="1150" w:name="_Toc466026802"/>
      <w:bookmarkStart w:id="1151" w:name="_Toc466026921"/>
      <w:bookmarkStart w:id="1152" w:name="_Toc466026989"/>
      <w:bookmarkStart w:id="1153" w:name="_Toc466027074"/>
      <w:bookmarkStart w:id="1154" w:name="_Toc466028562"/>
      <w:bookmarkStart w:id="1155" w:name="_Toc466043160"/>
      <w:bookmarkStart w:id="1156" w:name="_Toc466104651"/>
      <w:bookmarkStart w:id="1157" w:name="_Toc466104718"/>
      <w:bookmarkStart w:id="1158" w:name="_Toc483569991"/>
      <w:bookmarkStart w:id="1159" w:name="_Toc488416780"/>
      <w:bookmarkStart w:id="1160" w:name="_Toc488416846"/>
      <w:bookmarkStart w:id="1161" w:name="_Toc488418306"/>
      <w:bookmarkStart w:id="1162" w:name="_Toc488418381"/>
      <w:bookmarkStart w:id="1163" w:name="_Toc488753705"/>
      <w:bookmarkStart w:id="1164" w:name="_Toc488759954"/>
      <w:bookmarkStart w:id="1165" w:name="_Toc488760433"/>
      <w:bookmarkStart w:id="1166" w:name="_Toc488844182"/>
      <w:bookmarkStart w:id="1167" w:name="_Toc488848924"/>
      <w:bookmarkStart w:id="1168" w:name="_Toc489523711"/>
      <w:bookmarkStart w:id="1169" w:name="_Toc489542147"/>
      <w:bookmarkStart w:id="1170" w:name="_Toc489863736"/>
      <w:bookmarkStart w:id="1171" w:name="_Toc489881199"/>
      <w:bookmarkStart w:id="1172" w:name="_Toc489881268"/>
      <w:bookmarkStart w:id="1173" w:name="_Toc489881337"/>
      <w:bookmarkStart w:id="1174" w:name="_Toc490833502"/>
      <w:bookmarkStart w:id="1175" w:name="_Toc491249860"/>
      <w:bookmarkStart w:id="1176" w:name="_Toc498002636"/>
      <w:bookmarkStart w:id="1177" w:name="_Toc503864078"/>
      <w:bookmarkStart w:id="1178" w:name="_Toc504742915"/>
      <w:bookmarkStart w:id="1179" w:name="_Toc504742981"/>
      <w:bookmarkStart w:id="1180" w:name="_Toc504749241"/>
      <w:bookmarkStart w:id="1181" w:name="_Toc510627491"/>
      <w:bookmarkStart w:id="1182" w:name="_Toc510956106"/>
      <w:bookmarkStart w:id="1183" w:name="_Toc513725802"/>
      <w:bookmarkStart w:id="1184" w:name="_Toc514945865"/>
      <w:bookmarkStart w:id="1185" w:name="_Toc514945929"/>
      <w:bookmarkStart w:id="1186" w:name="_Toc514945993"/>
      <w:bookmarkStart w:id="1187" w:name="_Toc514946058"/>
      <w:bookmarkStart w:id="1188" w:name="_Toc515002560"/>
      <w:bookmarkStart w:id="1189" w:name="_Toc515002624"/>
      <w:bookmarkStart w:id="1190" w:name="_Toc515552563"/>
      <w:bookmarkStart w:id="1191" w:name="_Toc517451793"/>
      <w:bookmarkStart w:id="1192" w:name="_Toc517961696"/>
      <w:bookmarkStart w:id="1193" w:name="_Toc518399839"/>
      <w:bookmarkStart w:id="1194" w:name="_Toc518490794"/>
      <w:bookmarkStart w:id="1195" w:name="_Toc524708712"/>
      <w:bookmarkStart w:id="1196" w:name="_Toc524872424"/>
      <w:bookmarkStart w:id="1197" w:name="_Toc525974199"/>
      <w:bookmarkStart w:id="1198" w:name="_Toc533429272"/>
      <w:bookmarkStart w:id="1199" w:name="_Toc534200456"/>
      <w:bookmarkStart w:id="1200" w:name="_Toc535513302"/>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p>
    <w:p w14:paraId="3FF6E8A5"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1201" w:name="_Toc466025778"/>
      <w:bookmarkStart w:id="1202" w:name="_Toc466025955"/>
      <w:bookmarkStart w:id="1203" w:name="_Toc466026023"/>
      <w:bookmarkStart w:id="1204" w:name="_Toc466026173"/>
      <w:bookmarkStart w:id="1205" w:name="_Toc466026803"/>
      <w:bookmarkStart w:id="1206" w:name="_Toc466026922"/>
      <w:bookmarkStart w:id="1207" w:name="_Toc466026990"/>
      <w:bookmarkStart w:id="1208" w:name="_Toc466027075"/>
      <w:bookmarkStart w:id="1209" w:name="_Toc466028563"/>
      <w:bookmarkStart w:id="1210" w:name="_Toc466043161"/>
      <w:bookmarkStart w:id="1211" w:name="_Toc466104652"/>
      <w:bookmarkStart w:id="1212" w:name="_Toc466104719"/>
      <w:bookmarkStart w:id="1213" w:name="_Toc483569992"/>
      <w:bookmarkStart w:id="1214" w:name="_Toc488416781"/>
      <w:bookmarkStart w:id="1215" w:name="_Toc488416847"/>
      <w:bookmarkStart w:id="1216" w:name="_Toc488418307"/>
      <w:bookmarkStart w:id="1217" w:name="_Toc488418382"/>
      <w:bookmarkStart w:id="1218" w:name="_Toc488753706"/>
      <w:bookmarkStart w:id="1219" w:name="_Toc488759955"/>
      <w:bookmarkStart w:id="1220" w:name="_Toc488760434"/>
      <w:bookmarkStart w:id="1221" w:name="_Toc488844183"/>
      <w:bookmarkStart w:id="1222" w:name="_Toc488848925"/>
      <w:bookmarkStart w:id="1223" w:name="_Toc489523712"/>
      <w:bookmarkStart w:id="1224" w:name="_Toc489542148"/>
      <w:bookmarkStart w:id="1225" w:name="_Toc489863737"/>
      <w:bookmarkStart w:id="1226" w:name="_Toc489881200"/>
      <w:bookmarkStart w:id="1227" w:name="_Toc489881269"/>
      <w:bookmarkStart w:id="1228" w:name="_Toc489881338"/>
      <w:bookmarkStart w:id="1229" w:name="_Toc490833503"/>
      <w:bookmarkStart w:id="1230" w:name="_Toc491249861"/>
      <w:bookmarkStart w:id="1231" w:name="_Toc498002637"/>
      <w:bookmarkStart w:id="1232" w:name="_Toc503864079"/>
      <w:bookmarkStart w:id="1233" w:name="_Toc504742916"/>
      <w:bookmarkStart w:id="1234" w:name="_Toc504742982"/>
      <w:bookmarkStart w:id="1235" w:name="_Toc504749242"/>
      <w:bookmarkStart w:id="1236" w:name="_Toc510627492"/>
      <w:bookmarkStart w:id="1237" w:name="_Toc510956107"/>
      <w:bookmarkStart w:id="1238" w:name="_Toc513725803"/>
      <w:bookmarkStart w:id="1239" w:name="_Toc514945866"/>
      <w:bookmarkStart w:id="1240" w:name="_Toc514945930"/>
      <w:bookmarkStart w:id="1241" w:name="_Toc514945994"/>
      <w:bookmarkStart w:id="1242" w:name="_Toc514946059"/>
      <w:bookmarkStart w:id="1243" w:name="_Toc515002561"/>
      <w:bookmarkStart w:id="1244" w:name="_Toc515002625"/>
      <w:bookmarkStart w:id="1245" w:name="_Toc515552564"/>
      <w:bookmarkStart w:id="1246" w:name="_Toc517451794"/>
      <w:bookmarkStart w:id="1247" w:name="_Toc517961697"/>
      <w:bookmarkStart w:id="1248" w:name="_Toc518399840"/>
      <w:bookmarkStart w:id="1249" w:name="_Toc518490795"/>
      <w:bookmarkStart w:id="1250" w:name="_Toc524708713"/>
      <w:bookmarkStart w:id="1251" w:name="_Toc524872425"/>
      <w:bookmarkStart w:id="1252" w:name="_Toc525974200"/>
      <w:bookmarkStart w:id="1253" w:name="_Toc533429273"/>
      <w:bookmarkStart w:id="1254" w:name="_Toc534200457"/>
      <w:bookmarkStart w:id="1255" w:name="_Toc535513303"/>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p>
    <w:p w14:paraId="7E47CDD7"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1256" w:name="_Toc466025779"/>
      <w:bookmarkStart w:id="1257" w:name="_Toc466025956"/>
      <w:bookmarkStart w:id="1258" w:name="_Toc466026024"/>
      <w:bookmarkStart w:id="1259" w:name="_Toc466026174"/>
      <w:bookmarkStart w:id="1260" w:name="_Toc466026804"/>
      <w:bookmarkStart w:id="1261" w:name="_Toc466026923"/>
      <w:bookmarkStart w:id="1262" w:name="_Toc466026991"/>
      <w:bookmarkStart w:id="1263" w:name="_Toc466027076"/>
      <w:bookmarkStart w:id="1264" w:name="_Toc466028564"/>
      <w:bookmarkStart w:id="1265" w:name="_Toc466043162"/>
      <w:bookmarkStart w:id="1266" w:name="_Toc466104653"/>
      <w:bookmarkStart w:id="1267" w:name="_Toc466104720"/>
      <w:bookmarkStart w:id="1268" w:name="_Toc483569993"/>
      <w:bookmarkStart w:id="1269" w:name="_Toc488416782"/>
      <w:bookmarkStart w:id="1270" w:name="_Toc488416848"/>
      <w:bookmarkStart w:id="1271" w:name="_Toc488418308"/>
      <w:bookmarkStart w:id="1272" w:name="_Toc488418383"/>
      <w:bookmarkStart w:id="1273" w:name="_Toc488753707"/>
      <w:bookmarkStart w:id="1274" w:name="_Toc488759956"/>
      <w:bookmarkStart w:id="1275" w:name="_Toc488760435"/>
      <w:bookmarkStart w:id="1276" w:name="_Toc488844184"/>
      <w:bookmarkStart w:id="1277" w:name="_Toc488848926"/>
      <w:bookmarkStart w:id="1278" w:name="_Toc489523713"/>
      <w:bookmarkStart w:id="1279" w:name="_Toc489542149"/>
      <w:bookmarkStart w:id="1280" w:name="_Toc489863738"/>
      <w:bookmarkStart w:id="1281" w:name="_Toc489881201"/>
      <w:bookmarkStart w:id="1282" w:name="_Toc489881270"/>
      <w:bookmarkStart w:id="1283" w:name="_Toc489881339"/>
      <w:bookmarkStart w:id="1284" w:name="_Toc490833504"/>
      <w:bookmarkStart w:id="1285" w:name="_Toc491249862"/>
      <w:bookmarkStart w:id="1286" w:name="_Toc498002638"/>
      <w:bookmarkStart w:id="1287" w:name="_Toc503864080"/>
      <w:bookmarkStart w:id="1288" w:name="_Toc504742917"/>
      <w:bookmarkStart w:id="1289" w:name="_Toc504742983"/>
      <w:bookmarkStart w:id="1290" w:name="_Toc504749243"/>
      <w:bookmarkStart w:id="1291" w:name="_Toc510627493"/>
      <w:bookmarkStart w:id="1292" w:name="_Toc510956108"/>
      <w:bookmarkStart w:id="1293" w:name="_Toc513725804"/>
      <w:bookmarkStart w:id="1294" w:name="_Toc514945867"/>
      <w:bookmarkStart w:id="1295" w:name="_Toc514945931"/>
      <w:bookmarkStart w:id="1296" w:name="_Toc514945995"/>
      <w:bookmarkStart w:id="1297" w:name="_Toc514946060"/>
      <w:bookmarkStart w:id="1298" w:name="_Toc515002562"/>
      <w:bookmarkStart w:id="1299" w:name="_Toc515002626"/>
      <w:bookmarkStart w:id="1300" w:name="_Toc515552565"/>
      <w:bookmarkStart w:id="1301" w:name="_Toc517451795"/>
      <w:bookmarkStart w:id="1302" w:name="_Toc517961698"/>
      <w:bookmarkStart w:id="1303" w:name="_Toc518399841"/>
      <w:bookmarkStart w:id="1304" w:name="_Toc518490796"/>
      <w:bookmarkStart w:id="1305" w:name="_Toc524708714"/>
      <w:bookmarkStart w:id="1306" w:name="_Toc524872426"/>
      <w:bookmarkStart w:id="1307" w:name="_Toc525974201"/>
      <w:bookmarkStart w:id="1308" w:name="_Toc533429274"/>
      <w:bookmarkStart w:id="1309" w:name="_Toc534200458"/>
      <w:bookmarkStart w:id="1310" w:name="_Toc535513304"/>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p>
    <w:p w14:paraId="23B0B162" w14:textId="77777777" w:rsidR="00325BB1" w:rsidRPr="00536E25"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highlight w:val="yellow"/>
          <w:lang w:eastAsia="zh-CN"/>
        </w:rPr>
      </w:pPr>
      <w:bookmarkStart w:id="1311" w:name="_Toc466025780"/>
      <w:bookmarkStart w:id="1312" w:name="_Toc466025957"/>
      <w:bookmarkStart w:id="1313" w:name="_Toc466026025"/>
      <w:bookmarkStart w:id="1314" w:name="_Toc466026175"/>
      <w:bookmarkStart w:id="1315" w:name="_Toc466026805"/>
      <w:bookmarkStart w:id="1316" w:name="_Toc466026924"/>
      <w:bookmarkStart w:id="1317" w:name="_Toc466026992"/>
      <w:bookmarkStart w:id="1318" w:name="_Toc466027077"/>
      <w:bookmarkStart w:id="1319" w:name="_Toc466028565"/>
      <w:bookmarkStart w:id="1320" w:name="_Toc466043163"/>
      <w:bookmarkStart w:id="1321" w:name="_Toc466104654"/>
      <w:bookmarkStart w:id="1322" w:name="_Toc466104721"/>
      <w:bookmarkStart w:id="1323" w:name="_Toc483569994"/>
      <w:bookmarkStart w:id="1324" w:name="_Toc488416783"/>
      <w:bookmarkStart w:id="1325" w:name="_Toc488416849"/>
      <w:bookmarkStart w:id="1326" w:name="_Toc488418309"/>
      <w:bookmarkStart w:id="1327" w:name="_Toc488418384"/>
      <w:bookmarkStart w:id="1328" w:name="_Toc488753708"/>
      <w:bookmarkStart w:id="1329" w:name="_Toc488759957"/>
      <w:bookmarkStart w:id="1330" w:name="_Toc488760436"/>
      <w:bookmarkStart w:id="1331" w:name="_Toc488844185"/>
      <w:bookmarkStart w:id="1332" w:name="_Toc488848927"/>
      <w:bookmarkStart w:id="1333" w:name="_Toc489523714"/>
      <w:bookmarkStart w:id="1334" w:name="_Toc489542150"/>
      <w:bookmarkStart w:id="1335" w:name="_Toc489863739"/>
      <w:bookmarkStart w:id="1336" w:name="_Toc489881202"/>
      <w:bookmarkStart w:id="1337" w:name="_Toc489881271"/>
      <w:bookmarkStart w:id="1338" w:name="_Toc489881340"/>
      <w:bookmarkStart w:id="1339" w:name="_Toc490833505"/>
      <w:bookmarkStart w:id="1340" w:name="_Toc491249863"/>
      <w:bookmarkStart w:id="1341" w:name="_Toc498002639"/>
      <w:bookmarkStart w:id="1342" w:name="_Toc503864081"/>
      <w:bookmarkStart w:id="1343" w:name="_Toc504742918"/>
      <w:bookmarkStart w:id="1344" w:name="_Toc504742984"/>
      <w:bookmarkStart w:id="1345" w:name="_Toc504749244"/>
      <w:bookmarkStart w:id="1346" w:name="_Toc510627494"/>
      <w:bookmarkStart w:id="1347" w:name="_Toc510956109"/>
      <w:bookmarkStart w:id="1348" w:name="_Toc513725805"/>
      <w:bookmarkStart w:id="1349" w:name="_Toc514945868"/>
      <w:bookmarkStart w:id="1350" w:name="_Toc514945932"/>
      <w:bookmarkStart w:id="1351" w:name="_Toc514945996"/>
      <w:bookmarkStart w:id="1352" w:name="_Toc514946061"/>
      <w:bookmarkStart w:id="1353" w:name="_Toc515002563"/>
      <w:bookmarkStart w:id="1354" w:name="_Toc515002627"/>
      <w:bookmarkStart w:id="1355" w:name="_Toc515552566"/>
      <w:bookmarkStart w:id="1356" w:name="_Toc517451796"/>
      <w:bookmarkStart w:id="1357" w:name="_Toc517961699"/>
      <w:bookmarkStart w:id="1358" w:name="_Toc518399842"/>
      <w:bookmarkStart w:id="1359" w:name="_Toc518490797"/>
      <w:bookmarkStart w:id="1360" w:name="_Toc524708715"/>
      <w:bookmarkStart w:id="1361" w:name="_Toc524872427"/>
      <w:bookmarkStart w:id="1362" w:name="_Toc525974202"/>
      <w:bookmarkStart w:id="1363" w:name="_Toc533429275"/>
      <w:bookmarkStart w:id="1364" w:name="_Toc534200459"/>
      <w:bookmarkStart w:id="1365" w:name="_Toc535513305"/>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p>
    <w:p w14:paraId="4C91D53E" w14:textId="77777777" w:rsidR="00325BB1" w:rsidRPr="00263C04" w:rsidRDefault="00325BB1" w:rsidP="00E739B4">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Appendixes</w:t>
      </w:r>
    </w:p>
    <w:p w14:paraId="11AE80CC" w14:textId="77777777" w:rsidR="00A46A83" w:rsidRPr="00263C04" w:rsidRDefault="001B245F" w:rsidP="00C44331">
      <w:pPr>
        <w:widowControl w:val="0"/>
        <w:spacing w:line="360" w:lineRule="auto"/>
        <w:ind w:left="361" w:hangingChars="150" w:hanging="361"/>
        <w:jc w:val="both"/>
        <w:rPr>
          <w:b/>
          <w:kern w:val="2"/>
          <w:lang w:eastAsia="zh-CN"/>
        </w:rPr>
      </w:pPr>
      <w:r>
        <w:t>Appendix I: Appendix Tables</w:t>
      </w:r>
    </w:p>
    <w:p w14:paraId="6E8FBA58" w14:textId="77777777" w:rsidR="00EB5755" w:rsidRPr="00263C04" w:rsidRDefault="00551FEC" w:rsidP="00585367">
      <w:pPr>
        <w:widowControl w:val="0"/>
        <w:spacing w:line="360" w:lineRule="auto"/>
        <w:ind w:firstLineChars="200" w:firstLine="482"/>
        <w:rPr>
          <w:b/>
          <w:vertAlign w:val="subscript"/>
          <w:lang w:eastAsia="zh-CN"/>
        </w:rPr>
      </w:pPr>
      <w:r>
        <w:t>Table 1-1 System Suitability (sbk002)</w:t>
      </w:r>
    </w:p>
    <w:p w14:paraId="1AECB091" w14:textId="77777777" w:rsidR="00EB5755" w:rsidRPr="00263C04" w:rsidRDefault="006F762B" w:rsidP="00585367">
      <w:pPr>
        <w:widowControl w:val="0"/>
        <w:spacing w:line="360" w:lineRule="auto"/>
        <w:ind w:firstLineChars="200" w:firstLine="482"/>
        <w:rPr>
          <w:b/>
          <w:vertAlign w:val="subscript"/>
          <w:lang w:eastAsia="zh-CN"/>
        </w:rPr>
      </w:pPr>
      <w:r>
        <w:t>Table 1-2 System Suitability (clo)</w:t>
      </w:r>
    </w:p>
    <w:p w14:paraId="053E620D" w14:textId="77777777" w:rsidR="00EB5755" w:rsidRPr="009A5E6D" w:rsidRDefault="00551FEC" w:rsidP="00585367">
      <w:pPr>
        <w:widowControl w:val="0"/>
        <w:spacing w:line="360" w:lineRule="auto"/>
        <w:ind w:firstLineChars="200" w:firstLine="482"/>
        <w:rPr>
          <w:b/>
          <w:vertAlign w:val="subscript"/>
          <w:lang w:eastAsia="zh-CN"/>
        </w:rPr>
      </w:pPr>
      <w:r>
        <w:t>Table 2-1 Stock Solution Comparison (sbk002)</w:t>
      </w:r>
    </w:p>
    <w:p w14:paraId="4544491D" w14:textId="77777777" w:rsidR="00EB5755" w:rsidRPr="009A5E6D" w:rsidRDefault="00855E05" w:rsidP="00585367">
      <w:pPr>
        <w:widowControl w:val="0"/>
        <w:spacing w:line="360" w:lineRule="auto"/>
        <w:ind w:firstLineChars="200" w:firstLine="482"/>
        <w:rPr>
          <w:b/>
          <w:vertAlign w:val="subscript"/>
          <w:lang w:eastAsia="zh-CN"/>
        </w:rPr>
      </w:pPr>
      <w:r>
        <w:t>Table 2-2 Stock Solution Comparison (clo)</w:t>
      </w:r>
    </w:p>
    <w:p w14:paraId="67B5C6CF" w14:textId="77777777" w:rsidR="00EB5755" w:rsidRPr="009A5E6D" w:rsidRDefault="00857DCB" w:rsidP="00585367">
      <w:pPr>
        <w:widowControl w:val="0"/>
        <w:spacing w:line="360" w:lineRule="auto"/>
        <w:ind w:firstLineChars="200" w:firstLine="482"/>
        <w:rPr>
          <w:b/>
          <w:vertAlign w:val="subscript"/>
          <w:lang w:eastAsia="zh-CN"/>
        </w:rPr>
      </w:pPr>
      <w:r>
        <w:t>Table 3-1 Quality control (sbk002)</w:t>
      </w:r>
    </w:p>
    <w:p w14:paraId="4398D4E8" w14:textId="77777777" w:rsidR="00EB5755" w:rsidRPr="009A5E6D" w:rsidRDefault="00855E05" w:rsidP="00585367">
      <w:pPr>
        <w:widowControl w:val="0"/>
        <w:spacing w:line="360" w:lineRule="auto"/>
        <w:ind w:firstLineChars="200" w:firstLine="482"/>
        <w:rPr>
          <w:b/>
          <w:vertAlign w:val="subscript"/>
          <w:lang w:eastAsia="zh-CN"/>
        </w:rPr>
      </w:pPr>
      <w:r>
        <w:t>Table 3-2 Quality Control (clo)</w:t>
      </w:r>
    </w:p>
    <w:p w14:paraId="592C9CB9" w14:textId="77777777" w:rsidR="00EB5755" w:rsidRPr="009A5E6D" w:rsidRDefault="00551FEC" w:rsidP="00585367">
      <w:pPr>
        <w:widowControl w:val="0"/>
        <w:spacing w:line="360" w:lineRule="auto"/>
        <w:ind w:firstLineChars="200" w:firstLine="482"/>
        <w:rPr>
          <w:b/>
          <w:vertAlign w:val="subscript"/>
          <w:lang w:eastAsia="zh-CN"/>
        </w:rPr>
      </w:pPr>
      <w:r>
        <w:t>Table 4-1 Standard Curve linear range (sbk002)</w:t>
      </w:r>
    </w:p>
    <w:p w14:paraId="1F855A3F" w14:textId="77777777" w:rsidR="00EB5755" w:rsidRPr="009A5E6D" w:rsidRDefault="00855E05" w:rsidP="00585367">
      <w:pPr>
        <w:widowControl w:val="0"/>
        <w:spacing w:line="360" w:lineRule="auto"/>
        <w:ind w:firstLineChars="200" w:firstLine="482"/>
        <w:rPr>
          <w:b/>
          <w:vertAlign w:val="subscript"/>
          <w:lang w:eastAsia="zh-CN"/>
        </w:rPr>
      </w:pPr>
      <w:r>
        <w:t>Table 4-2 Standard Curve linear range (clo)</w:t>
      </w:r>
    </w:p>
    <w:p w14:paraId="59E3F216" w14:textId="77777777" w:rsidR="00EB5755" w:rsidRPr="009A5E6D" w:rsidRDefault="00551FEC" w:rsidP="00585367">
      <w:pPr>
        <w:widowControl w:val="0"/>
        <w:spacing w:line="360" w:lineRule="auto"/>
        <w:ind w:firstLineChars="200" w:firstLine="482"/>
        <w:rPr>
          <w:b/>
          <w:vertAlign w:val="subscript"/>
          <w:lang w:eastAsia="zh-CN"/>
        </w:rPr>
      </w:pPr>
      <w:r>
        <w:t>Table 5-1 Lower limit of quantification (sbk002)</w:t>
      </w:r>
    </w:p>
    <w:p w14:paraId="18CB0F9C" w14:textId="77777777" w:rsidR="00EB5755" w:rsidRPr="009A5E6D" w:rsidRDefault="00B52856" w:rsidP="00585367">
      <w:pPr>
        <w:widowControl w:val="0"/>
        <w:spacing w:line="360" w:lineRule="auto"/>
        <w:ind w:firstLineChars="200" w:firstLine="482"/>
        <w:rPr>
          <w:b/>
          <w:vertAlign w:val="subscript"/>
          <w:lang w:eastAsia="zh-CN"/>
        </w:rPr>
      </w:pPr>
      <w:r>
        <w:t>Table 5-2 lower limit of quantification (clo)</w:t>
      </w:r>
    </w:p>
    <w:p w14:paraId="41229070" w14:textId="77777777" w:rsidR="00EB5755" w:rsidRPr="009A5E6D" w:rsidRDefault="00551FEC" w:rsidP="00585367">
      <w:pPr>
        <w:widowControl w:val="0"/>
        <w:spacing w:line="360" w:lineRule="auto"/>
        <w:ind w:firstLineChars="200" w:firstLine="482"/>
        <w:rPr>
          <w:b/>
          <w:vertAlign w:val="subscript"/>
          <w:lang w:eastAsia="zh-CN"/>
        </w:rPr>
      </w:pPr>
      <w:r>
        <w:t>Table 6-1 Accuracy (sbk002)</w:t>
      </w:r>
    </w:p>
    <w:p w14:paraId="660BFE70" w14:textId="77777777" w:rsidR="00EB5755" w:rsidRPr="009A5E6D" w:rsidRDefault="00B52856" w:rsidP="00585367">
      <w:pPr>
        <w:widowControl w:val="0"/>
        <w:spacing w:line="360" w:lineRule="auto"/>
        <w:ind w:firstLineChars="200" w:firstLine="482"/>
        <w:rPr>
          <w:b/>
          <w:vertAlign w:val="subscript"/>
          <w:lang w:eastAsia="zh-CN"/>
        </w:rPr>
      </w:pPr>
      <w:r>
        <w:t>Table 6-2 accuracy (clo)</w:t>
      </w:r>
    </w:p>
    <w:p w14:paraId="752D0226" w14:textId="77777777" w:rsidR="00EB5755" w:rsidRPr="009A5E6D" w:rsidRDefault="00551FEC" w:rsidP="00585367">
      <w:pPr>
        <w:widowControl w:val="0"/>
        <w:spacing w:line="360" w:lineRule="auto"/>
        <w:ind w:firstLineChars="200" w:firstLine="482"/>
        <w:rPr>
          <w:b/>
          <w:vertAlign w:val="subscript"/>
          <w:lang w:eastAsia="zh-CN"/>
        </w:rPr>
      </w:pPr>
      <w:r>
        <w:t>Table 7-1 Precision (sbk002)</w:t>
      </w:r>
    </w:p>
    <w:p w14:paraId="5AB8687C" w14:textId="77777777" w:rsidR="00EB5755" w:rsidRPr="009A5E6D" w:rsidRDefault="00B52856" w:rsidP="00585367">
      <w:pPr>
        <w:widowControl w:val="0"/>
        <w:spacing w:line="360" w:lineRule="auto"/>
        <w:ind w:firstLineChars="200" w:firstLine="482"/>
        <w:rPr>
          <w:b/>
          <w:lang w:eastAsia="zh-CN"/>
        </w:rPr>
      </w:pPr>
      <w:r>
        <w:t>Table 7-2 precision (clo)</w:t>
      </w:r>
    </w:p>
    <w:p w14:paraId="6F8D4079" w14:textId="77777777" w:rsidR="00EB5755" w:rsidRPr="009A5E6D" w:rsidRDefault="00551FEC" w:rsidP="00585367">
      <w:pPr>
        <w:widowControl w:val="0"/>
        <w:spacing w:line="360" w:lineRule="auto"/>
        <w:ind w:firstLineChars="200" w:firstLine="482"/>
        <w:rPr>
          <w:b/>
          <w:vertAlign w:val="subscript"/>
          <w:lang w:eastAsia="zh-CN"/>
        </w:rPr>
      </w:pPr>
      <w:r>
        <w:t>Table 8-1 dose formulations stability after disposal (sbk002)</w:t>
      </w:r>
    </w:p>
    <w:p w14:paraId="18EF6396" w14:textId="77777777" w:rsidR="00EB5755" w:rsidRPr="009A5E6D" w:rsidRDefault="00B52856" w:rsidP="00585367">
      <w:pPr>
        <w:widowControl w:val="0"/>
        <w:spacing w:line="360" w:lineRule="auto"/>
        <w:ind w:firstLineChars="200" w:firstLine="482"/>
        <w:rPr>
          <w:b/>
          <w:vertAlign w:val="subscript"/>
          <w:lang w:eastAsia="zh-CN"/>
        </w:rPr>
      </w:pPr>
      <w:r>
        <w:t>Table 8-2 Dose formulations stability after disposal (clo)</w:t>
      </w:r>
    </w:p>
    <w:p w14:paraId="32CC2E43" w14:textId="77777777" w:rsidR="00EB5755" w:rsidRPr="009A5E6D" w:rsidRDefault="00BD508E" w:rsidP="00585367">
      <w:pPr>
        <w:widowControl w:val="0"/>
        <w:spacing w:line="360" w:lineRule="auto"/>
        <w:ind w:firstLineChars="200" w:firstLine="482"/>
        <w:rPr>
          <w:b/>
          <w:vertAlign w:val="subscript"/>
          <w:lang w:eastAsia="zh-CN"/>
        </w:rPr>
      </w:pPr>
      <w:r>
        <w:t>Table 9-1 Dose formulations stability (sbk002)</w:t>
      </w:r>
    </w:p>
    <w:p w14:paraId="5E177FBA" w14:textId="77777777" w:rsidR="006F762B" w:rsidRPr="00185783" w:rsidRDefault="00B52856" w:rsidP="00585367">
      <w:pPr>
        <w:widowControl w:val="0"/>
        <w:spacing w:line="360" w:lineRule="auto"/>
        <w:ind w:firstLineChars="200" w:firstLine="482"/>
        <w:rPr>
          <w:b/>
          <w:lang w:eastAsia="zh-CN"/>
        </w:rPr>
      </w:pPr>
      <w:r>
        <w:t>Table 9-2 Dose formulations stability (clo)</w:t>
      </w:r>
    </w:p>
    <w:p w14:paraId="468BF609" w14:textId="77777777" w:rsidR="001B245F" w:rsidRPr="00185783" w:rsidRDefault="001B245F" w:rsidP="00C44331">
      <w:pPr>
        <w:widowControl w:val="0"/>
        <w:spacing w:line="360" w:lineRule="auto"/>
        <w:ind w:left="361" w:hangingChars="150" w:hanging="361"/>
        <w:jc w:val="both"/>
        <w:rPr>
          <w:b/>
          <w:kern w:val="2"/>
          <w:lang w:eastAsia="zh-CN"/>
        </w:rPr>
      </w:pPr>
      <w:r>
        <w:t>Appendix 2: Appendix Figures</w:t>
      </w:r>
    </w:p>
    <w:p w14:paraId="026A8D97" w14:textId="77777777" w:rsidR="00551FEC" w:rsidRPr="00185783" w:rsidRDefault="00551FEC" w:rsidP="00551FEC">
      <w:pPr>
        <w:widowControl w:val="0"/>
        <w:spacing w:line="360" w:lineRule="auto"/>
        <w:ind w:firstLineChars="196" w:firstLine="472"/>
        <w:rPr>
          <w:b/>
          <w:kern w:val="2"/>
          <w:lang w:eastAsia="zh-CN"/>
        </w:rPr>
      </w:pPr>
      <w:r>
        <w:t>Figure 1 Specificity</w:t>
      </w:r>
    </w:p>
    <w:p w14:paraId="4CC696EC" w14:textId="77777777" w:rsidR="00551FEC" w:rsidRPr="00185783" w:rsidRDefault="00551FEC" w:rsidP="00551FEC">
      <w:pPr>
        <w:widowControl w:val="0"/>
        <w:spacing w:line="360" w:lineRule="auto"/>
        <w:ind w:leftChars="150" w:left="360" w:firstLineChars="50" w:firstLine="120"/>
        <w:rPr>
          <w:b/>
          <w:kern w:val="2"/>
          <w:lang w:eastAsia="zh-CN"/>
        </w:rPr>
      </w:pPr>
      <w:r>
        <w:t>Figure 2-1 Standard Curve linear range (sbk002)</w:t>
      </w:r>
    </w:p>
    <w:p w14:paraId="7998B6FF" w14:textId="77777777" w:rsidR="00BA5599" w:rsidRPr="00185783" w:rsidRDefault="00BA5599" w:rsidP="00551FEC">
      <w:pPr>
        <w:widowControl w:val="0"/>
        <w:spacing w:line="360" w:lineRule="auto"/>
        <w:ind w:leftChars="150" w:left="360" w:firstLineChars="50" w:firstLine="120"/>
        <w:rPr>
          <w:b/>
          <w:kern w:val="2"/>
          <w:lang w:eastAsia="zh-CN"/>
        </w:rPr>
      </w:pPr>
      <w:r>
        <w:t>Figure 2-2 Standard Curve linear range (clo)</w:t>
      </w:r>
    </w:p>
    <w:p w14:paraId="72B14E9E" w14:textId="77777777" w:rsidR="00551FEC" w:rsidRPr="00185783" w:rsidRDefault="00551FEC" w:rsidP="00551FEC">
      <w:pPr>
        <w:widowControl w:val="0"/>
        <w:spacing w:line="360" w:lineRule="auto"/>
        <w:ind w:leftChars="150" w:left="360" w:firstLineChars="50" w:firstLine="120"/>
        <w:rPr>
          <w:b/>
          <w:kern w:val="2"/>
          <w:lang w:eastAsia="zh-CN"/>
        </w:rPr>
      </w:pPr>
      <w:r>
        <w:t>Figure 3-1 Carry-over (sbk002)</w:t>
      </w:r>
    </w:p>
    <w:p w14:paraId="1721F884" w14:textId="77777777" w:rsidR="00BA5599" w:rsidRPr="00185783" w:rsidRDefault="00BA5599" w:rsidP="00297EF1">
      <w:pPr>
        <w:widowControl w:val="0"/>
        <w:spacing w:line="360" w:lineRule="auto"/>
        <w:ind w:leftChars="150" w:left="360" w:firstLineChars="50" w:firstLine="120"/>
        <w:rPr>
          <w:b/>
          <w:lang w:eastAsia="zh-CN"/>
        </w:rPr>
      </w:pPr>
      <w:r>
        <w:t>Figure 3-2 Carry-over (clo)</w:t>
      </w:r>
    </w:p>
    <w:p w14:paraId="0D478FD6" w14:textId="77777777" w:rsidR="001B245F" w:rsidRPr="00185783" w:rsidRDefault="001B245F" w:rsidP="00C44331">
      <w:pPr>
        <w:widowControl w:val="0"/>
        <w:spacing w:line="360" w:lineRule="auto"/>
        <w:ind w:left="361" w:hangingChars="150" w:hanging="361"/>
        <w:jc w:val="both"/>
        <w:rPr>
          <w:b/>
          <w:kern w:val="2"/>
          <w:lang w:eastAsia="zh-CN"/>
        </w:rPr>
      </w:pPr>
      <w:r>
        <w:t>Appendix Three: study protocol</w:t>
      </w:r>
    </w:p>
    <w:p w14:paraId="0D65BAD8" w14:textId="77777777" w:rsidR="0020428D" w:rsidRPr="00536E25" w:rsidRDefault="00F2034B" w:rsidP="003B0030">
      <w:pPr>
        <w:pStyle w:val="WXBodyText"/>
        <w:ind w:left="0"/>
        <w:rPr>
          <w:rFonts w:cs="Times New Roman"/>
          <w:highlight w:val="yellow"/>
        </w:rPr>
      </w:pPr>
      <w:r w:rsidRPr="00536E25">
        <w:rPr>
          <w:rFonts w:cs="Times New Roman"/>
          <w:highlight w:val="yellow"/>
        </w:rPr>
        <w:br w:type="page"/>
      </w:r>
    </w:p>
    <w:p w14:paraId="12BDA97E" w14:textId="77777777" w:rsidR="003B0030" w:rsidRPr="00390449" w:rsidRDefault="003B0030" w:rsidP="00403469">
      <w:pPr>
        <w:pStyle w:val="af1"/>
        <w:spacing w:afterLines="1800" w:after="4320"/>
        <w:jc w:val="left"/>
        <w:rPr>
          <w:rFonts w:ascii="Times New Roman" w:hAnsi="Times New Roman" w:cs="Times New Roman"/>
          <w:sz w:val="28"/>
          <w:szCs w:val="28"/>
        </w:rPr>
      </w:pPr>
      <w:r>
        <w:t>Appendix I: Appendix Tables</w:t>
      </w:r>
    </w:p>
    <w:p w14:paraId="111C0305" w14:textId="77777777" w:rsidR="00FD4268" w:rsidRPr="00390449" w:rsidRDefault="003B0030" w:rsidP="00220F8C">
      <w:pPr>
        <w:pStyle w:val="WXBodyText"/>
        <w:ind w:left="0"/>
        <w:jc w:val="center"/>
        <w:rPr>
          <w:rFonts w:cs="Times New Roman"/>
          <w:b/>
          <w:bCs w:val="0"/>
        </w:rPr>
      </w:pPr>
      <w:r>
        <w:t>Study Name: Verification assay for analyzing methods of sbk002 and clopidogrel bisulfate raw material dose formulations</w:t>
      </w:r>
    </w:p>
    <w:p w14:paraId="7AAC8BCA" w14:textId="77777777" w:rsidR="00C865B8" w:rsidRPr="00CE41BA" w:rsidRDefault="003B0030" w:rsidP="00CE41BA">
      <w:pPr>
        <w:pStyle w:val="af2"/>
        <w:spacing w:beforeLines="50" w:before="120" w:afterLines="100" w:after="240"/>
        <w:rPr>
          <w:bCs/>
          <w:sz w:val="24"/>
          <w:szCs w:val="24"/>
        </w:rPr>
      </w:pPr>
      <w:r>
        <w:t>Study number: A2018030-FA01 Table 1-1 System Suitability (sbk002)</w:t>
      </w:r>
    </w:p>
    <w:tbl>
      <w:tblPr>
        <w:tblW w:w="5000" w:type="pct"/>
        <w:jc w:val="center"/>
        <w:tblLook w:val="04A0" w:firstRow="1" w:lastRow="0" w:firstColumn="1" w:lastColumn="0" w:noHBand="0" w:noVBand="1"/>
      </w:tblPr>
      <w:tblGrid>
        <w:gridCol w:w="1633"/>
        <w:gridCol w:w="1632"/>
        <w:gridCol w:w="1705"/>
        <w:gridCol w:w="1879"/>
        <w:gridCol w:w="1668"/>
      </w:tblGrid>
      <w:tr w:rsidR="00BA0ADA" w:rsidRPr="00CE41BA" w14:paraId="3F4AB2D5" w14:textId="77777777" w:rsidTr="00AB1AF9">
        <w:trPr>
          <w:trHeight w:val="648"/>
          <w:jc w:val="center"/>
        </w:trPr>
        <w:tc>
          <w:tcPr>
            <w:tcW w:w="958" w:type="pct"/>
            <w:tcBorders>
              <w:top w:val="single" w:sz="12" w:space="0" w:color="auto"/>
              <w:left w:val="nil"/>
              <w:bottom w:val="single" w:sz="4" w:space="0" w:color="auto"/>
              <w:right w:val="nil"/>
            </w:tcBorders>
            <w:shd w:val="clear" w:color="auto" w:fill="auto"/>
            <w:noWrap/>
            <w:vAlign w:val="center"/>
            <w:hideMark/>
          </w:tcPr>
          <w:p w14:paraId="487BAE55" w14:textId="77777777" w:rsidR="00BA0ADA" w:rsidRPr="00CE41BA" w:rsidRDefault="00BA0ADA" w:rsidP="00BA0ADA">
            <w:pPr>
              <w:jc w:val="center"/>
              <w:rPr>
                <w:color w:val="000000"/>
                <w:sz w:val="21"/>
                <w:szCs w:val="21"/>
                <w:lang w:eastAsia="zh-CN"/>
              </w:rPr>
            </w:pPr>
            <w:r>
              <w:t>date</w:t>
            </w:r>
          </w:p>
        </w:tc>
        <w:tc>
          <w:tcPr>
            <w:tcW w:w="958" w:type="pct"/>
            <w:tcBorders>
              <w:top w:val="single" w:sz="12" w:space="0" w:color="auto"/>
              <w:left w:val="nil"/>
              <w:bottom w:val="single" w:sz="4" w:space="0" w:color="auto"/>
              <w:right w:val="nil"/>
            </w:tcBorders>
            <w:shd w:val="clear" w:color="auto" w:fill="auto"/>
            <w:noWrap/>
            <w:vAlign w:val="center"/>
            <w:hideMark/>
          </w:tcPr>
          <w:p w14:paraId="4BDBC6B9" w14:textId="77777777" w:rsidR="00BA0ADA" w:rsidRPr="00CE41BA" w:rsidRDefault="00BA0ADA" w:rsidP="00BA0ADA">
            <w:pPr>
              <w:jc w:val="center"/>
              <w:rPr>
                <w:color w:val="000000"/>
                <w:sz w:val="21"/>
                <w:szCs w:val="21"/>
                <w:lang w:eastAsia="zh-CN"/>
              </w:rPr>
            </w:pPr>
            <w:r>
              <w:t>name</w:t>
            </w:r>
          </w:p>
        </w:tc>
        <w:tc>
          <w:tcPr>
            <w:tcW w:w="1001" w:type="pct"/>
            <w:tcBorders>
              <w:top w:val="single" w:sz="12" w:space="0" w:color="auto"/>
              <w:left w:val="nil"/>
              <w:bottom w:val="single" w:sz="4" w:space="0" w:color="auto"/>
              <w:right w:val="nil"/>
            </w:tcBorders>
            <w:shd w:val="clear" w:color="auto" w:fill="auto"/>
            <w:vAlign w:val="center"/>
            <w:hideMark/>
          </w:tcPr>
          <w:p w14:paraId="49638ADD" w14:textId="77777777" w:rsidR="00BA0ADA" w:rsidRPr="00CE41BA" w:rsidRDefault="00BA0ADA" w:rsidP="00BA0ADA">
            <w:pPr>
              <w:jc w:val="center"/>
              <w:rPr>
                <w:color w:val="000000"/>
                <w:sz w:val="21"/>
                <w:szCs w:val="21"/>
                <w:lang w:eastAsia="zh-CN"/>
              </w:rPr>
            </w:pPr>
            <w:r>
              <w:t>Peak Area (Area)</w:t>
            </w:r>
          </w:p>
        </w:tc>
        <w:tc>
          <w:tcPr>
            <w:tcW w:w="1103" w:type="pct"/>
            <w:tcBorders>
              <w:top w:val="single" w:sz="12" w:space="0" w:color="auto"/>
              <w:left w:val="nil"/>
              <w:bottom w:val="single" w:sz="4" w:space="0" w:color="auto"/>
              <w:right w:val="nil"/>
            </w:tcBorders>
            <w:shd w:val="clear" w:color="auto" w:fill="auto"/>
            <w:vAlign w:val="center"/>
            <w:hideMark/>
          </w:tcPr>
          <w:p w14:paraId="0AD30A18" w14:textId="77777777" w:rsidR="009C68B7" w:rsidRPr="00CE41BA" w:rsidRDefault="00BA0ADA" w:rsidP="009C68B7">
            <w:pPr>
              <w:jc w:val="center"/>
              <w:rPr>
                <w:color w:val="000000"/>
                <w:sz w:val="21"/>
                <w:szCs w:val="21"/>
                <w:lang w:eastAsia="zh-CN"/>
              </w:rPr>
            </w:pPr>
            <w:r>
              <w:t>retention time</w:t>
            </w:r>
          </w:p>
          <w:p w14:paraId="5D36EAF9" w14:textId="77777777" w:rsidR="00BA0ADA" w:rsidRPr="00CE41BA" w:rsidRDefault="00BA0ADA" w:rsidP="009C68B7">
            <w:pPr>
              <w:jc w:val="center"/>
              <w:rPr>
                <w:color w:val="000000"/>
                <w:sz w:val="21"/>
                <w:szCs w:val="21"/>
                <w:lang w:eastAsia="zh-CN"/>
              </w:rPr>
            </w:pPr>
            <w:r w:rsidRPr="00CE41BA">
              <w:rPr>
                <w:color w:val="000000"/>
                <w:sz w:val="21"/>
                <w:szCs w:val="21"/>
                <w:lang w:eastAsia="zh-CN"/>
              </w:rPr>
              <w:t>(min)</w:t>
            </w:r>
          </w:p>
        </w:tc>
        <w:tc>
          <w:tcPr>
            <w:tcW w:w="979" w:type="pct"/>
            <w:tcBorders>
              <w:top w:val="single" w:sz="12" w:space="0" w:color="auto"/>
              <w:left w:val="nil"/>
              <w:bottom w:val="single" w:sz="4" w:space="0" w:color="auto"/>
              <w:right w:val="nil"/>
            </w:tcBorders>
            <w:shd w:val="clear" w:color="auto" w:fill="auto"/>
            <w:vAlign w:val="center"/>
            <w:hideMark/>
          </w:tcPr>
          <w:p w14:paraId="1EE12B66" w14:textId="77777777" w:rsidR="00BA0ADA" w:rsidRPr="00CE41BA" w:rsidRDefault="00BA0ADA" w:rsidP="00BA0ADA">
            <w:pPr>
              <w:jc w:val="center"/>
              <w:rPr>
                <w:color w:val="000000"/>
                <w:sz w:val="21"/>
                <w:szCs w:val="21"/>
                <w:lang w:eastAsia="zh-CN"/>
              </w:rPr>
            </w:pPr>
            <w:r>
              <w:t>Tailing factor (T)</w:t>
            </w:r>
          </w:p>
        </w:tc>
      </w:tr>
      <w:tr w:rsidR="00CE41BA" w:rsidRPr="00536E25" w14:paraId="2C5DE84E" w14:textId="77777777" w:rsidTr="00AB1AF9">
        <w:trPr>
          <w:trHeight w:val="397"/>
          <w:jc w:val="center"/>
        </w:trPr>
        <w:tc>
          <w:tcPr>
            <w:tcW w:w="958" w:type="pct"/>
            <w:vMerge w:val="restart"/>
            <w:tcBorders>
              <w:top w:val="nil"/>
              <w:left w:val="nil"/>
              <w:bottom w:val="single" w:sz="4" w:space="0" w:color="000000"/>
              <w:right w:val="nil"/>
            </w:tcBorders>
            <w:shd w:val="clear" w:color="auto" w:fill="auto"/>
            <w:noWrap/>
            <w:vAlign w:val="center"/>
            <w:hideMark/>
          </w:tcPr>
          <w:p w14:paraId="2FBB79DC" w14:textId="77777777" w:rsidR="00CE41BA" w:rsidRPr="00CE41BA" w:rsidRDefault="00CE41BA" w:rsidP="00CE41BA">
            <w:pPr>
              <w:jc w:val="center"/>
              <w:rPr>
                <w:color w:val="000000"/>
                <w:sz w:val="21"/>
                <w:szCs w:val="21"/>
              </w:rPr>
            </w:pPr>
            <w:r w:rsidRPr="00CE41BA">
              <w:rPr>
                <w:color w:val="000000"/>
                <w:sz w:val="21"/>
                <w:szCs w:val="21"/>
              </w:rPr>
              <w:t>2018-12-04</w:t>
            </w:r>
          </w:p>
        </w:tc>
        <w:tc>
          <w:tcPr>
            <w:tcW w:w="958" w:type="pct"/>
            <w:vMerge w:val="restart"/>
            <w:tcBorders>
              <w:top w:val="nil"/>
              <w:left w:val="nil"/>
              <w:bottom w:val="single" w:sz="4" w:space="0" w:color="000000"/>
              <w:right w:val="nil"/>
            </w:tcBorders>
            <w:shd w:val="clear" w:color="auto" w:fill="auto"/>
            <w:noWrap/>
            <w:vAlign w:val="center"/>
            <w:hideMark/>
          </w:tcPr>
          <w:p w14:paraId="463EB6A7" w14:textId="77777777" w:rsidR="00CE41BA" w:rsidRPr="00CE41BA" w:rsidRDefault="00CE41BA" w:rsidP="00CE41BA">
            <w:pPr>
              <w:jc w:val="center"/>
              <w:rPr>
                <w:color w:val="000000"/>
                <w:sz w:val="21"/>
                <w:szCs w:val="21"/>
              </w:rPr>
            </w:pPr>
            <w:r w:rsidRPr="00CE41BA">
              <w:rPr>
                <w:color w:val="000000"/>
                <w:sz w:val="21"/>
                <w:szCs w:val="21"/>
              </w:rPr>
              <w:t>SST_QC_sbk</w:t>
            </w:r>
          </w:p>
        </w:tc>
        <w:tc>
          <w:tcPr>
            <w:tcW w:w="1001" w:type="pct"/>
            <w:tcBorders>
              <w:top w:val="nil"/>
              <w:left w:val="nil"/>
              <w:bottom w:val="nil"/>
              <w:right w:val="nil"/>
            </w:tcBorders>
            <w:shd w:val="clear" w:color="auto" w:fill="auto"/>
            <w:noWrap/>
            <w:vAlign w:val="center"/>
            <w:hideMark/>
          </w:tcPr>
          <w:p w14:paraId="6EF1F450" w14:textId="77777777" w:rsidR="00CE41BA" w:rsidRPr="00CE41BA" w:rsidRDefault="00CE41BA" w:rsidP="00CE41BA">
            <w:pPr>
              <w:jc w:val="center"/>
              <w:rPr>
                <w:color w:val="000000"/>
                <w:sz w:val="21"/>
                <w:szCs w:val="21"/>
              </w:rPr>
            </w:pPr>
            <w:r w:rsidRPr="00CE41BA">
              <w:rPr>
                <w:color w:val="000000"/>
                <w:sz w:val="21"/>
                <w:szCs w:val="21"/>
              </w:rPr>
              <w:t>111433</w:t>
            </w:r>
          </w:p>
        </w:tc>
        <w:tc>
          <w:tcPr>
            <w:tcW w:w="1103" w:type="pct"/>
            <w:tcBorders>
              <w:top w:val="nil"/>
              <w:left w:val="nil"/>
              <w:bottom w:val="nil"/>
              <w:right w:val="nil"/>
            </w:tcBorders>
            <w:shd w:val="clear" w:color="auto" w:fill="auto"/>
            <w:noWrap/>
            <w:vAlign w:val="center"/>
            <w:hideMark/>
          </w:tcPr>
          <w:p w14:paraId="5336A47C" w14:textId="77777777" w:rsidR="00CE41BA" w:rsidRPr="00CE41BA" w:rsidRDefault="00CE41BA" w:rsidP="00CE41BA">
            <w:pPr>
              <w:jc w:val="center"/>
              <w:rPr>
                <w:color w:val="000000"/>
                <w:sz w:val="21"/>
                <w:szCs w:val="21"/>
              </w:rPr>
            </w:pPr>
            <w:r w:rsidRPr="00CE41BA">
              <w:rPr>
                <w:color w:val="000000"/>
                <w:sz w:val="21"/>
                <w:szCs w:val="21"/>
              </w:rPr>
              <w:t>1.431</w:t>
            </w:r>
          </w:p>
        </w:tc>
        <w:tc>
          <w:tcPr>
            <w:tcW w:w="979" w:type="pct"/>
            <w:tcBorders>
              <w:top w:val="nil"/>
              <w:left w:val="nil"/>
              <w:bottom w:val="nil"/>
              <w:right w:val="nil"/>
            </w:tcBorders>
            <w:shd w:val="clear" w:color="auto" w:fill="auto"/>
            <w:noWrap/>
            <w:vAlign w:val="center"/>
            <w:hideMark/>
          </w:tcPr>
          <w:p w14:paraId="725119F6" w14:textId="77777777" w:rsidR="00CE41BA" w:rsidRPr="00CE41BA" w:rsidRDefault="00CE41BA" w:rsidP="00CE41BA">
            <w:pPr>
              <w:jc w:val="center"/>
              <w:rPr>
                <w:color w:val="000000"/>
                <w:sz w:val="21"/>
                <w:szCs w:val="21"/>
              </w:rPr>
            </w:pPr>
            <w:r w:rsidRPr="00CE41BA">
              <w:rPr>
                <w:color w:val="000000"/>
                <w:sz w:val="21"/>
                <w:szCs w:val="21"/>
              </w:rPr>
              <w:t>1.37</w:t>
            </w:r>
          </w:p>
        </w:tc>
      </w:tr>
      <w:tr w:rsidR="00CE41BA" w:rsidRPr="00536E25" w14:paraId="66A2093B" w14:textId="77777777" w:rsidTr="00AB1AF9">
        <w:trPr>
          <w:trHeight w:val="397"/>
          <w:jc w:val="center"/>
        </w:trPr>
        <w:tc>
          <w:tcPr>
            <w:tcW w:w="958" w:type="pct"/>
            <w:vMerge/>
            <w:tcBorders>
              <w:top w:val="nil"/>
              <w:left w:val="nil"/>
              <w:bottom w:val="single" w:sz="4" w:space="0" w:color="000000"/>
              <w:right w:val="nil"/>
            </w:tcBorders>
            <w:vAlign w:val="center"/>
            <w:hideMark/>
          </w:tcPr>
          <w:p w14:paraId="29A5CE95"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58F2E03A"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7890F073"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112185</w:t>
            </w:r>
          </w:p>
        </w:tc>
        <w:tc>
          <w:tcPr>
            <w:tcW w:w="1103" w:type="pct"/>
            <w:tcBorders>
              <w:top w:val="nil"/>
              <w:left w:val="nil"/>
              <w:bottom w:val="nil"/>
              <w:right w:val="nil"/>
            </w:tcBorders>
            <w:shd w:val="clear" w:color="auto" w:fill="auto"/>
            <w:noWrap/>
            <w:vAlign w:val="center"/>
            <w:hideMark/>
          </w:tcPr>
          <w:p w14:paraId="6B6574BE"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1.434</w:t>
            </w:r>
          </w:p>
        </w:tc>
        <w:tc>
          <w:tcPr>
            <w:tcW w:w="979" w:type="pct"/>
            <w:tcBorders>
              <w:top w:val="nil"/>
              <w:left w:val="nil"/>
              <w:bottom w:val="nil"/>
              <w:right w:val="nil"/>
            </w:tcBorders>
            <w:shd w:val="clear" w:color="auto" w:fill="auto"/>
            <w:noWrap/>
            <w:vAlign w:val="center"/>
            <w:hideMark/>
          </w:tcPr>
          <w:p w14:paraId="2E3C9EBA"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1.38</w:t>
            </w:r>
          </w:p>
        </w:tc>
      </w:tr>
      <w:tr w:rsidR="00CE41BA" w:rsidRPr="00536E25" w14:paraId="1C088C0F" w14:textId="77777777" w:rsidTr="00AB1AF9">
        <w:trPr>
          <w:trHeight w:val="397"/>
          <w:jc w:val="center"/>
        </w:trPr>
        <w:tc>
          <w:tcPr>
            <w:tcW w:w="958" w:type="pct"/>
            <w:vMerge/>
            <w:tcBorders>
              <w:top w:val="nil"/>
              <w:left w:val="nil"/>
              <w:bottom w:val="single" w:sz="4" w:space="0" w:color="000000"/>
              <w:right w:val="nil"/>
            </w:tcBorders>
            <w:vAlign w:val="center"/>
            <w:hideMark/>
          </w:tcPr>
          <w:p w14:paraId="7148F718"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173C4BAF"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7F3024B4"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111546</w:t>
            </w:r>
          </w:p>
        </w:tc>
        <w:tc>
          <w:tcPr>
            <w:tcW w:w="1103" w:type="pct"/>
            <w:tcBorders>
              <w:top w:val="nil"/>
              <w:left w:val="nil"/>
              <w:bottom w:val="nil"/>
              <w:right w:val="nil"/>
            </w:tcBorders>
            <w:shd w:val="clear" w:color="auto" w:fill="auto"/>
            <w:noWrap/>
            <w:vAlign w:val="center"/>
            <w:hideMark/>
          </w:tcPr>
          <w:p w14:paraId="74FD0D11"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1.432</w:t>
            </w:r>
          </w:p>
        </w:tc>
        <w:tc>
          <w:tcPr>
            <w:tcW w:w="979" w:type="pct"/>
            <w:tcBorders>
              <w:top w:val="nil"/>
              <w:left w:val="nil"/>
              <w:bottom w:val="nil"/>
              <w:right w:val="nil"/>
            </w:tcBorders>
            <w:shd w:val="clear" w:color="auto" w:fill="auto"/>
            <w:noWrap/>
            <w:vAlign w:val="center"/>
            <w:hideMark/>
          </w:tcPr>
          <w:p w14:paraId="2AEB32CC"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1.36</w:t>
            </w:r>
          </w:p>
        </w:tc>
      </w:tr>
      <w:tr w:rsidR="00CE41BA" w:rsidRPr="00536E25" w14:paraId="770B0896" w14:textId="77777777" w:rsidTr="00AB1AF9">
        <w:trPr>
          <w:trHeight w:val="397"/>
          <w:jc w:val="center"/>
        </w:trPr>
        <w:tc>
          <w:tcPr>
            <w:tcW w:w="958" w:type="pct"/>
            <w:vMerge/>
            <w:tcBorders>
              <w:top w:val="nil"/>
              <w:left w:val="nil"/>
              <w:bottom w:val="single" w:sz="4" w:space="0" w:color="000000"/>
              <w:right w:val="nil"/>
            </w:tcBorders>
            <w:vAlign w:val="center"/>
            <w:hideMark/>
          </w:tcPr>
          <w:p w14:paraId="0EF1EE06"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72451619"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5F6DA694"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111657</w:t>
            </w:r>
          </w:p>
        </w:tc>
        <w:tc>
          <w:tcPr>
            <w:tcW w:w="1103" w:type="pct"/>
            <w:tcBorders>
              <w:top w:val="nil"/>
              <w:left w:val="nil"/>
              <w:bottom w:val="nil"/>
              <w:right w:val="nil"/>
            </w:tcBorders>
            <w:shd w:val="clear" w:color="auto" w:fill="auto"/>
            <w:noWrap/>
            <w:vAlign w:val="center"/>
            <w:hideMark/>
          </w:tcPr>
          <w:p w14:paraId="0C9C7261"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1.432</w:t>
            </w:r>
          </w:p>
        </w:tc>
        <w:tc>
          <w:tcPr>
            <w:tcW w:w="979" w:type="pct"/>
            <w:tcBorders>
              <w:top w:val="nil"/>
              <w:left w:val="nil"/>
              <w:bottom w:val="nil"/>
              <w:right w:val="nil"/>
            </w:tcBorders>
            <w:shd w:val="clear" w:color="auto" w:fill="auto"/>
            <w:noWrap/>
            <w:vAlign w:val="center"/>
            <w:hideMark/>
          </w:tcPr>
          <w:p w14:paraId="68DCBB51"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1.37</w:t>
            </w:r>
          </w:p>
        </w:tc>
      </w:tr>
      <w:tr w:rsidR="00CE41BA" w:rsidRPr="00536E25" w14:paraId="5B252537" w14:textId="77777777" w:rsidTr="00AB1AF9">
        <w:trPr>
          <w:trHeight w:val="397"/>
          <w:jc w:val="center"/>
        </w:trPr>
        <w:tc>
          <w:tcPr>
            <w:tcW w:w="958" w:type="pct"/>
            <w:vMerge/>
            <w:tcBorders>
              <w:top w:val="nil"/>
              <w:left w:val="nil"/>
              <w:bottom w:val="single" w:sz="4" w:space="0" w:color="000000"/>
              <w:right w:val="nil"/>
            </w:tcBorders>
            <w:vAlign w:val="center"/>
            <w:hideMark/>
          </w:tcPr>
          <w:p w14:paraId="7D554D7D"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4C8A9CEF"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7CB365A5"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110548</w:t>
            </w:r>
          </w:p>
        </w:tc>
        <w:tc>
          <w:tcPr>
            <w:tcW w:w="1103" w:type="pct"/>
            <w:tcBorders>
              <w:top w:val="nil"/>
              <w:left w:val="nil"/>
              <w:bottom w:val="nil"/>
              <w:right w:val="nil"/>
            </w:tcBorders>
            <w:shd w:val="clear" w:color="auto" w:fill="auto"/>
            <w:noWrap/>
            <w:vAlign w:val="center"/>
            <w:hideMark/>
          </w:tcPr>
          <w:p w14:paraId="094F6F91"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1.433</w:t>
            </w:r>
          </w:p>
        </w:tc>
        <w:tc>
          <w:tcPr>
            <w:tcW w:w="979" w:type="pct"/>
            <w:tcBorders>
              <w:top w:val="nil"/>
              <w:left w:val="nil"/>
              <w:bottom w:val="nil"/>
              <w:right w:val="nil"/>
            </w:tcBorders>
            <w:shd w:val="clear" w:color="auto" w:fill="auto"/>
            <w:noWrap/>
            <w:vAlign w:val="center"/>
            <w:hideMark/>
          </w:tcPr>
          <w:p w14:paraId="4777D4A2"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1.37</w:t>
            </w:r>
          </w:p>
        </w:tc>
      </w:tr>
      <w:tr w:rsidR="00CE41BA" w:rsidRPr="00536E25" w14:paraId="39C9AE9D" w14:textId="77777777" w:rsidTr="00AB1AF9">
        <w:trPr>
          <w:trHeight w:val="397"/>
          <w:jc w:val="center"/>
        </w:trPr>
        <w:tc>
          <w:tcPr>
            <w:tcW w:w="958" w:type="pct"/>
            <w:vMerge/>
            <w:tcBorders>
              <w:top w:val="nil"/>
              <w:left w:val="nil"/>
              <w:bottom w:val="single" w:sz="4" w:space="0" w:color="000000"/>
              <w:right w:val="nil"/>
            </w:tcBorders>
            <w:vAlign w:val="center"/>
            <w:hideMark/>
          </w:tcPr>
          <w:p w14:paraId="3B118B11"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2B10EE15"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single" w:sz="4" w:space="0" w:color="auto"/>
              <w:right w:val="nil"/>
            </w:tcBorders>
            <w:shd w:val="clear" w:color="auto" w:fill="auto"/>
            <w:noWrap/>
            <w:vAlign w:val="center"/>
            <w:hideMark/>
          </w:tcPr>
          <w:p w14:paraId="438A6C7A"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111020</w:t>
            </w:r>
          </w:p>
        </w:tc>
        <w:tc>
          <w:tcPr>
            <w:tcW w:w="1103" w:type="pct"/>
            <w:tcBorders>
              <w:top w:val="nil"/>
              <w:left w:val="nil"/>
              <w:bottom w:val="single" w:sz="4" w:space="0" w:color="auto"/>
              <w:right w:val="nil"/>
            </w:tcBorders>
            <w:shd w:val="clear" w:color="auto" w:fill="auto"/>
            <w:noWrap/>
            <w:vAlign w:val="center"/>
            <w:hideMark/>
          </w:tcPr>
          <w:p w14:paraId="30705DC9"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1.431</w:t>
            </w:r>
          </w:p>
        </w:tc>
        <w:tc>
          <w:tcPr>
            <w:tcW w:w="979" w:type="pct"/>
            <w:tcBorders>
              <w:top w:val="nil"/>
              <w:left w:val="nil"/>
              <w:bottom w:val="single" w:sz="4" w:space="0" w:color="auto"/>
              <w:right w:val="nil"/>
            </w:tcBorders>
            <w:shd w:val="clear" w:color="auto" w:fill="auto"/>
            <w:noWrap/>
            <w:vAlign w:val="center"/>
            <w:hideMark/>
          </w:tcPr>
          <w:p w14:paraId="61CABD36"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1.37</w:t>
            </w:r>
          </w:p>
        </w:tc>
      </w:tr>
      <w:tr w:rsidR="00CE41BA" w:rsidRPr="00536E25" w14:paraId="5BDF811C" w14:textId="77777777" w:rsidTr="00AB1AF9">
        <w:trPr>
          <w:trHeight w:val="397"/>
          <w:jc w:val="center"/>
        </w:trPr>
        <w:tc>
          <w:tcPr>
            <w:tcW w:w="958" w:type="pct"/>
            <w:vMerge/>
            <w:tcBorders>
              <w:top w:val="nil"/>
              <w:left w:val="nil"/>
              <w:bottom w:val="single" w:sz="4" w:space="0" w:color="000000"/>
              <w:right w:val="nil"/>
            </w:tcBorders>
            <w:vAlign w:val="center"/>
            <w:hideMark/>
          </w:tcPr>
          <w:p w14:paraId="093C8964"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nil"/>
              <w:right w:val="nil"/>
            </w:tcBorders>
            <w:shd w:val="clear" w:color="auto" w:fill="auto"/>
            <w:noWrap/>
            <w:vAlign w:val="center"/>
            <w:hideMark/>
          </w:tcPr>
          <w:p w14:paraId="726F7853"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Mean</w:t>
            </w:r>
          </w:p>
        </w:tc>
        <w:tc>
          <w:tcPr>
            <w:tcW w:w="1001" w:type="pct"/>
            <w:tcBorders>
              <w:top w:val="nil"/>
              <w:left w:val="nil"/>
              <w:bottom w:val="nil"/>
              <w:right w:val="nil"/>
            </w:tcBorders>
            <w:shd w:val="clear" w:color="auto" w:fill="auto"/>
            <w:noWrap/>
            <w:vAlign w:val="center"/>
            <w:hideMark/>
          </w:tcPr>
          <w:p w14:paraId="3967EE6E"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111398</w:t>
            </w:r>
          </w:p>
        </w:tc>
        <w:tc>
          <w:tcPr>
            <w:tcW w:w="1103" w:type="pct"/>
            <w:tcBorders>
              <w:top w:val="nil"/>
              <w:left w:val="nil"/>
              <w:bottom w:val="nil"/>
              <w:right w:val="nil"/>
            </w:tcBorders>
            <w:shd w:val="clear" w:color="auto" w:fill="auto"/>
            <w:noWrap/>
            <w:vAlign w:val="center"/>
            <w:hideMark/>
          </w:tcPr>
          <w:p w14:paraId="6332C98D"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1.432</w:t>
            </w:r>
          </w:p>
        </w:tc>
        <w:tc>
          <w:tcPr>
            <w:tcW w:w="979" w:type="pct"/>
            <w:tcBorders>
              <w:top w:val="nil"/>
              <w:left w:val="nil"/>
              <w:bottom w:val="nil"/>
              <w:right w:val="nil"/>
            </w:tcBorders>
            <w:shd w:val="clear" w:color="auto" w:fill="auto"/>
            <w:noWrap/>
            <w:vAlign w:val="center"/>
            <w:hideMark/>
          </w:tcPr>
          <w:p w14:paraId="2E6B0D07" w14:textId="77777777" w:rsidR="00CE41BA" w:rsidRPr="00CE41BA" w:rsidRDefault="00CE41BA" w:rsidP="00CE41BA">
            <w:pPr>
              <w:jc w:val="center"/>
              <w:rPr>
                <w:color w:val="000000"/>
                <w:sz w:val="21"/>
                <w:szCs w:val="21"/>
                <w:highlight w:val="yellow"/>
                <w:lang w:eastAsia="zh-CN"/>
              </w:rPr>
            </w:pPr>
          </w:p>
        </w:tc>
      </w:tr>
      <w:tr w:rsidR="00CE41BA" w:rsidRPr="00536E25" w14:paraId="7F53FA90" w14:textId="77777777" w:rsidTr="00AB1AF9">
        <w:trPr>
          <w:trHeight w:val="397"/>
          <w:jc w:val="center"/>
        </w:trPr>
        <w:tc>
          <w:tcPr>
            <w:tcW w:w="958" w:type="pct"/>
            <w:vMerge/>
            <w:tcBorders>
              <w:top w:val="nil"/>
              <w:left w:val="nil"/>
              <w:bottom w:val="single" w:sz="4" w:space="0" w:color="000000"/>
              <w:right w:val="nil"/>
            </w:tcBorders>
            <w:vAlign w:val="center"/>
            <w:hideMark/>
          </w:tcPr>
          <w:p w14:paraId="2868F886"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nil"/>
              <w:right w:val="nil"/>
            </w:tcBorders>
            <w:shd w:val="clear" w:color="auto" w:fill="auto"/>
            <w:noWrap/>
            <w:vAlign w:val="center"/>
            <w:hideMark/>
          </w:tcPr>
          <w:p w14:paraId="5E12EEFD"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SD</w:t>
            </w:r>
          </w:p>
        </w:tc>
        <w:tc>
          <w:tcPr>
            <w:tcW w:w="1001" w:type="pct"/>
            <w:tcBorders>
              <w:top w:val="nil"/>
              <w:left w:val="nil"/>
              <w:bottom w:val="nil"/>
              <w:right w:val="nil"/>
            </w:tcBorders>
            <w:shd w:val="clear" w:color="auto" w:fill="auto"/>
            <w:noWrap/>
            <w:vAlign w:val="center"/>
            <w:hideMark/>
          </w:tcPr>
          <w:p w14:paraId="17675699"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561</w:t>
            </w:r>
          </w:p>
        </w:tc>
        <w:tc>
          <w:tcPr>
            <w:tcW w:w="1103" w:type="pct"/>
            <w:tcBorders>
              <w:top w:val="nil"/>
              <w:left w:val="nil"/>
              <w:bottom w:val="nil"/>
              <w:right w:val="nil"/>
            </w:tcBorders>
            <w:shd w:val="clear" w:color="auto" w:fill="auto"/>
            <w:noWrap/>
            <w:vAlign w:val="center"/>
            <w:hideMark/>
          </w:tcPr>
          <w:p w14:paraId="7271FAA1"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0.001</w:t>
            </w:r>
          </w:p>
        </w:tc>
        <w:tc>
          <w:tcPr>
            <w:tcW w:w="979" w:type="pct"/>
            <w:tcBorders>
              <w:top w:val="nil"/>
              <w:left w:val="nil"/>
              <w:bottom w:val="nil"/>
              <w:right w:val="nil"/>
            </w:tcBorders>
            <w:shd w:val="clear" w:color="auto" w:fill="auto"/>
            <w:noWrap/>
            <w:vAlign w:val="center"/>
            <w:hideMark/>
          </w:tcPr>
          <w:p w14:paraId="19A8E488" w14:textId="77777777" w:rsidR="00CE41BA" w:rsidRPr="00CE41BA" w:rsidRDefault="00CE41BA" w:rsidP="00CE41BA">
            <w:pPr>
              <w:jc w:val="center"/>
              <w:rPr>
                <w:color w:val="000000"/>
                <w:sz w:val="21"/>
                <w:szCs w:val="21"/>
                <w:highlight w:val="yellow"/>
                <w:lang w:eastAsia="zh-CN"/>
              </w:rPr>
            </w:pPr>
          </w:p>
        </w:tc>
      </w:tr>
      <w:tr w:rsidR="00CE41BA" w:rsidRPr="00536E25" w14:paraId="620C1960" w14:textId="77777777" w:rsidTr="00AB1AF9">
        <w:trPr>
          <w:trHeight w:val="397"/>
          <w:jc w:val="center"/>
        </w:trPr>
        <w:tc>
          <w:tcPr>
            <w:tcW w:w="958" w:type="pct"/>
            <w:vMerge/>
            <w:tcBorders>
              <w:top w:val="nil"/>
              <w:left w:val="nil"/>
              <w:bottom w:val="single" w:sz="4" w:space="0" w:color="000000"/>
              <w:right w:val="nil"/>
            </w:tcBorders>
            <w:vAlign w:val="center"/>
            <w:hideMark/>
          </w:tcPr>
          <w:p w14:paraId="53C05940"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single" w:sz="4" w:space="0" w:color="auto"/>
              <w:right w:val="nil"/>
            </w:tcBorders>
            <w:shd w:val="clear" w:color="auto" w:fill="auto"/>
            <w:noWrap/>
            <w:vAlign w:val="center"/>
            <w:hideMark/>
          </w:tcPr>
          <w:p w14:paraId="152CDEAB"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RSD(%)</w:t>
            </w:r>
          </w:p>
        </w:tc>
        <w:tc>
          <w:tcPr>
            <w:tcW w:w="1001" w:type="pct"/>
            <w:tcBorders>
              <w:top w:val="nil"/>
              <w:left w:val="nil"/>
              <w:bottom w:val="single" w:sz="4" w:space="0" w:color="auto"/>
              <w:right w:val="nil"/>
            </w:tcBorders>
            <w:shd w:val="clear" w:color="auto" w:fill="auto"/>
            <w:noWrap/>
            <w:vAlign w:val="center"/>
            <w:hideMark/>
          </w:tcPr>
          <w:p w14:paraId="7567079B"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0.50</w:t>
            </w:r>
          </w:p>
        </w:tc>
        <w:tc>
          <w:tcPr>
            <w:tcW w:w="1103" w:type="pct"/>
            <w:tcBorders>
              <w:top w:val="nil"/>
              <w:left w:val="nil"/>
              <w:bottom w:val="single" w:sz="4" w:space="0" w:color="auto"/>
              <w:right w:val="nil"/>
            </w:tcBorders>
            <w:shd w:val="clear" w:color="auto" w:fill="auto"/>
            <w:noWrap/>
            <w:vAlign w:val="center"/>
            <w:hideMark/>
          </w:tcPr>
          <w:p w14:paraId="0C9BBC13"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0.08</w:t>
            </w:r>
          </w:p>
        </w:tc>
        <w:tc>
          <w:tcPr>
            <w:tcW w:w="979" w:type="pct"/>
            <w:tcBorders>
              <w:top w:val="nil"/>
              <w:left w:val="nil"/>
              <w:bottom w:val="single" w:sz="4" w:space="0" w:color="auto"/>
              <w:right w:val="nil"/>
            </w:tcBorders>
            <w:shd w:val="clear" w:color="auto" w:fill="auto"/>
            <w:noWrap/>
            <w:vAlign w:val="center"/>
            <w:hideMark/>
          </w:tcPr>
          <w:p w14:paraId="4D8AD4A2" w14:textId="77777777" w:rsidR="00CE41BA" w:rsidRPr="00CE41BA" w:rsidRDefault="00CE41BA" w:rsidP="00CE41BA">
            <w:pPr>
              <w:jc w:val="center"/>
              <w:rPr>
                <w:color w:val="000000"/>
                <w:sz w:val="21"/>
                <w:szCs w:val="21"/>
                <w:highlight w:val="yellow"/>
                <w:lang w:eastAsia="zh-CN"/>
              </w:rPr>
            </w:pPr>
          </w:p>
        </w:tc>
      </w:tr>
      <w:tr w:rsidR="00CE41BA" w:rsidRPr="00536E25" w14:paraId="1F8A1636" w14:textId="77777777" w:rsidTr="00AB1AF9">
        <w:trPr>
          <w:trHeight w:val="397"/>
          <w:jc w:val="center"/>
        </w:trPr>
        <w:tc>
          <w:tcPr>
            <w:tcW w:w="958" w:type="pct"/>
            <w:vMerge w:val="restart"/>
            <w:tcBorders>
              <w:top w:val="nil"/>
              <w:left w:val="nil"/>
              <w:bottom w:val="single" w:sz="4" w:space="0" w:color="000000"/>
              <w:right w:val="nil"/>
            </w:tcBorders>
            <w:shd w:val="clear" w:color="auto" w:fill="auto"/>
            <w:noWrap/>
            <w:vAlign w:val="center"/>
            <w:hideMark/>
          </w:tcPr>
          <w:p w14:paraId="05365F81" w14:textId="77777777" w:rsidR="00CE41BA" w:rsidRPr="00CE41BA" w:rsidRDefault="00CE41BA" w:rsidP="00CE41BA">
            <w:pPr>
              <w:jc w:val="center"/>
              <w:rPr>
                <w:color w:val="000000"/>
                <w:sz w:val="21"/>
                <w:szCs w:val="21"/>
              </w:rPr>
            </w:pPr>
            <w:r w:rsidRPr="00CE41BA">
              <w:rPr>
                <w:color w:val="000000"/>
                <w:sz w:val="21"/>
                <w:szCs w:val="21"/>
              </w:rPr>
              <w:t>2018-12-05</w:t>
            </w:r>
          </w:p>
        </w:tc>
        <w:tc>
          <w:tcPr>
            <w:tcW w:w="958" w:type="pct"/>
            <w:vMerge w:val="restart"/>
            <w:tcBorders>
              <w:top w:val="nil"/>
              <w:left w:val="nil"/>
              <w:bottom w:val="single" w:sz="4" w:space="0" w:color="000000"/>
              <w:right w:val="nil"/>
            </w:tcBorders>
            <w:shd w:val="clear" w:color="auto" w:fill="auto"/>
            <w:noWrap/>
            <w:vAlign w:val="center"/>
            <w:hideMark/>
          </w:tcPr>
          <w:p w14:paraId="11FA935C" w14:textId="77777777" w:rsidR="00CE41BA" w:rsidRPr="00CE41BA" w:rsidRDefault="00CE41BA" w:rsidP="00CE41BA">
            <w:pPr>
              <w:jc w:val="center"/>
              <w:rPr>
                <w:color w:val="000000"/>
                <w:sz w:val="21"/>
                <w:szCs w:val="21"/>
              </w:rPr>
            </w:pPr>
            <w:r w:rsidRPr="00CE41BA">
              <w:rPr>
                <w:color w:val="000000"/>
                <w:sz w:val="21"/>
                <w:szCs w:val="21"/>
              </w:rPr>
              <w:t>SST_QC_sbk</w:t>
            </w:r>
          </w:p>
        </w:tc>
        <w:tc>
          <w:tcPr>
            <w:tcW w:w="1001" w:type="pct"/>
            <w:tcBorders>
              <w:top w:val="nil"/>
              <w:left w:val="nil"/>
              <w:bottom w:val="nil"/>
              <w:right w:val="nil"/>
            </w:tcBorders>
            <w:shd w:val="clear" w:color="auto" w:fill="auto"/>
            <w:noWrap/>
            <w:vAlign w:val="center"/>
            <w:hideMark/>
          </w:tcPr>
          <w:p w14:paraId="54F3EC70" w14:textId="77777777" w:rsidR="00CE41BA" w:rsidRPr="00CE41BA" w:rsidRDefault="00CE41BA" w:rsidP="00CE41BA">
            <w:pPr>
              <w:jc w:val="center"/>
              <w:rPr>
                <w:color w:val="000000"/>
                <w:sz w:val="21"/>
                <w:szCs w:val="21"/>
              </w:rPr>
            </w:pPr>
            <w:r w:rsidRPr="00CE41BA">
              <w:rPr>
                <w:color w:val="000000"/>
                <w:sz w:val="21"/>
                <w:szCs w:val="21"/>
              </w:rPr>
              <w:t>109758</w:t>
            </w:r>
          </w:p>
        </w:tc>
        <w:tc>
          <w:tcPr>
            <w:tcW w:w="1103" w:type="pct"/>
            <w:tcBorders>
              <w:top w:val="nil"/>
              <w:left w:val="nil"/>
              <w:bottom w:val="nil"/>
              <w:right w:val="nil"/>
            </w:tcBorders>
            <w:shd w:val="clear" w:color="auto" w:fill="auto"/>
            <w:noWrap/>
            <w:vAlign w:val="center"/>
            <w:hideMark/>
          </w:tcPr>
          <w:p w14:paraId="2CC2717C" w14:textId="77777777" w:rsidR="00CE41BA" w:rsidRPr="00CE41BA" w:rsidRDefault="00CE41BA" w:rsidP="00CE41BA">
            <w:pPr>
              <w:jc w:val="center"/>
              <w:rPr>
                <w:color w:val="000000"/>
                <w:sz w:val="21"/>
                <w:szCs w:val="21"/>
              </w:rPr>
            </w:pPr>
            <w:r w:rsidRPr="00CE41BA">
              <w:rPr>
                <w:color w:val="000000"/>
                <w:sz w:val="21"/>
                <w:szCs w:val="21"/>
              </w:rPr>
              <w:t>1.439</w:t>
            </w:r>
          </w:p>
        </w:tc>
        <w:tc>
          <w:tcPr>
            <w:tcW w:w="979" w:type="pct"/>
            <w:tcBorders>
              <w:top w:val="nil"/>
              <w:left w:val="nil"/>
              <w:bottom w:val="nil"/>
              <w:right w:val="nil"/>
            </w:tcBorders>
            <w:shd w:val="clear" w:color="auto" w:fill="auto"/>
            <w:noWrap/>
            <w:vAlign w:val="center"/>
            <w:hideMark/>
          </w:tcPr>
          <w:p w14:paraId="3A8871FF" w14:textId="77777777" w:rsidR="00CE41BA" w:rsidRPr="00CE41BA" w:rsidRDefault="00CE41BA" w:rsidP="00CE41BA">
            <w:pPr>
              <w:jc w:val="center"/>
              <w:rPr>
                <w:color w:val="000000"/>
                <w:sz w:val="21"/>
                <w:szCs w:val="21"/>
              </w:rPr>
            </w:pPr>
            <w:r w:rsidRPr="00CE41BA">
              <w:rPr>
                <w:color w:val="000000"/>
                <w:sz w:val="21"/>
                <w:szCs w:val="21"/>
              </w:rPr>
              <w:t>1.37</w:t>
            </w:r>
          </w:p>
        </w:tc>
      </w:tr>
      <w:tr w:rsidR="00CE41BA" w:rsidRPr="00536E25" w14:paraId="5DC83A2D" w14:textId="77777777" w:rsidTr="00AB1AF9">
        <w:trPr>
          <w:trHeight w:val="397"/>
          <w:jc w:val="center"/>
        </w:trPr>
        <w:tc>
          <w:tcPr>
            <w:tcW w:w="958" w:type="pct"/>
            <w:vMerge/>
            <w:tcBorders>
              <w:top w:val="nil"/>
              <w:left w:val="nil"/>
              <w:bottom w:val="single" w:sz="4" w:space="0" w:color="000000"/>
              <w:right w:val="nil"/>
            </w:tcBorders>
            <w:vAlign w:val="center"/>
            <w:hideMark/>
          </w:tcPr>
          <w:p w14:paraId="0F82CF8A"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2860A445"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1E8ABB51"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109443</w:t>
            </w:r>
          </w:p>
        </w:tc>
        <w:tc>
          <w:tcPr>
            <w:tcW w:w="1103" w:type="pct"/>
            <w:tcBorders>
              <w:top w:val="nil"/>
              <w:left w:val="nil"/>
              <w:bottom w:val="nil"/>
              <w:right w:val="nil"/>
            </w:tcBorders>
            <w:shd w:val="clear" w:color="auto" w:fill="auto"/>
            <w:noWrap/>
            <w:vAlign w:val="center"/>
            <w:hideMark/>
          </w:tcPr>
          <w:p w14:paraId="4B40DA82"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1.439</w:t>
            </w:r>
          </w:p>
        </w:tc>
        <w:tc>
          <w:tcPr>
            <w:tcW w:w="979" w:type="pct"/>
            <w:tcBorders>
              <w:top w:val="nil"/>
              <w:left w:val="nil"/>
              <w:bottom w:val="nil"/>
              <w:right w:val="nil"/>
            </w:tcBorders>
            <w:shd w:val="clear" w:color="auto" w:fill="auto"/>
            <w:noWrap/>
            <w:vAlign w:val="center"/>
            <w:hideMark/>
          </w:tcPr>
          <w:p w14:paraId="120B7D07"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1.39</w:t>
            </w:r>
          </w:p>
        </w:tc>
      </w:tr>
      <w:tr w:rsidR="00CE41BA" w:rsidRPr="00536E25" w14:paraId="5ADBFD1A" w14:textId="77777777" w:rsidTr="00AB1AF9">
        <w:trPr>
          <w:trHeight w:val="397"/>
          <w:jc w:val="center"/>
        </w:trPr>
        <w:tc>
          <w:tcPr>
            <w:tcW w:w="958" w:type="pct"/>
            <w:vMerge/>
            <w:tcBorders>
              <w:top w:val="nil"/>
              <w:left w:val="nil"/>
              <w:bottom w:val="single" w:sz="4" w:space="0" w:color="000000"/>
              <w:right w:val="nil"/>
            </w:tcBorders>
            <w:vAlign w:val="center"/>
            <w:hideMark/>
          </w:tcPr>
          <w:p w14:paraId="656CB8DF"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16FD2BC4"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0984AF23"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109119</w:t>
            </w:r>
          </w:p>
        </w:tc>
        <w:tc>
          <w:tcPr>
            <w:tcW w:w="1103" w:type="pct"/>
            <w:tcBorders>
              <w:top w:val="nil"/>
              <w:left w:val="nil"/>
              <w:bottom w:val="nil"/>
              <w:right w:val="nil"/>
            </w:tcBorders>
            <w:shd w:val="clear" w:color="auto" w:fill="auto"/>
            <w:noWrap/>
            <w:vAlign w:val="center"/>
            <w:hideMark/>
          </w:tcPr>
          <w:p w14:paraId="423F7648"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1.442</w:t>
            </w:r>
          </w:p>
        </w:tc>
        <w:tc>
          <w:tcPr>
            <w:tcW w:w="979" w:type="pct"/>
            <w:tcBorders>
              <w:top w:val="nil"/>
              <w:left w:val="nil"/>
              <w:bottom w:val="nil"/>
              <w:right w:val="nil"/>
            </w:tcBorders>
            <w:shd w:val="clear" w:color="auto" w:fill="auto"/>
            <w:noWrap/>
            <w:vAlign w:val="center"/>
            <w:hideMark/>
          </w:tcPr>
          <w:p w14:paraId="17A97436"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1.37</w:t>
            </w:r>
          </w:p>
        </w:tc>
      </w:tr>
      <w:tr w:rsidR="00CE41BA" w:rsidRPr="00536E25" w14:paraId="6B77A85C" w14:textId="77777777" w:rsidTr="00AB1AF9">
        <w:trPr>
          <w:trHeight w:val="397"/>
          <w:jc w:val="center"/>
        </w:trPr>
        <w:tc>
          <w:tcPr>
            <w:tcW w:w="958" w:type="pct"/>
            <w:vMerge/>
            <w:tcBorders>
              <w:top w:val="nil"/>
              <w:left w:val="nil"/>
              <w:bottom w:val="single" w:sz="4" w:space="0" w:color="000000"/>
              <w:right w:val="nil"/>
            </w:tcBorders>
            <w:vAlign w:val="center"/>
            <w:hideMark/>
          </w:tcPr>
          <w:p w14:paraId="4489C535"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745F5845"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08CA3CFD"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109283</w:t>
            </w:r>
          </w:p>
        </w:tc>
        <w:tc>
          <w:tcPr>
            <w:tcW w:w="1103" w:type="pct"/>
            <w:tcBorders>
              <w:top w:val="nil"/>
              <w:left w:val="nil"/>
              <w:bottom w:val="nil"/>
              <w:right w:val="nil"/>
            </w:tcBorders>
            <w:shd w:val="clear" w:color="auto" w:fill="auto"/>
            <w:noWrap/>
            <w:vAlign w:val="center"/>
            <w:hideMark/>
          </w:tcPr>
          <w:p w14:paraId="51927B5E"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1.440</w:t>
            </w:r>
          </w:p>
        </w:tc>
        <w:tc>
          <w:tcPr>
            <w:tcW w:w="979" w:type="pct"/>
            <w:tcBorders>
              <w:top w:val="nil"/>
              <w:left w:val="nil"/>
              <w:bottom w:val="nil"/>
              <w:right w:val="nil"/>
            </w:tcBorders>
            <w:shd w:val="clear" w:color="auto" w:fill="auto"/>
            <w:noWrap/>
            <w:vAlign w:val="center"/>
            <w:hideMark/>
          </w:tcPr>
          <w:p w14:paraId="7B93AD98"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1.39</w:t>
            </w:r>
          </w:p>
        </w:tc>
      </w:tr>
      <w:tr w:rsidR="00CE41BA" w:rsidRPr="00536E25" w14:paraId="0A96FD51" w14:textId="77777777" w:rsidTr="00AB1AF9">
        <w:trPr>
          <w:trHeight w:val="397"/>
          <w:jc w:val="center"/>
        </w:trPr>
        <w:tc>
          <w:tcPr>
            <w:tcW w:w="958" w:type="pct"/>
            <w:vMerge/>
            <w:tcBorders>
              <w:top w:val="nil"/>
              <w:left w:val="nil"/>
              <w:bottom w:val="single" w:sz="4" w:space="0" w:color="000000"/>
              <w:right w:val="nil"/>
            </w:tcBorders>
            <w:vAlign w:val="center"/>
            <w:hideMark/>
          </w:tcPr>
          <w:p w14:paraId="6882D345"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7DEFF606"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79BE3CF6"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109840</w:t>
            </w:r>
          </w:p>
        </w:tc>
        <w:tc>
          <w:tcPr>
            <w:tcW w:w="1103" w:type="pct"/>
            <w:tcBorders>
              <w:top w:val="nil"/>
              <w:left w:val="nil"/>
              <w:bottom w:val="nil"/>
              <w:right w:val="nil"/>
            </w:tcBorders>
            <w:shd w:val="clear" w:color="auto" w:fill="auto"/>
            <w:noWrap/>
            <w:vAlign w:val="center"/>
            <w:hideMark/>
          </w:tcPr>
          <w:p w14:paraId="1235A214"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1.439</w:t>
            </w:r>
          </w:p>
        </w:tc>
        <w:tc>
          <w:tcPr>
            <w:tcW w:w="979" w:type="pct"/>
            <w:tcBorders>
              <w:top w:val="nil"/>
              <w:left w:val="nil"/>
              <w:bottom w:val="nil"/>
              <w:right w:val="nil"/>
            </w:tcBorders>
            <w:shd w:val="clear" w:color="auto" w:fill="auto"/>
            <w:noWrap/>
            <w:vAlign w:val="center"/>
            <w:hideMark/>
          </w:tcPr>
          <w:p w14:paraId="2E97A4B8"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1.39</w:t>
            </w:r>
          </w:p>
        </w:tc>
      </w:tr>
      <w:tr w:rsidR="00CE41BA" w:rsidRPr="00536E25" w14:paraId="11658263" w14:textId="77777777" w:rsidTr="00AB1AF9">
        <w:trPr>
          <w:trHeight w:val="397"/>
          <w:jc w:val="center"/>
        </w:trPr>
        <w:tc>
          <w:tcPr>
            <w:tcW w:w="958" w:type="pct"/>
            <w:vMerge/>
            <w:tcBorders>
              <w:top w:val="nil"/>
              <w:left w:val="nil"/>
              <w:bottom w:val="single" w:sz="4" w:space="0" w:color="000000"/>
              <w:right w:val="nil"/>
            </w:tcBorders>
            <w:vAlign w:val="center"/>
            <w:hideMark/>
          </w:tcPr>
          <w:p w14:paraId="5D80B110"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2D15AC33"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single" w:sz="4" w:space="0" w:color="auto"/>
              <w:right w:val="nil"/>
            </w:tcBorders>
            <w:shd w:val="clear" w:color="auto" w:fill="auto"/>
            <w:noWrap/>
            <w:vAlign w:val="center"/>
            <w:hideMark/>
          </w:tcPr>
          <w:p w14:paraId="337BDDE5"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108471</w:t>
            </w:r>
          </w:p>
        </w:tc>
        <w:tc>
          <w:tcPr>
            <w:tcW w:w="1103" w:type="pct"/>
            <w:tcBorders>
              <w:top w:val="nil"/>
              <w:left w:val="nil"/>
              <w:bottom w:val="single" w:sz="4" w:space="0" w:color="auto"/>
              <w:right w:val="nil"/>
            </w:tcBorders>
            <w:shd w:val="clear" w:color="auto" w:fill="auto"/>
            <w:noWrap/>
            <w:vAlign w:val="center"/>
            <w:hideMark/>
          </w:tcPr>
          <w:p w14:paraId="31FC6AF7"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1.440</w:t>
            </w:r>
          </w:p>
        </w:tc>
        <w:tc>
          <w:tcPr>
            <w:tcW w:w="979" w:type="pct"/>
            <w:tcBorders>
              <w:top w:val="nil"/>
              <w:left w:val="nil"/>
              <w:bottom w:val="single" w:sz="4" w:space="0" w:color="auto"/>
              <w:right w:val="nil"/>
            </w:tcBorders>
            <w:shd w:val="clear" w:color="auto" w:fill="auto"/>
            <w:noWrap/>
            <w:vAlign w:val="center"/>
            <w:hideMark/>
          </w:tcPr>
          <w:p w14:paraId="3BA0583A"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1.37</w:t>
            </w:r>
          </w:p>
        </w:tc>
      </w:tr>
      <w:tr w:rsidR="00CE41BA" w:rsidRPr="00536E25" w14:paraId="312E8053" w14:textId="77777777" w:rsidTr="00AB1AF9">
        <w:trPr>
          <w:trHeight w:val="397"/>
          <w:jc w:val="center"/>
        </w:trPr>
        <w:tc>
          <w:tcPr>
            <w:tcW w:w="958" w:type="pct"/>
            <w:vMerge/>
            <w:tcBorders>
              <w:top w:val="nil"/>
              <w:left w:val="nil"/>
              <w:bottom w:val="single" w:sz="4" w:space="0" w:color="000000"/>
              <w:right w:val="nil"/>
            </w:tcBorders>
            <w:vAlign w:val="center"/>
            <w:hideMark/>
          </w:tcPr>
          <w:p w14:paraId="7E47D738"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nil"/>
              <w:right w:val="nil"/>
            </w:tcBorders>
            <w:shd w:val="clear" w:color="auto" w:fill="auto"/>
            <w:noWrap/>
            <w:vAlign w:val="center"/>
            <w:hideMark/>
          </w:tcPr>
          <w:p w14:paraId="25187595"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Mean</w:t>
            </w:r>
          </w:p>
        </w:tc>
        <w:tc>
          <w:tcPr>
            <w:tcW w:w="1001" w:type="pct"/>
            <w:tcBorders>
              <w:top w:val="nil"/>
              <w:left w:val="nil"/>
              <w:bottom w:val="nil"/>
              <w:right w:val="nil"/>
            </w:tcBorders>
            <w:shd w:val="clear" w:color="auto" w:fill="auto"/>
            <w:noWrap/>
            <w:vAlign w:val="center"/>
            <w:hideMark/>
          </w:tcPr>
          <w:p w14:paraId="3663A0E2"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109319</w:t>
            </w:r>
          </w:p>
        </w:tc>
        <w:tc>
          <w:tcPr>
            <w:tcW w:w="1103" w:type="pct"/>
            <w:tcBorders>
              <w:top w:val="nil"/>
              <w:left w:val="nil"/>
              <w:bottom w:val="nil"/>
              <w:right w:val="nil"/>
            </w:tcBorders>
            <w:shd w:val="clear" w:color="auto" w:fill="auto"/>
            <w:noWrap/>
            <w:vAlign w:val="center"/>
            <w:hideMark/>
          </w:tcPr>
          <w:p w14:paraId="271FCA15"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1.440</w:t>
            </w:r>
          </w:p>
        </w:tc>
        <w:tc>
          <w:tcPr>
            <w:tcW w:w="979" w:type="pct"/>
            <w:tcBorders>
              <w:top w:val="nil"/>
              <w:left w:val="nil"/>
              <w:bottom w:val="nil"/>
              <w:right w:val="nil"/>
            </w:tcBorders>
            <w:shd w:val="clear" w:color="auto" w:fill="auto"/>
            <w:noWrap/>
            <w:vAlign w:val="center"/>
            <w:hideMark/>
          </w:tcPr>
          <w:p w14:paraId="09984227" w14:textId="77777777" w:rsidR="00CE41BA" w:rsidRPr="00CE41BA" w:rsidRDefault="00CE41BA" w:rsidP="00CE41BA">
            <w:pPr>
              <w:jc w:val="center"/>
              <w:rPr>
                <w:color w:val="000000"/>
                <w:sz w:val="21"/>
                <w:szCs w:val="21"/>
                <w:highlight w:val="yellow"/>
                <w:lang w:eastAsia="zh-CN"/>
              </w:rPr>
            </w:pPr>
          </w:p>
        </w:tc>
      </w:tr>
      <w:tr w:rsidR="00CE41BA" w:rsidRPr="00536E25" w14:paraId="0DEBDA65" w14:textId="77777777" w:rsidTr="00AB1AF9">
        <w:trPr>
          <w:trHeight w:val="397"/>
          <w:jc w:val="center"/>
        </w:trPr>
        <w:tc>
          <w:tcPr>
            <w:tcW w:w="958" w:type="pct"/>
            <w:vMerge/>
            <w:tcBorders>
              <w:top w:val="nil"/>
              <w:left w:val="nil"/>
              <w:bottom w:val="single" w:sz="4" w:space="0" w:color="000000"/>
              <w:right w:val="nil"/>
            </w:tcBorders>
            <w:vAlign w:val="center"/>
            <w:hideMark/>
          </w:tcPr>
          <w:p w14:paraId="5FFDC5CB"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nil"/>
              <w:right w:val="nil"/>
            </w:tcBorders>
            <w:shd w:val="clear" w:color="auto" w:fill="auto"/>
            <w:noWrap/>
            <w:vAlign w:val="center"/>
            <w:hideMark/>
          </w:tcPr>
          <w:p w14:paraId="2599EE31"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SD</w:t>
            </w:r>
          </w:p>
        </w:tc>
        <w:tc>
          <w:tcPr>
            <w:tcW w:w="1001" w:type="pct"/>
            <w:tcBorders>
              <w:top w:val="nil"/>
              <w:left w:val="nil"/>
              <w:bottom w:val="nil"/>
              <w:right w:val="nil"/>
            </w:tcBorders>
            <w:shd w:val="clear" w:color="auto" w:fill="auto"/>
            <w:noWrap/>
            <w:vAlign w:val="center"/>
            <w:hideMark/>
          </w:tcPr>
          <w:p w14:paraId="1D53816E"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498</w:t>
            </w:r>
          </w:p>
        </w:tc>
        <w:tc>
          <w:tcPr>
            <w:tcW w:w="1103" w:type="pct"/>
            <w:tcBorders>
              <w:top w:val="nil"/>
              <w:left w:val="nil"/>
              <w:bottom w:val="nil"/>
              <w:right w:val="nil"/>
            </w:tcBorders>
            <w:shd w:val="clear" w:color="auto" w:fill="auto"/>
            <w:noWrap/>
            <w:vAlign w:val="center"/>
            <w:hideMark/>
          </w:tcPr>
          <w:p w14:paraId="27991235"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0.001</w:t>
            </w:r>
          </w:p>
        </w:tc>
        <w:tc>
          <w:tcPr>
            <w:tcW w:w="979" w:type="pct"/>
            <w:tcBorders>
              <w:top w:val="nil"/>
              <w:left w:val="nil"/>
              <w:bottom w:val="nil"/>
              <w:right w:val="nil"/>
            </w:tcBorders>
            <w:shd w:val="clear" w:color="auto" w:fill="auto"/>
            <w:noWrap/>
            <w:vAlign w:val="center"/>
            <w:hideMark/>
          </w:tcPr>
          <w:p w14:paraId="365C4C67" w14:textId="77777777" w:rsidR="00CE41BA" w:rsidRPr="00CE41BA" w:rsidRDefault="00CE41BA" w:rsidP="00CE41BA">
            <w:pPr>
              <w:jc w:val="center"/>
              <w:rPr>
                <w:color w:val="000000"/>
                <w:sz w:val="21"/>
                <w:szCs w:val="21"/>
                <w:highlight w:val="yellow"/>
                <w:lang w:eastAsia="zh-CN"/>
              </w:rPr>
            </w:pPr>
          </w:p>
        </w:tc>
      </w:tr>
      <w:tr w:rsidR="00CE41BA" w:rsidRPr="00536E25" w14:paraId="2EAB354C" w14:textId="77777777" w:rsidTr="00AB1AF9">
        <w:trPr>
          <w:trHeight w:val="397"/>
          <w:jc w:val="center"/>
        </w:trPr>
        <w:tc>
          <w:tcPr>
            <w:tcW w:w="958" w:type="pct"/>
            <w:vMerge/>
            <w:tcBorders>
              <w:top w:val="nil"/>
              <w:left w:val="nil"/>
              <w:bottom w:val="single" w:sz="4" w:space="0" w:color="000000"/>
              <w:right w:val="nil"/>
            </w:tcBorders>
            <w:vAlign w:val="center"/>
            <w:hideMark/>
          </w:tcPr>
          <w:p w14:paraId="2C261967"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single" w:sz="4" w:space="0" w:color="auto"/>
              <w:right w:val="nil"/>
            </w:tcBorders>
            <w:shd w:val="clear" w:color="auto" w:fill="auto"/>
            <w:noWrap/>
            <w:vAlign w:val="center"/>
            <w:hideMark/>
          </w:tcPr>
          <w:p w14:paraId="4CA94D8C"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RSD(%)</w:t>
            </w:r>
          </w:p>
        </w:tc>
        <w:tc>
          <w:tcPr>
            <w:tcW w:w="1001" w:type="pct"/>
            <w:tcBorders>
              <w:top w:val="nil"/>
              <w:left w:val="nil"/>
              <w:bottom w:val="single" w:sz="4" w:space="0" w:color="auto"/>
              <w:right w:val="nil"/>
            </w:tcBorders>
            <w:shd w:val="clear" w:color="auto" w:fill="auto"/>
            <w:noWrap/>
            <w:vAlign w:val="center"/>
            <w:hideMark/>
          </w:tcPr>
          <w:p w14:paraId="1610D87E"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0.46</w:t>
            </w:r>
          </w:p>
        </w:tc>
        <w:tc>
          <w:tcPr>
            <w:tcW w:w="1103" w:type="pct"/>
            <w:tcBorders>
              <w:top w:val="nil"/>
              <w:left w:val="nil"/>
              <w:bottom w:val="single" w:sz="4" w:space="0" w:color="auto"/>
              <w:right w:val="nil"/>
            </w:tcBorders>
            <w:shd w:val="clear" w:color="auto" w:fill="auto"/>
            <w:noWrap/>
            <w:vAlign w:val="center"/>
            <w:hideMark/>
          </w:tcPr>
          <w:p w14:paraId="1F4E0B14" w14:textId="77777777" w:rsidR="00CE41BA" w:rsidRPr="00CE41BA" w:rsidRDefault="00CE41BA" w:rsidP="00CE41BA">
            <w:pPr>
              <w:jc w:val="center"/>
              <w:rPr>
                <w:color w:val="000000"/>
                <w:sz w:val="21"/>
                <w:szCs w:val="21"/>
                <w:highlight w:val="yellow"/>
                <w:lang w:eastAsia="zh-CN"/>
              </w:rPr>
            </w:pPr>
            <w:r w:rsidRPr="00CE41BA">
              <w:rPr>
                <w:color w:val="000000"/>
                <w:sz w:val="21"/>
                <w:szCs w:val="21"/>
              </w:rPr>
              <w:t>0.08</w:t>
            </w:r>
          </w:p>
        </w:tc>
        <w:tc>
          <w:tcPr>
            <w:tcW w:w="979" w:type="pct"/>
            <w:tcBorders>
              <w:top w:val="nil"/>
              <w:left w:val="nil"/>
              <w:bottom w:val="single" w:sz="4" w:space="0" w:color="auto"/>
              <w:right w:val="nil"/>
            </w:tcBorders>
            <w:shd w:val="clear" w:color="auto" w:fill="auto"/>
            <w:noWrap/>
            <w:vAlign w:val="center"/>
            <w:hideMark/>
          </w:tcPr>
          <w:p w14:paraId="100BC5AD" w14:textId="77777777" w:rsidR="00CE41BA" w:rsidRPr="00CE41BA" w:rsidRDefault="00CE41BA" w:rsidP="00CE41BA">
            <w:pPr>
              <w:jc w:val="center"/>
              <w:rPr>
                <w:color w:val="000000"/>
                <w:sz w:val="21"/>
                <w:szCs w:val="21"/>
                <w:highlight w:val="yellow"/>
                <w:lang w:eastAsia="zh-CN"/>
              </w:rPr>
            </w:pPr>
          </w:p>
        </w:tc>
      </w:tr>
      <w:tr w:rsidR="00CE41BA" w:rsidRPr="00536E25" w14:paraId="18A1B1F2" w14:textId="77777777" w:rsidTr="00AB1AF9">
        <w:trPr>
          <w:trHeight w:val="397"/>
          <w:jc w:val="center"/>
        </w:trPr>
        <w:tc>
          <w:tcPr>
            <w:tcW w:w="958" w:type="pct"/>
            <w:vMerge w:val="restart"/>
            <w:tcBorders>
              <w:top w:val="single" w:sz="8" w:space="0" w:color="auto"/>
              <w:left w:val="nil"/>
              <w:bottom w:val="single" w:sz="12" w:space="0" w:color="auto"/>
              <w:right w:val="nil"/>
            </w:tcBorders>
            <w:shd w:val="clear" w:color="auto" w:fill="auto"/>
            <w:noWrap/>
            <w:vAlign w:val="center"/>
            <w:hideMark/>
          </w:tcPr>
          <w:p w14:paraId="792867F7" w14:textId="77777777" w:rsidR="00CE41BA" w:rsidRPr="00CE41BA" w:rsidRDefault="00CE41BA" w:rsidP="00CE41BA">
            <w:pPr>
              <w:jc w:val="center"/>
              <w:rPr>
                <w:color w:val="000000"/>
                <w:sz w:val="21"/>
                <w:szCs w:val="22"/>
              </w:rPr>
            </w:pPr>
            <w:r w:rsidRPr="00CE41BA">
              <w:rPr>
                <w:color w:val="000000"/>
                <w:sz w:val="21"/>
                <w:szCs w:val="22"/>
              </w:rPr>
              <w:t>2018-12-06</w:t>
            </w:r>
          </w:p>
        </w:tc>
        <w:tc>
          <w:tcPr>
            <w:tcW w:w="958" w:type="pct"/>
            <w:vMerge w:val="restart"/>
            <w:tcBorders>
              <w:top w:val="nil"/>
              <w:left w:val="nil"/>
              <w:bottom w:val="single" w:sz="4" w:space="0" w:color="000000"/>
              <w:right w:val="nil"/>
            </w:tcBorders>
            <w:shd w:val="clear" w:color="auto" w:fill="auto"/>
            <w:noWrap/>
            <w:vAlign w:val="center"/>
            <w:hideMark/>
          </w:tcPr>
          <w:p w14:paraId="1E297A40" w14:textId="77777777" w:rsidR="00CE41BA" w:rsidRPr="00CE41BA" w:rsidRDefault="00CE41BA" w:rsidP="00CE41BA">
            <w:pPr>
              <w:jc w:val="center"/>
              <w:rPr>
                <w:color w:val="000000"/>
                <w:sz w:val="21"/>
                <w:szCs w:val="22"/>
              </w:rPr>
            </w:pPr>
            <w:r w:rsidRPr="00CE41BA">
              <w:rPr>
                <w:color w:val="000000"/>
                <w:sz w:val="21"/>
                <w:szCs w:val="22"/>
              </w:rPr>
              <w:t>SST_QC_sbk</w:t>
            </w:r>
          </w:p>
        </w:tc>
        <w:tc>
          <w:tcPr>
            <w:tcW w:w="1001" w:type="pct"/>
            <w:tcBorders>
              <w:top w:val="nil"/>
              <w:left w:val="nil"/>
              <w:bottom w:val="nil"/>
              <w:right w:val="nil"/>
            </w:tcBorders>
            <w:shd w:val="clear" w:color="auto" w:fill="auto"/>
            <w:noWrap/>
            <w:vAlign w:val="center"/>
            <w:hideMark/>
          </w:tcPr>
          <w:p w14:paraId="3843A51E" w14:textId="77777777" w:rsidR="00CE41BA" w:rsidRPr="00CE41BA" w:rsidRDefault="00CE41BA" w:rsidP="00CE41BA">
            <w:pPr>
              <w:jc w:val="center"/>
              <w:rPr>
                <w:color w:val="000000"/>
                <w:sz w:val="21"/>
                <w:szCs w:val="22"/>
              </w:rPr>
            </w:pPr>
            <w:r w:rsidRPr="00CE41BA">
              <w:rPr>
                <w:color w:val="000000"/>
                <w:sz w:val="21"/>
                <w:szCs w:val="22"/>
              </w:rPr>
              <w:t>110170</w:t>
            </w:r>
          </w:p>
        </w:tc>
        <w:tc>
          <w:tcPr>
            <w:tcW w:w="1103" w:type="pct"/>
            <w:tcBorders>
              <w:top w:val="nil"/>
              <w:left w:val="nil"/>
              <w:bottom w:val="nil"/>
              <w:right w:val="nil"/>
            </w:tcBorders>
            <w:shd w:val="clear" w:color="auto" w:fill="auto"/>
            <w:noWrap/>
            <w:vAlign w:val="center"/>
            <w:hideMark/>
          </w:tcPr>
          <w:p w14:paraId="16224EC3" w14:textId="77777777" w:rsidR="00CE41BA" w:rsidRPr="00CE41BA" w:rsidRDefault="00CE41BA" w:rsidP="00CE41BA">
            <w:pPr>
              <w:jc w:val="center"/>
              <w:rPr>
                <w:color w:val="000000"/>
                <w:sz w:val="21"/>
                <w:szCs w:val="22"/>
              </w:rPr>
            </w:pPr>
            <w:r w:rsidRPr="00CE41BA">
              <w:rPr>
                <w:color w:val="000000"/>
                <w:sz w:val="21"/>
                <w:szCs w:val="22"/>
              </w:rPr>
              <w:t>1.493</w:t>
            </w:r>
          </w:p>
        </w:tc>
        <w:tc>
          <w:tcPr>
            <w:tcW w:w="979" w:type="pct"/>
            <w:tcBorders>
              <w:top w:val="nil"/>
              <w:left w:val="nil"/>
              <w:bottom w:val="nil"/>
              <w:right w:val="nil"/>
            </w:tcBorders>
            <w:shd w:val="clear" w:color="auto" w:fill="auto"/>
            <w:noWrap/>
            <w:vAlign w:val="center"/>
            <w:hideMark/>
          </w:tcPr>
          <w:p w14:paraId="3D3440AB" w14:textId="77777777" w:rsidR="00CE41BA" w:rsidRPr="00CE41BA" w:rsidRDefault="00CE41BA" w:rsidP="00CE41BA">
            <w:pPr>
              <w:jc w:val="center"/>
              <w:rPr>
                <w:color w:val="000000"/>
                <w:sz w:val="21"/>
                <w:szCs w:val="22"/>
              </w:rPr>
            </w:pPr>
            <w:r w:rsidRPr="00CE41BA">
              <w:rPr>
                <w:color w:val="000000"/>
                <w:sz w:val="21"/>
                <w:szCs w:val="22"/>
              </w:rPr>
              <w:t>1.17</w:t>
            </w:r>
          </w:p>
        </w:tc>
      </w:tr>
      <w:tr w:rsidR="00CE41BA" w:rsidRPr="00536E25" w14:paraId="2DD7C0BE" w14:textId="77777777" w:rsidTr="00AB1AF9">
        <w:trPr>
          <w:trHeight w:val="397"/>
          <w:jc w:val="center"/>
        </w:trPr>
        <w:tc>
          <w:tcPr>
            <w:tcW w:w="958" w:type="pct"/>
            <w:vMerge/>
            <w:tcBorders>
              <w:top w:val="nil"/>
              <w:left w:val="nil"/>
              <w:bottom w:val="single" w:sz="12" w:space="0" w:color="auto"/>
              <w:right w:val="nil"/>
            </w:tcBorders>
            <w:vAlign w:val="center"/>
            <w:hideMark/>
          </w:tcPr>
          <w:p w14:paraId="0E3451E1"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0835EABA"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177A87B6"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110348</w:t>
            </w:r>
          </w:p>
        </w:tc>
        <w:tc>
          <w:tcPr>
            <w:tcW w:w="1103" w:type="pct"/>
            <w:tcBorders>
              <w:top w:val="nil"/>
              <w:left w:val="nil"/>
              <w:bottom w:val="nil"/>
              <w:right w:val="nil"/>
            </w:tcBorders>
            <w:shd w:val="clear" w:color="auto" w:fill="auto"/>
            <w:noWrap/>
            <w:vAlign w:val="center"/>
            <w:hideMark/>
          </w:tcPr>
          <w:p w14:paraId="52B5160D"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1.493</w:t>
            </w:r>
          </w:p>
        </w:tc>
        <w:tc>
          <w:tcPr>
            <w:tcW w:w="979" w:type="pct"/>
            <w:tcBorders>
              <w:top w:val="nil"/>
              <w:left w:val="nil"/>
              <w:bottom w:val="nil"/>
              <w:right w:val="nil"/>
            </w:tcBorders>
            <w:shd w:val="clear" w:color="auto" w:fill="auto"/>
            <w:noWrap/>
            <w:vAlign w:val="center"/>
            <w:hideMark/>
          </w:tcPr>
          <w:p w14:paraId="081BCEC3"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1.17</w:t>
            </w:r>
          </w:p>
        </w:tc>
      </w:tr>
      <w:tr w:rsidR="00CE41BA" w:rsidRPr="00536E25" w14:paraId="5B2DCEA7" w14:textId="77777777" w:rsidTr="00AB1AF9">
        <w:trPr>
          <w:trHeight w:val="397"/>
          <w:jc w:val="center"/>
        </w:trPr>
        <w:tc>
          <w:tcPr>
            <w:tcW w:w="958" w:type="pct"/>
            <w:vMerge/>
            <w:tcBorders>
              <w:top w:val="nil"/>
              <w:left w:val="nil"/>
              <w:bottom w:val="single" w:sz="12" w:space="0" w:color="auto"/>
              <w:right w:val="nil"/>
            </w:tcBorders>
            <w:vAlign w:val="center"/>
            <w:hideMark/>
          </w:tcPr>
          <w:p w14:paraId="490A11D0"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225A3BC5"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7AB3BAEC"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110465</w:t>
            </w:r>
          </w:p>
        </w:tc>
        <w:tc>
          <w:tcPr>
            <w:tcW w:w="1103" w:type="pct"/>
            <w:tcBorders>
              <w:top w:val="nil"/>
              <w:left w:val="nil"/>
              <w:bottom w:val="nil"/>
              <w:right w:val="nil"/>
            </w:tcBorders>
            <w:shd w:val="clear" w:color="auto" w:fill="auto"/>
            <w:noWrap/>
            <w:vAlign w:val="center"/>
            <w:hideMark/>
          </w:tcPr>
          <w:p w14:paraId="5C16DF14"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1.493</w:t>
            </w:r>
          </w:p>
        </w:tc>
        <w:tc>
          <w:tcPr>
            <w:tcW w:w="979" w:type="pct"/>
            <w:tcBorders>
              <w:top w:val="nil"/>
              <w:left w:val="nil"/>
              <w:bottom w:val="nil"/>
              <w:right w:val="nil"/>
            </w:tcBorders>
            <w:shd w:val="clear" w:color="auto" w:fill="auto"/>
            <w:noWrap/>
            <w:vAlign w:val="center"/>
            <w:hideMark/>
          </w:tcPr>
          <w:p w14:paraId="7478D91B"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1.17</w:t>
            </w:r>
          </w:p>
        </w:tc>
      </w:tr>
      <w:tr w:rsidR="00CE41BA" w:rsidRPr="00536E25" w14:paraId="6AA01182" w14:textId="77777777" w:rsidTr="00AB1AF9">
        <w:trPr>
          <w:trHeight w:val="397"/>
          <w:jc w:val="center"/>
        </w:trPr>
        <w:tc>
          <w:tcPr>
            <w:tcW w:w="958" w:type="pct"/>
            <w:vMerge/>
            <w:tcBorders>
              <w:top w:val="nil"/>
              <w:left w:val="nil"/>
              <w:bottom w:val="single" w:sz="12" w:space="0" w:color="auto"/>
              <w:right w:val="nil"/>
            </w:tcBorders>
            <w:vAlign w:val="center"/>
            <w:hideMark/>
          </w:tcPr>
          <w:p w14:paraId="075DC19A"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32D8D7C2"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43DA0AC3"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110746</w:t>
            </w:r>
          </w:p>
        </w:tc>
        <w:tc>
          <w:tcPr>
            <w:tcW w:w="1103" w:type="pct"/>
            <w:tcBorders>
              <w:top w:val="nil"/>
              <w:left w:val="nil"/>
              <w:bottom w:val="nil"/>
              <w:right w:val="nil"/>
            </w:tcBorders>
            <w:shd w:val="clear" w:color="auto" w:fill="auto"/>
            <w:noWrap/>
            <w:vAlign w:val="center"/>
            <w:hideMark/>
          </w:tcPr>
          <w:p w14:paraId="1EDBBA27"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1.493</w:t>
            </w:r>
          </w:p>
        </w:tc>
        <w:tc>
          <w:tcPr>
            <w:tcW w:w="979" w:type="pct"/>
            <w:tcBorders>
              <w:top w:val="nil"/>
              <w:left w:val="nil"/>
              <w:bottom w:val="nil"/>
              <w:right w:val="nil"/>
            </w:tcBorders>
            <w:shd w:val="clear" w:color="auto" w:fill="auto"/>
            <w:noWrap/>
            <w:vAlign w:val="center"/>
            <w:hideMark/>
          </w:tcPr>
          <w:p w14:paraId="6E811F71"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1.17</w:t>
            </w:r>
          </w:p>
        </w:tc>
      </w:tr>
      <w:tr w:rsidR="00CE41BA" w:rsidRPr="00536E25" w14:paraId="1C7242E9" w14:textId="77777777" w:rsidTr="00AB1AF9">
        <w:trPr>
          <w:trHeight w:val="397"/>
          <w:jc w:val="center"/>
        </w:trPr>
        <w:tc>
          <w:tcPr>
            <w:tcW w:w="958" w:type="pct"/>
            <w:vMerge/>
            <w:tcBorders>
              <w:top w:val="nil"/>
              <w:left w:val="nil"/>
              <w:bottom w:val="single" w:sz="12" w:space="0" w:color="auto"/>
              <w:right w:val="nil"/>
            </w:tcBorders>
            <w:vAlign w:val="center"/>
            <w:hideMark/>
          </w:tcPr>
          <w:p w14:paraId="19CC91F4"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5807FC6E"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nil"/>
              <w:right w:val="nil"/>
            </w:tcBorders>
            <w:shd w:val="clear" w:color="auto" w:fill="auto"/>
            <w:noWrap/>
            <w:vAlign w:val="center"/>
            <w:hideMark/>
          </w:tcPr>
          <w:p w14:paraId="456BEA0B"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110642</w:t>
            </w:r>
          </w:p>
        </w:tc>
        <w:tc>
          <w:tcPr>
            <w:tcW w:w="1103" w:type="pct"/>
            <w:tcBorders>
              <w:top w:val="nil"/>
              <w:left w:val="nil"/>
              <w:bottom w:val="nil"/>
              <w:right w:val="nil"/>
            </w:tcBorders>
            <w:shd w:val="clear" w:color="auto" w:fill="auto"/>
            <w:noWrap/>
            <w:vAlign w:val="center"/>
            <w:hideMark/>
          </w:tcPr>
          <w:p w14:paraId="57FE78EB"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1.495</w:t>
            </w:r>
          </w:p>
        </w:tc>
        <w:tc>
          <w:tcPr>
            <w:tcW w:w="979" w:type="pct"/>
            <w:tcBorders>
              <w:top w:val="nil"/>
              <w:left w:val="nil"/>
              <w:bottom w:val="nil"/>
              <w:right w:val="nil"/>
            </w:tcBorders>
            <w:shd w:val="clear" w:color="auto" w:fill="auto"/>
            <w:noWrap/>
            <w:vAlign w:val="center"/>
            <w:hideMark/>
          </w:tcPr>
          <w:p w14:paraId="5871AFCD"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1.18</w:t>
            </w:r>
          </w:p>
        </w:tc>
      </w:tr>
      <w:tr w:rsidR="00CE41BA" w:rsidRPr="00536E25" w14:paraId="2B2493F6" w14:textId="77777777" w:rsidTr="00AB1AF9">
        <w:trPr>
          <w:trHeight w:val="397"/>
          <w:jc w:val="center"/>
        </w:trPr>
        <w:tc>
          <w:tcPr>
            <w:tcW w:w="958" w:type="pct"/>
            <w:vMerge/>
            <w:tcBorders>
              <w:top w:val="nil"/>
              <w:left w:val="nil"/>
              <w:bottom w:val="single" w:sz="12" w:space="0" w:color="auto"/>
              <w:right w:val="nil"/>
            </w:tcBorders>
            <w:vAlign w:val="center"/>
            <w:hideMark/>
          </w:tcPr>
          <w:p w14:paraId="667DACA6" w14:textId="77777777" w:rsidR="00CE41BA" w:rsidRPr="00CE41BA" w:rsidRDefault="00CE41BA" w:rsidP="00CE41BA">
            <w:pPr>
              <w:jc w:val="center"/>
              <w:rPr>
                <w:color w:val="000000"/>
                <w:sz w:val="21"/>
                <w:szCs w:val="21"/>
                <w:highlight w:val="yellow"/>
                <w:lang w:eastAsia="zh-CN"/>
              </w:rPr>
            </w:pPr>
          </w:p>
        </w:tc>
        <w:tc>
          <w:tcPr>
            <w:tcW w:w="958" w:type="pct"/>
            <w:vMerge/>
            <w:tcBorders>
              <w:top w:val="nil"/>
              <w:left w:val="nil"/>
              <w:bottom w:val="single" w:sz="4" w:space="0" w:color="000000"/>
              <w:right w:val="nil"/>
            </w:tcBorders>
            <w:vAlign w:val="center"/>
            <w:hideMark/>
          </w:tcPr>
          <w:p w14:paraId="7E554B7F" w14:textId="77777777" w:rsidR="00CE41BA" w:rsidRPr="00CE41BA" w:rsidRDefault="00CE41BA" w:rsidP="00CE41BA">
            <w:pPr>
              <w:jc w:val="center"/>
              <w:rPr>
                <w:color w:val="000000"/>
                <w:sz w:val="21"/>
                <w:szCs w:val="21"/>
                <w:highlight w:val="yellow"/>
                <w:lang w:eastAsia="zh-CN"/>
              </w:rPr>
            </w:pPr>
          </w:p>
        </w:tc>
        <w:tc>
          <w:tcPr>
            <w:tcW w:w="1001" w:type="pct"/>
            <w:tcBorders>
              <w:top w:val="nil"/>
              <w:left w:val="nil"/>
              <w:bottom w:val="single" w:sz="4" w:space="0" w:color="auto"/>
              <w:right w:val="nil"/>
            </w:tcBorders>
            <w:shd w:val="clear" w:color="auto" w:fill="auto"/>
            <w:noWrap/>
            <w:vAlign w:val="center"/>
            <w:hideMark/>
          </w:tcPr>
          <w:p w14:paraId="293E3642"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110169</w:t>
            </w:r>
          </w:p>
        </w:tc>
        <w:tc>
          <w:tcPr>
            <w:tcW w:w="1103" w:type="pct"/>
            <w:tcBorders>
              <w:top w:val="nil"/>
              <w:left w:val="nil"/>
              <w:bottom w:val="single" w:sz="4" w:space="0" w:color="auto"/>
              <w:right w:val="nil"/>
            </w:tcBorders>
            <w:shd w:val="clear" w:color="auto" w:fill="auto"/>
            <w:noWrap/>
            <w:vAlign w:val="center"/>
            <w:hideMark/>
          </w:tcPr>
          <w:p w14:paraId="52B443D6"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1.494</w:t>
            </w:r>
          </w:p>
        </w:tc>
        <w:tc>
          <w:tcPr>
            <w:tcW w:w="979" w:type="pct"/>
            <w:tcBorders>
              <w:top w:val="nil"/>
              <w:left w:val="nil"/>
              <w:bottom w:val="single" w:sz="4" w:space="0" w:color="auto"/>
              <w:right w:val="nil"/>
            </w:tcBorders>
            <w:shd w:val="clear" w:color="auto" w:fill="auto"/>
            <w:noWrap/>
            <w:vAlign w:val="center"/>
            <w:hideMark/>
          </w:tcPr>
          <w:p w14:paraId="689B5BFB"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1.17</w:t>
            </w:r>
          </w:p>
        </w:tc>
      </w:tr>
      <w:tr w:rsidR="00CE41BA" w:rsidRPr="00536E25" w14:paraId="657A9B8F" w14:textId="77777777" w:rsidTr="00AB1AF9">
        <w:trPr>
          <w:trHeight w:val="397"/>
          <w:jc w:val="center"/>
        </w:trPr>
        <w:tc>
          <w:tcPr>
            <w:tcW w:w="958" w:type="pct"/>
            <w:vMerge/>
            <w:tcBorders>
              <w:top w:val="nil"/>
              <w:left w:val="nil"/>
              <w:bottom w:val="single" w:sz="12" w:space="0" w:color="auto"/>
              <w:right w:val="nil"/>
            </w:tcBorders>
            <w:vAlign w:val="center"/>
            <w:hideMark/>
          </w:tcPr>
          <w:p w14:paraId="354D0DCC"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nil"/>
              <w:right w:val="nil"/>
            </w:tcBorders>
            <w:shd w:val="clear" w:color="auto" w:fill="auto"/>
            <w:noWrap/>
            <w:vAlign w:val="center"/>
            <w:hideMark/>
          </w:tcPr>
          <w:p w14:paraId="6817253F"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Mean</w:t>
            </w:r>
          </w:p>
        </w:tc>
        <w:tc>
          <w:tcPr>
            <w:tcW w:w="1001" w:type="pct"/>
            <w:tcBorders>
              <w:top w:val="nil"/>
              <w:left w:val="nil"/>
              <w:bottom w:val="nil"/>
              <w:right w:val="nil"/>
            </w:tcBorders>
            <w:shd w:val="clear" w:color="auto" w:fill="auto"/>
            <w:noWrap/>
            <w:vAlign w:val="center"/>
            <w:hideMark/>
          </w:tcPr>
          <w:p w14:paraId="5AFCCF6E"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110423</w:t>
            </w:r>
          </w:p>
        </w:tc>
        <w:tc>
          <w:tcPr>
            <w:tcW w:w="1103" w:type="pct"/>
            <w:tcBorders>
              <w:top w:val="nil"/>
              <w:left w:val="nil"/>
              <w:bottom w:val="nil"/>
              <w:right w:val="nil"/>
            </w:tcBorders>
            <w:shd w:val="clear" w:color="auto" w:fill="auto"/>
            <w:noWrap/>
            <w:vAlign w:val="center"/>
            <w:hideMark/>
          </w:tcPr>
          <w:p w14:paraId="2FAE9E3B"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1.494</w:t>
            </w:r>
          </w:p>
        </w:tc>
        <w:tc>
          <w:tcPr>
            <w:tcW w:w="979" w:type="pct"/>
            <w:tcBorders>
              <w:top w:val="nil"/>
              <w:left w:val="nil"/>
              <w:bottom w:val="nil"/>
              <w:right w:val="nil"/>
            </w:tcBorders>
            <w:shd w:val="clear" w:color="auto" w:fill="auto"/>
            <w:noWrap/>
            <w:vAlign w:val="center"/>
            <w:hideMark/>
          </w:tcPr>
          <w:p w14:paraId="58F90D28" w14:textId="77777777" w:rsidR="00CE41BA" w:rsidRPr="00CE41BA" w:rsidRDefault="00CE41BA" w:rsidP="00CE41BA">
            <w:pPr>
              <w:jc w:val="center"/>
              <w:rPr>
                <w:color w:val="000000"/>
                <w:sz w:val="21"/>
                <w:szCs w:val="21"/>
                <w:highlight w:val="yellow"/>
                <w:lang w:eastAsia="zh-CN"/>
              </w:rPr>
            </w:pPr>
          </w:p>
        </w:tc>
      </w:tr>
      <w:tr w:rsidR="00CE41BA" w:rsidRPr="00536E25" w14:paraId="48497F87" w14:textId="77777777" w:rsidTr="00AB1AF9">
        <w:trPr>
          <w:trHeight w:val="397"/>
          <w:jc w:val="center"/>
        </w:trPr>
        <w:tc>
          <w:tcPr>
            <w:tcW w:w="958" w:type="pct"/>
            <w:vMerge/>
            <w:tcBorders>
              <w:top w:val="nil"/>
              <w:left w:val="nil"/>
              <w:bottom w:val="single" w:sz="12" w:space="0" w:color="auto"/>
              <w:right w:val="nil"/>
            </w:tcBorders>
            <w:vAlign w:val="center"/>
            <w:hideMark/>
          </w:tcPr>
          <w:p w14:paraId="2BAEA999"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right w:val="nil"/>
            </w:tcBorders>
            <w:shd w:val="clear" w:color="auto" w:fill="auto"/>
            <w:noWrap/>
            <w:vAlign w:val="center"/>
            <w:hideMark/>
          </w:tcPr>
          <w:p w14:paraId="66AD1498"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SD</w:t>
            </w:r>
          </w:p>
        </w:tc>
        <w:tc>
          <w:tcPr>
            <w:tcW w:w="1001" w:type="pct"/>
            <w:tcBorders>
              <w:top w:val="nil"/>
              <w:left w:val="nil"/>
              <w:right w:val="nil"/>
            </w:tcBorders>
            <w:shd w:val="clear" w:color="auto" w:fill="auto"/>
            <w:noWrap/>
            <w:vAlign w:val="center"/>
            <w:hideMark/>
          </w:tcPr>
          <w:p w14:paraId="18FBE609"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240</w:t>
            </w:r>
          </w:p>
        </w:tc>
        <w:tc>
          <w:tcPr>
            <w:tcW w:w="1103" w:type="pct"/>
            <w:tcBorders>
              <w:top w:val="nil"/>
              <w:left w:val="nil"/>
              <w:right w:val="nil"/>
            </w:tcBorders>
            <w:shd w:val="clear" w:color="auto" w:fill="auto"/>
            <w:noWrap/>
            <w:vAlign w:val="center"/>
            <w:hideMark/>
          </w:tcPr>
          <w:p w14:paraId="12B4A071"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0.001</w:t>
            </w:r>
          </w:p>
        </w:tc>
        <w:tc>
          <w:tcPr>
            <w:tcW w:w="979" w:type="pct"/>
            <w:tcBorders>
              <w:top w:val="nil"/>
              <w:left w:val="nil"/>
              <w:right w:val="nil"/>
            </w:tcBorders>
            <w:shd w:val="clear" w:color="auto" w:fill="auto"/>
            <w:noWrap/>
            <w:vAlign w:val="center"/>
            <w:hideMark/>
          </w:tcPr>
          <w:p w14:paraId="367BD93B" w14:textId="77777777" w:rsidR="00CE41BA" w:rsidRPr="00CE41BA" w:rsidRDefault="00CE41BA" w:rsidP="00CE41BA">
            <w:pPr>
              <w:jc w:val="center"/>
              <w:rPr>
                <w:color w:val="000000"/>
                <w:sz w:val="21"/>
                <w:szCs w:val="21"/>
                <w:highlight w:val="yellow"/>
                <w:lang w:eastAsia="zh-CN"/>
              </w:rPr>
            </w:pPr>
          </w:p>
        </w:tc>
      </w:tr>
      <w:tr w:rsidR="00CE41BA" w:rsidRPr="00536E25" w14:paraId="3D2F570D" w14:textId="77777777" w:rsidTr="00AB1AF9">
        <w:trPr>
          <w:trHeight w:val="397"/>
          <w:jc w:val="center"/>
        </w:trPr>
        <w:tc>
          <w:tcPr>
            <w:tcW w:w="958" w:type="pct"/>
            <w:vMerge/>
            <w:tcBorders>
              <w:top w:val="nil"/>
              <w:left w:val="nil"/>
              <w:bottom w:val="single" w:sz="12" w:space="0" w:color="auto"/>
              <w:right w:val="nil"/>
            </w:tcBorders>
            <w:vAlign w:val="center"/>
            <w:hideMark/>
          </w:tcPr>
          <w:p w14:paraId="46AE48BE" w14:textId="77777777" w:rsidR="00CE41BA" w:rsidRPr="00CE41BA" w:rsidRDefault="00CE41BA" w:rsidP="00CE41BA">
            <w:pPr>
              <w:jc w:val="center"/>
              <w:rPr>
                <w:color w:val="000000"/>
                <w:sz w:val="21"/>
                <w:szCs w:val="21"/>
                <w:highlight w:val="yellow"/>
                <w:lang w:eastAsia="zh-CN"/>
              </w:rPr>
            </w:pPr>
          </w:p>
        </w:tc>
        <w:tc>
          <w:tcPr>
            <w:tcW w:w="958" w:type="pct"/>
            <w:tcBorders>
              <w:top w:val="nil"/>
              <w:left w:val="nil"/>
              <w:bottom w:val="single" w:sz="12" w:space="0" w:color="auto"/>
              <w:right w:val="nil"/>
            </w:tcBorders>
            <w:shd w:val="clear" w:color="auto" w:fill="auto"/>
            <w:noWrap/>
            <w:vAlign w:val="center"/>
            <w:hideMark/>
          </w:tcPr>
          <w:p w14:paraId="27296DAD"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RSD(%)</w:t>
            </w:r>
          </w:p>
        </w:tc>
        <w:tc>
          <w:tcPr>
            <w:tcW w:w="1001" w:type="pct"/>
            <w:tcBorders>
              <w:top w:val="nil"/>
              <w:left w:val="nil"/>
              <w:bottom w:val="single" w:sz="12" w:space="0" w:color="auto"/>
              <w:right w:val="nil"/>
            </w:tcBorders>
            <w:shd w:val="clear" w:color="auto" w:fill="auto"/>
            <w:noWrap/>
            <w:vAlign w:val="center"/>
            <w:hideMark/>
          </w:tcPr>
          <w:p w14:paraId="7B6158B7"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0.22</w:t>
            </w:r>
          </w:p>
        </w:tc>
        <w:tc>
          <w:tcPr>
            <w:tcW w:w="1103" w:type="pct"/>
            <w:tcBorders>
              <w:top w:val="nil"/>
              <w:left w:val="nil"/>
              <w:bottom w:val="single" w:sz="12" w:space="0" w:color="auto"/>
              <w:right w:val="nil"/>
            </w:tcBorders>
            <w:shd w:val="clear" w:color="auto" w:fill="auto"/>
            <w:noWrap/>
            <w:vAlign w:val="center"/>
            <w:hideMark/>
          </w:tcPr>
          <w:p w14:paraId="609560A3" w14:textId="77777777" w:rsidR="00CE41BA" w:rsidRPr="00CE41BA" w:rsidRDefault="00CE41BA" w:rsidP="00CE41BA">
            <w:pPr>
              <w:jc w:val="center"/>
              <w:rPr>
                <w:color w:val="000000"/>
                <w:sz w:val="21"/>
                <w:szCs w:val="21"/>
                <w:highlight w:val="yellow"/>
                <w:lang w:eastAsia="zh-CN"/>
              </w:rPr>
            </w:pPr>
            <w:r w:rsidRPr="00CE41BA">
              <w:rPr>
                <w:color w:val="000000"/>
                <w:sz w:val="21"/>
                <w:szCs w:val="22"/>
              </w:rPr>
              <w:t>0.06</w:t>
            </w:r>
          </w:p>
        </w:tc>
        <w:tc>
          <w:tcPr>
            <w:tcW w:w="979" w:type="pct"/>
            <w:tcBorders>
              <w:top w:val="nil"/>
              <w:left w:val="nil"/>
              <w:bottom w:val="single" w:sz="12" w:space="0" w:color="auto"/>
              <w:right w:val="nil"/>
            </w:tcBorders>
            <w:shd w:val="clear" w:color="auto" w:fill="auto"/>
            <w:noWrap/>
            <w:vAlign w:val="center"/>
            <w:hideMark/>
          </w:tcPr>
          <w:p w14:paraId="5DA9264E" w14:textId="77777777" w:rsidR="00CE41BA" w:rsidRPr="00CE41BA" w:rsidRDefault="00CE41BA" w:rsidP="00CE41BA">
            <w:pPr>
              <w:jc w:val="center"/>
              <w:rPr>
                <w:color w:val="000000"/>
                <w:sz w:val="21"/>
                <w:szCs w:val="21"/>
                <w:highlight w:val="yellow"/>
                <w:lang w:eastAsia="zh-CN"/>
              </w:rPr>
            </w:pPr>
          </w:p>
        </w:tc>
      </w:tr>
    </w:tbl>
    <w:p w14:paraId="5C2B69F5" w14:textId="77777777" w:rsidR="007A18A0" w:rsidRDefault="007A18A0" w:rsidP="00E4463E">
      <w:pPr>
        <w:pStyle w:val="WXBodyText"/>
        <w:ind w:left="0"/>
        <w:jc w:val="center"/>
        <w:rPr>
          <w:rFonts w:cs="Times New Roman"/>
          <w:highlight w:val="yellow"/>
        </w:rPr>
      </w:pPr>
    </w:p>
    <w:p w14:paraId="088CCCDA" w14:textId="77777777" w:rsidR="00CE41BA" w:rsidRDefault="007A18A0" w:rsidP="007A18A0">
      <w:pPr>
        <w:pStyle w:val="WXBodyText"/>
        <w:ind w:left="0"/>
        <w:jc w:val="center"/>
        <w:rPr>
          <w:rFonts w:hint="eastAsia"/>
          <w:highlight w:val="yellow"/>
        </w:rPr>
      </w:pPr>
      <w:r>
        <w:rPr>
          <w:highlight w:val="yellow"/>
        </w:rPr>
        <w:br w:type="page"/>
      </w:r>
    </w:p>
    <w:p w14:paraId="1C9B6971" w14:textId="77777777" w:rsidR="005634FB" w:rsidRPr="00673516" w:rsidRDefault="009C571A" w:rsidP="00E4463E">
      <w:pPr>
        <w:pStyle w:val="WXBodyText"/>
        <w:ind w:left="0"/>
        <w:jc w:val="center"/>
        <w:rPr>
          <w:rFonts w:cs="Times New Roman"/>
        </w:rPr>
      </w:pPr>
      <w:r>
        <w:t>Table 1-2 System Suitability (clo)</w:t>
      </w:r>
    </w:p>
    <w:tbl>
      <w:tblPr>
        <w:tblW w:w="5000" w:type="pct"/>
        <w:tblLook w:val="04A0" w:firstRow="1" w:lastRow="0" w:firstColumn="1" w:lastColumn="0" w:noHBand="0" w:noVBand="1"/>
      </w:tblPr>
      <w:tblGrid>
        <w:gridCol w:w="1580"/>
        <w:gridCol w:w="1513"/>
        <w:gridCol w:w="1990"/>
        <w:gridCol w:w="1819"/>
        <w:gridCol w:w="1615"/>
      </w:tblGrid>
      <w:tr w:rsidR="00673516" w:rsidRPr="00673516" w14:paraId="1F76F534" w14:textId="77777777" w:rsidTr="00673516">
        <w:trPr>
          <w:trHeight w:val="645"/>
        </w:trPr>
        <w:tc>
          <w:tcPr>
            <w:tcW w:w="928" w:type="pct"/>
            <w:tcBorders>
              <w:top w:val="single" w:sz="12" w:space="0" w:color="auto"/>
              <w:left w:val="nil"/>
              <w:bottom w:val="single" w:sz="4" w:space="0" w:color="auto"/>
              <w:right w:val="nil"/>
            </w:tcBorders>
            <w:shd w:val="clear" w:color="auto" w:fill="auto"/>
            <w:noWrap/>
            <w:vAlign w:val="center"/>
            <w:hideMark/>
          </w:tcPr>
          <w:p w14:paraId="1128C7E8" w14:textId="77777777" w:rsidR="00673516" w:rsidRPr="00673516" w:rsidRDefault="00673516" w:rsidP="00673516">
            <w:pPr>
              <w:jc w:val="center"/>
              <w:rPr>
                <w:rFonts w:ascii="宋体" w:hAnsi="宋体" w:cs="宋体"/>
                <w:color w:val="000000"/>
                <w:sz w:val="21"/>
                <w:szCs w:val="21"/>
                <w:lang w:eastAsia="zh-CN"/>
              </w:rPr>
            </w:pPr>
            <w:r>
              <w:t>date</w:t>
            </w:r>
          </w:p>
        </w:tc>
        <w:tc>
          <w:tcPr>
            <w:tcW w:w="888" w:type="pct"/>
            <w:tcBorders>
              <w:top w:val="single" w:sz="12" w:space="0" w:color="auto"/>
              <w:left w:val="nil"/>
              <w:bottom w:val="single" w:sz="4" w:space="0" w:color="auto"/>
              <w:right w:val="nil"/>
            </w:tcBorders>
            <w:shd w:val="clear" w:color="auto" w:fill="auto"/>
            <w:noWrap/>
            <w:vAlign w:val="center"/>
            <w:hideMark/>
          </w:tcPr>
          <w:p w14:paraId="6489B711" w14:textId="77777777" w:rsidR="00673516" w:rsidRPr="00673516" w:rsidRDefault="00673516" w:rsidP="00673516">
            <w:pPr>
              <w:jc w:val="center"/>
              <w:rPr>
                <w:rFonts w:ascii="宋体" w:hAnsi="宋体" w:cs="宋体"/>
                <w:color w:val="000000"/>
                <w:sz w:val="21"/>
                <w:szCs w:val="21"/>
                <w:lang w:eastAsia="zh-CN"/>
              </w:rPr>
            </w:pPr>
            <w:r>
              <w:t>name</w:t>
            </w:r>
          </w:p>
        </w:tc>
        <w:tc>
          <w:tcPr>
            <w:tcW w:w="1168" w:type="pct"/>
            <w:tcBorders>
              <w:top w:val="single" w:sz="12" w:space="0" w:color="auto"/>
              <w:left w:val="nil"/>
              <w:bottom w:val="single" w:sz="4" w:space="0" w:color="auto"/>
              <w:right w:val="nil"/>
            </w:tcBorders>
            <w:shd w:val="clear" w:color="auto" w:fill="auto"/>
            <w:vAlign w:val="center"/>
            <w:hideMark/>
          </w:tcPr>
          <w:p w14:paraId="1240F254" w14:textId="77777777" w:rsidR="00673516" w:rsidRPr="00673516" w:rsidRDefault="00673516" w:rsidP="00673516">
            <w:pPr>
              <w:jc w:val="center"/>
              <w:rPr>
                <w:color w:val="000000"/>
                <w:sz w:val="21"/>
                <w:szCs w:val="21"/>
                <w:lang w:eastAsia="zh-CN"/>
              </w:rPr>
            </w:pPr>
            <w:r>
              <w:t xml:space="preserve"> Peak Area (Area)</w:t>
            </w:r>
          </w:p>
        </w:tc>
        <w:tc>
          <w:tcPr>
            <w:tcW w:w="1068" w:type="pct"/>
            <w:tcBorders>
              <w:top w:val="single" w:sz="12" w:space="0" w:color="auto"/>
              <w:left w:val="nil"/>
              <w:bottom w:val="single" w:sz="4" w:space="0" w:color="auto"/>
              <w:right w:val="nil"/>
            </w:tcBorders>
            <w:shd w:val="clear" w:color="auto" w:fill="auto"/>
            <w:vAlign w:val="center"/>
            <w:hideMark/>
          </w:tcPr>
          <w:p w14:paraId="609D2A40" w14:textId="77777777" w:rsidR="00673516" w:rsidRDefault="00673516" w:rsidP="00673516">
            <w:pPr>
              <w:jc w:val="center"/>
              <w:rPr>
                <w:rFonts w:ascii="宋体" w:hAnsi="宋体" w:hint="eastAsia"/>
                <w:color w:val="000000"/>
                <w:sz w:val="21"/>
                <w:szCs w:val="21"/>
                <w:lang w:eastAsia="zh-CN"/>
              </w:rPr>
            </w:pPr>
            <w:r>
              <w:t>retention time</w:t>
            </w:r>
          </w:p>
          <w:p w14:paraId="086AB9C3" w14:textId="77777777" w:rsidR="00673516" w:rsidRPr="00673516" w:rsidRDefault="00673516" w:rsidP="00673516">
            <w:pPr>
              <w:jc w:val="center"/>
              <w:rPr>
                <w:color w:val="000000"/>
                <w:sz w:val="21"/>
                <w:szCs w:val="21"/>
                <w:lang w:eastAsia="zh-CN"/>
              </w:rPr>
            </w:pPr>
            <w:r w:rsidRPr="00673516">
              <w:rPr>
                <w:color w:val="000000"/>
                <w:sz w:val="21"/>
                <w:szCs w:val="21"/>
                <w:lang w:eastAsia="zh-CN"/>
              </w:rPr>
              <w:t>(min)</w:t>
            </w:r>
          </w:p>
        </w:tc>
        <w:tc>
          <w:tcPr>
            <w:tcW w:w="948" w:type="pct"/>
            <w:tcBorders>
              <w:top w:val="single" w:sz="12" w:space="0" w:color="auto"/>
              <w:left w:val="nil"/>
              <w:bottom w:val="single" w:sz="4" w:space="0" w:color="auto"/>
              <w:right w:val="nil"/>
            </w:tcBorders>
            <w:shd w:val="clear" w:color="auto" w:fill="auto"/>
            <w:vAlign w:val="center"/>
            <w:hideMark/>
          </w:tcPr>
          <w:p w14:paraId="01651F85" w14:textId="77777777" w:rsidR="00673516" w:rsidRPr="00673516" w:rsidRDefault="00673516" w:rsidP="00673516">
            <w:pPr>
              <w:jc w:val="center"/>
              <w:rPr>
                <w:color w:val="000000"/>
                <w:sz w:val="21"/>
                <w:szCs w:val="21"/>
                <w:lang w:eastAsia="zh-CN"/>
              </w:rPr>
            </w:pPr>
            <w:r>
              <w:t>Tailing factor (T)</w:t>
            </w:r>
          </w:p>
        </w:tc>
      </w:tr>
      <w:tr w:rsidR="00673516" w:rsidRPr="00673516" w14:paraId="75200A0E" w14:textId="77777777" w:rsidTr="00673516">
        <w:trPr>
          <w:trHeight w:val="397"/>
        </w:trPr>
        <w:tc>
          <w:tcPr>
            <w:tcW w:w="928" w:type="pct"/>
            <w:vMerge w:val="restart"/>
            <w:tcBorders>
              <w:top w:val="nil"/>
              <w:left w:val="nil"/>
              <w:bottom w:val="single" w:sz="4" w:space="0" w:color="000000"/>
              <w:right w:val="nil"/>
            </w:tcBorders>
            <w:shd w:val="clear" w:color="auto" w:fill="auto"/>
            <w:noWrap/>
            <w:vAlign w:val="center"/>
            <w:hideMark/>
          </w:tcPr>
          <w:p w14:paraId="31A99519" w14:textId="77777777" w:rsidR="00673516" w:rsidRPr="00673516" w:rsidRDefault="00673516" w:rsidP="00673516">
            <w:pPr>
              <w:jc w:val="center"/>
              <w:rPr>
                <w:color w:val="000000"/>
                <w:sz w:val="21"/>
                <w:szCs w:val="21"/>
                <w:lang w:eastAsia="zh-CN"/>
              </w:rPr>
            </w:pPr>
            <w:r w:rsidRPr="00673516">
              <w:rPr>
                <w:color w:val="000000"/>
                <w:sz w:val="21"/>
                <w:szCs w:val="21"/>
                <w:lang w:eastAsia="zh-CN"/>
              </w:rPr>
              <w:t>2018-12-04</w:t>
            </w:r>
          </w:p>
        </w:tc>
        <w:tc>
          <w:tcPr>
            <w:tcW w:w="888" w:type="pct"/>
            <w:vMerge w:val="restart"/>
            <w:tcBorders>
              <w:top w:val="nil"/>
              <w:left w:val="nil"/>
              <w:bottom w:val="single" w:sz="4" w:space="0" w:color="000000"/>
              <w:right w:val="nil"/>
            </w:tcBorders>
            <w:shd w:val="clear" w:color="auto" w:fill="auto"/>
            <w:noWrap/>
            <w:vAlign w:val="center"/>
            <w:hideMark/>
          </w:tcPr>
          <w:p w14:paraId="51C9B0D1" w14:textId="77777777" w:rsidR="00673516" w:rsidRPr="00673516" w:rsidRDefault="00673516" w:rsidP="00673516">
            <w:pPr>
              <w:jc w:val="center"/>
              <w:rPr>
                <w:color w:val="000000"/>
                <w:sz w:val="21"/>
                <w:szCs w:val="21"/>
                <w:lang w:eastAsia="zh-CN"/>
              </w:rPr>
            </w:pPr>
            <w:r w:rsidRPr="00673516">
              <w:rPr>
                <w:color w:val="000000"/>
                <w:sz w:val="21"/>
                <w:szCs w:val="21"/>
                <w:lang w:eastAsia="zh-CN"/>
              </w:rPr>
              <w:t>SST_QC_clo</w:t>
            </w:r>
          </w:p>
        </w:tc>
        <w:tc>
          <w:tcPr>
            <w:tcW w:w="1168" w:type="pct"/>
            <w:tcBorders>
              <w:top w:val="nil"/>
              <w:left w:val="nil"/>
              <w:bottom w:val="nil"/>
              <w:right w:val="nil"/>
            </w:tcBorders>
            <w:shd w:val="clear" w:color="auto" w:fill="auto"/>
            <w:noWrap/>
            <w:vAlign w:val="center"/>
            <w:hideMark/>
          </w:tcPr>
          <w:p w14:paraId="4191241F"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55760</w:t>
            </w:r>
          </w:p>
        </w:tc>
        <w:tc>
          <w:tcPr>
            <w:tcW w:w="1068" w:type="pct"/>
            <w:tcBorders>
              <w:top w:val="nil"/>
              <w:left w:val="nil"/>
              <w:bottom w:val="nil"/>
              <w:right w:val="nil"/>
            </w:tcBorders>
            <w:shd w:val="clear" w:color="auto" w:fill="auto"/>
            <w:noWrap/>
            <w:vAlign w:val="center"/>
            <w:hideMark/>
          </w:tcPr>
          <w:p w14:paraId="7823817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052B9C83"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75A1B42D" w14:textId="77777777" w:rsidTr="00673516">
        <w:trPr>
          <w:trHeight w:val="397"/>
        </w:trPr>
        <w:tc>
          <w:tcPr>
            <w:tcW w:w="928" w:type="pct"/>
            <w:vMerge/>
            <w:tcBorders>
              <w:top w:val="nil"/>
              <w:left w:val="nil"/>
              <w:bottom w:val="single" w:sz="4" w:space="0" w:color="000000"/>
              <w:right w:val="nil"/>
            </w:tcBorders>
            <w:vAlign w:val="center"/>
            <w:hideMark/>
          </w:tcPr>
          <w:p w14:paraId="692EAB54"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3E6F9340"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5970E101"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55863</w:t>
            </w:r>
          </w:p>
        </w:tc>
        <w:tc>
          <w:tcPr>
            <w:tcW w:w="1068" w:type="pct"/>
            <w:tcBorders>
              <w:top w:val="nil"/>
              <w:left w:val="nil"/>
              <w:bottom w:val="nil"/>
              <w:right w:val="nil"/>
            </w:tcBorders>
            <w:shd w:val="clear" w:color="auto" w:fill="auto"/>
            <w:noWrap/>
            <w:vAlign w:val="center"/>
            <w:hideMark/>
          </w:tcPr>
          <w:p w14:paraId="5A74CCA3"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4DDB6AEC"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1.43</w:t>
            </w:r>
          </w:p>
        </w:tc>
      </w:tr>
      <w:tr w:rsidR="00673516" w:rsidRPr="00673516" w14:paraId="0C303B39" w14:textId="77777777" w:rsidTr="00673516">
        <w:trPr>
          <w:trHeight w:val="397"/>
        </w:trPr>
        <w:tc>
          <w:tcPr>
            <w:tcW w:w="928" w:type="pct"/>
            <w:vMerge/>
            <w:tcBorders>
              <w:top w:val="nil"/>
              <w:left w:val="nil"/>
              <w:bottom w:val="single" w:sz="4" w:space="0" w:color="000000"/>
              <w:right w:val="nil"/>
            </w:tcBorders>
            <w:vAlign w:val="center"/>
            <w:hideMark/>
          </w:tcPr>
          <w:p w14:paraId="578A1762"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67B00050"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6608E49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55592</w:t>
            </w:r>
          </w:p>
        </w:tc>
        <w:tc>
          <w:tcPr>
            <w:tcW w:w="1068" w:type="pct"/>
            <w:tcBorders>
              <w:top w:val="nil"/>
              <w:left w:val="nil"/>
              <w:bottom w:val="nil"/>
              <w:right w:val="nil"/>
            </w:tcBorders>
            <w:shd w:val="clear" w:color="auto" w:fill="auto"/>
            <w:noWrap/>
            <w:vAlign w:val="center"/>
            <w:hideMark/>
          </w:tcPr>
          <w:p w14:paraId="7E3735EB"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0.765</w:t>
            </w:r>
          </w:p>
        </w:tc>
        <w:tc>
          <w:tcPr>
            <w:tcW w:w="948" w:type="pct"/>
            <w:tcBorders>
              <w:top w:val="nil"/>
              <w:left w:val="nil"/>
              <w:bottom w:val="nil"/>
              <w:right w:val="nil"/>
            </w:tcBorders>
            <w:shd w:val="clear" w:color="auto" w:fill="auto"/>
            <w:noWrap/>
            <w:vAlign w:val="center"/>
            <w:hideMark/>
          </w:tcPr>
          <w:p w14:paraId="271C853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3A549678" w14:textId="77777777" w:rsidTr="00673516">
        <w:trPr>
          <w:trHeight w:val="397"/>
        </w:trPr>
        <w:tc>
          <w:tcPr>
            <w:tcW w:w="928" w:type="pct"/>
            <w:vMerge/>
            <w:tcBorders>
              <w:top w:val="nil"/>
              <w:left w:val="nil"/>
              <w:bottom w:val="single" w:sz="4" w:space="0" w:color="000000"/>
              <w:right w:val="nil"/>
            </w:tcBorders>
            <w:vAlign w:val="center"/>
            <w:hideMark/>
          </w:tcPr>
          <w:p w14:paraId="315CA6D1"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4A7860BD"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07241113"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55550</w:t>
            </w:r>
          </w:p>
        </w:tc>
        <w:tc>
          <w:tcPr>
            <w:tcW w:w="1068" w:type="pct"/>
            <w:tcBorders>
              <w:top w:val="nil"/>
              <w:left w:val="nil"/>
              <w:bottom w:val="nil"/>
              <w:right w:val="nil"/>
            </w:tcBorders>
            <w:shd w:val="clear" w:color="auto" w:fill="auto"/>
            <w:noWrap/>
            <w:vAlign w:val="center"/>
            <w:hideMark/>
          </w:tcPr>
          <w:p w14:paraId="0DAFB449"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0.763</w:t>
            </w:r>
          </w:p>
        </w:tc>
        <w:tc>
          <w:tcPr>
            <w:tcW w:w="948" w:type="pct"/>
            <w:tcBorders>
              <w:top w:val="nil"/>
              <w:left w:val="nil"/>
              <w:bottom w:val="nil"/>
              <w:right w:val="nil"/>
            </w:tcBorders>
            <w:shd w:val="clear" w:color="auto" w:fill="auto"/>
            <w:noWrap/>
            <w:vAlign w:val="center"/>
            <w:hideMark/>
          </w:tcPr>
          <w:p w14:paraId="28A418B5"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1.43</w:t>
            </w:r>
          </w:p>
        </w:tc>
      </w:tr>
      <w:tr w:rsidR="00673516" w:rsidRPr="00673516" w14:paraId="0707080D" w14:textId="77777777" w:rsidTr="00673516">
        <w:trPr>
          <w:trHeight w:val="397"/>
        </w:trPr>
        <w:tc>
          <w:tcPr>
            <w:tcW w:w="928" w:type="pct"/>
            <w:vMerge/>
            <w:tcBorders>
              <w:top w:val="nil"/>
              <w:left w:val="nil"/>
              <w:bottom w:val="single" w:sz="4" w:space="0" w:color="000000"/>
              <w:right w:val="nil"/>
            </w:tcBorders>
            <w:vAlign w:val="center"/>
            <w:hideMark/>
          </w:tcPr>
          <w:p w14:paraId="5A1D54B5"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324778CC"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7AF20A2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55807</w:t>
            </w:r>
          </w:p>
        </w:tc>
        <w:tc>
          <w:tcPr>
            <w:tcW w:w="1068" w:type="pct"/>
            <w:tcBorders>
              <w:top w:val="nil"/>
              <w:left w:val="nil"/>
              <w:bottom w:val="nil"/>
              <w:right w:val="nil"/>
            </w:tcBorders>
            <w:shd w:val="clear" w:color="auto" w:fill="auto"/>
            <w:noWrap/>
            <w:vAlign w:val="center"/>
            <w:hideMark/>
          </w:tcPr>
          <w:p w14:paraId="327CE83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7CE562A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10A682B7" w14:textId="77777777" w:rsidTr="00673516">
        <w:trPr>
          <w:trHeight w:val="397"/>
        </w:trPr>
        <w:tc>
          <w:tcPr>
            <w:tcW w:w="928" w:type="pct"/>
            <w:vMerge/>
            <w:tcBorders>
              <w:top w:val="nil"/>
              <w:left w:val="nil"/>
              <w:bottom w:val="single" w:sz="4" w:space="0" w:color="000000"/>
              <w:right w:val="nil"/>
            </w:tcBorders>
            <w:vAlign w:val="center"/>
            <w:hideMark/>
          </w:tcPr>
          <w:p w14:paraId="33CC8A9A"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48EE1268" w14:textId="77777777" w:rsidR="00673516" w:rsidRPr="00673516" w:rsidRDefault="00673516" w:rsidP="00673516">
            <w:pPr>
              <w:jc w:val="center"/>
              <w:rPr>
                <w:color w:val="000000"/>
                <w:sz w:val="21"/>
                <w:szCs w:val="21"/>
                <w:lang w:eastAsia="zh-CN"/>
              </w:rPr>
            </w:pPr>
          </w:p>
        </w:tc>
        <w:tc>
          <w:tcPr>
            <w:tcW w:w="1168" w:type="pct"/>
            <w:tcBorders>
              <w:top w:val="nil"/>
              <w:left w:val="nil"/>
              <w:bottom w:val="single" w:sz="4" w:space="0" w:color="auto"/>
              <w:right w:val="nil"/>
            </w:tcBorders>
            <w:shd w:val="clear" w:color="auto" w:fill="auto"/>
            <w:noWrap/>
            <w:vAlign w:val="center"/>
            <w:hideMark/>
          </w:tcPr>
          <w:p w14:paraId="7044FF2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55329</w:t>
            </w:r>
          </w:p>
        </w:tc>
        <w:tc>
          <w:tcPr>
            <w:tcW w:w="1068" w:type="pct"/>
            <w:tcBorders>
              <w:top w:val="nil"/>
              <w:left w:val="nil"/>
              <w:bottom w:val="single" w:sz="4" w:space="0" w:color="auto"/>
              <w:right w:val="nil"/>
            </w:tcBorders>
            <w:shd w:val="clear" w:color="auto" w:fill="auto"/>
            <w:noWrap/>
            <w:vAlign w:val="center"/>
            <w:hideMark/>
          </w:tcPr>
          <w:p w14:paraId="21FDD0DE"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single" w:sz="4" w:space="0" w:color="auto"/>
              <w:right w:val="nil"/>
            </w:tcBorders>
            <w:shd w:val="clear" w:color="auto" w:fill="auto"/>
            <w:noWrap/>
            <w:vAlign w:val="center"/>
            <w:hideMark/>
          </w:tcPr>
          <w:p w14:paraId="214289A0"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1.43</w:t>
            </w:r>
          </w:p>
        </w:tc>
      </w:tr>
      <w:tr w:rsidR="00673516" w:rsidRPr="00673516" w14:paraId="17E72463" w14:textId="77777777" w:rsidTr="00673516">
        <w:trPr>
          <w:trHeight w:val="397"/>
        </w:trPr>
        <w:tc>
          <w:tcPr>
            <w:tcW w:w="928" w:type="pct"/>
            <w:vMerge/>
            <w:tcBorders>
              <w:top w:val="nil"/>
              <w:left w:val="nil"/>
              <w:bottom w:val="single" w:sz="4" w:space="0" w:color="000000"/>
              <w:right w:val="nil"/>
            </w:tcBorders>
            <w:vAlign w:val="center"/>
            <w:hideMark/>
          </w:tcPr>
          <w:p w14:paraId="5EF153CF" w14:textId="77777777" w:rsidR="00673516" w:rsidRPr="00673516" w:rsidRDefault="00673516" w:rsidP="00673516">
            <w:pPr>
              <w:jc w:val="center"/>
              <w:rPr>
                <w:color w:val="000000"/>
                <w:sz w:val="21"/>
                <w:szCs w:val="21"/>
                <w:lang w:eastAsia="zh-CN"/>
              </w:rPr>
            </w:pPr>
          </w:p>
        </w:tc>
        <w:tc>
          <w:tcPr>
            <w:tcW w:w="888" w:type="pct"/>
            <w:tcBorders>
              <w:top w:val="nil"/>
              <w:left w:val="nil"/>
              <w:bottom w:val="nil"/>
              <w:right w:val="nil"/>
            </w:tcBorders>
            <w:shd w:val="clear" w:color="auto" w:fill="auto"/>
            <w:noWrap/>
            <w:vAlign w:val="center"/>
            <w:hideMark/>
          </w:tcPr>
          <w:p w14:paraId="6B29284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Mean</w:t>
            </w:r>
          </w:p>
        </w:tc>
        <w:tc>
          <w:tcPr>
            <w:tcW w:w="1168" w:type="pct"/>
            <w:tcBorders>
              <w:top w:val="nil"/>
              <w:left w:val="nil"/>
              <w:bottom w:val="nil"/>
              <w:right w:val="nil"/>
            </w:tcBorders>
            <w:shd w:val="clear" w:color="auto" w:fill="auto"/>
            <w:noWrap/>
            <w:vAlign w:val="center"/>
            <w:hideMark/>
          </w:tcPr>
          <w:p w14:paraId="24FB2434"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55650</w:t>
            </w:r>
          </w:p>
        </w:tc>
        <w:tc>
          <w:tcPr>
            <w:tcW w:w="1068" w:type="pct"/>
            <w:tcBorders>
              <w:top w:val="nil"/>
              <w:left w:val="nil"/>
              <w:bottom w:val="nil"/>
              <w:right w:val="nil"/>
            </w:tcBorders>
            <w:shd w:val="clear" w:color="auto" w:fill="auto"/>
            <w:noWrap/>
            <w:vAlign w:val="center"/>
            <w:hideMark/>
          </w:tcPr>
          <w:p w14:paraId="51A8B4D5"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502E3654" w14:textId="77777777" w:rsidR="00673516" w:rsidRPr="00673516" w:rsidRDefault="00673516" w:rsidP="00673516">
            <w:pPr>
              <w:jc w:val="center"/>
              <w:rPr>
                <w:color w:val="000000"/>
                <w:sz w:val="21"/>
                <w:szCs w:val="21"/>
                <w:lang w:eastAsia="zh-CN"/>
              </w:rPr>
            </w:pPr>
          </w:p>
        </w:tc>
      </w:tr>
      <w:tr w:rsidR="00673516" w:rsidRPr="00673516" w14:paraId="10290C8C" w14:textId="77777777" w:rsidTr="00673516">
        <w:trPr>
          <w:trHeight w:val="397"/>
        </w:trPr>
        <w:tc>
          <w:tcPr>
            <w:tcW w:w="928" w:type="pct"/>
            <w:vMerge/>
            <w:tcBorders>
              <w:top w:val="nil"/>
              <w:left w:val="nil"/>
              <w:bottom w:val="single" w:sz="4" w:space="0" w:color="000000"/>
              <w:right w:val="nil"/>
            </w:tcBorders>
            <w:vAlign w:val="center"/>
            <w:hideMark/>
          </w:tcPr>
          <w:p w14:paraId="196BA4B6" w14:textId="77777777" w:rsidR="00673516" w:rsidRPr="00673516" w:rsidRDefault="00673516" w:rsidP="00673516">
            <w:pPr>
              <w:jc w:val="center"/>
              <w:rPr>
                <w:color w:val="000000"/>
                <w:sz w:val="21"/>
                <w:szCs w:val="21"/>
                <w:lang w:eastAsia="zh-CN"/>
              </w:rPr>
            </w:pPr>
          </w:p>
        </w:tc>
        <w:tc>
          <w:tcPr>
            <w:tcW w:w="888" w:type="pct"/>
            <w:tcBorders>
              <w:top w:val="nil"/>
              <w:left w:val="nil"/>
              <w:bottom w:val="nil"/>
              <w:right w:val="nil"/>
            </w:tcBorders>
            <w:shd w:val="clear" w:color="auto" w:fill="auto"/>
            <w:noWrap/>
            <w:vAlign w:val="center"/>
            <w:hideMark/>
          </w:tcPr>
          <w:p w14:paraId="519A9D2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SD</w:t>
            </w:r>
          </w:p>
        </w:tc>
        <w:tc>
          <w:tcPr>
            <w:tcW w:w="1168" w:type="pct"/>
            <w:tcBorders>
              <w:top w:val="nil"/>
              <w:left w:val="nil"/>
              <w:bottom w:val="nil"/>
              <w:right w:val="nil"/>
            </w:tcBorders>
            <w:shd w:val="clear" w:color="auto" w:fill="auto"/>
            <w:noWrap/>
            <w:vAlign w:val="center"/>
            <w:hideMark/>
          </w:tcPr>
          <w:p w14:paraId="338CB6FE"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199</w:t>
            </w:r>
          </w:p>
        </w:tc>
        <w:tc>
          <w:tcPr>
            <w:tcW w:w="1068" w:type="pct"/>
            <w:tcBorders>
              <w:top w:val="nil"/>
              <w:left w:val="nil"/>
              <w:bottom w:val="nil"/>
              <w:right w:val="nil"/>
            </w:tcBorders>
            <w:shd w:val="clear" w:color="auto" w:fill="auto"/>
            <w:noWrap/>
            <w:vAlign w:val="center"/>
            <w:hideMark/>
          </w:tcPr>
          <w:p w14:paraId="3854FA7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0.001</w:t>
            </w:r>
          </w:p>
        </w:tc>
        <w:tc>
          <w:tcPr>
            <w:tcW w:w="948" w:type="pct"/>
            <w:tcBorders>
              <w:top w:val="nil"/>
              <w:left w:val="nil"/>
              <w:bottom w:val="nil"/>
              <w:right w:val="nil"/>
            </w:tcBorders>
            <w:shd w:val="clear" w:color="auto" w:fill="auto"/>
            <w:noWrap/>
            <w:vAlign w:val="center"/>
            <w:hideMark/>
          </w:tcPr>
          <w:p w14:paraId="2F19E9BF" w14:textId="77777777" w:rsidR="00673516" w:rsidRPr="00673516" w:rsidRDefault="00673516" w:rsidP="00673516">
            <w:pPr>
              <w:jc w:val="center"/>
              <w:rPr>
                <w:color w:val="000000"/>
                <w:sz w:val="21"/>
                <w:szCs w:val="21"/>
                <w:lang w:eastAsia="zh-CN"/>
              </w:rPr>
            </w:pPr>
          </w:p>
        </w:tc>
      </w:tr>
      <w:tr w:rsidR="00673516" w:rsidRPr="00673516" w14:paraId="1D66F776" w14:textId="77777777" w:rsidTr="00673516">
        <w:trPr>
          <w:trHeight w:val="397"/>
        </w:trPr>
        <w:tc>
          <w:tcPr>
            <w:tcW w:w="928" w:type="pct"/>
            <w:vMerge/>
            <w:tcBorders>
              <w:top w:val="nil"/>
              <w:left w:val="nil"/>
              <w:bottom w:val="single" w:sz="4" w:space="0" w:color="000000"/>
              <w:right w:val="nil"/>
            </w:tcBorders>
            <w:vAlign w:val="center"/>
            <w:hideMark/>
          </w:tcPr>
          <w:p w14:paraId="11D30744" w14:textId="77777777" w:rsidR="00673516" w:rsidRPr="00673516" w:rsidRDefault="00673516" w:rsidP="00673516">
            <w:pPr>
              <w:jc w:val="center"/>
              <w:rPr>
                <w:color w:val="000000"/>
                <w:sz w:val="21"/>
                <w:szCs w:val="21"/>
                <w:lang w:eastAsia="zh-CN"/>
              </w:rPr>
            </w:pPr>
          </w:p>
        </w:tc>
        <w:tc>
          <w:tcPr>
            <w:tcW w:w="888" w:type="pct"/>
            <w:tcBorders>
              <w:top w:val="nil"/>
              <w:left w:val="nil"/>
              <w:bottom w:val="single" w:sz="4" w:space="0" w:color="auto"/>
              <w:right w:val="nil"/>
            </w:tcBorders>
            <w:shd w:val="clear" w:color="auto" w:fill="auto"/>
            <w:noWrap/>
            <w:vAlign w:val="center"/>
            <w:hideMark/>
          </w:tcPr>
          <w:p w14:paraId="67CA7C3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RSD(%)</w:t>
            </w:r>
          </w:p>
        </w:tc>
        <w:tc>
          <w:tcPr>
            <w:tcW w:w="1168" w:type="pct"/>
            <w:tcBorders>
              <w:top w:val="nil"/>
              <w:left w:val="nil"/>
              <w:bottom w:val="single" w:sz="4" w:space="0" w:color="auto"/>
              <w:right w:val="nil"/>
            </w:tcBorders>
            <w:shd w:val="clear" w:color="auto" w:fill="auto"/>
            <w:noWrap/>
            <w:vAlign w:val="center"/>
            <w:hideMark/>
          </w:tcPr>
          <w:p w14:paraId="5E0C32E1"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0.36</w:t>
            </w:r>
          </w:p>
        </w:tc>
        <w:tc>
          <w:tcPr>
            <w:tcW w:w="1068" w:type="pct"/>
            <w:tcBorders>
              <w:top w:val="nil"/>
              <w:left w:val="nil"/>
              <w:bottom w:val="single" w:sz="4" w:space="0" w:color="auto"/>
              <w:right w:val="nil"/>
            </w:tcBorders>
            <w:shd w:val="clear" w:color="auto" w:fill="auto"/>
            <w:noWrap/>
            <w:vAlign w:val="center"/>
            <w:hideMark/>
          </w:tcPr>
          <w:p w14:paraId="1508C6F8"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0.08</w:t>
            </w:r>
          </w:p>
        </w:tc>
        <w:tc>
          <w:tcPr>
            <w:tcW w:w="948" w:type="pct"/>
            <w:tcBorders>
              <w:top w:val="nil"/>
              <w:left w:val="nil"/>
              <w:bottom w:val="single" w:sz="4" w:space="0" w:color="auto"/>
              <w:right w:val="nil"/>
            </w:tcBorders>
            <w:shd w:val="clear" w:color="auto" w:fill="auto"/>
            <w:noWrap/>
            <w:vAlign w:val="center"/>
            <w:hideMark/>
          </w:tcPr>
          <w:p w14:paraId="0CC5DAC9" w14:textId="77777777" w:rsidR="00673516" w:rsidRPr="00673516" w:rsidRDefault="00673516" w:rsidP="00673516">
            <w:pPr>
              <w:jc w:val="center"/>
              <w:rPr>
                <w:color w:val="000000"/>
                <w:sz w:val="21"/>
                <w:szCs w:val="21"/>
                <w:lang w:eastAsia="zh-CN"/>
              </w:rPr>
            </w:pPr>
          </w:p>
        </w:tc>
      </w:tr>
      <w:tr w:rsidR="00673516" w:rsidRPr="00673516" w14:paraId="206A0DC6" w14:textId="77777777" w:rsidTr="00673516">
        <w:trPr>
          <w:trHeight w:val="397"/>
        </w:trPr>
        <w:tc>
          <w:tcPr>
            <w:tcW w:w="928" w:type="pct"/>
            <w:vMerge w:val="restart"/>
            <w:tcBorders>
              <w:top w:val="nil"/>
              <w:left w:val="nil"/>
              <w:bottom w:val="single" w:sz="4" w:space="0" w:color="000000"/>
              <w:right w:val="nil"/>
            </w:tcBorders>
            <w:shd w:val="clear" w:color="auto" w:fill="auto"/>
            <w:noWrap/>
            <w:vAlign w:val="center"/>
            <w:hideMark/>
          </w:tcPr>
          <w:p w14:paraId="12302450" w14:textId="77777777" w:rsidR="00673516" w:rsidRPr="00673516" w:rsidRDefault="00673516" w:rsidP="00673516">
            <w:pPr>
              <w:jc w:val="center"/>
              <w:rPr>
                <w:color w:val="000000"/>
                <w:sz w:val="21"/>
                <w:szCs w:val="21"/>
                <w:lang w:eastAsia="zh-CN"/>
              </w:rPr>
            </w:pPr>
            <w:r w:rsidRPr="00673516">
              <w:rPr>
                <w:color w:val="000000"/>
                <w:sz w:val="21"/>
                <w:szCs w:val="21"/>
                <w:lang w:eastAsia="zh-CN"/>
              </w:rPr>
              <w:t>2018-12-05</w:t>
            </w:r>
          </w:p>
        </w:tc>
        <w:tc>
          <w:tcPr>
            <w:tcW w:w="888" w:type="pct"/>
            <w:vMerge w:val="restart"/>
            <w:tcBorders>
              <w:top w:val="nil"/>
              <w:left w:val="nil"/>
              <w:bottom w:val="single" w:sz="4" w:space="0" w:color="000000"/>
              <w:right w:val="nil"/>
            </w:tcBorders>
            <w:shd w:val="clear" w:color="auto" w:fill="auto"/>
            <w:noWrap/>
            <w:vAlign w:val="center"/>
            <w:hideMark/>
          </w:tcPr>
          <w:p w14:paraId="5BEDDE9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SST_QC_clo</w:t>
            </w:r>
          </w:p>
        </w:tc>
        <w:tc>
          <w:tcPr>
            <w:tcW w:w="1168" w:type="pct"/>
            <w:tcBorders>
              <w:top w:val="nil"/>
              <w:left w:val="nil"/>
              <w:bottom w:val="nil"/>
              <w:right w:val="nil"/>
            </w:tcBorders>
            <w:shd w:val="clear" w:color="auto" w:fill="auto"/>
            <w:noWrap/>
            <w:vAlign w:val="center"/>
            <w:hideMark/>
          </w:tcPr>
          <w:p w14:paraId="4F8206CC"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55286</w:t>
            </w:r>
          </w:p>
        </w:tc>
        <w:tc>
          <w:tcPr>
            <w:tcW w:w="1068" w:type="pct"/>
            <w:tcBorders>
              <w:top w:val="nil"/>
              <w:left w:val="nil"/>
              <w:bottom w:val="nil"/>
              <w:right w:val="nil"/>
            </w:tcBorders>
            <w:shd w:val="clear" w:color="auto" w:fill="auto"/>
            <w:noWrap/>
            <w:vAlign w:val="center"/>
            <w:hideMark/>
          </w:tcPr>
          <w:p w14:paraId="4A4BB12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54D8E8DB"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6474E393" w14:textId="77777777" w:rsidTr="00673516">
        <w:trPr>
          <w:trHeight w:val="397"/>
        </w:trPr>
        <w:tc>
          <w:tcPr>
            <w:tcW w:w="928" w:type="pct"/>
            <w:vMerge/>
            <w:tcBorders>
              <w:top w:val="nil"/>
              <w:left w:val="nil"/>
              <w:bottom w:val="single" w:sz="4" w:space="0" w:color="000000"/>
              <w:right w:val="nil"/>
            </w:tcBorders>
            <w:vAlign w:val="center"/>
            <w:hideMark/>
          </w:tcPr>
          <w:p w14:paraId="1F9F3435"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39A28F79"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2C66F3F8"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55693</w:t>
            </w:r>
          </w:p>
        </w:tc>
        <w:tc>
          <w:tcPr>
            <w:tcW w:w="1068" w:type="pct"/>
            <w:tcBorders>
              <w:top w:val="nil"/>
              <w:left w:val="nil"/>
              <w:bottom w:val="nil"/>
              <w:right w:val="nil"/>
            </w:tcBorders>
            <w:shd w:val="clear" w:color="auto" w:fill="auto"/>
            <w:noWrap/>
            <w:vAlign w:val="center"/>
            <w:hideMark/>
          </w:tcPr>
          <w:p w14:paraId="04AA30D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10213181"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1.45</w:t>
            </w:r>
          </w:p>
        </w:tc>
      </w:tr>
      <w:tr w:rsidR="00673516" w:rsidRPr="00673516" w14:paraId="6F7E3B08" w14:textId="77777777" w:rsidTr="00673516">
        <w:trPr>
          <w:trHeight w:val="397"/>
        </w:trPr>
        <w:tc>
          <w:tcPr>
            <w:tcW w:w="928" w:type="pct"/>
            <w:vMerge/>
            <w:tcBorders>
              <w:top w:val="nil"/>
              <w:left w:val="nil"/>
              <w:bottom w:val="single" w:sz="4" w:space="0" w:color="000000"/>
              <w:right w:val="nil"/>
            </w:tcBorders>
            <w:vAlign w:val="center"/>
            <w:hideMark/>
          </w:tcPr>
          <w:p w14:paraId="734B63B4"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2E3CE069"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7079E4E6"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55034</w:t>
            </w:r>
          </w:p>
        </w:tc>
        <w:tc>
          <w:tcPr>
            <w:tcW w:w="1068" w:type="pct"/>
            <w:tcBorders>
              <w:top w:val="nil"/>
              <w:left w:val="nil"/>
              <w:bottom w:val="nil"/>
              <w:right w:val="nil"/>
            </w:tcBorders>
            <w:shd w:val="clear" w:color="auto" w:fill="auto"/>
            <w:noWrap/>
            <w:vAlign w:val="center"/>
            <w:hideMark/>
          </w:tcPr>
          <w:p w14:paraId="0F4F33B5"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6C7F6CCF"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1.45</w:t>
            </w:r>
          </w:p>
        </w:tc>
      </w:tr>
      <w:tr w:rsidR="00673516" w:rsidRPr="00673516" w14:paraId="6C57AB5B" w14:textId="77777777" w:rsidTr="00673516">
        <w:trPr>
          <w:trHeight w:val="397"/>
        </w:trPr>
        <w:tc>
          <w:tcPr>
            <w:tcW w:w="928" w:type="pct"/>
            <w:vMerge/>
            <w:tcBorders>
              <w:top w:val="nil"/>
              <w:left w:val="nil"/>
              <w:bottom w:val="single" w:sz="4" w:space="0" w:color="000000"/>
              <w:right w:val="nil"/>
            </w:tcBorders>
            <w:vAlign w:val="center"/>
            <w:hideMark/>
          </w:tcPr>
          <w:p w14:paraId="58AB893B"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47BC88DB"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26DB0D08"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55411</w:t>
            </w:r>
          </w:p>
        </w:tc>
        <w:tc>
          <w:tcPr>
            <w:tcW w:w="1068" w:type="pct"/>
            <w:tcBorders>
              <w:top w:val="nil"/>
              <w:left w:val="nil"/>
              <w:bottom w:val="nil"/>
              <w:right w:val="nil"/>
            </w:tcBorders>
            <w:shd w:val="clear" w:color="auto" w:fill="auto"/>
            <w:noWrap/>
            <w:vAlign w:val="center"/>
            <w:hideMark/>
          </w:tcPr>
          <w:p w14:paraId="3C8FACB8"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6EE1ED40"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3CD5E38D" w14:textId="77777777" w:rsidTr="00673516">
        <w:trPr>
          <w:trHeight w:val="397"/>
        </w:trPr>
        <w:tc>
          <w:tcPr>
            <w:tcW w:w="928" w:type="pct"/>
            <w:vMerge/>
            <w:tcBorders>
              <w:top w:val="nil"/>
              <w:left w:val="nil"/>
              <w:bottom w:val="single" w:sz="4" w:space="0" w:color="000000"/>
              <w:right w:val="nil"/>
            </w:tcBorders>
            <w:vAlign w:val="center"/>
            <w:hideMark/>
          </w:tcPr>
          <w:p w14:paraId="7A55ACAE"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43CE7B55"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635E49E9"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54978</w:t>
            </w:r>
          </w:p>
        </w:tc>
        <w:tc>
          <w:tcPr>
            <w:tcW w:w="1068" w:type="pct"/>
            <w:tcBorders>
              <w:top w:val="nil"/>
              <w:left w:val="nil"/>
              <w:bottom w:val="nil"/>
              <w:right w:val="nil"/>
            </w:tcBorders>
            <w:shd w:val="clear" w:color="auto" w:fill="auto"/>
            <w:noWrap/>
            <w:vAlign w:val="center"/>
            <w:hideMark/>
          </w:tcPr>
          <w:p w14:paraId="33466E46"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30014C39"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4C20FA8C" w14:textId="77777777" w:rsidTr="00673516">
        <w:trPr>
          <w:trHeight w:val="397"/>
        </w:trPr>
        <w:tc>
          <w:tcPr>
            <w:tcW w:w="928" w:type="pct"/>
            <w:vMerge/>
            <w:tcBorders>
              <w:top w:val="nil"/>
              <w:left w:val="nil"/>
              <w:bottom w:val="single" w:sz="4" w:space="0" w:color="000000"/>
              <w:right w:val="nil"/>
            </w:tcBorders>
            <w:vAlign w:val="center"/>
            <w:hideMark/>
          </w:tcPr>
          <w:p w14:paraId="74875E94"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0844431D" w14:textId="77777777" w:rsidR="00673516" w:rsidRPr="00673516" w:rsidRDefault="00673516" w:rsidP="00673516">
            <w:pPr>
              <w:jc w:val="center"/>
              <w:rPr>
                <w:color w:val="000000"/>
                <w:sz w:val="21"/>
                <w:szCs w:val="21"/>
                <w:lang w:eastAsia="zh-CN"/>
              </w:rPr>
            </w:pPr>
          </w:p>
        </w:tc>
        <w:tc>
          <w:tcPr>
            <w:tcW w:w="1168" w:type="pct"/>
            <w:tcBorders>
              <w:top w:val="nil"/>
              <w:left w:val="nil"/>
              <w:bottom w:val="single" w:sz="4" w:space="0" w:color="auto"/>
              <w:right w:val="nil"/>
            </w:tcBorders>
            <w:shd w:val="clear" w:color="auto" w:fill="auto"/>
            <w:noWrap/>
            <w:vAlign w:val="center"/>
            <w:hideMark/>
          </w:tcPr>
          <w:p w14:paraId="3DCF6004"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55150</w:t>
            </w:r>
          </w:p>
        </w:tc>
        <w:tc>
          <w:tcPr>
            <w:tcW w:w="1068" w:type="pct"/>
            <w:tcBorders>
              <w:top w:val="nil"/>
              <w:left w:val="nil"/>
              <w:bottom w:val="single" w:sz="4" w:space="0" w:color="auto"/>
              <w:right w:val="nil"/>
            </w:tcBorders>
            <w:shd w:val="clear" w:color="auto" w:fill="auto"/>
            <w:noWrap/>
            <w:vAlign w:val="center"/>
            <w:hideMark/>
          </w:tcPr>
          <w:p w14:paraId="57A340EF"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single" w:sz="4" w:space="0" w:color="auto"/>
              <w:right w:val="nil"/>
            </w:tcBorders>
            <w:shd w:val="clear" w:color="auto" w:fill="auto"/>
            <w:noWrap/>
            <w:vAlign w:val="center"/>
            <w:hideMark/>
          </w:tcPr>
          <w:p w14:paraId="2CFEF59B"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1.44</w:t>
            </w:r>
          </w:p>
        </w:tc>
      </w:tr>
      <w:tr w:rsidR="00673516" w:rsidRPr="00673516" w14:paraId="13348221" w14:textId="77777777" w:rsidTr="00673516">
        <w:trPr>
          <w:trHeight w:val="397"/>
        </w:trPr>
        <w:tc>
          <w:tcPr>
            <w:tcW w:w="928" w:type="pct"/>
            <w:vMerge/>
            <w:tcBorders>
              <w:top w:val="nil"/>
              <w:left w:val="nil"/>
              <w:bottom w:val="single" w:sz="4" w:space="0" w:color="000000"/>
              <w:right w:val="nil"/>
            </w:tcBorders>
            <w:vAlign w:val="center"/>
            <w:hideMark/>
          </w:tcPr>
          <w:p w14:paraId="2838B264" w14:textId="77777777" w:rsidR="00673516" w:rsidRPr="00673516" w:rsidRDefault="00673516" w:rsidP="00673516">
            <w:pPr>
              <w:jc w:val="center"/>
              <w:rPr>
                <w:color w:val="000000"/>
                <w:sz w:val="21"/>
                <w:szCs w:val="21"/>
                <w:lang w:eastAsia="zh-CN"/>
              </w:rPr>
            </w:pPr>
          </w:p>
        </w:tc>
        <w:tc>
          <w:tcPr>
            <w:tcW w:w="888" w:type="pct"/>
            <w:tcBorders>
              <w:top w:val="nil"/>
              <w:left w:val="nil"/>
              <w:bottom w:val="nil"/>
              <w:right w:val="nil"/>
            </w:tcBorders>
            <w:shd w:val="clear" w:color="auto" w:fill="auto"/>
            <w:noWrap/>
            <w:vAlign w:val="center"/>
            <w:hideMark/>
          </w:tcPr>
          <w:p w14:paraId="22205E8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Mean</w:t>
            </w:r>
          </w:p>
        </w:tc>
        <w:tc>
          <w:tcPr>
            <w:tcW w:w="1168" w:type="pct"/>
            <w:tcBorders>
              <w:top w:val="nil"/>
              <w:left w:val="nil"/>
              <w:bottom w:val="nil"/>
              <w:right w:val="nil"/>
            </w:tcBorders>
            <w:shd w:val="clear" w:color="auto" w:fill="auto"/>
            <w:noWrap/>
            <w:vAlign w:val="center"/>
            <w:hideMark/>
          </w:tcPr>
          <w:p w14:paraId="4ED71D5C"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55259</w:t>
            </w:r>
          </w:p>
        </w:tc>
        <w:tc>
          <w:tcPr>
            <w:tcW w:w="1068" w:type="pct"/>
            <w:tcBorders>
              <w:top w:val="nil"/>
              <w:left w:val="nil"/>
              <w:bottom w:val="nil"/>
              <w:right w:val="nil"/>
            </w:tcBorders>
            <w:shd w:val="clear" w:color="auto" w:fill="auto"/>
            <w:noWrap/>
            <w:vAlign w:val="center"/>
            <w:hideMark/>
          </w:tcPr>
          <w:p w14:paraId="2D8E34BB"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0.764</w:t>
            </w:r>
          </w:p>
        </w:tc>
        <w:tc>
          <w:tcPr>
            <w:tcW w:w="948" w:type="pct"/>
            <w:tcBorders>
              <w:top w:val="nil"/>
              <w:left w:val="nil"/>
              <w:bottom w:val="nil"/>
              <w:right w:val="nil"/>
            </w:tcBorders>
            <w:shd w:val="clear" w:color="auto" w:fill="auto"/>
            <w:noWrap/>
            <w:vAlign w:val="center"/>
            <w:hideMark/>
          </w:tcPr>
          <w:p w14:paraId="4389A966" w14:textId="77777777" w:rsidR="00673516" w:rsidRPr="00673516" w:rsidRDefault="00673516" w:rsidP="00673516">
            <w:pPr>
              <w:jc w:val="center"/>
              <w:rPr>
                <w:color w:val="000000"/>
                <w:sz w:val="21"/>
                <w:szCs w:val="21"/>
                <w:lang w:eastAsia="zh-CN"/>
              </w:rPr>
            </w:pPr>
          </w:p>
        </w:tc>
      </w:tr>
      <w:tr w:rsidR="00673516" w:rsidRPr="00673516" w14:paraId="4B19A01A" w14:textId="77777777" w:rsidTr="00673516">
        <w:trPr>
          <w:trHeight w:val="397"/>
        </w:trPr>
        <w:tc>
          <w:tcPr>
            <w:tcW w:w="928" w:type="pct"/>
            <w:vMerge/>
            <w:tcBorders>
              <w:top w:val="nil"/>
              <w:left w:val="nil"/>
              <w:bottom w:val="single" w:sz="4" w:space="0" w:color="000000"/>
              <w:right w:val="nil"/>
            </w:tcBorders>
            <w:vAlign w:val="center"/>
            <w:hideMark/>
          </w:tcPr>
          <w:p w14:paraId="6070D7D2" w14:textId="77777777" w:rsidR="00673516" w:rsidRPr="00673516" w:rsidRDefault="00673516" w:rsidP="00673516">
            <w:pPr>
              <w:jc w:val="center"/>
              <w:rPr>
                <w:color w:val="000000"/>
                <w:sz w:val="21"/>
                <w:szCs w:val="21"/>
                <w:lang w:eastAsia="zh-CN"/>
              </w:rPr>
            </w:pPr>
          </w:p>
        </w:tc>
        <w:tc>
          <w:tcPr>
            <w:tcW w:w="888" w:type="pct"/>
            <w:tcBorders>
              <w:top w:val="nil"/>
              <w:left w:val="nil"/>
              <w:bottom w:val="nil"/>
              <w:right w:val="nil"/>
            </w:tcBorders>
            <w:shd w:val="clear" w:color="auto" w:fill="auto"/>
            <w:noWrap/>
            <w:vAlign w:val="center"/>
            <w:hideMark/>
          </w:tcPr>
          <w:p w14:paraId="6414771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SD</w:t>
            </w:r>
          </w:p>
        </w:tc>
        <w:tc>
          <w:tcPr>
            <w:tcW w:w="1168" w:type="pct"/>
            <w:tcBorders>
              <w:top w:val="nil"/>
              <w:left w:val="nil"/>
              <w:bottom w:val="nil"/>
              <w:right w:val="nil"/>
            </w:tcBorders>
            <w:shd w:val="clear" w:color="auto" w:fill="auto"/>
            <w:noWrap/>
            <w:vAlign w:val="center"/>
            <w:hideMark/>
          </w:tcPr>
          <w:p w14:paraId="0029AB7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266</w:t>
            </w:r>
          </w:p>
        </w:tc>
        <w:tc>
          <w:tcPr>
            <w:tcW w:w="1068" w:type="pct"/>
            <w:tcBorders>
              <w:top w:val="nil"/>
              <w:left w:val="nil"/>
              <w:bottom w:val="nil"/>
              <w:right w:val="nil"/>
            </w:tcBorders>
            <w:shd w:val="clear" w:color="auto" w:fill="auto"/>
            <w:noWrap/>
            <w:vAlign w:val="center"/>
            <w:hideMark/>
          </w:tcPr>
          <w:p w14:paraId="59A39C3E"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0.000</w:t>
            </w:r>
          </w:p>
        </w:tc>
        <w:tc>
          <w:tcPr>
            <w:tcW w:w="948" w:type="pct"/>
            <w:tcBorders>
              <w:top w:val="nil"/>
              <w:left w:val="nil"/>
              <w:bottom w:val="nil"/>
              <w:right w:val="nil"/>
            </w:tcBorders>
            <w:shd w:val="clear" w:color="auto" w:fill="auto"/>
            <w:noWrap/>
            <w:vAlign w:val="center"/>
            <w:hideMark/>
          </w:tcPr>
          <w:p w14:paraId="74ADD036" w14:textId="77777777" w:rsidR="00673516" w:rsidRPr="00673516" w:rsidRDefault="00673516" w:rsidP="00673516">
            <w:pPr>
              <w:jc w:val="center"/>
              <w:rPr>
                <w:color w:val="000000"/>
                <w:sz w:val="21"/>
                <w:szCs w:val="21"/>
                <w:lang w:eastAsia="zh-CN"/>
              </w:rPr>
            </w:pPr>
          </w:p>
        </w:tc>
      </w:tr>
      <w:tr w:rsidR="00673516" w:rsidRPr="00673516" w14:paraId="5C6FBBD8" w14:textId="77777777" w:rsidTr="00673516">
        <w:trPr>
          <w:trHeight w:val="397"/>
        </w:trPr>
        <w:tc>
          <w:tcPr>
            <w:tcW w:w="928" w:type="pct"/>
            <w:vMerge/>
            <w:tcBorders>
              <w:top w:val="nil"/>
              <w:left w:val="nil"/>
              <w:bottom w:val="single" w:sz="4" w:space="0" w:color="000000"/>
              <w:right w:val="nil"/>
            </w:tcBorders>
            <w:vAlign w:val="center"/>
            <w:hideMark/>
          </w:tcPr>
          <w:p w14:paraId="311FE248" w14:textId="77777777" w:rsidR="00673516" w:rsidRPr="00673516" w:rsidRDefault="00673516" w:rsidP="00673516">
            <w:pPr>
              <w:jc w:val="center"/>
              <w:rPr>
                <w:color w:val="000000"/>
                <w:sz w:val="21"/>
                <w:szCs w:val="21"/>
                <w:lang w:eastAsia="zh-CN"/>
              </w:rPr>
            </w:pPr>
          </w:p>
        </w:tc>
        <w:tc>
          <w:tcPr>
            <w:tcW w:w="888" w:type="pct"/>
            <w:tcBorders>
              <w:top w:val="nil"/>
              <w:left w:val="nil"/>
              <w:bottom w:val="single" w:sz="4" w:space="0" w:color="auto"/>
              <w:right w:val="nil"/>
            </w:tcBorders>
            <w:shd w:val="clear" w:color="auto" w:fill="auto"/>
            <w:noWrap/>
            <w:vAlign w:val="center"/>
            <w:hideMark/>
          </w:tcPr>
          <w:p w14:paraId="2F38C005" w14:textId="77777777" w:rsidR="00673516" w:rsidRPr="00673516" w:rsidRDefault="00673516" w:rsidP="00673516">
            <w:pPr>
              <w:jc w:val="center"/>
              <w:rPr>
                <w:color w:val="000000"/>
                <w:sz w:val="21"/>
                <w:szCs w:val="21"/>
                <w:lang w:eastAsia="zh-CN"/>
              </w:rPr>
            </w:pPr>
            <w:r w:rsidRPr="00673516">
              <w:rPr>
                <w:color w:val="000000"/>
                <w:sz w:val="21"/>
                <w:szCs w:val="21"/>
                <w:lang w:eastAsia="zh-CN"/>
              </w:rPr>
              <w:t>RSD(%)</w:t>
            </w:r>
          </w:p>
        </w:tc>
        <w:tc>
          <w:tcPr>
            <w:tcW w:w="1168" w:type="pct"/>
            <w:tcBorders>
              <w:top w:val="nil"/>
              <w:left w:val="nil"/>
              <w:bottom w:val="single" w:sz="4" w:space="0" w:color="auto"/>
              <w:right w:val="nil"/>
            </w:tcBorders>
            <w:shd w:val="clear" w:color="auto" w:fill="auto"/>
            <w:noWrap/>
            <w:vAlign w:val="center"/>
            <w:hideMark/>
          </w:tcPr>
          <w:p w14:paraId="2F2B4DD1"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0.48</w:t>
            </w:r>
          </w:p>
        </w:tc>
        <w:tc>
          <w:tcPr>
            <w:tcW w:w="1068" w:type="pct"/>
            <w:tcBorders>
              <w:top w:val="nil"/>
              <w:left w:val="nil"/>
              <w:bottom w:val="single" w:sz="4" w:space="0" w:color="auto"/>
              <w:right w:val="nil"/>
            </w:tcBorders>
            <w:shd w:val="clear" w:color="auto" w:fill="auto"/>
            <w:noWrap/>
            <w:vAlign w:val="center"/>
            <w:hideMark/>
          </w:tcPr>
          <w:p w14:paraId="2B552823"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0.00</w:t>
            </w:r>
          </w:p>
        </w:tc>
        <w:tc>
          <w:tcPr>
            <w:tcW w:w="948" w:type="pct"/>
            <w:tcBorders>
              <w:top w:val="nil"/>
              <w:left w:val="nil"/>
              <w:bottom w:val="single" w:sz="4" w:space="0" w:color="auto"/>
              <w:right w:val="nil"/>
            </w:tcBorders>
            <w:shd w:val="clear" w:color="auto" w:fill="auto"/>
            <w:noWrap/>
            <w:vAlign w:val="center"/>
            <w:hideMark/>
          </w:tcPr>
          <w:p w14:paraId="7CF19F0D" w14:textId="77777777" w:rsidR="00673516" w:rsidRPr="00673516" w:rsidRDefault="00673516" w:rsidP="00673516">
            <w:pPr>
              <w:jc w:val="center"/>
              <w:rPr>
                <w:color w:val="000000"/>
                <w:sz w:val="21"/>
                <w:szCs w:val="21"/>
                <w:lang w:eastAsia="zh-CN"/>
              </w:rPr>
            </w:pPr>
          </w:p>
        </w:tc>
      </w:tr>
      <w:tr w:rsidR="00673516" w:rsidRPr="00673516" w14:paraId="62E12E67" w14:textId="77777777" w:rsidTr="00673516">
        <w:trPr>
          <w:trHeight w:val="397"/>
        </w:trPr>
        <w:tc>
          <w:tcPr>
            <w:tcW w:w="928" w:type="pct"/>
            <w:vMerge w:val="restart"/>
            <w:tcBorders>
              <w:top w:val="single" w:sz="4" w:space="0" w:color="000000"/>
              <w:left w:val="nil"/>
              <w:bottom w:val="single" w:sz="12" w:space="0" w:color="000000"/>
              <w:right w:val="nil"/>
            </w:tcBorders>
            <w:shd w:val="clear" w:color="auto" w:fill="auto"/>
            <w:noWrap/>
            <w:vAlign w:val="center"/>
            <w:hideMark/>
          </w:tcPr>
          <w:p w14:paraId="45862CB4" w14:textId="77777777" w:rsidR="00673516" w:rsidRPr="00673516" w:rsidRDefault="00673516" w:rsidP="00673516">
            <w:pPr>
              <w:jc w:val="center"/>
              <w:rPr>
                <w:color w:val="000000"/>
                <w:sz w:val="21"/>
                <w:szCs w:val="21"/>
                <w:lang w:eastAsia="zh-CN"/>
              </w:rPr>
            </w:pPr>
            <w:r w:rsidRPr="00673516">
              <w:rPr>
                <w:color w:val="000000"/>
                <w:sz w:val="21"/>
                <w:szCs w:val="21"/>
                <w:lang w:eastAsia="zh-CN"/>
              </w:rPr>
              <w:t>2018-12-06</w:t>
            </w:r>
          </w:p>
        </w:tc>
        <w:tc>
          <w:tcPr>
            <w:tcW w:w="888" w:type="pct"/>
            <w:vMerge w:val="restart"/>
            <w:tcBorders>
              <w:top w:val="nil"/>
              <w:left w:val="nil"/>
              <w:bottom w:val="single" w:sz="4" w:space="0" w:color="000000"/>
              <w:right w:val="nil"/>
            </w:tcBorders>
            <w:shd w:val="clear" w:color="auto" w:fill="auto"/>
            <w:noWrap/>
            <w:vAlign w:val="center"/>
            <w:hideMark/>
          </w:tcPr>
          <w:p w14:paraId="476DCA0F" w14:textId="77777777" w:rsidR="00673516" w:rsidRPr="00673516" w:rsidRDefault="00673516" w:rsidP="00673516">
            <w:pPr>
              <w:jc w:val="center"/>
              <w:rPr>
                <w:color w:val="000000"/>
                <w:sz w:val="21"/>
                <w:szCs w:val="21"/>
                <w:lang w:eastAsia="zh-CN"/>
              </w:rPr>
            </w:pPr>
            <w:r w:rsidRPr="00673516">
              <w:rPr>
                <w:color w:val="000000"/>
                <w:sz w:val="21"/>
                <w:szCs w:val="21"/>
                <w:lang w:eastAsia="zh-CN"/>
              </w:rPr>
              <w:t>SST_QC_clo</w:t>
            </w:r>
          </w:p>
        </w:tc>
        <w:tc>
          <w:tcPr>
            <w:tcW w:w="1168" w:type="pct"/>
            <w:tcBorders>
              <w:top w:val="nil"/>
              <w:left w:val="nil"/>
              <w:bottom w:val="nil"/>
              <w:right w:val="nil"/>
            </w:tcBorders>
            <w:shd w:val="clear" w:color="auto" w:fill="auto"/>
            <w:noWrap/>
            <w:vAlign w:val="center"/>
            <w:hideMark/>
          </w:tcPr>
          <w:p w14:paraId="59ED850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55062</w:t>
            </w:r>
          </w:p>
        </w:tc>
        <w:tc>
          <w:tcPr>
            <w:tcW w:w="1068" w:type="pct"/>
            <w:tcBorders>
              <w:top w:val="nil"/>
              <w:left w:val="nil"/>
              <w:bottom w:val="nil"/>
              <w:right w:val="nil"/>
            </w:tcBorders>
            <w:shd w:val="clear" w:color="auto" w:fill="auto"/>
            <w:noWrap/>
            <w:vAlign w:val="center"/>
            <w:hideMark/>
          </w:tcPr>
          <w:p w14:paraId="081546BF"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0.797</w:t>
            </w:r>
          </w:p>
        </w:tc>
        <w:tc>
          <w:tcPr>
            <w:tcW w:w="948" w:type="pct"/>
            <w:tcBorders>
              <w:top w:val="nil"/>
              <w:left w:val="nil"/>
              <w:bottom w:val="nil"/>
              <w:right w:val="nil"/>
            </w:tcBorders>
            <w:shd w:val="clear" w:color="auto" w:fill="auto"/>
            <w:noWrap/>
            <w:vAlign w:val="center"/>
            <w:hideMark/>
          </w:tcPr>
          <w:p w14:paraId="3347C1C3"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1.32</w:t>
            </w:r>
          </w:p>
        </w:tc>
      </w:tr>
      <w:tr w:rsidR="00673516" w:rsidRPr="00673516" w14:paraId="0B990D5B"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73BE1A14"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5EFB6A59"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6E2BC68D"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55093</w:t>
            </w:r>
          </w:p>
        </w:tc>
        <w:tc>
          <w:tcPr>
            <w:tcW w:w="1068" w:type="pct"/>
            <w:tcBorders>
              <w:top w:val="nil"/>
              <w:left w:val="nil"/>
              <w:bottom w:val="nil"/>
              <w:right w:val="nil"/>
            </w:tcBorders>
            <w:shd w:val="clear" w:color="auto" w:fill="auto"/>
            <w:noWrap/>
            <w:vAlign w:val="center"/>
            <w:hideMark/>
          </w:tcPr>
          <w:p w14:paraId="206CF07B"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0.796</w:t>
            </w:r>
          </w:p>
        </w:tc>
        <w:tc>
          <w:tcPr>
            <w:tcW w:w="948" w:type="pct"/>
            <w:tcBorders>
              <w:top w:val="nil"/>
              <w:left w:val="nil"/>
              <w:bottom w:val="nil"/>
              <w:right w:val="nil"/>
            </w:tcBorders>
            <w:shd w:val="clear" w:color="auto" w:fill="auto"/>
            <w:noWrap/>
            <w:vAlign w:val="center"/>
            <w:hideMark/>
          </w:tcPr>
          <w:p w14:paraId="0E526FD6"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1.32</w:t>
            </w:r>
          </w:p>
        </w:tc>
      </w:tr>
      <w:tr w:rsidR="00673516" w:rsidRPr="00673516" w14:paraId="2FCB0F52"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09A220C5"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2BCFEEB3"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6305074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54780</w:t>
            </w:r>
          </w:p>
        </w:tc>
        <w:tc>
          <w:tcPr>
            <w:tcW w:w="1068" w:type="pct"/>
            <w:tcBorders>
              <w:top w:val="nil"/>
              <w:left w:val="nil"/>
              <w:bottom w:val="nil"/>
              <w:right w:val="nil"/>
            </w:tcBorders>
            <w:shd w:val="clear" w:color="auto" w:fill="auto"/>
            <w:noWrap/>
            <w:vAlign w:val="center"/>
            <w:hideMark/>
          </w:tcPr>
          <w:p w14:paraId="52F59FE9"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0.796</w:t>
            </w:r>
          </w:p>
        </w:tc>
        <w:tc>
          <w:tcPr>
            <w:tcW w:w="948" w:type="pct"/>
            <w:tcBorders>
              <w:top w:val="nil"/>
              <w:left w:val="nil"/>
              <w:bottom w:val="nil"/>
              <w:right w:val="nil"/>
            </w:tcBorders>
            <w:shd w:val="clear" w:color="auto" w:fill="auto"/>
            <w:noWrap/>
            <w:vAlign w:val="center"/>
            <w:hideMark/>
          </w:tcPr>
          <w:p w14:paraId="34049B6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1.33</w:t>
            </w:r>
          </w:p>
        </w:tc>
      </w:tr>
      <w:tr w:rsidR="00673516" w:rsidRPr="00673516" w14:paraId="1C683C20"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1C178027"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4C9C16F5"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1B299716"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54808</w:t>
            </w:r>
          </w:p>
        </w:tc>
        <w:tc>
          <w:tcPr>
            <w:tcW w:w="1068" w:type="pct"/>
            <w:tcBorders>
              <w:top w:val="nil"/>
              <w:left w:val="nil"/>
              <w:bottom w:val="nil"/>
              <w:right w:val="nil"/>
            </w:tcBorders>
            <w:shd w:val="clear" w:color="auto" w:fill="auto"/>
            <w:noWrap/>
            <w:vAlign w:val="center"/>
            <w:hideMark/>
          </w:tcPr>
          <w:p w14:paraId="2595F7EB"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0.797</w:t>
            </w:r>
          </w:p>
        </w:tc>
        <w:tc>
          <w:tcPr>
            <w:tcW w:w="948" w:type="pct"/>
            <w:tcBorders>
              <w:top w:val="nil"/>
              <w:left w:val="nil"/>
              <w:bottom w:val="nil"/>
              <w:right w:val="nil"/>
            </w:tcBorders>
            <w:shd w:val="clear" w:color="auto" w:fill="auto"/>
            <w:noWrap/>
            <w:vAlign w:val="center"/>
            <w:hideMark/>
          </w:tcPr>
          <w:p w14:paraId="0554AC72"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1.32</w:t>
            </w:r>
          </w:p>
        </w:tc>
      </w:tr>
      <w:tr w:rsidR="00673516" w:rsidRPr="00673516" w14:paraId="63F33070"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65D75FA1"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127C92AF" w14:textId="77777777" w:rsidR="00673516" w:rsidRPr="00673516" w:rsidRDefault="00673516" w:rsidP="00673516">
            <w:pPr>
              <w:jc w:val="center"/>
              <w:rPr>
                <w:color w:val="000000"/>
                <w:sz w:val="21"/>
                <w:szCs w:val="21"/>
                <w:lang w:eastAsia="zh-CN"/>
              </w:rPr>
            </w:pPr>
          </w:p>
        </w:tc>
        <w:tc>
          <w:tcPr>
            <w:tcW w:w="1168" w:type="pct"/>
            <w:tcBorders>
              <w:top w:val="nil"/>
              <w:left w:val="nil"/>
              <w:bottom w:val="nil"/>
              <w:right w:val="nil"/>
            </w:tcBorders>
            <w:shd w:val="clear" w:color="auto" w:fill="auto"/>
            <w:noWrap/>
            <w:vAlign w:val="center"/>
            <w:hideMark/>
          </w:tcPr>
          <w:p w14:paraId="50140C54"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54837</w:t>
            </w:r>
          </w:p>
        </w:tc>
        <w:tc>
          <w:tcPr>
            <w:tcW w:w="1068" w:type="pct"/>
            <w:tcBorders>
              <w:top w:val="nil"/>
              <w:left w:val="nil"/>
              <w:bottom w:val="nil"/>
              <w:right w:val="nil"/>
            </w:tcBorders>
            <w:shd w:val="clear" w:color="auto" w:fill="auto"/>
            <w:noWrap/>
            <w:vAlign w:val="center"/>
            <w:hideMark/>
          </w:tcPr>
          <w:p w14:paraId="2C29DAAB"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0.797</w:t>
            </w:r>
          </w:p>
        </w:tc>
        <w:tc>
          <w:tcPr>
            <w:tcW w:w="948" w:type="pct"/>
            <w:tcBorders>
              <w:top w:val="nil"/>
              <w:left w:val="nil"/>
              <w:bottom w:val="nil"/>
              <w:right w:val="nil"/>
            </w:tcBorders>
            <w:shd w:val="clear" w:color="auto" w:fill="auto"/>
            <w:noWrap/>
            <w:vAlign w:val="center"/>
            <w:hideMark/>
          </w:tcPr>
          <w:p w14:paraId="5CB6980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1.33</w:t>
            </w:r>
          </w:p>
        </w:tc>
      </w:tr>
      <w:tr w:rsidR="00673516" w:rsidRPr="00673516" w14:paraId="36B3851E"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0396281C" w14:textId="77777777" w:rsidR="00673516" w:rsidRPr="00673516" w:rsidRDefault="00673516" w:rsidP="00673516">
            <w:pPr>
              <w:jc w:val="center"/>
              <w:rPr>
                <w:color w:val="000000"/>
                <w:sz w:val="21"/>
                <w:szCs w:val="21"/>
                <w:lang w:eastAsia="zh-CN"/>
              </w:rPr>
            </w:pPr>
          </w:p>
        </w:tc>
        <w:tc>
          <w:tcPr>
            <w:tcW w:w="888" w:type="pct"/>
            <w:vMerge/>
            <w:tcBorders>
              <w:top w:val="nil"/>
              <w:left w:val="nil"/>
              <w:bottom w:val="single" w:sz="4" w:space="0" w:color="000000"/>
              <w:right w:val="nil"/>
            </w:tcBorders>
            <w:vAlign w:val="center"/>
            <w:hideMark/>
          </w:tcPr>
          <w:p w14:paraId="328D7178" w14:textId="77777777" w:rsidR="00673516" w:rsidRPr="00673516" w:rsidRDefault="00673516" w:rsidP="00673516">
            <w:pPr>
              <w:jc w:val="center"/>
              <w:rPr>
                <w:color w:val="000000"/>
                <w:sz w:val="21"/>
                <w:szCs w:val="21"/>
                <w:lang w:eastAsia="zh-CN"/>
              </w:rPr>
            </w:pPr>
          </w:p>
        </w:tc>
        <w:tc>
          <w:tcPr>
            <w:tcW w:w="1168" w:type="pct"/>
            <w:tcBorders>
              <w:top w:val="nil"/>
              <w:left w:val="nil"/>
              <w:bottom w:val="single" w:sz="4" w:space="0" w:color="auto"/>
              <w:right w:val="nil"/>
            </w:tcBorders>
            <w:shd w:val="clear" w:color="auto" w:fill="auto"/>
            <w:noWrap/>
            <w:vAlign w:val="center"/>
            <w:hideMark/>
          </w:tcPr>
          <w:p w14:paraId="7746E461"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54859</w:t>
            </w:r>
          </w:p>
        </w:tc>
        <w:tc>
          <w:tcPr>
            <w:tcW w:w="1068" w:type="pct"/>
            <w:tcBorders>
              <w:top w:val="nil"/>
              <w:left w:val="nil"/>
              <w:bottom w:val="single" w:sz="4" w:space="0" w:color="auto"/>
              <w:right w:val="nil"/>
            </w:tcBorders>
            <w:shd w:val="clear" w:color="auto" w:fill="auto"/>
            <w:noWrap/>
            <w:vAlign w:val="center"/>
            <w:hideMark/>
          </w:tcPr>
          <w:p w14:paraId="75B44AA1"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0.797</w:t>
            </w:r>
          </w:p>
        </w:tc>
        <w:tc>
          <w:tcPr>
            <w:tcW w:w="948" w:type="pct"/>
            <w:tcBorders>
              <w:top w:val="nil"/>
              <w:left w:val="nil"/>
              <w:bottom w:val="nil"/>
              <w:right w:val="nil"/>
            </w:tcBorders>
            <w:shd w:val="clear" w:color="auto" w:fill="auto"/>
            <w:noWrap/>
            <w:vAlign w:val="center"/>
            <w:hideMark/>
          </w:tcPr>
          <w:p w14:paraId="20A00A30"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1.32</w:t>
            </w:r>
          </w:p>
        </w:tc>
      </w:tr>
      <w:tr w:rsidR="00673516" w:rsidRPr="00673516" w14:paraId="66995163"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200693C9" w14:textId="77777777" w:rsidR="00673516" w:rsidRPr="00673516" w:rsidRDefault="00673516" w:rsidP="00673516">
            <w:pPr>
              <w:jc w:val="center"/>
              <w:rPr>
                <w:color w:val="000000"/>
                <w:sz w:val="21"/>
                <w:szCs w:val="21"/>
                <w:lang w:eastAsia="zh-CN"/>
              </w:rPr>
            </w:pPr>
          </w:p>
        </w:tc>
        <w:tc>
          <w:tcPr>
            <w:tcW w:w="888" w:type="pct"/>
            <w:tcBorders>
              <w:top w:val="nil"/>
              <w:left w:val="nil"/>
              <w:bottom w:val="nil"/>
              <w:right w:val="nil"/>
            </w:tcBorders>
            <w:shd w:val="clear" w:color="auto" w:fill="auto"/>
            <w:noWrap/>
            <w:vAlign w:val="center"/>
            <w:hideMark/>
          </w:tcPr>
          <w:p w14:paraId="37604F3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Mean</w:t>
            </w:r>
          </w:p>
        </w:tc>
        <w:tc>
          <w:tcPr>
            <w:tcW w:w="1168" w:type="pct"/>
            <w:tcBorders>
              <w:top w:val="nil"/>
              <w:left w:val="nil"/>
              <w:bottom w:val="nil"/>
              <w:right w:val="nil"/>
            </w:tcBorders>
            <w:shd w:val="clear" w:color="auto" w:fill="auto"/>
            <w:noWrap/>
            <w:vAlign w:val="center"/>
            <w:hideMark/>
          </w:tcPr>
          <w:p w14:paraId="04CC294F" w14:textId="77777777" w:rsidR="00673516" w:rsidRPr="00673516" w:rsidRDefault="00673516" w:rsidP="00673516">
            <w:pPr>
              <w:jc w:val="center"/>
              <w:rPr>
                <w:color w:val="000000"/>
                <w:sz w:val="21"/>
                <w:szCs w:val="21"/>
                <w:lang w:eastAsia="zh-CN"/>
              </w:rPr>
            </w:pPr>
            <w:r w:rsidRPr="00673516">
              <w:rPr>
                <w:color w:val="000000"/>
                <w:sz w:val="21"/>
                <w:szCs w:val="21"/>
                <w:lang w:eastAsia="zh-CN"/>
              </w:rPr>
              <w:t>54907</w:t>
            </w:r>
          </w:p>
        </w:tc>
        <w:tc>
          <w:tcPr>
            <w:tcW w:w="1068" w:type="pct"/>
            <w:tcBorders>
              <w:top w:val="nil"/>
              <w:left w:val="nil"/>
              <w:bottom w:val="nil"/>
              <w:right w:val="nil"/>
            </w:tcBorders>
            <w:shd w:val="clear" w:color="auto" w:fill="auto"/>
            <w:noWrap/>
            <w:vAlign w:val="center"/>
            <w:hideMark/>
          </w:tcPr>
          <w:p w14:paraId="275968E2"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0.797</w:t>
            </w:r>
          </w:p>
        </w:tc>
        <w:tc>
          <w:tcPr>
            <w:tcW w:w="948" w:type="pct"/>
            <w:tcBorders>
              <w:top w:val="single" w:sz="4" w:space="0" w:color="auto"/>
              <w:left w:val="nil"/>
              <w:bottom w:val="nil"/>
              <w:right w:val="nil"/>
            </w:tcBorders>
            <w:shd w:val="clear" w:color="auto" w:fill="auto"/>
            <w:noWrap/>
            <w:vAlign w:val="center"/>
            <w:hideMark/>
          </w:tcPr>
          <w:p w14:paraId="2C196DE2" w14:textId="77777777" w:rsidR="00673516" w:rsidRPr="00673516" w:rsidRDefault="00673516" w:rsidP="00673516">
            <w:pPr>
              <w:jc w:val="center"/>
              <w:rPr>
                <w:color w:val="000000"/>
                <w:sz w:val="21"/>
                <w:szCs w:val="21"/>
                <w:lang w:eastAsia="zh-CN"/>
              </w:rPr>
            </w:pPr>
          </w:p>
        </w:tc>
      </w:tr>
      <w:tr w:rsidR="00673516" w:rsidRPr="00673516" w14:paraId="3E4140B5"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22D43E73" w14:textId="77777777" w:rsidR="00673516" w:rsidRPr="00673516" w:rsidRDefault="00673516" w:rsidP="00673516">
            <w:pPr>
              <w:jc w:val="center"/>
              <w:rPr>
                <w:color w:val="000000"/>
                <w:sz w:val="21"/>
                <w:szCs w:val="21"/>
                <w:lang w:eastAsia="zh-CN"/>
              </w:rPr>
            </w:pPr>
          </w:p>
        </w:tc>
        <w:tc>
          <w:tcPr>
            <w:tcW w:w="888" w:type="pct"/>
            <w:tcBorders>
              <w:top w:val="nil"/>
              <w:left w:val="nil"/>
              <w:right w:val="nil"/>
            </w:tcBorders>
            <w:shd w:val="clear" w:color="auto" w:fill="auto"/>
            <w:noWrap/>
            <w:vAlign w:val="center"/>
            <w:hideMark/>
          </w:tcPr>
          <w:p w14:paraId="436C8271" w14:textId="77777777" w:rsidR="00673516" w:rsidRPr="00673516" w:rsidRDefault="00673516" w:rsidP="00673516">
            <w:pPr>
              <w:jc w:val="center"/>
              <w:rPr>
                <w:color w:val="000000"/>
                <w:sz w:val="21"/>
                <w:szCs w:val="21"/>
                <w:lang w:eastAsia="zh-CN"/>
              </w:rPr>
            </w:pPr>
            <w:r w:rsidRPr="00673516">
              <w:rPr>
                <w:color w:val="000000"/>
                <w:sz w:val="21"/>
                <w:szCs w:val="21"/>
                <w:lang w:eastAsia="zh-CN"/>
              </w:rPr>
              <w:t>SD</w:t>
            </w:r>
          </w:p>
        </w:tc>
        <w:tc>
          <w:tcPr>
            <w:tcW w:w="1168" w:type="pct"/>
            <w:tcBorders>
              <w:top w:val="nil"/>
              <w:left w:val="nil"/>
              <w:right w:val="nil"/>
            </w:tcBorders>
            <w:shd w:val="clear" w:color="auto" w:fill="auto"/>
            <w:noWrap/>
            <w:vAlign w:val="center"/>
            <w:hideMark/>
          </w:tcPr>
          <w:p w14:paraId="34D4F986" w14:textId="77777777" w:rsidR="00673516" w:rsidRPr="00673516" w:rsidRDefault="00673516" w:rsidP="00673516">
            <w:pPr>
              <w:jc w:val="center"/>
              <w:rPr>
                <w:color w:val="000000"/>
                <w:sz w:val="21"/>
                <w:szCs w:val="21"/>
                <w:lang w:eastAsia="zh-CN"/>
              </w:rPr>
            </w:pPr>
            <w:r w:rsidRPr="00673516">
              <w:rPr>
                <w:color w:val="000000"/>
                <w:sz w:val="21"/>
                <w:szCs w:val="21"/>
                <w:lang w:eastAsia="zh-CN"/>
              </w:rPr>
              <w:t>135</w:t>
            </w:r>
          </w:p>
        </w:tc>
        <w:tc>
          <w:tcPr>
            <w:tcW w:w="1068" w:type="pct"/>
            <w:tcBorders>
              <w:top w:val="nil"/>
              <w:left w:val="nil"/>
              <w:right w:val="nil"/>
            </w:tcBorders>
            <w:shd w:val="clear" w:color="auto" w:fill="auto"/>
            <w:noWrap/>
            <w:vAlign w:val="center"/>
            <w:hideMark/>
          </w:tcPr>
          <w:p w14:paraId="697566AA"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0.001</w:t>
            </w:r>
          </w:p>
        </w:tc>
        <w:tc>
          <w:tcPr>
            <w:tcW w:w="948" w:type="pct"/>
            <w:tcBorders>
              <w:top w:val="nil"/>
              <w:left w:val="nil"/>
              <w:right w:val="nil"/>
            </w:tcBorders>
            <w:shd w:val="clear" w:color="auto" w:fill="auto"/>
            <w:noWrap/>
            <w:vAlign w:val="center"/>
            <w:hideMark/>
          </w:tcPr>
          <w:p w14:paraId="57F0718E" w14:textId="77777777" w:rsidR="00673516" w:rsidRPr="00673516" w:rsidRDefault="00673516" w:rsidP="00673516">
            <w:pPr>
              <w:jc w:val="center"/>
              <w:rPr>
                <w:color w:val="000000"/>
                <w:sz w:val="21"/>
                <w:szCs w:val="21"/>
                <w:lang w:eastAsia="zh-CN"/>
              </w:rPr>
            </w:pPr>
          </w:p>
        </w:tc>
      </w:tr>
      <w:tr w:rsidR="00673516" w:rsidRPr="00673516" w14:paraId="00542674" w14:textId="77777777" w:rsidTr="00673516">
        <w:trPr>
          <w:trHeight w:val="397"/>
        </w:trPr>
        <w:tc>
          <w:tcPr>
            <w:tcW w:w="928" w:type="pct"/>
            <w:vMerge/>
            <w:tcBorders>
              <w:top w:val="single" w:sz="8" w:space="0" w:color="000000"/>
              <w:left w:val="nil"/>
              <w:bottom w:val="single" w:sz="12" w:space="0" w:color="000000"/>
              <w:right w:val="nil"/>
            </w:tcBorders>
            <w:vAlign w:val="center"/>
            <w:hideMark/>
          </w:tcPr>
          <w:p w14:paraId="685C3DB6" w14:textId="77777777" w:rsidR="00673516" w:rsidRPr="00673516" w:rsidRDefault="00673516" w:rsidP="00673516">
            <w:pPr>
              <w:jc w:val="center"/>
              <w:rPr>
                <w:color w:val="000000"/>
                <w:sz w:val="21"/>
                <w:szCs w:val="21"/>
                <w:lang w:eastAsia="zh-CN"/>
              </w:rPr>
            </w:pPr>
          </w:p>
        </w:tc>
        <w:tc>
          <w:tcPr>
            <w:tcW w:w="888" w:type="pct"/>
            <w:tcBorders>
              <w:top w:val="nil"/>
              <w:left w:val="nil"/>
              <w:bottom w:val="single" w:sz="12" w:space="0" w:color="auto"/>
              <w:right w:val="nil"/>
            </w:tcBorders>
            <w:shd w:val="clear" w:color="auto" w:fill="auto"/>
            <w:noWrap/>
            <w:vAlign w:val="center"/>
            <w:hideMark/>
          </w:tcPr>
          <w:p w14:paraId="35B866C7" w14:textId="77777777" w:rsidR="00673516" w:rsidRPr="00673516" w:rsidRDefault="00673516" w:rsidP="00673516">
            <w:pPr>
              <w:jc w:val="center"/>
              <w:rPr>
                <w:color w:val="000000"/>
                <w:sz w:val="21"/>
                <w:szCs w:val="21"/>
                <w:lang w:eastAsia="zh-CN"/>
              </w:rPr>
            </w:pPr>
            <w:r w:rsidRPr="00673516">
              <w:rPr>
                <w:color w:val="000000"/>
                <w:sz w:val="21"/>
                <w:szCs w:val="21"/>
                <w:lang w:eastAsia="zh-CN"/>
              </w:rPr>
              <w:t>RSD(%)</w:t>
            </w:r>
          </w:p>
        </w:tc>
        <w:tc>
          <w:tcPr>
            <w:tcW w:w="1168" w:type="pct"/>
            <w:tcBorders>
              <w:top w:val="nil"/>
              <w:left w:val="nil"/>
              <w:bottom w:val="single" w:sz="12" w:space="0" w:color="auto"/>
              <w:right w:val="nil"/>
            </w:tcBorders>
            <w:shd w:val="clear" w:color="auto" w:fill="auto"/>
            <w:noWrap/>
            <w:vAlign w:val="center"/>
            <w:hideMark/>
          </w:tcPr>
          <w:p w14:paraId="7E4BBD33"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0.25</w:t>
            </w:r>
          </w:p>
        </w:tc>
        <w:tc>
          <w:tcPr>
            <w:tcW w:w="1068" w:type="pct"/>
            <w:tcBorders>
              <w:top w:val="nil"/>
              <w:left w:val="nil"/>
              <w:bottom w:val="single" w:sz="12" w:space="0" w:color="auto"/>
              <w:right w:val="nil"/>
            </w:tcBorders>
            <w:shd w:val="clear" w:color="auto" w:fill="auto"/>
            <w:noWrap/>
            <w:vAlign w:val="center"/>
            <w:hideMark/>
          </w:tcPr>
          <w:p w14:paraId="3AA656B9" w14:textId="77777777" w:rsidR="00673516" w:rsidRPr="00673516" w:rsidRDefault="00673516" w:rsidP="00673516">
            <w:pPr>
              <w:jc w:val="center"/>
              <w:rPr>
                <w:color w:val="000000"/>
                <w:sz w:val="21"/>
                <w:szCs w:val="21"/>
                <w:lang w:eastAsia="zh-CN"/>
              </w:rPr>
            </w:pPr>
            <w:r w:rsidRPr="00673516">
              <w:rPr>
                <w:color w:val="000000"/>
                <w:sz w:val="21"/>
                <w:szCs w:val="21"/>
                <w:lang w:eastAsia="zh-CN"/>
              </w:rPr>
              <w:t>0.06</w:t>
            </w:r>
          </w:p>
        </w:tc>
        <w:tc>
          <w:tcPr>
            <w:tcW w:w="948" w:type="pct"/>
            <w:tcBorders>
              <w:top w:val="nil"/>
              <w:left w:val="nil"/>
              <w:bottom w:val="single" w:sz="12" w:space="0" w:color="auto"/>
              <w:right w:val="nil"/>
            </w:tcBorders>
            <w:shd w:val="clear" w:color="auto" w:fill="auto"/>
            <w:noWrap/>
            <w:vAlign w:val="center"/>
            <w:hideMark/>
          </w:tcPr>
          <w:p w14:paraId="1A59C12A" w14:textId="77777777" w:rsidR="00673516" w:rsidRPr="00673516" w:rsidRDefault="00673516" w:rsidP="00673516">
            <w:pPr>
              <w:jc w:val="center"/>
              <w:rPr>
                <w:color w:val="000000"/>
                <w:sz w:val="21"/>
                <w:szCs w:val="21"/>
                <w:lang w:eastAsia="zh-CN"/>
              </w:rPr>
            </w:pPr>
          </w:p>
        </w:tc>
      </w:tr>
    </w:tbl>
    <w:p w14:paraId="3753DA7A" w14:textId="77777777" w:rsidR="009C571A" w:rsidRPr="00536E25" w:rsidRDefault="009C571A" w:rsidP="00D81352">
      <w:pPr>
        <w:rPr>
          <w:rFonts w:hint="eastAsia"/>
          <w:highlight w:val="yellow"/>
          <w:lang w:eastAsia="zh-CN"/>
        </w:rPr>
      </w:pPr>
    </w:p>
    <w:p w14:paraId="26F145DA" w14:textId="77777777" w:rsidR="00345668" w:rsidRPr="00AB1AF9" w:rsidRDefault="00D81352" w:rsidP="00EC731C">
      <w:pPr>
        <w:pStyle w:val="WXBodyText"/>
        <w:ind w:left="0"/>
        <w:jc w:val="center"/>
        <w:rPr>
          <w:rFonts w:cs="Times New Roman"/>
          <w:kern w:val="2"/>
        </w:rPr>
      </w:pPr>
      <w:r>
        <w:t>Table 2-1 Stock Solution Comparison (sbk002)</w:t>
      </w:r>
    </w:p>
    <w:tbl>
      <w:tblPr>
        <w:tblW w:w="5000" w:type="pct"/>
        <w:jc w:val="center"/>
        <w:tblLook w:val="04A0" w:firstRow="1" w:lastRow="0" w:firstColumn="1" w:lastColumn="0" w:noHBand="0" w:noVBand="1"/>
      </w:tblPr>
      <w:tblGrid>
        <w:gridCol w:w="1591"/>
        <w:gridCol w:w="2548"/>
        <w:gridCol w:w="2770"/>
        <w:gridCol w:w="1608"/>
      </w:tblGrid>
      <w:tr w:rsidR="00B217E9" w:rsidRPr="00AB1AF9" w14:paraId="35C896AE" w14:textId="77777777" w:rsidTr="00AB1AF9">
        <w:trPr>
          <w:trHeight w:val="589"/>
          <w:jc w:val="center"/>
        </w:trPr>
        <w:tc>
          <w:tcPr>
            <w:tcW w:w="934" w:type="pct"/>
            <w:tcBorders>
              <w:top w:val="single" w:sz="12" w:space="0" w:color="auto"/>
              <w:left w:val="nil"/>
              <w:bottom w:val="single" w:sz="4" w:space="0" w:color="auto"/>
              <w:right w:val="nil"/>
            </w:tcBorders>
            <w:shd w:val="clear" w:color="auto" w:fill="auto"/>
            <w:noWrap/>
            <w:vAlign w:val="center"/>
            <w:hideMark/>
          </w:tcPr>
          <w:p w14:paraId="111181A8" w14:textId="77777777" w:rsidR="00B217E9" w:rsidRPr="00AB1AF9" w:rsidRDefault="00B217E9" w:rsidP="00B217E9">
            <w:pPr>
              <w:jc w:val="center"/>
              <w:rPr>
                <w:color w:val="000000"/>
                <w:sz w:val="21"/>
                <w:szCs w:val="21"/>
                <w:lang w:eastAsia="zh-CN"/>
              </w:rPr>
            </w:pPr>
            <w:r>
              <w:t xml:space="preserve">date </w:t>
            </w:r>
          </w:p>
        </w:tc>
        <w:tc>
          <w:tcPr>
            <w:tcW w:w="1496" w:type="pct"/>
            <w:tcBorders>
              <w:top w:val="single" w:sz="12" w:space="0" w:color="auto"/>
              <w:left w:val="nil"/>
              <w:bottom w:val="single" w:sz="4" w:space="0" w:color="auto"/>
              <w:right w:val="nil"/>
            </w:tcBorders>
            <w:shd w:val="clear" w:color="auto" w:fill="auto"/>
            <w:noWrap/>
            <w:vAlign w:val="center"/>
            <w:hideMark/>
          </w:tcPr>
          <w:p w14:paraId="67A7CC1E" w14:textId="77777777" w:rsidR="00B217E9" w:rsidRPr="00AB1AF9" w:rsidRDefault="00B217E9" w:rsidP="00B217E9">
            <w:pPr>
              <w:jc w:val="center"/>
              <w:rPr>
                <w:color w:val="000000"/>
                <w:sz w:val="21"/>
                <w:szCs w:val="21"/>
                <w:lang w:eastAsia="zh-CN"/>
              </w:rPr>
            </w:pPr>
            <w:r>
              <w:t>SSC_QC_sbk Peak Area(A1)</w:t>
            </w:r>
          </w:p>
        </w:tc>
        <w:tc>
          <w:tcPr>
            <w:tcW w:w="1626" w:type="pct"/>
            <w:tcBorders>
              <w:top w:val="single" w:sz="12" w:space="0" w:color="auto"/>
              <w:left w:val="nil"/>
              <w:bottom w:val="single" w:sz="4" w:space="0" w:color="auto"/>
              <w:right w:val="nil"/>
            </w:tcBorders>
            <w:shd w:val="clear" w:color="auto" w:fill="auto"/>
            <w:noWrap/>
            <w:vAlign w:val="center"/>
            <w:hideMark/>
          </w:tcPr>
          <w:p w14:paraId="2B4E7CAE" w14:textId="77777777" w:rsidR="00B217E9" w:rsidRPr="00AB1AF9" w:rsidRDefault="00B217E9" w:rsidP="00B217E9">
            <w:pPr>
              <w:jc w:val="center"/>
              <w:rPr>
                <w:color w:val="000000"/>
                <w:sz w:val="21"/>
                <w:szCs w:val="21"/>
                <w:lang w:eastAsia="zh-CN"/>
              </w:rPr>
            </w:pPr>
            <w:r>
              <w:t>SSC_STD3_sbk Peak Area(A2)</w:t>
            </w:r>
          </w:p>
        </w:tc>
        <w:tc>
          <w:tcPr>
            <w:tcW w:w="945" w:type="pct"/>
            <w:tcBorders>
              <w:top w:val="single" w:sz="12" w:space="0" w:color="auto"/>
              <w:left w:val="nil"/>
              <w:bottom w:val="single" w:sz="4" w:space="0" w:color="auto"/>
              <w:right w:val="nil"/>
            </w:tcBorders>
            <w:shd w:val="clear" w:color="auto" w:fill="auto"/>
            <w:vAlign w:val="center"/>
            <w:hideMark/>
          </w:tcPr>
          <w:p w14:paraId="7D11FA9F" w14:textId="77777777" w:rsidR="00B217E9" w:rsidRPr="00AB1AF9" w:rsidRDefault="00B217E9" w:rsidP="00B217E9">
            <w:pPr>
              <w:jc w:val="center"/>
              <w:rPr>
                <w:color w:val="000000"/>
                <w:sz w:val="21"/>
                <w:szCs w:val="21"/>
                <w:lang w:eastAsia="zh-CN"/>
              </w:rPr>
            </w:pPr>
            <w:r w:rsidRPr="00AB1AF9">
              <w:rPr>
                <w:color w:val="000000"/>
                <w:sz w:val="21"/>
                <w:szCs w:val="21"/>
                <w:lang w:eastAsia="zh-CN"/>
              </w:rPr>
              <w:t>A1/A2(%)</w:t>
            </w:r>
          </w:p>
        </w:tc>
      </w:tr>
      <w:tr w:rsidR="00AB1AF9" w:rsidRPr="00536E25" w14:paraId="389438C8" w14:textId="77777777" w:rsidTr="00AB1AF9">
        <w:trPr>
          <w:trHeight w:val="454"/>
          <w:jc w:val="center"/>
        </w:trPr>
        <w:tc>
          <w:tcPr>
            <w:tcW w:w="934" w:type="pct"/>
            <w:tcBorders>
              <w:top w:val="nil"/>
              <w:left w:val="nil"/>
              <w:bottom w:val="single" w:sz="4" w:space="0" w:color="auto"/>
              <w:right w:val="nil"/>
            </w:tcBorders>
            <w:shd w:val="clear" w:color="auto" w:fill="auto"/>
            <w:noWrap/>
            <w:vAlign w:val="center"/>
            <w:hideMark/>
          </w:tcPr>
          <w:p w14:paraId="6B4960DB" w14:textId="77777777" w:rsidR="00AB1AF9" w:rsidRPr="00AB1AF9" w:rsidRDefault="00AB1AF9">
            <w:pPr>
              <w:jc w:val="center"/>
              <w:rPr>
                <w:color w:val="000000"/>
                <w:sz w:val="21"/>
                <w:szCs w:val="22"/>
              </w:rPr>
            </w:pPr>
            <w:r w:rsidRPr="00AB1AF9">
              <w:rPr>
                <w:color w:val="000000"/>
                <w:sz w:val="21"/>
                <w:szCs w:val="22"/>
              </w:rPr>
              <w:t>2018-12-04</w:t>
            </w:r>
          </w:p>
        </w:tc>
        <w:tc>
          <w:tcPr>
            <w:tcW w:w="1496" w:type="pct"/>
            <w:tcBorders>
              <w:top w:val="nil"/>
              <w:left w:val="nil"/>
              <w:bottom w:val="single" w:sz="4" w:space="0" w:color="auto"/>
              <w:right w:val="nil"/>
            </w:tcBorders>
            <w:shd w:val="clear" w:color="auto" w:fill="auto"/>
            <w:noWrap/>
            <w:vAlign w:val="center"/>
            <w:hideMark/>
          </w:tcPr>
          <w:p w14:paraId="7915B4FB" w14:textId="77777777" w:rsidR="00AB1AF9" w:rsidRPr="00AB1AF9" w:rsidRDefault="00AB1AF9">
            <w:pPr>
              <w:jc w:val="center"/>
              <w:rPr>
                <w:color w:val="000000"/>
                <w:sz w:val="21"/>
                <w:szCs w:val="22"/>
              </w:rPr>
            </w:pPr>
            <w:r w:rsidRPr="00AB1AF9">
              <w:rPr>
                <w:color w:val="000000"/>
                <w:sz w:val="21"/>
                <w:szCs w:val="22"/>
              </w:rPr>
              <w:t>112215</w:t>
            </w:r>
          </w:p>
        </w:tc>
        <w:tc>
          <w:tcPr>
            <w:tcW w:w="1626" w:type="pct"/>
            <w:tcBorders>
              <w:top w:val="nil"/>
              <w:left w:val="nil"/>
              <w:bottom w:val="single" w:sz="4" w:space="0" w:color="auto"/>
              <w:right w:val="nil"/>
            </w:tcBorders>
            <w:shd w:val="clear" w:color="auto" w:fill="auto"/>
            <w:noWrap/>
            <w:vAlign w:val="center"/>
            <w:hideMark/>
          </w:tcPr>
          <w:p w14:paraId="50CCF21A" w14:textId="77777777" w:rsidR="00AB1AF9" w:rsidRPr="00AB1AF9" w:rsidRDefault="00AB1AF9">
            <w:pPr>
              <w:jc w:val="center"/>
              <w:rPr>
                <w:color w:val="000000"/>
                <w:sz w:val="21"/>
                <w:szCs w:val="22"/>
              </w:rPr>
            </w:pPr>
            <w:r w:rsidRPr="00AB1AF9">
              <w:rPr>
                <w:color w:val="000000"/>
                <w:sz w:val="21"/>
                <w:szCs w:val="22"/>
              </w:rPr>
              <w:t>111369</w:t>
            </w:r>
          </w:p>
        </w:tc>
        <w:tc>
          <w:tcPr>
            <w:tcW w:w="945" w:type="pct"/>
            <w:tcBorders>
              <w:top w:val="nil"/>
              <w:left w:val="nil"/>
              <w:bottom w:val="single" w:sz="4" w:space="0" w:color="auto"/>
              <w:right w:val="nil"/>
            </w:tcBorders>
            <w:shd w:val="clear" w:color="auto" w:fill="auto"/>
            <w:noWrap/>
            <w:vAlign w:val="center"/>
            <w:hideMark/>
          </w:tcPr>
          <w:p w14:paraId="61709F18" w14:textId="77777777" w:rsidR="00AB1AF9" w:rsidRPr="00AB1AF9" w:rsidRDefault="00AB1AF9">
            <w:pPr>
              <w:jc w:val="center"/>
              <w:rPr>
                <w:color w:val="000000"/>
                <w:sz w:val="21"/>
                <w:szCs w:val="22"/>
              </w:rPr>
            </w:pPr>
            <w:r w:rsidRPr="00AB1AF9">
              <w:rPr>
                <w:color w:val="000000"/>
                <w:sz w:val="21"/>
                <w:szCs w:val="22"/>
              </w:rPr>
              <w:t xml:space="preserve">100.76 </w:t>
            </w:r>
          </w:p>
        </w:tc>
      </w:tr>
      <w:tr w:rsidR="00AB1AF9" w:rsidRPr="00536E25" w14:paraId="7548AB3C" w14:textId="77777777" w:rsidTr="00AB1AF9">
        <w:trPr>
          <w:trHeight w:val="454"/>
          <w:jc w:val="center"/>
        </w:trPr>
        <w:tc>
          <w:tcPr>
            <w:tcW w:w="934" w:type="pct"/>
            <w:tcBorders>
              <w:top w:val="nil"/>
              <w:left w:val="nil"/>
              <w:bottom w:val="single" w:sz="4" w:space="0" w:color="auto"/>
              <w:right w:val="nil"/>
            </w:tcBorders>
            <w:shd w:val="clear" w:color="auto" w:fill="auto"/>
            <w:noWrap/>
            <w:vAlign w:val="center"/>
            <w:hideMark/>
          </w:tcPr>
          <w:p w14:paraId="29531B10" w14:textId="77777777" w:rsidR="00AB1AF9" w:rsidRPr="00AB1AF9" w:rsidRDefault="00AB1AF9">
            <w:pPr>
              <w:jc w:val="center"/>
              <w:rPr>
                <w:color w:val="000000"/>
                <w:sz w:val="21"/>
                <w:szCs w:val="22"/>
              </w:rPr>
            </w:pPr>
            <w:r w:rsidRPr="00AB1AF9">
              <w:rPr>
                <w:color w:val="000000"/>
                <w:sz w:val="21"/>
                <w:szCs w:val="22"/>
              </w:rPr>
              <w:t>2018-12-05</w:t>
            </w:r>
          </w:p>
        </w:tc>
        <w:tc>
          <w:tcPr>
            <w:tcW w:w="1496" w:type="pct"/>
            <w:tcBorders>
              <w:top w:val="nil"/>
              <w:left w:val="nil"/>
              <w:bottom w:val="single" w:sz="4" w:space="0" w:color="auto"/>
              <w:right w:val="nil"/>
            </w:tcBorders>
            <w:shd w:val="clear" w:color="auto" w:fill="auto"/>
            <w:noWrap/>
            <w:vAlign w:val="center"/>
            <w:hideMark/>
          </w:tcPr>
          <w:p w14:paraId="7441F672" w14:textId="77777777" w:rsidR="00AB1AF9" w:rsidRPr="00AB1AF9" w:rsidRDefault="00AB1AF9">
            <w:pPr>
              <w:jc w:val="center"/>
              <w:rPr>
                <w:color w:val="000000"/>
                <w:sz w:val="21"/>
                <w:szCs w:val="22"/>
              </w:rPr>
            </w:pPr>
            <w:r w:rsidRPr="00AB1AF9">
              <w:rPr>
                <w:color w:val="000000"/>
                <w:sz w:val="21"/>
                <w:szCs w:val="22"/>
              </w:rPr>
              <w:t>108072</w:t>
            </w:r>
          </w:p>
        </w:tc>
        <w:tc>
          <w:tcPr>
            <w:tcW w:w="1626" w:type="pct"/>
            <w:tcBorders>
              <w:top w:val="nil"/>
              <w:left w:val="nil"/>
              <w:bottom w:val="single" w:sz="4" w:space="0" w:color="auto"/>
              <w:right w:val="nil"/>
            </w:tcBorders>
            <w:shd w:val="clear" w:color="auto" w:fill="auto"/>
            <w:noWrap/>
            <w:vAlign w:val="center"/>
            <w:hideMark/>
          </w:tcPr>
          <w:p w14:paraId="2198781D" w14:textId="77777777" w:rsidR="00AB1AF9" w:rsidRPr="00AB1AF9" w:rsidRDefault="00AB1AF9">
            <w:pPr>
              <w:jc w:val="center"/>
              <w:rPr>
                <w:color w:val="000000"/>
                <w:sz w:val="21"/>
                <w:szCs w:val="22"/>
              </w:rPr>
            </w:pPr>
            <w:r w:rsidRPr="00AB1AF9">
              <w:rPr>
                <w:color w:val="000000"/>
                <w:sz w:val="21"/>
                <w:szCs w:val="22"/>
              </w:rPr>
              <w:t>111750</w:t>
            </w:r>
          </w:p>
        </w:tc>
        <w:tc>
          <w:tcPr>
            <w:tcW w:w="945" w:type="pct"/>
            <w:tcBorders>
              <w:top w:val="nil"/>
              <w:left w:val="nil"/>
              <w:bottom w:val="single" w:sz="4" w:space="0" w:color="auto"/>
              <w:right w:val="nil"/>
            </w:tcBorders>
            <w:shd w:val="clear" w:color="auto" w:fill="auto"/>
            <w:noWrap/>
            <w:vAlign w:val="center"/>
            <w:hideMark/>
          </w:tcPr>
          <w:p w14:paraId="7144BE62" w14:textId="77777777" w:rsidR="00AB1AF9" w:rsidRPr="00AB1AF9" w:rsidRDefault="00AB1AF9">
            <w:pPr>
              <w:jc w:val="center"/>
              <w:rPr>
                <w:color w:val="000000"/>
                <w:sz w:val="21"/>
                <w:szCs w:val="22"/>
              </w:rPr>
            </w:pPr>
            <w:r w:rsidRPr="00AB1AF9">
              <w:rPr>
                <w:color w:val="000000"/>
                <w:sz w:val="21"/>
                <w:szCs w:val="22"/>
              </w:rPr>
              <w:t xml:space="preserve">96.71 </w:t>
            </w:r>
          </w:p>
        </w:tc>
      </w:tr>
      <w:tr w:rsidR="00AB1AF9" w:rsidRPr="00536E25" w14:paraId="55B51BE3" w14:textId="77777777" w:rsidTr="00AB1AF9">
        <w:trPr>
          <w:trHeight w:val="454"/>
          <w:jc w:val="center"/>
        </w:trPr>
        <w:tc>
          <w:tcPr>
            <w:tcW w:w="934" w:type="pct"/>
            <w:tcBorders>
              <w:top w:val="single" w:sz="4" w:space="0" w:color="auto"/>
              <w:left w:val="nil"/>
              <w:bottom w:val="single" w:sz="12" w:space="0" w:color="auto"/>
              <w:right w:val="nil"/>
            </w:tcBorders>
            <w:shd w:val="clear" w:color="auto" w:fill="auto"/>
            <w:noWrap/>
            <w:vAlign w:val="center"/>
            <w:hideMark/>
          </w:tcPr>
          <w:p w14:paraId="7FDE23E4" w14:textId="77777777" w:rsidR="00AB1AF9" w:rsidRPr="00AB1AF9" w:rsidRDefault="00AB1AF9">
            <w:pPr>
              <w:jc w:val="center"/>
              <w:rPr>
                <w:color w:val="000000"/>
                <w:sz w:val="21"/>
                <w:szCs w:val="22"/>
              </w:rPr>
            </w:pPr>
            <w:r w:rsidRPr="00AB1AF9">
              <w:rPr>
                <w:color w:val="000000"/>
                <w:sz w:val="21"/>
                <w:szCs w:val="22"/>
              </w:rPr>
              <w:t>2018-12-06</w:t>
            </w:r>
          </w:p>
        </w:tc>
        <w:tc>
          <w:tcPr>
            <w:tcW w:w="1496" w:type="pct"/>
            <w:tcBorders>
              <w:top w:val="single" w:sz="4" w:space="0" w:color="auto"/>
              <w:left w:val="nil"/>
              <w:bottom w:val="single" w:sz="12" w:space="0" w:color="auto"/>
              <w:right w:val="nil"/>
            </w:tcBorders>
            <w:shd w:val="clear" w:color="auto" w:fill="auto"/>
            <w:noWrap/>
            <w:vAlign w:val="center"/>
            <w:hideMark/>
          </w:tcPr>
          <w:p w14:paraId="0813CEDA" w14:textId="77777777" w:rsidR="00AB1AF9" w:rsidRPr="00AB1AF9" w:rsidRDefault="00AB1AF9">
            <w:pPr>
              <w:jc w:val="center"/>
              <w:rPr>
                <w:color w:val="000000"/>
                <w:sz w:val="21"/>
                <w:szCs w:val="22"/>
              </w:rPr>
            </w:pPr>
            <w:r w:rsidRPr="00AB1AF9">
              <w:rPr>
                <w:color w:val="000000"/>
                <w:sz w:val="21"/>
                <w:szCs w:val="22"/>
              </w:rPr>
              <w:t xml:space="preserve">110053 </w:t>
            </w:r>
          </w:p>
        </w:tc>
        <w:tc>
          <w:tcPr>
            <w:tcW w:w="1626" w:type="pct"/>
            <w:tcBorders>
              <w:top w:val="single" w:sz="4" w:space="0" w:color="auto"/>
              <w:left w:val="nil"/>
              <w:bottom w:val="single" w:sz="12" w:space="0" w:color="auto"/>
              <w:right w:val="nil"/>
            </w:tcBorders>
            <w:shd w:val="clear" w:color="auto" w:fill="auto"/>
            <w:noWrap/>
            <w:vAlign w:val="center"/>
            <w:hideMark/>
          </w:tcPr>
          <w:p w14:paraId="7AF33FC2" w14:textId="77777777" w:rsidR="00AB1AF9" w:rsidRPr="00AB1AF9" w:rsidRDefault="00AB1AF9">
            <w:pPr>
              <w:jc w:val="center"/>
              <w:rPr>
                <w:color w:val="000000"/>
                <w:sz w:val="21"/>
                <w:szCs w:val="22"/>
              </w:rPr>
            </w:pPr>
            <w:r w:rsidRPr="00AB1AF9">
              <w:rPr>
                <w:color w:val="000000"/>
                <w:sz w:val="21"/>
                <w:szCs w:val="22"/>
              </w:rPr>
              <w:t xml:space="preserve">111240 </w:t>
            </w:r>
          </w:p>
        </w:tc>
        <w:tc>
          <w:tcPr>
            <w:tcW w:w="945" w:type="pct"/>
            <w:tcBorders>
              <w:top w:val="single" w:sz="4" w:space="0" w:color="auto"/>
              <w:left w:val="nil"/>
              <w:bottom w:val="single" w:sz="12" w:space="0" w:color="auto"/>
              <w:right w:val="nil"/>
            </w:tcBorders>
            <w:shd w:val="clear" w:color="auto" w:fill="auto"/>
            <w:noWrap/>
            <w:vAlign w:val="center"/>
            <w:hideMark/>
          </w:tcPr>
          <w:p w14:paraId="60E1E904" w14:textId="77777777" w:rsidR="00AB1AF9" w:rsidRPr="00AB1AF9" w:rsidRDefault="00AB1AF9">
            <w:pPr>
              <w:jc w:val="center"/>
              <w:rPr>
                <w:color w:val="000000"/>
                <w:sz w:val="21"/>
                <w:szCs w:val="22"/>
              </w:rPr>
            </w:pPr>
            <w:r w:rsidRPr="00AB1AF9">
              <w:rPr>
                <w:color w:val="000000"/>
                <w:sz w:val="21"/>
                <w:szCs w:val="22"/>
              </w:rPr>
              <w:t xml:space="preserve">98.93 </w:t>
            </w:r>
          </w:p>
        </w:tc>
      </w:tr>
    </w:tbl>
    <w:p w14:paraId="1FFBC0B6" w14:textId="77777777" w:rsidR="00AB1AF9" w:rsidRDefault="00AB1AF9" w:rsidP="00AF6B9A">
      <w:pPr>
        <w:pStyle w:val="WXBodyText"/>
        <w:ind w:left="0"/>
        <w:jc w:val="center"/>
        <w:rPr>
          <w:rFonts w:cs="Times New Roman" w:hint="eastAsia"/>
          <w:sz w:val="21"/>
          <w:szCs w:val="18"/>
          <w:highlight w:val="yellow"/>
        </w:rPr>
      </w:pPr>
    </w:p>
    <w:p w14:paraId="181CD984" w14:textId="77777777" w:rsidR="00AF6B9A" w:rsidRPr="004255F5" w:rsidRDefault="00AF6B9A" w:rsidP="00AF6B9A">
      <w:pPr>
        <w:pStyle w:val="WXBodyText"/>
        <w:ind w:left="0"/>
        <w:jc w:val="center"/>
        <w:rPr>
          <w:rFonts w:cs="Times New Roman"/>
          <w:kern w:val="2"/>
          <w:vertAlign w:val="subscript"/>
        </w:rPr>
      </w:pPr>
      <w:r>
        <w:t>Table 2-2 Stock Solution Comparison (clo)</w:t>
      </w:r>
    </w:p>
    <w:tbl>
      <w:tblPr>
        <w:tblW w:w="5000" w:type="pct"/>
        <w:tblLook w:val="04A0" w:firstRow="1" w:lastRow="0" w:firstColumn="1" w:lastColumn="0" w:noHBand="0" w:noVBand="1"/>
      </w:tblPr>
      <w:tblGrid>
        <w:gridCol w:w="1725"/>
        <w:gridCol w:w="2494"/>
        <w:gridCol w:w="2693"/>
        <w:gridCol w:w="1605"/>
      </w:tblGrid>
      <w:tr w:rsidR="004255F5" w:rsidRPr="004255F5" w14:paraId="7FC07C9B" w14:textId="77777777" w:rsidTr="004255F5">
        <w:trPr>
          <w:trHeight w:val="825"/>
        </w:trPr>
        <w:tc>
          <w:tcPr>
            <w:tcW w:w="1013" w:type="pct"/>
            <w:tcBorders>
              <w:top w:val="single" w:sz="12" w:space="0" w:color="auto"/>
              <w:left w:val="nil"/>
              <w:bottom w:val="single" w:sz="4" w:space="0" w:color="auto"/>
              <w:right w:val="nil"/>
            </w:tcBorders>
            <w:shd w:val="clear" w:color="auto" w:fill="auto"/>
            <w:noWrap/>
            <w:vAlign w:val="center"/>
            <w:hideMark/>
          </w:tcPr>
          <w:p w14:paraId="25D156CD" w14:textId="77777777" w:rsidR="004255F5" w:rsidRPr="004255F5" w:rsidRDefault="004255F5" w:rsidP="004255F5">
            <w:pPr>
              <w:jc w:val="center"/>
              <w:rPr>
                <w:color w:val="000000"/>
                <w:sz w:val="21"/>
                <w:szCs w:val="21"/>
                <w:lang w:eastAsia="zh-CN"/>
              </w:rPr>
            </w:pPr>
            <w:r>
              <w:t xml:space="preserve">date </w:t>
            </w:r>
          </w:p>
        </w:tc>
        <w:tc>
          <w:tcPr>
            <w:tcW w:w="1464" w:type="pct"/>
            <w:tcBorders>
              <w:top w:val="single" w:sz="12" w:space="0" w:color="auto"/>
              <w:left w:val="nil"/>
              <w:bottom w:val="single" w:sz="4" w:space="0" w:color="auto"/>
              <w:right w:val="nil"/>
            </w:tcBorders>
            <w:shd w:val="clear" w:color="auto" w:fill="auto"/>
            <w:vAlign w:val="center"/>
            <w:hideMark/>
          </w:tcPr>
          <w:p w14:paraId="6AFBB2A3" w14:textId="77777777" w:rsidR="004255F5" w:rsidRPr="004255F5" w:rsidRDefault="004255F5" w:rsidP="004255F5">
            <w:pPr>
              <w:jc w:val="center"/>
              <w:rPr>
                <w:color w:val="000000"/>
                <w:sz w:val="21"/>
                <w:szCs w:val="21"/>
                <w:lang w:eastAsia="zh-CN"/>
              </w:rPr>
            </w:pPr>
            <w:r>
              <w:t>SSC_QC_clo Peak Area(A1)</w:t>
            </w:r>
          </w:p>
        </w:tc>
        <w:tc>
          <w:tcPr>
            <w:tcW w:w="1581" w:type="pct"/>
            <w:tcBorders>
              <w:top w:val="single" w:sz="12" w:space="0" w:color="auto"/>
              <w:left w:val="nil"/>
              <w:bottom w:val="single" w:sz="4" w:space="0" w:color="auto"/>
              <w:right w:val="nil"/>
            </w:tcBorders>
            <w:shd w:val="clear" w:color="auto" w:fill="auto"/>
            <w:vAlign w:val="center"/>
            <w:hideMark/>
          </w:tcPr>
          <w:p w14:paraId="550111F2" w14:textId="77777777" w:rsidR="004255F5" w:rsidRPr="004255F5" w:rsidRDefault="004255F5" w:rsidP="004255F5">
            <w:pPr>
              <w:jc w:val="center"/>
              <w:rPr>
                <w:color w:val="000000"/>
                <w:sz w:val="21"/>
                <w:szCs w:val="21"/>
                <w:lang w:eastAsia="zh-CN"/>
              </w:rPr>
            </w:pPr>
            <w:r>
              <w:t>SSC_STD3_clo Peak Area(A2)</w:t>
            </w:r>
          </w:p>
        </w:tc>
        <w:tc>
          <w:tcPr>
            <w:tcW w:w="942" w:type="pct"/>
            <w:tcBorders>
              <w:top w:val="single" w:sz="12" w:space="0" w:color="auto"/>
              <w:left w:val="nil"/>
              <w:bottom w:val="single" w:sz="4" w:space="0" w:color="auto"/>
              <w:right w:val="nil"/>
            </w:tcBorders>
            <w:shd w:val="clear" w:color="auto" w:fill="auto"/>
            <w:vAlign w:val="center"/>
            <w:hideMark/>
          </w:tcPr>
          <w:p w14:paraId="251A5F23" w14:textId="77777777" w:rsidR="004255F5" w:rsidRPr="004255F5" w:rsidRDefault="004255F5" w:rsidP="004255F5">
            <w:pPr>
              <w:jc w:val="center"/>
              <w:rPr>
                <w:color w:val="000000"/>
                <w:sz w:val="21"/>
                <w:szCs w:val="21"/>
                <w:lang w:eastAsia="zh-CN"/>
              </w:rPr>
            </w:pPr>
            <w:r w:rsidRPr="004255F5">
              <w:rPr>
                <w:color w:val="000000"/>
                <w:sz w:val="21"/>
                <w:szCs w:val="21"/>
                <w:lang w:eastAsia="zh-CN"/>
              </w:rPr>
              <w:t>A1/A2(%)</w:t>
            </w:r>
          </w:p>
        </w:tc>
      </w:tr>
      <w:tr w:rsidR="004255F5" w:rsidRPr="004255F5" w14:paraId="13BE9F50" w14:textId="77777777" w:rsidTr="004255F5">
        <w:trPr>
          <w:trHeight w:val="454"/>
        </w:trPr>
        <w:tc>
          <w:tcPr>
            <w:tcW w:w="1013" w:type="pct"/>
            <w:tcBorders>
              <w:top w:val="nil"/>
              <w:left w:val="nil"/>
              <w:bottom w:val="nil"/>
              <w:right w:val="nil"/>
            </w:tcBorders>
            <w:shd w:val="clear" w:color="auto" w:fill="auto"/>
            <w:noWrap/>
            <w:vAlign w:val="center"/>
            <w:hideMark/>
          </w:tcPr>
          <w:p w14:paraId="16793DAC" w14:textId="77777777" w:rsidR="004255F5" w:rsidRPr="004255F5" w:rsidRDefault="004255F5" w:rsidP="004255F5">
            <w:pPr>
              <w:jc w:val="center"/>
              <w:rPr>
                <w:color w:val="000000"/>
                <w:sz w:val="21"/>
                <w:szCs w:val="21"/>
                <w:lang w:eastAsia="zh-CN"/>
              </w:rPr>
            </w:pPr>
            <w:r w:rsidRPr="004255F5">
              <w:rPr>
                <w:color w:val="000000"/>
                <w:sz w:val="21"/>
                <w:szCs w:val="21"/>
                <w:lang w:eastAsia="zh-CN"/>
              </w:rPr>
              <w:t>2018-12-04</w:t>
            </w:r>
          </w:p>
        </w:tc>
        <w:tc>
          <w:tcPr>
            <w:tcW w:w="1464" w:type="pct"/>
            <w:tcBorders>
              <w:top w:val="nil"/>
              <w:left w:val="nil"/>
              <w:bottom w:val="nil"/>
              <w:right w:val="nil"/>
            </w:tcBorders>
            <w:shd w:val="clear" w:color="auto" w:fill="auto"/>
            <w:noWrap/>
            <w:vAlign w:val="center"/>
            <w:hideMark/>
          </w:tcPr>
          <w:p w14:paraId="443FB099" w14:textId="77777777" w:rsidR="004255F5" w:rsidRPr="004255F5" w:rsidRDefault="004255F5" w:rsidP="004255F5">
            <w:pPr>
              <w:jc w:val="center"/>
              <w:rPr>
                <w:color w:val="000000"/>
                <w:sz w:val="21"/>
                <w:szCs w:val="21"/>
                <w:lang w:eastAsia="zh-CN"/>
              </w:rPr>
            </w:pPr>
            <w:r w:rsidRPr="004255F5">
              <w:rPr>
                <w:color w:val="000000"/>
                <w:sz w:val="21"/>
                <w:szCs w:val="21"/>
                <w:lang w:eastAsia="zh-CN"/>
              </w:rPr>
              <w:t>55775</w:t>
            </w:r>
          </w:p>
        </w:tc>
        <w:tc>
          <w:tcPr>
            <w:tcW w:w="1581" w:type="pct"/>
            <w:tcBorders>
              <w:top w:val="nil"/>
              <w:left w:val="nil"/>
              <w:bottom w:val="nil"/>
              <w:right w:val="nil"/>
            </w:tcBorders>
            <w:shd w:val="clear" w:color="auto" w:fill="auto"/>
            <w:noWrap/>
            <w:vAlign w:val="center"/>
            <w:hideMark/>
          </w:tcPr>
          <w:p w14:paraId="5A66B180" w14:textId="77777777" w:rsidR="004255F5" w:rsidRPr="004255F5" w:rsidRDefault="004255F5" w:rsidP="004255F5">
            <w:pPr>
              <w:jc w:val="center"/>
              <w:rPr>
                <w:color w:val="000000"/>
                <w:sz w:val="21"/>
                <w:szCs w:val="21"/>
                <w:lang w:eastAsia="zh-CN"/>
              </w:rPr>
            </w:pPr>
            <w:r w:rsidRPr="004255F5">
              <w:rPr>
                <w:color w:val="000000"/>
                <w:sz w:val="21"/>
                <w:szCs w:val="21"/>
                <w:lang w:eastAsia="zh-CN"/>
              </w:rPr>
              <w:t>55763</w:t>
            </w:r>
          </w:p>
        </w:tc>
        <w:tc>
          <w:tcPr>
            <w:tcW w:w="942" w:type="pct"/>
            <w:tcBorders>
              <w:top w:val="nil"/>
              <w:left w:val="nil"/>
              <w:bottom w:val="nil"/>
              <w:right w:val="nil"/>
            </w:tcBorders>
            <w:shd w:val="clear" w:color="auto" w:fill="auto"/>
            <w:noWrap/>
            <w:vAlign w:val="center"/>
            <w:hideMark/>
          </w:tcPr>
          <w:p w14:paraId="30B46620" w14:textId="77777777" w:rsidR="004255F5" w:rsidRPr="004255F5" w:rsidRDefault="004255F5" w:rsidP="004255F5">
            <w:pPr>
              <w:jc w:val="center"/>
              <w:rPr>
                <w:color w:val="000000"/>
                <w:sz w:val="21"/>
                <w:szCs w:val="21"/>
                <w:lang w:eastAsia="zh-CN"/>
              </w:rPr>
            </w:pPr>
            <w:r w:rsidRPr="004255F5">
              <w:rPr>
                <w:color w:val="000000"/>
                <w:sz w:val="21"/>
                <w:szCs w:val="21"/>
                <w:lang w:eastAsia="zh-CN"/>
              </w:rPr>
              <w:t xml:space="preserve">100.02 </w:t>
            </w:r>
          </w:p>
        </w:tc>
      </w:tr>
      <w:tr w:rsidR="004255F5" w:rsidRPr="004255F5" w14:paraId="4F241036" w14:textId="77777777" w:rsidTr="004255F5">
        <w:trPr>
          <w:trHeight w:val="454"/>
        </w:trPr>
        <w:tc>
          <w:tcPr>
            <w:tcW w:w="1013" w:type="pct"/>
            <w:tcBorders>
              <w:top w:val="single" w:sz="4" w:space="0" w:color="auto"/>
              <w:left w:val="nil"/>
              <w:bottom w:val="single" w:sz="4" w:space="0" w:color="auto"/>
              <w:right w:val="nil"/>
            </w:tcBorders>
            <w:shd w:val="clear" w:color="auto" w:fill="auto"/>
            <w:noWrap/>
            <w:vAlign w:val="center"/>
            <w:hideMark/>
          </w:tcPr>
          <w:p w14:paraId="12F270B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2018-12-05</w:t>
            </w:r>
          </w:p>
        </w:tc>
        <w:tc>
          <w:tcPr>
            <w:tcW w:w="1464" w:type="pct"/>
            <w:tcBorders>
              <w:top w:val="single" w:sz="4" w:space="0" w:color="auto"/>
              <w:left w:val="nil"/>
              <w:bottom w:val="single" w:sz="4" w:space="0" w:color="auto"/>
              <w:right w:val="nil"/>
            </w:tcBorders>
            <w:shd w:val="clear" w:color="auto" w:fill="auto"/>
            <w:noWrap/>
            <w:vAlign w:val="center"/>
            <w:hideMark/>
          </w:tcPr>
          <w:p w14:paraId="79DA0BB7" w14:textId="77777777" w:rsidR="004255F5" w:rsidRPr="004255F5" w:rsidRDefault="004255F5" w:rsidP="004255F5">
            <w:pPr>
              <w:jc w:val="center"/>
              <w:rPr>
                <w:color w:val="000000"/>
                <w:sz w:val="21"/>
                <w:szCs w:val="21"/>
                <w:lang w:eastAsia="zh-CN"/>
              </w:rPr>
            </w:pPr>
            <w:r w:rsidRPr="004255F5">
              <w:rPr>
                <w:color w:val="000000"/>
                <w:sz w:val="21"/>
                <w:szCs w:val="21"/>
                <w:lang w:eastAsia="zh-CN"/>
              </w:rPr>
              <w:t>54945</w:t>
            </w:r>
          </w:p>
        </w:tc>
        <w:tc>
          <w:tcPr>
            <w:tcW w:w="1581" w:type="pct"/>
            <w:tcBorders>
              <w:top w:val="single" w:sz="4" w:space="0" w:color="auto"/>
              <w:left w:val="nil"/>
              <w:bottom w:val="single" w:sz="4" w:space="0" w:color="auto"/>
              <w:right w:val="nil"/>
            </w:tcBorders>
            <w:shd w:val="clear" w:color="auto" w:fill="auto"/>
            <w:noWrap/>
            <w:vAlign w:val="center"/>
            <w:hideMark/>
          </w:tcPr>
          <w:p w14:paraId="3D006E61" w14:textId="77777777" w:rsidR="004255F5" w:rsidRPr="004255F5" w:rsidRDefault="004255F5" w:rsidP="004255F5">
            <w:pPr>
              <w:jc w:val="center"/>
              <w:rPr>
                <w:color w:val="000000"/>
                <w:sz w:val="21"/>
                <w:szCs w:val="21"/>
                <w:lang w:eastAsia="zh-CN"/>
              </w:rPr>
            </w:pPr>
            <w:r w:rsidRPr="004255F5">
              <w:rPr>
                <w:color w:val="000000"/>
                <w:sz w:val="21"/>
                <w:szCs w:val="21"/>
                <w:lang w:eastAsia="zh-CN"/>
              </w:rPr>
              <w:t>55137</w:t>
            </w:r>
          </w:p>
        </w:tc>
        <w:tc>
          <w:tcPr>
            <w:tcW w:w="942" w:type="pct"/>
            <w:tcBorders>
              <w:top w:val="single" w:sz="4" w:space="0" w:color="auto"/>
              <w:left w:val="nil"/>
              <w:bottom w:val="single" w:sz="4" w:space="0" w:color="auto"/>
              <w:right w:val="nil"/>
            </w:tcBorders>
            <w:shd w:val="clear" w:color="auto" w:fill="auto"/>
            <w:noWrap/>
            <w:vAlign w:val="center"/>
            <w:hideMark/>
          </w:tcPr>
          <w:p w14:paraId="549765AA" w14:textId="77777777" w:rsidR="004255F5" w:rsidRPr="004255F5" w:rsidRDefault="004255F5" w:rsidP="004255F5">
            <w:pPr>
              <w:jc w:val="center"/>
              <w:rPr>
                <w:color w:val="000000"/>
                <w:sz w:val="21"/>
                <w:szCs w:val="21"/>
                <w:lang w:eastAsia="zh-CN"/>
              </w:rPr>
            </w:pPr>
            <w:r w:rsidRPr="004255F5">
              <w:rPr>
                <w:color w:val="000000"/>
                <w:sz w:val="21"/>
                <w:szCs w:val="21"/>
                <w:lang w:eastAsia="zh-CN"/>
              </w:rPr>
              <w:t xml:space="preserve">99.65 </w:t>
            </w:r>
          </w:p>
        </w:tc>
      </w:tr>
      <w:tr w:rsidR="004255F5" w:rsidRPr="004255F5" w14:paraId="63FD154C" w14:textId="77777777" w:rsidTr="004255F5">
        <w:trPr>
          <w:trHeight w:val="454"/>
        </w:trPr>
        <w:tc>
          <w:tcPr>
            <w:tcW w:w="1013" w:type="pct"/>
            <w:tcBorders>
              <w:top w:val="single" w:sz="4" w:space="0" w:color="auto"/>
              <w:left w:val="nil"/>
              <w:bottom w:val="single" w:sz="12" w:space="0" w:color="auto"/>
              <w:right w:val="nil"/>
            </w:tcBorders>
            <w:shd w:val="clear" w:color="auto" w:fill="auto"/>
            <w:noWrap/>
            <w:vAlign w:val="center"/>
            <w:hideMark/>
          </w:tcPr>
          <w:p w14:paraId="358EBF36" w14:textId="77777777" w:rsidR="004255F5" w:rsidRPr="004255F5" w:rsidRDefault="004255F5" w:rsidP="004255F5">
            <w:pPr>
              <w:jc w:val="center"/>
              <w:rPr>
                <w:color w:val="000000"/>
                <w:sz w:val="21"/>
                <w:szCs w:val="21"/>
                <w:lang w:eastAsia="zh-CN"/>
              </w:rPr>
            </w:pPr>
            <w:r w:rsidRPr="004255F5">
              <w:rPr>
                <w:color w:val="000000"/>
                <w:sz w:val="21"/>
                <w:szCs w:val="21"/>
                <w:lang w:eastAsia="zh-CN"/>
              </w:rPr>
              <w:t>2018-12-06</w:t>
            </w:r>
          </w:p>
        </w:tc>
        <w:tc>
          <w:tcPr>
            <w:tcW w:w="1464" w:type="pct"/>
            <w:tcBorders>
              <w:top w:val="single" w:sz="4" w:space="0" w:color="auto"/>
              <w:left w:val="nil"/>
              <w:bottom w:val="single" w:sz="12" w:space="0" w:color="auto"/>
              <w:right w:val="nil"/>
            </w:tcBorders>
            <w:shd w:val="clear" w:color="auto" w:fill="auto"/>
            <w:noWrap/>
            <w:vAlign w:val="center"/>
            <w:hideMark/>
          </w:tcPr>
          <w:p w14:paraId="404A3B0E" w14:textId="77777777" w:rsidR="004255F5" w:rsidRPr="004255F5" w:rsidRDefault="004255F5" w:rsidP="004255F5">
            <w:pPr>
              <w:jc w:val="center"/>
              <w:rPr>
                <w:color w:val="000000"/>
                <w:sz w:val="21"/>
                <w:szCs w:val="21"/>
                <w:lang w:eastAsia="zh-CN"/>
              </w:rPr>
            </w:pPr>
            <w:r w:rsidRPr="004255F5">
              <w:rPr>
                <w:color w:val="000000"/>
                <w:sz w:val="21"/>
                <w:szCs w:val="21"/>
                <w:lang w:eastAsia="zh-CN"/>
              </w:rPr>
              <w:t xml:space="preserve">54765 </w:t>
            </w:r>
          </w:p>
        </w:tc>
        <w:tc>
          <w:tcPr>
            <w:tcW w:w="1581" w:type="pct"/>
            <w:tcBorders>
              <w:top w:val="single" w:sz="4" w:space="0" w:color="auto"/>
              <w:left w:val="nil"/>
              <w:bottom w:val="single" w:sz="12" w:space="0" w:color="auto"/>
              <w:right w:val="nil"/>
            </w:tcBorders>
            <w:shd w:val="clear" w:color="auto" w:fill="auto"/>
            <w:noWrap/>
            <w:vAlign w:val="center"/>
            <w:hideMark/>
          </w:tcPr>
          <w:p w14:paraId="7AC86A04" w14:textId="77777777" w:rsidR="004255F5" w:rsidRPr="004255F5" w:rsidRDefault="004255F5" w:rsidP="004255F5">
            <w:pPr>
              <w:jc w:val="center"/>
              <w:rPr>
                <w:color w:val="000000"/>
                <w:sz w:val="21"/>
                <w:szCs w:val="21"/>
                <w:lang w:eastAsia="zh-CN"/>
              </w:rPr>
            </w:pPr>
            <w:r w:rsidRPr="004255F5">
              <w:rPr>
                <w:color w:val="000000"/>
                <w:sz w:val="21"/>
                <w:szCs w:val="21"/>
                <w:lang w:eastAsia="zh-CN"/>
              </w:rPr>
              <w:t xml:space="preserve">54952 </w:t>
            </w:r>
          </w:p>
        </w:tc>
        <w:tc>
          <w:tcPr>
            <w:tcW w:w="942" w:type="pct"/>
            <w:tcBorders>
              <w:top w:val="single" w:sz="4" w:space="0" w:color="auto"/>
              <w:left w:val="nil"/>
              <w:bottom w:val="single" w:sz="12" w:space="0" w:color="auto"/>
              <w:right w:val="nil"/>
            </w:tcBorders>
            <w:shd w:val="clear" w:color="auto" w:fill="auto"/>
            <w:noWrap/>
            <w:vAlign w:val="center"/>
            <w:hideMark/>
          </w:tcPr>
          <w:p w14:paraId="759804CD" w14:textId="77777777" w:rsidR="004255F5" w:rsidRPr="004255F5" w:rsidRDefault="004255F5" w:rsidP="004255F5">
            <w:pPr>
              <w:jc w:val="center"/>
              <w:rPr>
                <w:color w:val="000000"/>
                <w:sz w:val="21"/>
                <w:szCs w:val="21"/>
                <w:lang w:eastAsia="zh-CN"/>
              </w:rPr>
            </w:pPr>
            <w:r w:rsidRPr="004255F5">
              <w:rPr>
                <w:color w:val="000000"/>
                <w:sz w:val="21"/>
                <w:szCs w:val="21"/>
                <w:lang w:eastAsia="zh-CN"/>
              </w:rPr>
              <w:t xml:space="preserve">99.66 </w:t>
            </w:r>
          </w:p>
        </w:tc>
      </w:tr>
    </w:tbl>
    <w:p w14:paraId="7F26E2F1" w14:textId="77777777" w:rsidR="003D4C02" w:rsidRPr="00536E25" w:rsidRDefault="003D4C02" w:rsidP="00EC731C">
      <w:pPr>
        <w:pStyle w:val="WXBodyText"/>
        <w:ind w:left="0"/>
        <w:jc w:val="center"/>
        <w:rPr>
          <w:rFonts w:cs="Times New Roman"/>
          <w:kern w:val="2"/>
          <w:highlight w:val="yellow"/>
        </w:rPr>
      </w:pPr>
    </w:p>
    <w:p w14:paraId="11DD2BB1" w14:textId="77777777" w:rsidR="00716131" w:rsidRPr="00536E25" w:rsidRDefault="003D4C02" w:rsidP="00267E69">
      <w:pPr>
        <w:pStyle w:val="WXBodyText"/>
        <w:ind w:left="0"/>
        <w:jc w:val="center"/>
        <w:rPr>
          <w:rFonts w:cs="Times New Roman"/>
          <w:kern w:val="2"/>
          <w:highlight w:val="yellow"/>
        </w:rPr>
      </w:pPr>
      <w:r>
        <w:t>Table 3-1 Quality Control (sbk002)</w:t>
      </w:r>
    </w:p>
    <w:tbl>
      <w:tblPr>
        <w:tblW w:w="5000" w:type="pct"/>
        <w:tblLook w:val="04A0" w:firstRow="1" w:lastRow="0" w:firstColumn="1" w:lastColumn="0" w:noHBand="0" w:noVBand="1"/>
      </w:tblPr>
      <w:tblGrid>
        <w:gridCol w:w="1861"/>
        <w:gridCol w:w="1862"/>
        <w:gridCol w:w="1598"/>
        <w:gridCol w:w="1598"/>
        <w:gridCol w:w="1598"/>
      </w:tblGrid>
      <w:tr w:rsidR="00AB1AF9" w:rsidRPr="00AB1AF9" w14:paraId="1A579772" w14:textId="77777777" w:rsidTr="00AB1AF9">
        <w:trPr>
          <w:trHeight w:val="971"/>
        </w:trPr>
        <w:tc>
          <w:tcPr>
            <w:tcW w:w="1093" w:type="pct"/>
            <w:tcBorders>
              <w:top w:val="single" w:sz="12" w:space="0" w:color="auto"/>
              <w:left w:val="nil"/>
              <w:bottom w:val="single" w:sz="4" w:space="0" w:color="auto"/>
              <w:right w:val="nil"/>
            </w:tcBorders>
            <w:shd w:val="clear" w:color="auto" w:fill="auto"/>
            <w:noWrap/>
            <w:vAlign w:val="center"/>
            <w:hideMark/>
          </w:tcPr>
          <w:p w14:paraId="6CE1EDC1" w14:textId="77777777" w:rsidR="00AB1AF9" w:rsidRPr="00AB1AF9" w:rsidRDefault="00AB1AF9" w:rsidP="00AB1AF9">
            <w:pPr>
              <w:jc w:val="center"/>
              <w:rPr>
                <w:rFonts w:ascii="宋体" w:hAnsi="宋体" w:cs="宋体"/>
                <w:color w:val="000000"/>
                <w:sz w:val="21"/>
                <w:szCs w:val="21"/>
                <w:lang w:eastAsia="zh-CN"/>
              </w:rPr>
            </w:pPr>
            <w:r>
              <w:t>date</w:t>
            </w:r>
          </w:p>
        </w:tc>
        <w:tc>
          <w:tcPr>
            <w:tcW w:w="1093" w:type="pct"/>
            <w:tcBorders>
              <w:top w:val="single" w:sz="12" w:space="0" w:color="auto"/>
              <w:left w:val="nil"/>
              <w:bottom w:val="single" w:sz="4" w:space="0" w:color="auto"/>
              <w:right w:val="nil"/>
            </w:tcBorders>
            <w:shd w:val="clear" w:color="auto" w:fill="auto"/>
            <w:noWrap/>
            <w:vAlign w:val="center"/>
            <w:hideMark/>
          </w:tcPr>
          <w:p w14:paraId="326AF7C1" w14:textId="77777777" w:rsidR="00AB1AF9" w:rsidRPr="00AB1AF9" w:rsidRDefault="00AB1AF9" w:rsidP="00AB1AF9">
            <w:pPr>
              <w:jc w:val="center"/>
              <w:rPr>
                <w:rFonts w:ascii="宋体" w:hAnsi="宋体" w:cs="宋体"/>
                <w:color w:val="000000"/>
                <w:sz w:val="21"/>
                <w:szCs w:val="21"/>
                <w:lang w:eastAsia="zh-CN"/>
              </w:rPr>
            </w:pPr>
            <w:r>
              <w:t>name</w:t>
            </w:r>
          </w:p>
        </w:tc>
        <w:tc>
          <w:tcPr>
            <w:tcW w:w="938" w:type="pct"/>
            <w:tcBorders>
              <w:top w:val="single" w:sz="12" w:space="0" w:color="auto"/>
              <w:left w:val="nil"/>
              <w:bottom w:val="single" w:sz="4" w:space="0" w:color="auto"/>
              <w:right w:val="nil"/>
            </w:tcBorders>
            <w:shd w:val="clear" w:color="auto" w:fill="auto"/>
            <w:vAlign w:val="center"/>
            <w:hideMark/>
          </w:tcPr>
          <w:p w14:paraId="4CAF7DA8" w14:textId="77777777" w:rsidR="00AB1AF9" w:rsidRPr="00AB1AF9" w:rsidRDefault="00AB1AF9" w:rsidP="00AB1AF9">
            <w:pPr>
              <w:jc w:val="center"/>
              <w:rPr>
                <w:color w:val="000000"/>
                <w:sz w:val="21"/>
                <w:szCs w:val="21"/>
                <w:lang w:eastAsia="zh-CN"/>
              </w:rPr>
            </w:pPr>
            <w:r>
              <w:t>theoretical concentration (μg/mL)</w:t>
            </w:r>
          </w:p>
        </w:tc>
        <w:tc>
          <w:tcPr>
            <w:tcW w:w="938" w:type="pct"/>
            <w:tcBorders>
              <w:top w:val="single" w:sz="12" w:space="0" w:color="auto"/>
              <w:left w:val="nil"/>
              <w:bottom w:val="single" w:sz="4" w:space="0" w:color="auto"/>
              <w:right w:val="nil"/>
            </w:tcBorders>
            <w:shd w:val="clear" w:color="auto" w:fill="auto"/>
            <w:vAlign w:val="center"/>
            <w:hideMark/>
          </w:tcPr>
          <w:p w14:paraId="03746802" w14:textId="77777777" w:rsidR="00AB1AF9" w:rsidRPr="00AB1AF9" w:rsidRDefault="00AB1AF9" w:rsidP="00AB1AF9">
            <w:pPr>
              <w:jc w:val="center"/>
              <w:rPr>
                <w:color w:val="000000"/>
                <w:sz w:val="21"/>
                <w:szCs w:val="21"/>
                <w:lang w:eastAsia="zh-CN"/>
              </w:rPr>
            </w:pPr>
            <w:r>
              <w:t>Measured concentration (μg/mL)</w:t>
            </w:r>
          </w:p>
        </w:tc>
        <w:tc>
          <w:tcPr>
            <w:tcW w:w="938" w:type="pct"/>
            <w:tcBorders>
              <w:top w:val="single" w:sz="12" w:space="0" w:color="auto"/>
              <w:left w:val="nil"/>
              <w:bottom w:val="single" w:sz="4" w:space="0" w:color="auto"/>
              <w:right w:val="nil"/>
            </w:tcBorders>
            <w:shd w:val="clear" w:color="auto" w:fill="auto"/>
            <w:vAlign w:val="center"/>
            <w:hideMark/>
          </w:tcPr>
          <w:p w14:paraId="23C6BD44" w14:textId="77777777" w:rsidR="00AB1AF9" w:rsidRPr="00AB1AF9" w:rsidRDefault="00AB1AF9" w:rsidP="00AB1AF9">
            <w:pPr>
              <w:jc w:val="center"/>
              <w:rPr>
                <w:rFonts w:ascii="宋体" w:hAnsi="宋体" w:cs="宋体"/>
                <w:color w:val="000000"/>
                <w:sz w:val="21"/>
                <w:szCs w:val="21"/>
                <w:lang w:eastAsia="zh-CN"/>
              </w:rPr>
            </w:pPr>
            <w:r>
              <w:t xml:space="preserve">accuracy (%) </w:t>
            </w:r>
          </w:p>
        </w:tc>
      </w:tr>
      <w:tr w:rsidR="00AB1AF9" w:rsidRPr="00AB1AF9" w14:paraId="401606F9" w14:textId="77777777" w:rsidTr="00AB1AF9">
        <w:trPr>
          <w:trHeight w:val="397"/>
        </w:trPr>
        <w:tc>
          <w:tcPr>
            <w:tcW w:w="1093" w:type="pct"/>
            <w:vMerge w:val="restart"/>
            <w:tcBorders>
              <w:top w:val="single" w:sz="4" w:space="0" w:color="auto"/>
              <w:left w:val="nil"/>
              <w:bottom w:val="single" w:sz="4" w:space="0" w:color="000000"/>
              <w:right w:val="nil"/>
            </w:tcBorders>
            <w:shd w:val="clear" w:color="auto" w:fill="auto"/>
            <w:noWrap/>
            <w:vAlign w:val="center"/>
            <w:hideMark/>
          </w:tcPr>
          <w:p w14:paraId="2D59BDAB" w14:textId="77777777" w:rsidR="00AB1AF9" w:rsidRPr="00AB1AF9" w:rsidRDefault="00AB1AF9" w:rsidP="00AB1AF9">
            <w:pPr>
              <w:jc w:val="center"/>
              <w:rPr>
                <w:color w:val="000000"/>
                <w:sz w:val="21"/>
                <w:szCs w:val="21"/>
                <w:lang w:eastAsia="zh-CN"/>
              </w:rPr>
            </w:pPr>
            <w:r w:rsidRPr="00AB1AF9">
              <w:rPr>
                <w:color w:val="000000"/>
                <w:sz w:val="21"/>
                <w:szCs w:val="21"/>
                <w:lang w:eastAsia="zh-CN"/>
              </w:rPr>
              <w:t>2018-12-04</w:t>
            </w:r>
          </w:p>
        </w:tc>
        <w:tc>
          <w:tcPr>
            <w:tcW w:w="1093" w:type="pct"/>
            <w:tcBorders>
              <w:top w:val="single" w:sz="4" w:space="0" w:color="auto"/>
              <w:left w:val="nil"/>
              <w:bottom w:val="nil"/>
              <w:right w:val="nil"/>
            </w:tcBorders>
            <w:shd w:val="clear" w:color="auto" w:fill="auto"/>
            <w:noWrap/>
            <w:vAlign w:val="center"/>
            <w:hideMark/>
          </w:tcPr>
          <w:p w14:paraId="66CE070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PCS_QC_sbk_1</w:t>
            </w:r>
          </w:p>
        </w:tc>
        <w:tc>
          <w:tcPr>
            <w:tcW w:w="938" w:type="pct"/>
            <w:tcBorders>
              <w:top w:val="single" w:sz="4" w:space="0" w:color="auto"/>
              <w:left w:val="nil"/>
              <w:bottom w:val="nil"/>
              <w:right w:val="nil"/>
            </w:tcBorders>
            <w:shd w:val="clear" w:color="auto" w:fill="auto"/>
            <w:noWrap/>
            <w:vAlign w:val="center"/>
            <w:hideMark/>
          </w:tcPr>
          <w:p w14:paraId="08EFD94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single" w:sz="4" w:space="0" w:color="auto"/>
              <w:left w:val="nil"/>
              <w:bottom w:val="nil"/>
              <w:right w:val="nil"/>
            </w:tcBorders>
            <w:shd w:val="clear" w:color="auto" w:fill="auto"/>
            <w:noWrap/>
            <w:vAlign w:val="center"/>
            <w:hideMark/>
          </w:tcPr>
          <w:p w14:paraId="746F54CD"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9.890</w:t>
            </w:r>
          </w:p>
        </w:tc>
        <w:tc>
          <w:tcPr>
            <w:tcW w:w="938" w:type="pct"/>
            <w:tcBorders>
              <w:top w:val="single" w:sz="4" w:space="0" w:color="auto"/>
              <w:left w:val="nil"/>
              <w:bottom w:val="nil"/>
              <w:right w:val="nil"/>
            </w:tcBorders>
            <w:shd w:val="clear" w:color="auto" w:fill="auto"/>
            <w:noWrap/>
            <w:vAlign w:val="center"/>
            <w:hideMark/>
          </w:tcPr>
          <w:p w14:paraId="6E153EC5"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98.90</w:t>
            </w:r>
          </w:p>
        </w:tc>
      </w:tr>
      <w:tr w:rsidR="00AB1AF9" w:rsidRPr="00AB1AF9" w14:paraId="625FE165" w14:textId="77777777" w:rsidTr="00AB1AF9">
        <w:trPr>
          <w:trHeight w:val="397"/>
        </w:trPr>
        <w:tc>
          <w:tcPr>
            <w:tcW w:w="1093" w:type="pct"/>
            <w:vMerge/>
            <w:tcBorders>
              <w:top w:val="nil"/>
              <w:left w:val="nil"/>
              <w:bottom w:val="single" w:sz="4" w:space="0" w:color="000000"/>
              <w:right w:val="nil"/>
            </w:tcBorders>
            <w:vAlign w:val="center"/>
            <w:hideMark/>
          </w:tcPr>
          <w:p w14:paraId="28165E98"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7D37A26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PCS_QC_sbk_2</w:t>
            </w:r>
          </w:p>
        </w:tc>
        <w:tc>
          <w:tcPr>
            <w:tcW w:w="938" w:type="pct"/>
            <w:tcBorders>
              <w:top w:val="nil"/>
              <w:left w:val="nil"/>
              <w:bottom w:val="nil"/>
              <w:right w:val="nil"/>
            </w:tcBorders>
            <w:shd w:val="clear" w:color="auto" w:fill="auto"/>
            <w:noWrap/>
            <w:vAlign w:val="center"/>
            <w:hideMark/>
          </w:tcPr>
          <w:p w14:paraId="5A5EBB5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7F46A63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9.830</w:t>
            </w:r>
          </w:p>
        </w:tc>
        <w:tc>
          <w:tcPr>
            <w:tcW w:w="938" w:type="pct"/>
            <w:tcBorders>
              <w:top w:val="nil"/>
              <w:left w:val="nil"/>
              <w:bottom w:val="nil"/>
              <w:right w:val="nil"/>
            </w:tcBorders>
            <w:shd w:val="clear" w:color="auto" w:fill="auto"/>
            <w:noWrap/>
            <w:vAlign w:val="center"/>
            <w:hideMark/>
          </w:tcPr>
          <w:p w14:paraId="5462839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98.30</w:t>
            </w:r>
          </w:p>
        </w:tc>
      </w:tr>
      <w:tr w:rsidR="00AB1AF9" w:rsidRPr="00AB1AF9" w14:paraId="4F198714" w14:textId="77777777" w:rsidTr="00AB1AF9">
        <w:trPr>
          <w:trHeight w:val="397"/>
        </w:trPr>
        <w:tc>
          <w:tcPr>
            <w:tcW w:w="1093" w:type="pct"/>
            <w:vMerge/>
            <w:tcBorders>
              <w:top w:val="nil"/>
              <w:left w:val="nil"/>
              <w:bottom w:val="single" w:sz="4" w:space="0" w:color="000000"/>
              <w:right w:val="nil"/>
            </w:tcBorders>
            <w:vAlign w:val="center"/>
            <w:hideMark/>
          </w:tcPr>
          <w:p w14:paraId="1356C4D9"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02CA748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PCS_QC_sbk_3</w:t>
            </w:r>
          </w:p>
        </w:tc>
        <w:tc>
          <w:tcPr>
            <w:tcW w:w="938" w:type="pct"/>
            <w:tcBorders>
              <w:top w:val="nil"/>
              <w:left w:val="nil"/>
              <w:bottom w:val="nil"/>
              <w:right w:val="nil"/>
            </w:tcBorders>
            <w:shd w:val="clear" w:color="auto" w:fill="auto"/>
            <w:noWrap/>
            <w:vAlign w:val="center"/>
            <w:hideMark/>
          </w:tcPr>
          <w:p w14:paraId="2BE6162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34EC69E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9.773</w:t>
            </w:r>
          </w:p>
        </w:tc>
        <w:tc>
          <w:tcPr>
            <w:tcW w:w="938" w:type="pct"/>
            <w:tcBorders>
              <w:top w:val="nil"/>
              <w:left w:val="nil"/>
              <w:bottom w:val="nil"/>
              <w:right w:val="nil"/>
            </w:tcBorders>
            <w:shd w:val="clear" w:color="auto" w:fill="auto"/>
            <w:noWrap/>
            <w:vAlign w:val="center"/>
            <w:hideMark/>
          </w:tcPr>
          <w:p w14:paraId="6CA69E7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97.73</w:t>
            </w:r>
          </w:p>
        </w:tc>
      </w:tr>
      <w:tr w:rsidR="00AB1AF9" w:rsidRPr="00AB1AF9" w14:paraId="3883BC33" w14:textId="77777777" w:rsidTr="00AB1AF9">
        <w:trPr>
          <w:trHeight w:val="397"/>
        </w:trPr>
        <w:tc>
          <w:tcPr>
            <w:tcW w:w="1093" w:type="pct"/>
            <w:vMerge/>
            <w:tcBorders>
              <w:top w:val="nil"/>
              <w:left w:val="nil"/>
              <w:bottom w:val="single" w:sz="4" w:space="0" w:color="000000"/>
              <w:right w:val="nil"/>
            </w:tcBorders>
            <w:vAlign w:val="center"/>
            <w:hideMark/>
          </w:tcPr>
          <w:p w14:paraId="215FFA49"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7A118B3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PCS_QC_sbk_4</w:t>
            </w:r>
          </w:p>
        </w:tc>
        <w:tc>
          <w:tcPr>
            <w:tcW w:w="938" w:type="pct"/>
            <w:tcBorders>
              <w:top w:val="nil"/>
              <w:left w:val="nil"/>
              <w:bottom w:val="nil"/>
              <w:right w:val="nil"/>
            </w:tcBorders>
            <w:shd w:val="clear" w:color="auto" w:fill="auto"/>
            <w:noWrap/>
            <w:vAlign w:val="center"/>
            <w:hideMark/>
          </w:tcPr>
          <w:p w14:paraId="0E1604B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7DBF843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9.776</w:t>
            </w:r>
          </w:p>
        </w:tc>
        <w:tc>
          <w:tcPr>
            <w:tcW w:w="938" w:type="pct"/>
            <w:tcBorders>
              <w:top w:val="nil"/>
              <w:left w:val="nil"/>
              <w:bottom w:val="nil"/>
              <w:right w:val="nil"/>
            </w:tcBorders>
            <w:shd w:val="clear" w:color="auto" w:fill="auto"/>
            <w:noWrap/>
            <w:vAlign w:val="center"/>
            <w:hideMark/>
          </w:tcPr>
          <w:p w14:paraId="37404AD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97.76</w:t>
            </w:r>
          </w:p>
        </w:tc>
      </w:tr>
      <w:tr w:rsidR="00AB1AF9" w:rsidRPr="00AB1AF9" w14:paraId="475607F6" w14:textId="77777777" w:rsidTr="00AB1AF9">
        <w:trPr>
          <w:trHeight w:val="397"/>
        </w:trPr>
        <w:tc>
          <w:tcPr>
            <w:tcW w:w="1093" w:type="pct"/>
            <w:vMerge/>
            <w:tcBorders>
              <w:top w:val="nil"/>
              <w:left w:val="nil"/>
              <w:bottom w:val="single" w:sz="4" w:space="0" w:color="000000"/>
              <w:right w:val="nil"/>
            </w:tcBorders>
            <w:vAlign w:val="center"/>
            <w:hideMark/>
          </w:tcPr>
          <w:p w14:paraId="30D7BCCE"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5F73013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PCS_QC_sbk_5</w:t>
            </w:r>
          </w:p>
        </w:tc>
        <w:tc>
          <w:tcPr>
            <w:tcW w:w="938" w:type="pct"/>
            <w:tcBorders>
              <w:top w:val="nil"/>
              <w:left w:val="nil"/>
              <w:bottom w:val="nil"/>
              <w:right w:val="nil"/>
            </w:tcBorders>
            <w:shd w:val="clear" w:color="auto" w:fill="auto"/>
            <w:noWrap/>
            <w:vAlign w:val="center"/>
            <w:hideMark/>
          </w:tcPr>
          <w:p w14:paraId="5A02F87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3F02EAB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9.845</w:t>
            </w:r>
          </w:p>
        </w:tc>
        <w:tc>
          <w:tcPr>
            <w:tcW w:w="938" w:type="pct"/>
            <w:tcBorders>
              <w:top w:val="nil"/>
              <w:left w:val="nil"/>
              <w:bottom w:val="nil"/>
              <w:right w:val="nil"/>
            </w:tcBorders>
            <w:shd w:val="clear" w:color="auto" w:fill="auto"/>
            <w:noWrap/>
            <w:vAlign w:val="center"/>
            <w:hideMark/>
          </w:tcPr>
          <w:p w14:paraId="6DF411A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98.45</w:t>
            </w:r>
          </w:p>
        </w:tc>
      </w:tr>
      <w:tr w:rsidR="00AB1AF9" w:rsidRPr="00AB1AF9" w14:paraId="5F24B16A" w14:textId="77777777" w:rsidTr="00AB1AF9">
        <w:trPr>
          <w:trHeight w:val="397"/>
        </w:trPr>
        <w:tc>
          <w:tcPr>
            <w:tcW w:w="1093" w:type="pct"/>
            <w:vMerge/>
            <w:tcBorders>
              <w:top w:val="nil"/>
              <w:left w:val="nil"/>
              <w:bottom w:val="single" w:sz="4" w:space="0" w:color="000000"/>
              <w:right w:val="nil"/>
            </w:tcBorders>
            <w:vAlign w:val="center"/>
            <w:hideMark/>
          </w:tcPr>
          <w:p w14:paraId="4A7C4F8B"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1E0465E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PCS_QC_sbk_6</w:t>
            </w:r>
          </w:p>
        </w:tc>
        <w:tc>
          <w:tcPr>
            <w:tcW w:w="938" w:type="pct"/>
            <w:tcBorders>
              <w:top w:val="nil"/>
              <w:left w:val="nil"/>
              <w:bottom w:val="single" w:sz="4" w:space="0" w:color="auto"/>
              <w:right w:val="nil"/>
            </w:tcBorders>
            <w:shd w:val="clear" w:color="auto" w:fill="auto"/>
            <w:noWrap/>
            <w:vAlign w:val="center"/>
            <w:hideMark/>
          </w:tcPr>
          <w:p w14:paraId="29C64A0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single" w:sz="4" w:space="0" w:color="auto"/>
              <w:right w:val="nil"/>
            </w:tcBorders>
            <w:shd w:val="clear" w:color="auto" w:fill="auto"/>
            <w:noWrap/>
            <w:vAlign w:val="center"/>
            <w:hideMark/>
          </w:tcPr>
          <w:p w14:paraId="3712B2BB"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9.784</w:t>
            </w:r>
          </w:p>
        </w:tc>
        <w:tc>
          <w:tcPr>
            <w:tcW w:w="938" w:type="pct"/>
            <w:tcBorders>
              <w:top w:val="nil"/>
              <w:left w:val="nil"/>
              <w:bottom w:val="single" w:sz="4" w:space="0" w:color="auto"/>
              <w:right w:val="nil"/>
            </w:tcBorders>
            <w:shd w:val="clear" w:color="auto" w:fill="auto"/>
            <w:noWrap/>
            <w:vAlign w:val="center"/>
            <w:hideMark/>
          </w:tcPr>
          <w:p w14:paraId="635F6EA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97.84</w:t>
            </w:r>
          </w:p>
        </w:tc>
      </w:tr>
      <w:tr w:rsidR="00AB1AF9" w:rsidRPr="00AB1AF9" w14:paraId="71200E7B" w14:textId="77777777" w:rsidTr="00AB1AF9">
        <w:trPr>
          <w:trHeight w:val="397"/>
        </w:trPr>
        <w:tc>
          <w:tcPr>
            <w:tcW w:w="1093" w:type="pct"/>
            <w:vMerge/>
            <w:tcBorders>
              <w:top w:val="nil"/>
              <w:left w:val="nil"/>
              <w:bottom w:val="single" w:sz="4" w:space="0" w:color="000000"/>
              <w:right w:val="nil"/>
            </w:tcBorders>
            <w:vAlign w:val="center"/>
            <w:hideMark/>
          </w:tcPr>
          <w:p w14:paraId="1DB72AEB" w14:textId="77777777" w:rsidR="00AB1AF9" w:rsidRPr="00AB1AF9" w:rsidRDefault="00AB1AF9" w:rsidP="00AB1AF9">
            <w:pPr>
              <w:jc w:val="center"/>
              <w:rPr>
                <w:color w:val="000000"/>
                <w:sz w:val="21"/>
                <w:szCs w:val="21"/>
                <w:lang w:eastAsia="zh-CN"/>
              </w:rPr>
            </w:pPr>
          </w:p>
        </w:tc>
        <w:tc>
          <w:tcPr>
            <w:tcW w:w="1093" w:type="pct"/>
            <w:tcBorders>
              <w:top w:val="single" w:sz="4" w:space="0" w:color="auto"/>
              <w:left w:val="nil"/>
              <w:bottom w:val="nil"/>
              <w:right w:val="nil"/>
            </w:tcBorders>
            <w:shd w:val="clear" w:color="auto" w:fill="auto"/>
            <w:noWrap/>
            <w:vAlign w:val="center"/>
            <w:hideMark/>
          </w:tcPr>
          <w:p w14:paraId="16F6331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Mean</w:t>
            </w:r>
          </w:p>
        </w:tc>
        <w:tc>
          <w:tcPr>
            <w:tcW w:w="938" w:type="pct"/>
            <w:tcBorders>
              <w:top w:val="nil"/>
              <w:left w:val="nil"/>
              <w:bottom w:val="nil"/>
              <w:right w:val="nil"/>
            </w:tcBorders>
            <w:shd w:val="clear" w:color="auto" w:fill="auto"/>
            <w:noWrap/>
            <w:vAlign w:val="center"/>
            <w:hideMark/>
          </w:tcPr>
          <w:p w14:paraId="7E11E7C4" w14:textId="77777777" w:rsidR="00AB1AF9" w:rsidRPr="00AB1AF9" w:rsidRDefault="00AB1AF9" w:rsidP="00AB1AF9">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0FF54D2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9.816</w:t>
            </w:r>
          </w:p>
        </w:tc>
        <w:tc>
          <w:tcPr>
            <w:tcW w:w="938" w:type="pct"/>
            <w:tcBorders>
              <w:top w:val="nil"/>
              <w:left w:val="nil"/>
              <w:bottom w:val="nil"/>
              <w:right w:val="nil"/>
            </w:tcBorders>
            <w:shd w:val="clear" w:color="auto" w:fill="auto"/>
            <w:noWrap/>
            <w:vAlign w:val="center"/>
            <w:hideMark/>
          </w:tcPr>
          <w:p w14:paraId="509EA4AB" w14:textId="77777777" w:rsidR="00AB1AF9" w:rsidRPr="00AB1AF9" w:rsidRDefault="00AB1AF9" w:rsidP="00AB1AF9">
            <w:pPr>
              <w:jc w:val="center"/>
              <w:rPr>
                <w:color w:val="000000"/>
                <w:sz w:val="21"/>
                <w:szCs w:val="21"/>
                <w:lang w:eastAsia="zh-CN"/>
              </w:rPr>
            </w:pPr>
          </w:p>
        </w:tc>
      </w:tr>
      <w:tr w:rsidR="00AB1AF9" w:rsidRPr="00AB1AF9" w14:paraId="7398ADEB" w14:textId="77777777" w:rsidTr="00AB1AF9">
        <w:trPr>
          <w:trHeight w:val="397"/>
        </w:trPr>
        <w:tc>
          <w:tcPr>
            <w:tcW w:w="1093" w:type="pct"/>
            <w:vMerge/>
            <w:tcBorders>
              <w:top w:val="nil"/>
              <w:left w:val="nil"/>
              <w:bottom w:val="single" w:sz="4" w:space="0" w:color="000000"/>
              <w:right w:val="nil"/>
            </w:tcBorders>
            <w:vAlign w:val="center"/>
            <w:hideMark/>
          </w:tcPr>
          <w:p w14:paraId="75D88721"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0EC5065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SD</w:t>
            </w:r>
          </w:p>
        </w:tc>
        <w:tc>
          <w:tcPr>
            <w:tcW w:w="938" w:type="pct"/>
            <w:tcBorders>
              <w:top w:val="nil"/>
              <w:left w:val="nil"/>
              <w:bottom w:val="nil"/>
              <w:right w:val="nil"/>
            </w:tcBorders>
            <w:shd w:val="clear" w:color="auto" w:fill="auto"/>
            <w:noWrap/>
            <w:vAlign w:val="center"/>
            <w:hideMark/>
          </w:tcPr>
          <w:p w14:paraId="3790C2C5" w14:textId="77777777" w:rsidR="00AB1AF9" w:rsidRPr="00AB1AF9" w:rsidRDefault="00AB1AF9" w:rsidP="00AB1AF9">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478CDBE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0.047</w:t>
            </w:r>
          </w:p>
        </w:tc>
        <w:tc>
          <w:tcPr>
            <w:tcW w:w="938" w:type="pct"/>
            <w:tcBorders>
              <w:top w:val="nil"/>
              <w:left w:val="nil"/>
              <w:bottom w:val="nil"/>
              <w:right w:val="nil"/>
            </w:tcBorders>
            <w:shd w:val="clear" w:color="auto" w:fill="auto"/>
            <w:noWrap/>
            <w:vAlign w:val="center"/>
            <w:hideMark/>
          </w:tcPr>
          <w:p w14:paraId="01DC1831" w14:textId="77777777" w:rsidR="00AB1AF9" w:rsidRPr="00AB1AF9" w:rsidRDefault="00AB1AF9" w:rsidP="00AB1AF9">
            <w:pPr>
              <w:jc w:val="center"/>
              <w:rPr>
                <w:color w:val="000000"/>
                <w:sz w:val="21"/>
                <w:szCs w:val="21"/>
                <w:lang w:eastAsia="zh-CN"/>
              </w:rPr>
            </w:pPr>
          </w:p>
        </w:tc>
      </w:tr>
      <w:tr w:rsidR="00AB1AF9" w:rsidRPr="00AB1AF9" w14:paraId="09132472" w14:textId="77777777" w:rsidTr="00AB1AF9">
        <w:trPr>
          <w:trHeight w:val="397"/>
        </w:trPr>
        <w:tc>
          <w:tcPr>
            <w:tcW w:w="1093" w:type="pct"/>
            <w:vMerge/>
            <w:tcBorders>
              <w:top w:val="nil"/>
              <w:left w:val="nil"/>
              <w:bottom w:val="single" w:sz="4" w:space="0" w:color="000000"/>
              <w:right w:val="nil"/>
            </w:tcBorders>
            <w:vAlign w:val="center"/>
            <w:hideMark/>
          </w:tcPr>
          <w:p w14:paraId="43551153" w14:textId="77777777" w:rsidR="00AB1AF9" w:rsidRPr="00AB1AF9" w:rsidRDefault="00AB1AF9" w:rsidP="00AB1AF9">
            <w:pPr>
              <w:jc w:val="center"/>
              <w:rPr>
                <w:color w:val="000000"/>
                <w:sz w:val="21"/>
                <w:szCs w:val="21"/>
                <w:lang w:eastAsia="zh-CN"/>
              </w:rPr>
            </w:pPr>
          </w:p>
        </w:tc>
        <w:tc>
          <w:tcPr>
            <w:tcW w:w="1093" w:type="pct"/>
            <w:tcBorders>
              <w:top w:val="nil"/>
              <w:left w:val="nil"/>
              <w:bottom w:val="single" w:sz="4" w:space="0" w:color="auto"/>
              <w:right w:val="nil"/>
            </w:tcBorders>
            <w:shd w:val="clear" w:color="auto" w:fill="auto"/>
            <w:noWrap/>
            <w:vAlign w:val="center"/>
            <w:hideMark/>
          </w:tcPr>
          <w:p w14:paraId="31867EC9" w14:textId="77777777" w:rsidR="00AB1AF9" w:rsidRPr="00AB1AF9" w:rsidRDefault="00AB1AF9" w:rsidP="00AB1AF9">
            <w:pPr>
              <w:jc w:val="center"/>
              <w:rPr>
                <w:color w:val="000000"/>
                <w:sz w:val="21"/>
                <w:szCs w:val="21"/>
                <w:lang w:eastAsia="zh-CN"/>
              </w:rPr>
            </w:pPr>
            <w:r w:rsidRPr="00AB1AF9">
              <w:rPr>
                <w:color w:val="000000"/>
                <w:sz w:val="21"/>
                <w:szCs w:val="21"/>
                <w:lang w:eastAsia="zh-CN"/>
              </w:rPr>
              <w:t>RSD(%)</w:t>
            </w:r>
          </w:p>
        </w:tc>
        <w:tc>
          <w:tcPr>
            <w:tcW w:w="938" w:type="pct"/>
            <w:tcBorders>
              <w:top w:val="nil"/>
              <w:left w:val="nil"/>
              <w:bottom w:val="single" w:sz="4" w:space="0" w:color="auto"/>
              <w:right w:val="nil"/>
            </w:tcBorders>
            <w:shd w:val="clear" w:color="auto" w:fill="auto"/>
            <w:noWrap/>
            <w:vAlign w:val="center"/>
            <w:hideMark/>
          </w:tcPr>
          <w:p w14:paraId="0FBAB280" w14:textId="77777777" w:rsidR="00AB1AF9" w:rsidRPr="00AB1AF9" w:rsidRDefault="00AB1AF9" w:rsidP="00AB1AF9">
            <w:pPr>
              <w:jc w:val="center"/>
              <w:rPr>
                <w:color w:val="000000"/>
                <w:sz w:val="21"/>
                <w:szCs w:val="21"/>
                <w:lang w:eastAsia="zh-CN"/>
              </w:rPr>
            </w:pPr>
          </w:p>
        </w:tc>
        <w:tc>
          <w:tcPr>
            <w:tcW w:w="938" w:type="pct"/>
            <w:tcBorders>
              <w:top w:val="nil"/>
              <w:left w:val="nil"/>
              <w:bottom w:val="single" w:sz="4" w:space="0" w:color="auto"/>
              <w:right w:val="nil"/>
            </w:tcBorders>
            <w:shd w:val="clear" w:color="auto" w:fill="auto"/>
            <w:noWrap/>
            <w:vAlign w:val="center"/>
            <w:hideMark/>
          </w:tcPr>
          <w:p w14:paraId="085E84F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0.48</w:t>
            </w:r>
          </w:p>
        </w:tc>
        <w:tc>
          <w:tcPr>
            <w:tcW w:w="938" w:type="pct"/>
            <w:tcBorders>
              <w:top w:val="nil"/>
              <w:left w:val="nil"/>
              <w:bottom w:val="single" w:sz="4" w:space="0" w:color="auto"/>
              <w:right w:val="nil"/>
            </w:tcBorders>
            <w:shd w:val="clear" w:color="auto" w:fill="auto"/>
            <w:noWrap/>
            <w:vAlign w:val="center"/>
            <w:hideMark/>
          </w:tcPr>
          <w:p w14:paraId="2D1E93A6" w14:textId="77777777" w:rsidR="00AB1AF9" w:rsidRPr="00AB1AF9" w:rsidRDefault="00AB1AF9" w:rsidP="00AB1AF9">
            <w:pPr>
              <w:jc w:val="center"/>
              <w:rPr>
                <w:color w:val="000000"/>
                <w:sz w:val="21"/>
                <w:szCs w:val="21"/>
                <w:lang w:eastAsia="zh-CN"/>
              </w:rPr>
            </w:pPr>
          </w:p>
        </w:tc>
      </w:tr>
      <w:tr w:rsidR="00AB1AF9" w:rsidRPr="00AB1AF9" w14:paraId="75695BA7" w14:textId="77777777" w:rsidTr="00AB1AF9">
        <w:trPr>
          <w:trHeight w:val="397"/>
        </w:trPr>
        <w:tc>
          <w:tcPr>
            <w:tcW w:w="1093" w:type="pct"/>
            <w:vMerge w:val="restart"/>
            <w:tcBorders>
              <w:top w:val="nil"/>
              <w:left w:val="nil"/>
              <w:bottom w:val="single" w:sz="4" w:space="0" w:color="000000"/>
              <w:right w:val="nil"/>
            </w:tcBorders>
            <w:shd w:val="clear" w:color="auto" w:fill="auto"/>
            <w:noWrap/>
            <w:vAlign w:val="center"/>
            <w:hideMark/>
          </w:tcPr>
          <w:p w14:paraId="3E69D46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2018-12-05</w:t>
            </w:r>
          </w:p>
        </w:tc>
        <w:tc>
          <w:tcPr>
            <w:tcW w:w="1093" w:type="pct"/>
            <w:tcBorders>
              <w:top w:val="nil"/>
              <w:left w:val="nil"/>
              <w:bottom w:val="nil"/>
              <w:right w:val="nil"/>
            </w:tcBorders>
            <w:shd w:val="clear" w:color="auto" w:fill="auto"/>
            <w:noWrap/>
            <w:vAlign w:val="center"/>
            <w:hideMark/>
          </w:tcPr>
          <w:p w14:paraId="7D07171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PCS_QC_sbk_1</w:t>
            </w:r>
          </w:p>
        </w:tc>
        <w:tc>
          <w:tcPr>
            <w:tcW w:w="938" w:type="pct"/>
            <w:tcBorders>
              <w:top w:val="nil"/>
              <w:left w:val="nil"/>
              <w:bottom w:val="nil"/>
              <w:right w:val="nil"/>
            </w:tcBorders>
            <w:shd w:val="clear" w:color="auto" w:fill="auto"/>
            <w:noWrap/>
            <w:vAlign w:val="center"/>
            <w:hideMark/>
          </w:tcPr>
          <w:p w14:paraId="140E923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0E0D4525"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9.699</w:t>
            </w:r>
          </w:p>
        </w:tc>
        <w:tc>
          <w:tcPr>
            <w:tcW w:w="938" w:type="pct"/>
            <w:tcBorders>
              <w:top w:val="nil"/>
              <w:left w:val="nil"/>
              <w:bottom w:val="nil"/>
              <w:right w:val="nil"/>
            </w:tcBorders>
            <w:shd w:val="clear" w:color="auto" w:fill="auto"/>
            <w:noWrap/>
            <w:vAlign w:val="center"/>
            <w:hideMark/>
          </w:tcPr>
          <w:p w14:paraId="2E225025"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96.99</w:t>
            </w:r>
          </w:p>
        </w:tc>
      </w:tr>
      <w:tr w:rsidR="00AB1AF9" w:rsidRPr="00AB1AF9" w14:paraId="0FA61B3D" w14:textId="77777777" w:rsidTr="00AB1AF9">
        <w:trPr>
          <w:trHeight w:val="397"/>
        </w:trPr>
        <w:tc>
          <w:tcPr>
            <w:tcW w:w="1093" w:type="pct"/>
            <w:vMerge/>
            <w:tcBorders>
              <w:top w:val="nil"/>
              <w:left w:val="nil"/>
              <w:bottom w:val="single" w:sz="4" w:space="0" w:color="000000"/>
              <w:right w:val="nil"/>
            </w:tcBorders>
            <w:vAlign w:val="center"/>
            <w:hideMark/>
          </w:tcPr>
          <w:p w14:paraId="65EE090E"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77DE53C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PCS_QC_sbk_2</w:t>
            </w:r>
          </w:p>
        </w:tc>
        <w:tc>
          <w:tcPr>
            <w:tcW w:w="938" w:type="pct"/>
            <w:tcBorders>
              <w:top w:val="nil"/>
              <w:left w:val="nil"/>
              <w:bottom w:val="nil"/>
              <w:right w:val="nil"/>
            </w:tcBorders>
            <w:shd w:val="clear" w:color="auto" w:fill="auto"/>
            <w:noWrap/>
            <w:vAlign w:val="center"/>
            <w:hideMark/>
          </w:tcPr>
          <w:p w14:paraId="2741A0A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1BBD4E6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9.657</w:t>
            </w:r>
          </w:p>
        </w:tc>
        <w:tc>
          <w:tcPr>
            <w:tcW w:w="938" w:type="pct"/>
            <w:tcBorders>
              <w:top w:val="nil"/>
              <w:left w:val="nil"/>
              <w:bottom w:val="nil"/>
              <w:right w:val="nil"/>
            </w:tcBorders>
            <w:shd w:val="clear" w:color="auto" w:fill="auto"/>
            <w:noWrap/>
            <w:vAlign w:val="center"/>
            <w:hideMark/>
          </w:tcPr>
          <w:p w14:paraId="4876C66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96.57</w:t>
            </w:r>
          </w:p>
        </w:tc>
      </w:tr>
      <w:tr w:rsidR="00AB1AF9" w:rsidRPr="00AB1AF9" w14:paraId="4039A421" w14:textId="77777777" w:rsidTr="00AB1AF9">
        <w:trPr>
          <w:trHeight w:val="397"/>
        </w:trPr>
        <w:tc>
          <w:tcPr>
            <w:tcW w:w="1093" w:type="pct"/>
            <w:vMerge/>
            <w:tcBorders>
              <w:top w:val="nil"/>
              <w:left w:val="nil"/>
              <w:bottom w:val="single" w:sz="4" w:space="0" w:color="000000"/>
              <w:right w:val="nil"/>
            </w:tcBorders>
            <w:vAlign w:val="center"/>
            <w:hideMark/>
          </w:tcPr>
          <w:p w14:paraId="726FA103"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3F80F69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PCS_QC_sbk_3</w:t>
            </w:r>
          </w:p>
        </w:tc>
        <w:tc>
          <w:tcPr>
            <w:tcW w:w="938" w:type="pct"/>
            <w:tcBorders>
              <w:top w:val="nil"/>
              <w:left w:val="nil"/>
              <w:bottom w:val="single" w:sz="4" w:space="0" w:color="auto"/>
              <w:right w:val="nil"/>
            </w:tcBorders>
            <w:shd w:val="clear" w:color="auto" w:fill="auto"/>
            <w:noWrap/>
            <w:vAlign w:val="center"/>
            <w:hideMark/>
          </w:tcPr>
          <w:p w14:paraId="5180B42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single" w:sz="4" w:space="0" w:color="auto"/>
              <w:right w:val="nil"/>
            </w:tcBorders>
            <w:shd w:val="clear" w:color="auto" w:fill="auto"/>
            <w:noWrap/>
            <w:vAlign w:val="center"/>
            <w:hideMark/>
          </w:tcPr>
          <w:p w14:paraId="518B357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9.753</w:t>
            </w:r>
          </w:p>
        </w:tc>
        <w:tc>
          <w:tcPr>
            <w:tcW w:w="938" w:type="pct"/>
            <w:tcBorders>
              <w:top w:val="nil"/>
              <w:left w:val="nil"/>
              <w:bottom w:val="single" w:sz="4" w:space="0" w:color="auto"/>
              <w:right w:val="nil"/>
            </w:tcBorders>
            <w:shd w:val="clear" w:color="auto" w:fill="auto"/>
            <w:noWrap/>
            <w:vAlign w:val="center"/>
            <w:hideMark/>
          </w:tcPr>
          <w:p w14:paraId="648E3FF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97.53</w:t>
            </w:r>
          </w:p>
        </w:tc>
      </w:tr>
      <w:tr w:rsidR="00AB1AF9" w:rsidRPr="00AB1AF9" w14:paraId="1D72ABFF" w14:textId="77777777" w:rsidTr="00AB1AF9">
        <w:trPr>
          <w:trHeight w:val="397"/>
        </w:trPr>
        <w:tc>
          <w:tcPr>
            <w:tcW w:w="1093" w:type="pct"/>
            <w:vMerge/>
            <w:tcBorders>
              <w:top w:val="nil"/>
              <w:left w:val="nil"/>
              <w:bottom w:val="single" w:sz="4" w:space="0" w:color="000000"/>
              <w:right w:val="nil"/>
            </w:tcBorders>
            <w:vAlign w:val="center"/>
            <w:hideMark/>
          </w:tcPr>
          <w:p w14:paraId="7E5A49F2" w14:textId="77777777" w:rsidR="00AB1AF9" w:rsidRPr="00AB1AF9" w:rsidRDefault="00AB1AF9" w:rsidP="00AB1AF9">
            <w:pPr>
              <w:jc w:val="center"/>
              <w:rPr>
                <w:color w:val="000000"/>
                <w:sz w:val="21"/>
                <w:szCs w:val="21"/>
                <w:lang w:eastAsia="zh-CN"/>
              </w:rPr>
            </w:pPr>
          </w:p>
        </w:tc>
        <w:tc>
          <w:tcPr>
            <w:tcW w:w="1093" w:type="pct"/>
            <w:tcBorders>
              <w:top w:val="single" w:sz="4" w:space="0" w:color="auto"/>
              <w:left w:val="nil"/>
              <w:bottom w:val="nil"/>
              <w:right w:val="nil"/>
            </w:tcBorders>
            <w:shd w:val="clear" w:color="auto" w:fill="auto"/>
            <w:noWrap/>
            <w:vAlign w:val="center"/>
            <w:hideMark/>
          </w:tcPr>
          <w:p w14:paraId="68D3BF7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Mean</w:t>
            </w:r>
          </w:p>
        </w:tc>
        <w:tc>
          <w:tcPr>
            <w:tcW w:w="938" w:type="pct"/>
            <w:tcBorders>
              <w:top w:val="nil"/>
              <w:left w:val="nil"/>
              <w:bottom w:val="nil"/>
              <w:right w:val="nil"/>
            </w:tcBorders>
            <w:shd w:val="clear" w:color="auto" w:fill="auto"/>
            <w:noWrap/>
            <w:vAlign w:val="center"/>
            <w:hideMark/>
          </w:tcPr>
          <w:p w14:paraId="1E648668" w14:textId="77777777" w:rsidR="00AB1AF9" w:rsidRPr="00AB1AF9" w:rsidRDefault="00AB1AF9" w:rsidP="00AB1AF9">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1184FF4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9.703</w:t>
            </w:r>
          </w:p>
        </w:tc>
        <w:tc>
          <w:tcPr>
            <w:tcW w:w="938" w:type="pct"/>
            <w:tcBorders>
              <w:top w:val="nil"/>
              <w:left w:val="nil"/>
              <w:bottom w:val="nil"/>
              <w:right w:val="nil"/>
            </w:tcBorders>
            <w:shd w:val="clear" w:color="auto" w:fill="auto"/>
            <w:noWrap/>
            <w:vAlign w:val="center"/>
            <w:hideMark/>
          </w:tcPr>
          <w:p w14:paraId="364202D0" w14:textId="77777777" w:rsidR="00AB1AF9" w:rsidRPr="00AB1AF9" w:rsidRDefault="00AB1AF9" w:rsidP="00AB1AF9">
            <w:pPr>
              <w:jc w:val="center"/>
              <w:rPr>
                <w:color w:val="000000"/>
                <w:sz w:val="21"/>
                <w:szCs w:val="21"/>
                <w:lang w:eastAsia="zh-CN"/>
              </w:rPr>
            </w:pPr>
          </w:p>
        </w:tc>
      </w:tr>
      <w:tr w:rsidR="00AB1AF9" w:rsidRPr="00AB1AF9" w14:paraId="34566B31" w14:textId="77777777" w:rsidTr="00AB1AF9">
        <w:trPr>
          <w:trHeight w:val="397"/>
        </w:trPr>
        <w:tc>
          <w:tcPr>
            <w:tcW w:w="1093" w:type="pct"/>
            <w:vMerge/>
            <w:tcBorders>
              <w:top w:val="nil"/>
              <w:left w:val="nil"/>
              <w:bottom w:val="single" w:sz="4" w:space="0" w:color="000000"/>
              <w:right w:val="nil"/>
            </w:tcBorders>
            <w:vAlign w:val="center"/>
            <w:hideMark/>
          </w:tcPr>
          <w:p w14:paraId="533D2596" w14:textId="77777777" w:rsidR="00AB1AF9" w:rsidRPr="00AB1AF9" w:rsidRDefault="00AB1AF9" w:rsidP="00AB1AF9">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6BD7BE1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SD</w:t>
            </w:r>
          </w:p>
        </w:tc>
        <w:tc>
          <w:tcPr>
            <w:tcW w:w="938" w:type="pct"/>
            <w:tcBorders>
              <w:top w:val="nil"/>
              <w:left w:val="nil"/>
              <w:bottom w:val="nil"/>
              <w:right w:val="nil"/>
            </w:tcBorders>
            <w:shd w:val="clear" w:color="auto" w:fill="auto"/>
            <w:noWrap/>
            <w:vAlign w:val="center"/>
            <w:hideMark/>
          </w:tcPr>
          <w:p w14:paraId="4EA34C18" w14:textId="77777777" w:rsidR="00AB1AF9" w:rsidRPr="00AB1AF9" w:rsidRDefault="00AB1AF9" w:rsidP="00AB1AF9">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69AB1E4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0.048</w:t>
            </w:r>
          </w:p>
        </w:tc>
        <w:tc>
          <w:tcPr>
            <w:tcW w:w="938" w:type="pct"/>
            <w:tcBorders>
              <w:top w:val="nil"/>
              <w:left w:val="nil"/>
              <w:bottom w:val="nil"/>
              <w:right w:val="nil"/>
            </w:tcBorders>
            <w:shd w:val="clear" w:color="auto" w:fill="auto"/>
            <w:noWrap/>
            <w:vAlign w:val="center"/>
            <w:hideMark/>
          </w:tcPr>
          <w:p w14:paraId="64B5FA76" w14:textId="77777777" w:rsidR="00AB1AF9" w:rsidRPr="00AB1AF9" w:rsidRDefault="00AB1AF9" w:rsidP="00AB1AF9">
            <w:pPr>
              <w:jc w:val="center"/>
              <w:rPr>
                <w:color w:val="000000"/>
                <w:sz w:val="21"/>
                <w:szCs w:val="21"/>
                <w:lang w:eastAsia="zh-CN"/>
              </w:rPr>
            </w:pPr>
          </w:p>
        </w:tc>
      </w:tr>
      <w:tr w:rsidR="00AB1AF9" w:rsidRPr="00AB1AF9" w14:paraId="171F662F" w14:textId="77777777" w:rsidTr="00AB1AF9">
        <w:trPr>
          <w:trHeight w:val="397"/>
        </w:trPr>
        <w:tc>
          <w:tcPr>
            <w:tcW w:w="1093" w:type="pct"/>
            <w:vMerge/>
            <w:tcBorders>
              <w:top w:val="nil"/>
              <w:left w:val="nil"/>
              <w:bottom w:val="single" w:sz="4" w:space="0" w:color="000000"/>
              <w:right w:val="nil"/>
            </w:tcBorders>
            <w:vAlign w:val="center"/>
            <w:hideMark/>
          </w:tcPr>
          <w:p w14:paraId="725B06F9" w14:textId="77777777" w:rsidR="00AB1AF9" w:rsidRPr="00AB1AF9" w:rsidRDefault="00AB1AF9" w:rsidP="00AB1AF9">
            <w:pPr>
              <w:jc w:val="center"/>
              <w:rPr>
                <w:color w:val="000000"/>
                <w:sz w:val="21"/>
                <w:szCs w:val="21"/>
                <w:lang w:eastAsia="zh-CN"/>
              </w:rPr>
            </w:pPr>
          </w:p>
        </w:tc>
        <w:tc>
          <w:tcPr>
            <w:tcW w:w="1093" w:type="pct"/>
            <w:tcBorders>
              <w:top w:val="nil"/>
              <w:left w:val="nil"/>
              <w:bottom w:val="single" w:sz="4" w:space="0" w:color="auto"/>
              <w:right w:val="nil"/>
            </w:tcBorders>
            <w:shd w:val="clear" w:color="auto" w:fill="auto"/>
            <w:noWrap/>
            <w:vAlign w:val="center"/>
            <w:hideMark/>
          </w:tcPr>
          <w:p w14:paraId="292765E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RSD(%)</w:t>
            </w:r>
          </w:p>
        </w:tc>
        <w:tc>
          <w:tcPr>
            <w:tcW w:w="938" w:type="pct"/>
            <w:tcBorders>
              <w:top w:val="nil"/>
              <w:left w:val="nil"/>
              <w:bottom w:val="single" w:sz="4" w:space="0" w:color="auto"/>
              <w:right w:val="nil"/>
            </w:tcBorders>
            <w:shd w:val="clear" w:color="auto" w:fill="auto"/>
            <w:noWrap/>
            <w:vAlign w:val="center"/>
            <w:hideMark/>
          </w:tcPr>
          <w:p w14:paraId="677E55D1" w14:textId="77777777" w:rsidR="00AB1AF9" w:rsidRPr="00AB1AF9" w:rsidRDefault="00AB1AF9" w:rsidP="00AB1AF9">
            <w:pPr>
              <w:jc w:val="center"/>
              <w:rPr>
                <w:color w:val="000000"/>
                <w:sz w:val="21"/>
                <w:szCs w:val="21"/>
                <w:lang w:eastAsia="zh-CN"/>
              </w:rPr>
            </w:pPr>
          </w:p>
        </w:tc>
        <w:tc>
          <w:tcPr>
            <w:tcW w:w="938" w:type="pct"/>
            <w:tcBorders>
              <w:top w:val="nil"/>
              <w:left w:val="nil"/>
              <w:bottom w:val="single" w:sz="4" w:space="0" w:color="auto"/>
              <w:right w:val="nil"/>
            </w:tcBorders>
            <w:shd w:val="clear" w:color="auto" w:fill="auto"/>
            <w:noWrap/>
            <w:vAlign w:val="center"/>
            <w:hideMark/>
          </w:tcPr>
          <w:p w14:paraId="74AF2484"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0.50</w:t>
            </w:r>
          </w:p>
        </w:tc>
        <w:tc>
          <w:tcPr>
            <w:tcW w:w="938" w:type="pct"/>
            <w:tcBorders>
              <w:top w:val="nil"/>
              <w:left w:val="nil"/>
              <w:bottom w:val="single" w:sz="4" w:space="0" w:color="auto"/>
              <w:right w:val="nil"/>
            </w:tcBorders>
            <w:shd w:val="clear" w:color="auto" w:fill="auto"/>
            <w:noWrap/>
            <w:vAlign w:val="center"/>
            <w:hideMark/>
          </w:tcPr>
          <w:p w14:paraId="7E18C3E0" w14:textId="77777777" w:rsidR="00AB1AF9" w:rsidRPr="00AB1AF9" w:rsidRDefault="00AB1AF9" w:rsidP="00AB1AF9">
            <w:pPr>
              <w:jc w:val="center"/>
              <w:rPr>
                <w:color w:val="000000"/>
                <w:sz w:val="21"/>
                <w:szCs w:val="21"/>
                <w:lang w:eastAsia="zh-CN"/>
              </w:rPr>
            </w:pPr>
          </w:p>
        </w:tc>
      </w:tr>
      <w:tr w:rsidR="00AB1AF9" w:rsidRPr="00AB1AF9" w14:paraId="1D8EBCAA" w14:textId="77777777" w:rsidTr="00AB1AF9">
        <w:trPr>
          <w:trHeight w:val="397"/>
        </w:trPr>
        <w:tc>
          <w:tcPr>
            <w:tcW w:w="1093" w:type="pct"/>
            <w:vMerge w:val="restart"/>
            <w:tcBorders>
              <w:top w:val="single" w:sz="4" w:space="0" w:color="000000"/>
              <w:left w:val="nil"/>
              <w:bottom w:val="single" w:sz="12" w:space="0" w:color="000000"/>
              <w:right w:val="nil"/>
            </w:tcBorders>
            <w:shd w:val="clear" w:color="auto" w:fill="auto"/>
            <w:noWrap/>
            <w:vAlign w:val="center"/>
            <w:hideMark/>
          </w:tcPr>
          <w:p w14:paraId="2A9FCBA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2018-12-06</w:t>
            </w:r>
          </w:p>
        </w:tc>
        <w:tc>
          <w:tcPr>
            <w:tcW w:w="1093" w:type="pct"/>
            <w:tcBorders>
              <w:top w:val="nil"/>
              <w:left w:val="nil"/>
              <w:right w:val="nil"/>
            </w:tcBorders>
            <w:shd w:val="clear" w:color="auto" w:fill="auto"/>
            <w:noWrap/>
            <w:vAlign w:val="center"/>
            <w:hideMark/>
          </w:tcPr>
          <w:p w14:paraId="4F54907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PCS_QC_sbk_1</w:t>
            </w:r>
          </w:p>
        </w:tc>
        <w:tc>
          <w:tcPr>
            <w:tcW w:w="938" w:type="pct"/>
            <w:tcBorders>
              <w:top w:val="nil"/>
              <w:left w:val="nil"/>
              <w:right w:val="nil"/>
            </w:tcBorders>
            <w:shd w:val="clear" w:color="auto" w:fill="auto"/>
            <w:noWrap/>
            <w:vAlign w:val="center"/>
            <w:hideMark/>
          </w:tcPr>
          <w:p w14:paraId="7A3649E4"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right w:val="nil"/>
            </w:tcBorders>
            <w:shd w:val="clear" w:color="auto" w:fill="auto"/>
            <w:noWrap/>
            <w:vAlign w:val="center"/>
            <w:hideMark/>
          </w:tcPr>
          <w:p w14:paraId="0FBD9FED"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9.840</w:t>
            </w:r>
          </w:p>
        </w:tc>
        <w:tc>
          <w:tcPr>
            <w:tcW w:w="938" w:type="pct"/>
            <w:tcBorders>
              <w:top w:val="nil"/>
              <w:left w:val="nil"/>
              <w:right w:val="nil"/>
            </w:tcBorders>
            <w:shd w:val="clear" w:color="auto" w:fill="auto"/>
            <w:noWrap/>
            <w:vAlign w:val="center"/>
            <w:hideMark/>
          </w:tcPr>
          <w:p w14:paraId="78ACF06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98.40</w:t>
            </w:r>
          </w:p>
        </w:tc>
      </w:tr>
      <w:tr w:rsidR="00AB1AF9" w:rsidRPr="00AB1AF9" w14:paraId="14B60A80" w14:textId="77777777" w:rsidTr="00AB1AF9">
        <w:trPr>
          <w:trHeight w:val="397"/>
        </w:trPr>
        <w:tc>
          <w:tcPr>
            <w:tcW w:w="1093" w:type="pct"/>
            <w:vMerge/>
            <w:tcBorders>
              <w:top w:val="single" w:sz="8" w:space="0" w:color="000000"/>
              <w:left w:val="nil"/>
              <w:bottom w:val="single" w:sz="12" w:space="0" w:color="000000"/>
              <w:right w:val="nil"/>
            </w:tcBorders>
            <w:vAlign w:val="center"/>
            <w:hideMark/>
          </w:tcPr>
          <w:p w14:paraId="07E89051" w14:textId="77777777" w:rsidR="00AB1AF9" w:rsidRPr="00AB1AF9" w:rsidRDefault="00AB1AF9" w:rsidP="00AB1AF9">
            <w:pPr>
              <w:jc w:val="center"/>
              <w:rPr>
                <w:color w:val="000000"/>
                <w:sz w:val="21"/>
                <w:szCs w:val="21"/>
                <w:lang w:eastAsia="zh-CN"/>
              </w:rPr>
            </w:pPr>
          </w:p>
        </w:tc>
        <w:tc>
          <w:tcPr>
            <w:tcW w:w="1093" w:type="pct"/>
            <w:tcBorders>
              <w:top w:val="nil"/>
              <w:left w:val="nil"/>
              <w:bottom w:val="single" w:sz="12" w:space="0" w:color="auto"/>
              <w:right w:val="nil"/>
            </w:tcBorders>
            <w:shd w:val="clear" w:color="auto" w:fill="auto"/>
            <w:noWrap/>
            <w:vAlign w:val="center"/>
            <w:hideMark/>
          </w:tcPr>
          <w:p w14:paraId="7FF51CA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PCS_QC_sbk_2</w:t>
            </w:r>
          </w:p>
        </w:tc>
        <w:tc>
          <w:tcPr>
            <w:tcW w:w="938" w:type="pct"/>
            <w:tcBorders>
              <w:top w:val="nil"/>
              <w:left w:val="nil"/>
              <w:bottom w:val="single" w:sz="12" w:space="0" w:color="auto"/>
              <w:right w:val="nil"/>
            </w:tcBorders>
            <w:shd w:val="clear" w:color="auto" w:fill="auto"/>
            <w:noWrap/>
            <w:vAlign w:val="center"/>
            <w:hideMark/>
          </w:tcPr>
          <w:p w14:paraId="79586F4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938" w:type="pct"/>
            <w:tcBorders>
              <w:top w:val="nil"/>
              <w:left w:val="nil"/>
              <w:bottom w:val="single" w:sz="12" w:space="0" w:color="auto"/>
              <w:right w:val="nil"/>
            </w:tcBorders>
            <w:shd w:val="clear" w:color="auto" w:fill="auto"/>
            <w:noWrap/>
            <w:vAlign w:val="center"/>
            <w:hideMark/>
          </w:tcPr>
          <w:p w14:paraId="50B2F84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9.824</w:t>
            </w:r>
          </w:p>
        </w:tc>
        <w:tc>
          <w:tcPr>
            <w:tcW w:w="938" w:type="pct"/>
            <w:tcBorders>
              <w:top w:val="nil"/>
              <w:left w:val="nil"/>
              <w:bottom w:val="single" w:sz="12" w:space="0" w:color="auto"/>
              <w:right w:val="nil"/>
            </w:tcBorders>
            <w:shd w:val="clear" w:color="auto" w:fill="auto"/>
            <w:noWrap/>
            <w:vAlign w:val="center"/>
            <w:hideMark/>
          </w:tcPr>
          <w:p w14:paraId="7CEC6A4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98.24</w:t>
            </w:r>
          </w:p>
        </w:tc>
      </w:tr>
    </w:tbl>
    <w:p w14:paraId="26BD88C6" w14:textId="77777777" w:rsidR="00716131" w:rsidRPr="00FC6267" w:rsidRDefault="00F43417" w:rsidP="00716131">
      <w:pPr>
        <w:pStyle w:val="WXBodyText"/>
        <w:ind w:left="0"/>
        <w:jc w:val="center"/>
        <w:rPr>
          <w:rFonts w:cs="Times New Roman"/>
          <w:kern w:val="2"/>
        </w:rPr>
      </w:pPr>
      <w:r>
        <w:t>Table 3-2 Quality Control (clo)</w:t>
      </w:r>
    </w:p>
    <w:tbl>
      <w:tblPr>
        <w:tblW w:w="5000" w:type="pct"/>
        <w:tblLook w:val="04A0" w:firstRow="1" w:lastRow="0" w:firstColumn="1" w:lastColumn="0" w:noHBand="0" w:noVBand="1"/>
      </w:tblPr>
      <w:tblGrid>
        <w:gridCol w:w="1861"/>
        <w:gridCol w:w="1862"/>
        <w:gridCol w:w="1598"/>
        <w:gridCol w:w="1598"/>
        <w:gridCol w:w="1598"/>
      </w:tblGrid>
      <w:tr w:rsidR="004255F5" w:rsidRPr="004255F5" w14:paraId="7DA4F56A" w14:textId="77777777" w:rsidTr="004255F5">
        <w:trPr>
          <w:trHeight w:val="660"/>
        </w:trPr>
        <w:tc>
          <w:tcPr>
            <w:tcW w:w="1093" w:type="pct"/>
            <w:tcBorders>
              <w:top w:val="single" w:sz="12" w:space="0" w:color="auto"/>
              <w:left w:val="nil"/>
              <w:bottom w:val="single" w:sz="4" w:space="0" w:color="auto"/>
              <w:right w:val="nil"/>
            </w:tcBorders>
            <w:shd w:val="clear" w:color="auto" w:fill="auto"/>
            <w:noWrap/>
            <w:vAlign w:val="center"/>
            <w:hideMark/>
          </w:tcPr>
          <w:p w14:paraId="5034D737" w14:textId="77777777" w:rsidR="004255F5" w:rsidRPr="004255F5" w:rsidRDefault="004255F5" w:rsidP="004255F5">
            <w:pPr>
              <w:jc w:val="center"/>
              <w:rPr>
                <w:rFonts w:ascii="宋体" w:hAnsi="宋体" w:cs="宋体"/>
                <w:color w:val="000000"/>
                <w:sz w:val="21"/>
                <w:szCs w:val="21"/>
                <w:lang w:eastAsia="zh-CN"/>
              </w:rPr>
            </w:pPr>
            <w:r>
              <w:t>date</w:t>
            </w:r>
          </w:p>
        </w:tc>
        <w:tc>
          <w:tcPr>
            <w:tcW w:w="1093" w:type="pct"/>
            <w:tcBorders>
              <w:top w:val="single" w:sz="12" w:space="0" w:color="auto"/>
              <w:left w:val="nil"/>
              <w:bottom w:val="single" w:sz="4" w:space="0" w:color="auto"/>
              <w:right w:val="nil"/>
            </w:tcBorders>
            <w:shd w:val="clear" w:color="auto" w:fill="auto"/>
            <w:noWrap/>
            <w:vAlign w:val="center"/>
            <w:hideMark/>
          </w:tcPr>
          <w:p w14:paraId="1631372B" w14:textId="77777777" w:rsidR="004255F5" w:rsidRPr="004255F5" w:rsidRDefault="004255F5" w:rsidP="004255F5">
            <w:pPr>
              <w:jc w:val="center"/>
              <w:rPr>
                <w:rFonts w:ascii="宋体" w:hAnsi="宋体" w:cs="宋体"/>
                <w:color w:val="000000"/>
                <w:sz w:val="21"/>
                <w:szCs w:val="21"/>
                <w:lang w:eastAsia="zh-CN"/>
              </w:rPr>
            </w:pPr>
            <w:r>
              <w:t>name</w:t>
            </w:r>
          </w:p>
        </w:tc>
        <w:tc>
          <w:tcPr>
            <w:tcW w:w="938" w:type="pct"/>
            <w:tcBorders>
              <w:top w:val="single" w:sz="12" w:space="0" w:color="auto"/>
              <w:left w:val="nil"/>
              <w:bottom w:val="single" w:sz="4" w:space="0" w:color="auto"/>
              <w:right w:val="nil"/>
            </w:tcBorders>
            <w:shd w:val="clear" w:color="auto" w:fill="auto"/>
            <w:vAlign w:val="center"/>
            <w:hideMark/>
          </w:tcPr>
          <w:p w14:paraId="791E2C75" w14:textId="77777777" w:rsidR="004255F5" w:rsidRPr="004255F5" w:rsidRDefault="004255F5" w:rsidP="004255F5">
            <w:pPr>
              <w:jc w:val="center"/>
              <w:rPr>
                <w:color w:val="000000"/>
                <w:sz w:val="21"/>
                <w:szCs w:val="21"/>
                <w:lang w:eastAsia="zh-CN"/>
              </w:rPr>
            </w:pPr>
            <w:r>
              <w:t>theoretical concentration (μg/mL)</w:t>
            </w:r>
          </w:p>
        </w:tc>
        <w:tc>
          <w:tcPr>
            <w:tcW w:w="938" w:type="pct"/>
            <w:tcBorders>
              <w:top w:val="single" w:sz="12" w:space="0" w:color="auto"/>
              <w:left w:val="nil"/>
              <w:bottom w:val="single" w:sz="4" w:space="0" w:color="auto"/>
              <w:right w:val="nil"/>
            </w:tcBorders>
            <w:shd w:val="clear" w:color="auto" w:fill="auto"/>
            <w:vAlign w:val="center"/>
            <w:hideMark/>
          </w:tcPr>
          <w:p w14:paraId="159C7B6B" w14:textId="77777777" w:rsidR="004255F5" w:rsidRPr="004255F5" w:rsidRDefault="004255F5" w:rsidP="004255F5">
            <w:pPr>
              <w:jc w:val="center"/>
              <w:rPr>
                <w:color w:val="000000"/>
                <w:sz w:val="21"/>
                <w:szCs w:val="21"/>
                <w:lang w:eastAsia="zh-CN"/>
              </w:rPr>
            </w:pPr>
            <w:r>
              <w:t>Measured concentration (μg/mL)</w:t>
            </w:r>
          </w:p>
        </w:tc>
        <w:tc>
          <w:tcPr>
            <w:tcW w:w="938" w:type="pct"/>
            <w:tcBorders>
              <w:top w:val="single" w:sz="12" w:space="0" w:color="auto"/>
              <w:left w:val="nil"/>
              <w:bottom w:val="single" w:sz="4" w:space="0" w:color="auto"/>
              <w:right w:val="nil"/>
            </w:tcBorders>
            <w:shd w:val="clear" w:color="auto" w:fill="auto"/>
            <w:vAlign w:val="center"/>
            <w:hideMark/>
          </w:tcPr>
          <w:p w14:paraId="2F37758A" w14:textId="77777777" w:rsidR="004255F5" w:rsidRPr="004255F5" w:rsidRDefault="004255F5" w:rsidP="004255F5">
            <w:pPr>
              <w:jc w:val="center"/>
              <w:rPr>
                <w:rFonts w:ascii="宋体" w:hAnsi="宋体" w:cs="宋体"/>
                <w:color w:val="000000"/>
                <w:sz w:val="21"/>
                <w:szCs w:val="21"/>
                <w:lang w:eastAsia="zh-CN"/>
              </w:rPr>
            </w:pPr>
            <w:r>
              <w:t xml:space="preserve">accuracy (%) </w:t>
            </w:r>
          </w:p>
        </w:tc>
      </w:tr>
      <w:tr w:rsidR="004255F5" w:rsidRPr="004255F5" w14:paraId="2814077D" w14:textId="77777777" w:rsidTr="004255F5">
        <w:trPr>
          <w:trHeight w:val="397"/>
        </w:trPr>
        <w:tc>
          <w:tcPr>
            <w:tcW w:w="1093" w:type="pct"/>
            <w:vMerge w:val="restart"/>
            <w:tcBorders>
              <w:top w:val="single" w:sz="4" w:space="0" w:color="auto"/>
              <w:left w:val="nil"/>
              <w:bottom w:val="single" w:sz="4" w:space="0" w:color="000000"/>
              <w:right w:val="nil"/>
            </w:tcBorders>
            <w:shd w:val="clear" w:color="auto" w:fill="auto"/>
            <w:noWrap/>
            <w:vAlign w:val="center"/>
            <w:hideMark/>
          </w:tcPr>
          <w:p w14:paraId="3C67CBE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2018-12-04</w:t>
            </w:r>
          </w:p>
        </w:tc>
        <w:tc>
          <w:tcPr>
            <w:tcW w:w="1093" w:type="pct"/>
            <w:tcBorders>
              <w:top w:val="single" w:sz="4" w:space="0" w:color="auto"/>
              <w:left w:val="nil"/>
              <w:bottom w:val="nil"/>
              <w:right w:val="nil"/>
            </w:tcBorders>
            <w:shd w:val="clear" w:color="auto" w:fill="auto"/>
            <w:noWrap/>
            <w:vAlign w:val="center"/>
            <w:hideMark/>
          </w:tcPr>
          <w:p w14:paraId="750577FD"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PCS_QC_clo_1</w:t>
            </w:r>
          </w:p>
        </w:tc>
        <w:tc>
          <w:tcPr>
            <w:tcW w:w="938" w:type="pct"/>
            <w:tcBorders>
              <w:top w:val="single" w:sz="4" w:space="0" w:color="auto"/>
              <w:left w:val="nil"/>
              <w:bottom w:val="nil"/>
              <w:right w:val="nil"/>
            </w:tcBorders>
            <w:shd w:val="clear" w:color="auto" w:fill="auto"/>
            <w:noWrap/>
            <w:vAlign w:val="center"/>
            <w:hideMark/>
          </w:tcPr>
          <w:p w14:paraId="6DD90B69"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single" w:sz="4" w:space="0" w:color="auto"/>
              <w:left w:val="nil"/>
              <w:bottom w:val="nil"/>
              <w:right w:val="nil"/>
            </w:tcBorders>
            <w:shd w:val="clear" w:color="auto" w:fill="auto"/>
            <w:noWrap/>
            <w:vAlign w:val="center"/>
            <w:hideMark/>
          </w:tcPr>
          <w:p w14:paraId="3A97A791"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9.870</w:t>
            </w:r>
          </w:p>
        </w:tc>
        <w:tc>
          <w:tcPr>
            <w:tcW w:w="938" w:type="pct"/>
            <w:tcBorders>
              <w:top w:val="single" w:sz="4" w:space="0" w:color="auto"/>
              <w:left w:val="nil"/>
              <w:bottom w:val="nil"/>
              <w:right w:val="nil"/>
            </w:tcBorders>
            <w:shd w:val="clear" w:color="auto" w:fill="auto"/>
            <w:noWrap/>
            <w:vAlign w:val="center"/>
            <w:hideMark/>
          </w:tcPr>
          <w:p w14:paraId="67043938"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98.70</w:t>
            </w:r>
          </w:p>
        </w:tc>
      </w:tr>
      <w:tr w:rsidR="004255F5" w:rsidRPr="004255F5" w14:paraId="61BE61B1" w14:textId="77777777" w:rsidTr="004255F5">
        <w:trPr>
          <w:trHeight w:val="397"/>
        </w:trPr>
        <w:tc>
          <w:tcPr>
            <w:tcW w:w="1093" w:type="pct"/>
            <w:vMerge/>
            <w:tcBorders>
              <w:top w:val="nil"/>
              <w:left w:val="nil"/>
              <w:bottom w:val="single" w:sz="4" w:space="0" w:color="000000"/>
              <w:right w:val="nil"/>
            </w:tcBorders>
            <w:vAlign w:val="center"/>
            <w:hideMark/>
          </w:tcPr>
          <w:p w14:paraId="237020B3"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1FA34826"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PCS_QC_clo_2</w:t>
            </w:r>
          </w:p>
        </w:tc>
        <w:tc>
          <w:tcPr>
            <w:tcW w:w="938" w:type="pct"/>
            <w:tcBorders>
              <w:top w:val="nil"/>
              <w:left w:val="nil"/>
              <w:bottom w:val="nil"/>
              <w:right w:val="nil"/>
            </w:tcBorders>
            <w:shd w:val="clear" w:color="auto" w:fill="auto"/>
            <w:noWrap/>
            <w:vAlign w:val="center"/>
            <w:hideMark/>
          </w:tcPr>
          <w:p w14:paraId="56139A77"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4919BE11"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9.866</w:t>
            </w:r>
          </w:p>
        </w:tc>
        <w:tc>
          <w:tcPr>
            <w:tcW w:w="938" w:type="pct"/>
            <w:tcBorders>
              <w:top w:val="nil"/>
              <w:left w:val="nil"/>
              <w:bottom w:val="nil"/>
              <w:right w:val="nil"/>
            </w:tcBorders>
            <w:shd w:val="clear" w:color="auto" w:fill="auto"/>
            <w:noWrap/>
            <w:vAlign w:val="center"/>
            <w:hideMark/>
          </w:tcPr>
          <w:p w14:paraId="7B9D6F29"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98.66</w:t>
            </w:r>
          </w:p>
        </w:tc>
      </w:tr>
      <w:tr w:rsidR="004255F5" w:rsidRPr="004255F5" w14:paraId="77080E64" w14:textId="77777777" w:rsidTr="004255F5">
        <w:trPr>
          <w:trHeight w:val="397"/>
        </w:trPr>
        <w:tc>
          <w:tcPr>
            <w:tcW w:w="1093" w:type="pct"/>
            <w:vMerge/>
            <w:tcBorders>
              <w:top w:val="nil"/>
              <w:left w:val="nil"/>
              <w:bottom w:val="single" w:sz="4" w:space="0" w:color="000000"/>
              <w:right w:val="nil"/>
            </w:tcBorders>
            <w:vAlign w:val="center"/>
            <w:hideMark/>
          </w:tcPr>
          <w:p w14:paraId="5FB6AF6C"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7E74A031"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PCS_QC_clo_3</w:t>
            </w:r>
          </w:p>
        </w:tc>
        <w:tc>
          <w:tcPr>
            <w:tcW w:w="938" w:type="pct"/>
            <w:tcBorders>
              <w:top w:val="nil"/>
              <w:left w:val="nil"/>
              <w:bottom w:val="nil"/>
              <w:right w:val="nil"/>
            </w:tcBorders>
            <w:shd w:val="clear" w:color="auto" w:fill="auto"/>
            <w:noWrap/>
            <w:vAlign w:val="center"/>
            <w:hideMark/>
          </w:tcPr>
          <w:p w14:paraId="5B326F76"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38EADEDB"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9.867</w:t>
            </w:r>
          </w:p>
        </w:tc>
        <w:tc>
          <w:tcPr>
            <w:tcW w:w="938" w:type="pct"/>
            <w:tcBorders>
              <w:top w:val="nil"/>
              <w:left w:val="nil"/>
              <w:bottom w:val="nil"/>
              <w:right w:val="nil"/>
            </w:tcBorders>
            <w:shd w:val="clear" w:color="auto" w:fill="auto"/>
            <w:noWrap/>
            <w:vAlign w:val="center"/>
            <w:hideMark/>
          </w:tcPr>
          <w:p w14:paraId="25743AFF"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98.67</w:t>
            </w:r>
          </w:p>
        </w:tc>
      </w:tr>
      <w:tr w:rsidR="004255F5" w:rsidRPr="004255F5" w14:paraId="1918DF70" w14:textId="77777777" w:rsidTr="004255F5">
        <w:trPr>
          <w:trHeight w:val="397"/>
        </w:trPr>
        <w:tc>
          <w:tcPr>
            <w:tcW w:w="1093" w:type="pct"/>
            <w:vMerge/>
            <w:tcBorders>
              <w:top w:val="nil"/>
              <w:left w:val="nil"/>
              <w:bottom w:val="single" w:sz="4" w:space="0" w:color="000000"/>
              <w:right w:val="nil"/>
            </w:tcBorders>
            <w:vAlign w:val="center"/>
            <w:hideMark/>
          </w:tcPr>
          <w:p w14:paraId="0B1D16A8"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75FAD61D"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PCS_QC_clo_4</w:t>
            </w:r>
          </w:p>
        </w:tc>
        <w:tc>
          <w:tcPr>
            <w:tcW w:w="938" w:type="pct"/>
            <w:tcBorders>
              <w:top w:val="nil"/>
              <w:left w:val="nil"/>
              <w:bottom w:val="single" w:sz="4" w:space="0" w:color="auto"/>
              <w:right w:val="nil"/>
            </w:tcBorders>
            <w:shd w:val="clear" w:color="auto" w:fill="auto"/>
            <w:noWrap/>
            <w:vAlign w:val="center"/>
            <w:hideMark/>
          </w:tcPr>
          <w:p w14:paraId="32F5016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single" w:sz="4" w:space="0" w:color="auto"/>
              <w:right w:val="nil"/>
            </w:tcBorders>
            <w:shd w:val="clear" w:color="auto" w:fill="auto"/>
            <w:noWrap/>
            <w:vAlign w:val="center"/>
            <w:hideMark/>
          </w:tcPr>
          <w:p w14:paraId="7C42E756"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9.961</w:t>
            </w:r>
          </w:p>
        </w:tc>
        <w:tc>
          <w:tcPr>
            <w:tcW w:w="938" w:type="pct"/>
            <w:tcBorders>
              <w:top w:val="nil"/>
              <w:left w:val="nil"/>
              <w:bottom w:val="single" w:sz="4" w:space="0" w:color="auto"/>
              <w:right w:val="nil"/>
            </w:tcBorders>
            <w:shd w:val="clear" w:color="auto" w:fill="auto"/>
            <w:noWrap/>
            <w:vAlign w:val="center"/>
            <w:hideMark/>
          </w:tcPr>
          <w:p w14:paraId="2DB1CD2C" w14:textId="77777777" w:rsidR="004255F5" w:rsidRPr="004255F5" w:rsidRDefault="004255F5" w:rsidP="004255F5">
            <w:pPr>
              <w:jc w:val="center"/>
              <w:rPr>
                <w:color w:val="000000"/>
                <w:sz w:val="21"/>
                <w:szCs w:val="21"/>
                <w:lang w:eastAsia="zh-CN"/>
              </w:rPr>
            </w:pPr>
            <w:r w:rsidRPr="00BA26AB">
              <w:rPr>
                <w:color w:val="000000"/>
                <w:sz w:val="21"/>
                <w:szCs w:val="21"/>
                <w:lang w:eastAsia="zh-CN"/>
              </w:rPr>
              <w:t>99.61</w:t>
            </w:r>
          </w:p>
        </w:tc>
      </w:tr>
      <w:tr w:rsidR="004255F5" w:rsidRPr="004255F5" w14:paraId="6D5A4F5F" w14:textId="77777777" w:rsidTr="004255F5">
        <w:trPr>
          <w:trHeight w:val="397"/>
        </w:trPr>
        <w:tc>
          <w:tcPr>
            <w:tcW w:w="1093" w:type="pct"/>
            <w:vMerge/>
            <w:tcBorders>
              <w:top w:val="nil"/>
              <w:left w:val="nil"/>
              <w:bottom w:val="single" w:sz="4" w:space="0" w:color="000000"/>
              <w:right w:val="nil"/>
            </w:tcBorders>
            <w:vAlign w:val="center"/>
            <w:hideMark/>
          </w:tcPr>
          <w:p w14:paraId="6A4085FB" w14:textId="77777777" w:rsidR="004255F5" w:rsidRPr="004255F5" w:rsidRDefault="004255F5" w:rsidP="004255F5">
            <w:pPr>
              <w:jc w:val="center"/>
              <w:rPr>
                <w:color w:val="000000"/>
                <w:sz w:val="21"/>
                <w:szCs w:val="21"/>
                <w:lang w:eastAsia="zh-CN"/>
              </w:rPr>
            </w:pPr>
          </w:p>
        </w:tc>
        <w:tc>
          <w:tcPr>
            <w:tcW w:w="1093" w:type="pct"/>
            <w:tcBorders>
              <w:top w:val="single" w:sz="4" w:space="0" w:color="auto"/>
              <w:left w:val="nil"/>
              <w:bottom w:val="nil"/>
              <w:right w:val="nil"/>
            </w:tcBorders>
            <w:shd w:val="clear" w:color="auto" w:fill="auto"/>
            <w:noWrap/>
            <w:vAlign w:val="center"/>
            <w:hideMark/>
          </w:tcPr>
          <w:p w14:paraId="4860D429" w14:textId="77777777" w:rsidR="004255F5" w:rsidRPr="004255F5" w:rsidRDefault="004255F5" w:rsidP="004255F5">
            <w:pPr>
              <w:jc w:val="center"/>
              <w:rPr>
                <w:color w:val="000000"/>
                <w:sz w:val="21"/>
                <w:szCs w:val="21"/>
                <w:lang w:eastAsia="zh-CN"/>
              </w:rPr>
            </w:pPr>
            <w:r w:rsidRPr="004255F5">
              <w:rPr>
                <w:color w:val="000000"/>
                <w:sz w:val="21"/>
                <w:szCs w:val="21"/>
                <w:lang w:eastAsia="zh-CN"/>
              </w:rPr>
              <w:t>Mean</w:t>
            </w:r>
          </w:p>
        </w:tc>
        <w:tc>
          <w:tcPr>
            <w:tcW w:w="938" w:type="pct"/>
            <w:tcBorders>
              <w:top w:val="nil"/>
              <w:left w:val="nil"/>
              <w:bottom w:val="nil"/>
              <w:right w:val="nil"/>
            </w:tcBorders>
            <w:shd w:val="clear" w:color="auto" w:fill="auto"/>
            <w:noWrap/>
            <w:vAlign w:val="center"/>
            <w:hideMark/>
          </w:tcPr>
          <w:p w14:paraId="45B80AE7" w14:textId="77777777" w:rsidR="004255F5" w:rsidRPr="004255F5" w:rsidRDefault="004255F5" w:rsidP="004255F5">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408709DF"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9.891</w:t>
            </w:r>
          </w:p>
        </w:tc>
        <w:tc>
          <w:tcPr>
            <w:tcW w:w="938" w:type="pct"/>
            <w:tcBorders>
              <w:top w:val="nil"/>
              <w:left w:val="nil"/>
              <w:bottom w:val="nil"/>
              <w:right w:val="nil"/>
            </w:tcBorders>
            <w:shd w:val="clear" w:color="auto" w:fill="auto"/>
            <w:noWrap/>
            <w:vAlign w:val="center"/>
            <w:hideMark/>
          </w:tcPr>
          <w:p w14:paraId="17929491" w14:textId="77777777" w:rsidR="004255F5" w:rsidRPr="004255F5" w:rsidRDefault="004255F5" w:rsidP="004255F5">
            <w:pPr>
              <w:jc w:val="center"/>
              <w:rPr>
                <w:color w:val="000000"/>
                <w:sz w:val="21"/>
                <w:szCs w:val="21"/>
                <w:lang w:eastAsia="zh-CN"/>
              </w:rPr>
            </w:pPr>
          </w:p>
        </w:tc>
      </w:tr>
      <w:tr w:rsidR="004255F5" w:rsidRPr="004255F5" w14:paraId="22CE2E13" w14:textId="77777777" w:rsidTr="004255F5">
        <w:trPr>
          <w:trHeight w:val="397"/>
        </w:trPr>
        <w:tc>
          <w:tcPr>
            <w:tcW w:w="1093" w:type="pct"/>
            <w:vMerge/>
            <w:tcBorders>
              <w:top w:val="nil"/>
              <w:left w:val="nil"/>
              <w:bottom w:val="single" w:sz="4" w:space="0" w:color="000000"/>
              <w:right w:val="nil"/>
            </w:tcBorders>
            <w:vAlign w:val="center"/>
            <w:hideMark/>
          </w:tcPr>
          <w:p w14:paraId="3CA3E167"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760B09DA" w14:textId="77777777" w:rsidR="004255F5" w:rsidRPr="004255F5" w:rsidRDefault="004255F5" w:rsidP="004255F5">
            <w:pPr>
              <w:jc w:val="center"/>
              <w:rPr>
                <w:color w:val="000000"/>
                <w:sz w:val="21"/>
                <w:szCs w:val="21"/>
                <w:lang w:eastAsia="zh-CN"/>
              </w:rPr>
            </w:pPr>
            <w:r w:rsidRPr="004255F5">
              <w:rPr>
                <w:color w:val="000000"/>
                <w:sz w:val="21"/>
                <w:szCs w:val="21"/>
                <w:lang w:eastAsia="zh-CN"/>
              </w:rPr>
              <w:t>SD</w:t>
            </w:r>
          </w:p>
        </w:tc>
        <w:tc>
          <w:tcPr>
            <w:tcW w:w="938" w:type="pct"/>
            <w:tcBorders>
              <w:top w:val="nil"/>
              <w:left w:val="nil"/>
              <w:bottom w:val="nil"/>
              <w:right w:val="nil"/>
            </w:tcBorders>
            <w:shd w:val="clear" w:color="auto" w:fill="auto"/>
            <w:noWrap/>
            <w:vAlign w:val="center"/>
            <w:hideMark/>
          </w:tcPr>
          <w:p w14:paraId="2085DD71" w14:textId="77777777" w:rsidR="004255F5" w:rsidRPr="004255F5" w:rsidRDefault="004255F5" w:rsidP="004255F5">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4A8D0B98" w14:textId="77777777" w:rsidR="004255F5" w:rsidRPr="004255F5" w:rsidRDefault="004255F5" w:rsidP="004255F5">
            <w:pPr>
              <w:jc w:val="center"/>
              <w:rPr>
                <w:color w:val="000000"/>
                <w:sz w:val="21"/>
                <w:szCs w:val="21"/>
                <w:lang w:eastAsia="zh-CN"/>
              </w:rPr>
            </w:pPr>
            <w:r w:rsidRPr="004255F5">
              <w:rPr>
                <w:color w:val="000000"/>
                <w:sz w:val="21"/>
                <w:szCs w:val="21"/>
                <w:lang w:eastAsia="zh-CN"/>
              </w:rPr>
              <w:t>0.047</w:t>
            </w:r>
          </w:p>
        </w:tc>
        <w:tc>
          <w:tcPr>
            <w:tcW w:w="938" w:type="pct"/>
            <w:tcBorders>
              <w:top w:val="nil"/>
              <w:left w:val="nil"/>
              <w:bottom w:val="nil"/>
              <w:right w:val="nil"/>
            </w:tcBorders>
            <w:shd w:val="clear" w:color="auto" w:fill="auto"/>
            <w:noWrap/>
            <w:vAlign w:val="center"/>
            <w:hideMark/>
          </w:tcPr>
          <w:p w14:paraId="2002B45E" w14:textId="77777777" w:rsidR="004255F5" w:rsidRPr="004255F5" w:rsidRDefault="004255F5" w:rsidP="004255F5">
            <w:pPr>
              <w:jc w:val="center"/>
              <w:rPr>
                <w:color w:val="000000"/>
                <w:sz w:val="21"/>
                <w:szCs w:val="21"/>
                <w:lang w:eastAsia="zh-CN"/>
              </w:rPr>
            </w:pPr>
          </w:p>
        </w:tc>
      </w:tr>
      <w:tr w:rsidR="004255F5" w:rsidRPr="004255F5" w14:paraId="2DA3FDCC" w14:textId="77777777" w:rsidTr="004255F5">
        <w:trPr>
          <w:trHeight w:val="397"/>
        </w:trPr>
        <w:tc>
          <w:tcPr>
            <w:tcW w:w="1093" w:type="pct"/>
            <w:vMerge/>
            <w:tcBorders>
              <w:top w:val="nil"/>
              <w:left w:val="nil"/>
              <w:bottom w:val="single" w:sz="4" w:space="0" w:color="000000"/>
              <w:right w:val="nil"/>
            </w:tcBorders>
            <w:vAlign w:val="center"/>
            <w:hideMark/>
          </w:tcPr>
          <w:p w14:paraId="5ACA6405" w14:textId="77777777" w:rsidR="004255F5" w:rsidRPr="004255F5" w:rsidRDefault="004255F5" w:rsidP="004255F5">
            <w:pPr>
              <w:jc w:val="center"/>
              <w:rPr>
                <w:color w:val="000000"/>
                <w:sz w:val="21"/>
                <w:szCs w:val="21"/>
                <w:lang w:eastAsia="zh-CN"/>
              </w:rPr>
            </w:pPr>
          </w:p>
        </w:tc>
        <w:tc>
          <w:tcPr>
            <w:tcW w:w="1093" w:type="pct"/>
            <w:tcBorders>
              <w:top w:val="nil"/>
              <w:left w:val="nil"/>
              <w:bottom w:val="single" w:sz="4" w:space="0" w:color="auto"/>
              <w:right w:val="nil"/>
            </w:tcBorders>
            <w:shd w:val="clear" w:color="auto" w:fill="auto"/>
            <w:noWrap/>
            <w:vAlign w:val="center"/>
            <w:hideMark/>
          </w:tcPr>
          <w:p w14:paraId="216BFAD8" w14:textId="77777777" w:rsidR="004255F5" w:rsidRPr="004255F5" w:rsidRDefault="004255F5" w:rsidP="004255F5">
            <w:pPr>
              <w:jc w:val="center"/>
              <w:rPr>
                <w:color w:val="000000"/>
                <w:sz w:val="21"/>
                <w:szCs w:val="21"/>
                <w:lang w:eastAsia="zh-CN"/>
              </w:rPr>
            </w:pPr>
            <w:r w:rsidRPr="004255F5">
              <w:rPr>
                <w:color w:val="000000"/>
                <w:sz w:val="21"/>
                <w:szCs w:val="21"/>
                <w:lang w:eastAsia="zh-CN"/>
              </w:rPr>
              <w:t>RSD(%)</w:t>
            </w:r>
          </w:p>
        </w:tc>
        <w:tc>
          <w:tcPr>
            <w:tcW w:w="938" w:type="pct"/>
            <w:tcBorders>
              <w:top w:val="nil"/>
              <w:left w:val="nil"/>
              <w:bottom w:val="single" w:sz="4" w:space="0" w:color="auto"/>
              <w:right w:val="nil"/>
            </w:tcBorders>
            <w:shd w:val="clear" w:color="auto" w:fill="auto"/>
            <w:noWrap/>
            <w:vAlign w:val="center"/>
            <w:hideMark/>
          </w:tcPr>
          <w:p w14:paraId="468300F1" w14:textId="77777777" w:rsidR="004255F5" w:rsidRPr="004255F5" w:rsidRDefault="004255F5" w:rsidP="004255F5">
            <w:pPr>
              <w:jc w:val="center"/>
              <w:rPr>
                <w:color w:val="000000"/>
                <w:sz w:val="21"/>
                <w:szCs w:val="21"/>
                <w:lang w:eastAsia="zh-CN"/>
              </w:rPr>
            </w:pPr>
          </w:p>
        </w:tc>
        <w:tc>
          <w:tcPr>
            <w:tcW w:w="938" w:type="pct"/>
            <w:tcBorders>
              <w:top w:val="nil"/>
              <w:left w:val="nil"/>
              <w:bottom w:val="single" w:sz="4" w:space="0" w:color="auto"/>
              <w:right w:val="nil"/>
            </w:tcBorders>
            <w:shd w:val="clear" w:color="auto" w:fill="auto"/>
            <w:noWrap/>
            <w:vAlign w:val="center"/>
            <w:hideMark/>
          </w:tcPr>
          <w:p w14:paraId="2AC7FA8A" w14:textId="77777777" w:rsidR="004255F5" w:rsidRPr="004255F5" w:rsidRDefault="004255F5" w:rsidP="004255F5">
            <w:pPr>
              <w:jc w:val="center"/>
              <w:rPr>
                <w:color w:val="000000"/>
                <w:sz w:val="21"/>
                <w:szCs w:val="21"/>
                <w:lang w:eastAsia="zh-CN"/>
              </w:rPr>
            </w:pPr>
            <w:r w:rsidRPr="004255F5">
              <w:rPr>
                <w:color w:val="000000"/>
                <w:sz w:val="21"/>
                <w:szCs w:val="21"/>
                <w:lang w:eastAsia="zh-CN"/>
              </w:rPr>
              <w:t>0.47</w:t>
            </w:r>
          </w:p>
        </w:tc>
        <w:tc>
          <w:tcPr>
            <w:tcW w:w="938" w:type="pct"/>
            <w:tcBorders>
              <w:top w:val="nil"/>
              <w:left w:val="nil"/>
              <w:bottom w:val="single" w:sz="4" w:space="0" w:color="auto"/>
              <w:right w:val="nil"/>
            </w:tcBorders>
            <w:shd w:val="clear" w:color="auto" w:fill="auto"/>
            <w:noWrap/>
            <w:vAlign w:val="center"/>
            <w:hideMark/>
          </w:tcPr>
          <w:p w14:paraId="54E34391" w14:textId="77777777" w:rsidR="004255F5" w:rsidRPr="004255F5" w:rsidRDefault="004255F5" w:rsidP="004255F5">
            <w:pPr>
              <w:jc w:val="center"/>
              <w:rPr>
                <w:color w:val="000000"/>
                <w:sz w:val="21"/>
                <w:szCs w:val="21"/>
                <w:lang w:eastAsia="zh-CN"/>
              </w:rPr>
            </w:pPr>
          </w:p>
        </w:tc>
      </w:tr>
      <w:tr w:rsidR="004255F5" w:rsidRPr="004255F5" w14:paraId="2B8B6DD3" w14:textId="77777777" w:rsidTr="004255F5">
        <w:trPr>
          <w:trHeight w:val="397"/>
        </w:trPr>
        <w:tc>
          <w:tcPr>
            <w:tcW w:w="1093" w:type="pct"/>
            <w:vMerge w:val="restart"/>
            <w:tcBorders>
              <w:top w:val="nil"/>
              <w:left w:val="nil"/>
              <w:bottom w:val="single" w:sz="4" w:space="0" w:color="000000"/>
              <w:right w:val="nil"/>
            </w:tcBorders>
            <w:shd w:val="clear" w:color="auto" w:fill="auto"/>
            <w:noWrap/>
            <w:vAlign w:val="center"/>
            <w:hideMark/>
          </w:tcPr>
          <w:p w14:paraId="074C5913" w14:textId="77777777" w:rsidR="004255F5" w:rsidRPr="004255F5" w:rsidRDefault="004255F5" w:rsidP="004255F5">
            <w:pPr>
              <w:jc w:val="center"/>
              <w:rPr>
                <w:color w:val="000000"/>
                <w:sz w:val="21"/>
                <w:szCs w:val="21"/>
                <w:lang w:eastAsia="zh-CN"/>
              </w:rPr>
            </w:pPr>
            <w:r w:rsidRPr="004255F5">
              <w:rPr>
                <w:color w:val="000000"/>
                <w:sz w:val="21"/>
                <w:szCs w:val="21"/>
                <w:lang w:eastAsia="zh-CN"/>
              </w:rPr>
              <w:t>2018-12-05</w:t>
            </w:r>
          </w:p>
        </w:tc>
        <w:tc>
          <w:tcPr>
            <w:tcW w:w="1093" w:type="pct"/>
            <w:tcBorders>
              <w:top w:val="nil"/>
              <w:left w:val="nil"/>
              <w:bottom w:val="nil"/>
              <w:right w:val="nil"/>
            </w:tcBorders>
            <w:shd w:val="clear" w:color="auto" w:fill="auto"/>
            <w:noWrap/>
            <w:vAlign w:val="center"/>
            <w:hideMark/>
          </w:tcPr>
          <w:p w14:paraId="1701D8D7"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PCS_QC_clo_1</w:t>
            </w:r>
          </w:p>
        </w:tc>
        <w:tc>
          <w:tcPr>
            <w:tcW w:w="938" w:type="pct"/>
            <w:tcBorders>
              <w:top w:val="nil"/>
              <w:left w:val="nil"/>
              <w:bottom w:val="nil"/>
              <w:right w:val="nil"/>
            </w:tcBorders>
            <w:shd w:val="clear" w:color="auto" w:fill="auto"/>
            <w:noWrap/>
            <w:vAlign w:val="center"/>
            <w:hideMark/>
          </w:tcPr>
          <w:p w14:paraId="3CE866A7"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3AB6F780"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9.899</w:t>
            </w:r>
          </w:p>
        </w:tc>
        <w:tc>
          <w:tcPr>
            <w:tcW w:w="938" w:type="pct"/>
            <w:tcBorders>
              <w:top w:val="nil"/>
              <w:left w:val="nil"/>
              <w:bottom w:val="nil"/>
              <w:right w:val="nil"/>
            </w:tcBorders>
            <w:shd w:val="clear" w:color="auto" w:fill="auto"/>
            <w:noWrap/>
            <w:vAlign w:val="center"/>
            <w:hideMark/>
          </w:tcPr>
          <w:p w14:paraId="1841B36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98.99</w:t>
            </w:r>
          </w:p>
        </w:tc>
      </w:tr>
      <w:tr w:rsidR="004255F5" w:rsidRPr="004255F5" w14:paraId="49122BEC" w14:textId="77777777" w:rsidTr="004255F5">
        <w:trPr>
          <w:trHeight w:val="397"/>
        </w:trPr>
        <w:tc>
          <w:tcPr>
            <w:tcW w:w="1093" w:type="pct"/>
            <w:vMerge/>
            <w:tcBorders>
              <w:top w:val="nil"/>
              <w:left w:val="nil"/>
              <w:bottom w:val="single" w:sz="4" w:space="0" w:color="000000"/>
              <w:right w:val="nil"/>
            </w:tcBorders>
            <w:vAlign w:val="center"/>
            <w:hideMark/>
          </w:tcPr>
          <w:p w14:paraId="1F010C79"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0648491D"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PCS_QC_clo_2</w:t>
            </w:r>
          </w:p>
        </w:tc>
        <w:tc>
          <w:tcPr>
            <w:tcW w:w="938" w:type="pct"/>
            <w:tcBorders>
              <w:top w:val="nil"/>
              <w:left w:val="nil"/>
              <w:bottom w:val="nil"/>
              <w:right w:val="nil"/>
            </w:tcBorders>
            <w:shd w:val="clear" w:color="auto" w:fill="auto"/>
            <w:noWrap/>
            <w:vAlign w:val="center"/>
            <w:hideMark/>
          </w:tcPr>
          <w:p w14:paraId="1E29982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nil"/>
              <w:right w:val="nil"/>
            </w:tcBorders>
            <w:shd w:val="clear" w:color="auto" w:fill="auto"/>
            <w:noWrap/>
            <w:vAlign w:val="center"/>
            <w:hideMark/>
          </w:tcPr>
          <w:p w14:paraId="3CBE057A"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9.920</w:t>
            </w:r>
          </w:p>
        </w:tc>
        <w:tc>
          <w:tcPr>
            <w:tcW w:w="938" w:type="pct"/>
            <w:tcBorders>
              <w:top w:val="nil"/>
              <w:left w:val="nil"/>
              <w:bottom w:val="nil"/>
              <w:right w:val="nil"/>
            </w:tcBorders>
            <w:shd w:val="clear" w:color="auto" w:fill="auto"/>
            <w:noWrap/>
            <w:vAlign w:val="center"/>
            <w:hideMark/>
          </w:tcPr>
          <w:p w14:paraId="60E4EAD7"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99.20</w:t>
            </w:r>
          </w:p>
        </w:tc>
      </w:tr>
      <w:tr w:rsidR="004255F5" w:rsidRPr="004255F5" w14:paraId="0F2D9899" w14:textId="77777777" w:rsidTr="004255F5">
        <w:trPr>
          <w:trHeight w:val="397"/>
        </w:trPr>
        <w:tc>
          <w:tcPr>
            <w:tcW w:w="1093" w:type="pct"/>
            <w:vMerge/>
            <w:tcBorders>
              <w:top w:val="nil"/>
              <w:left w:val="nil"/>
              <w:bottom w:val="single" w:sz="4" w:space="0" w:color="000000"/>
              <w:right w:val="nil"/>
            </w:tcBorders>
            <w:vAlign w:val="center"/>
            <w:hideMark/>
          </w:tcPr>
          <w:p w14:paraId="592BD333" w14:textId="77777777" w:rsidR="004255F5" w:rsidRPr="004255F5" w:rsidRDefault="004255F5" w:rsidP="004255F5">
            <w:pPr>
              <w:jc w:val="center"/>
              <w:rPr>
                <w:color w:val="000000"/>
                <w:sz w:val="21"/>
                <w:szCs w:val="21"/>
                <w:lang w:eastAsia="zh-CN"/>
              </w:rPr>
            </w:pPr>
          </w:p>
        </w:tc>
        <w:tc>
          <w:tcPr>
            <w:tcW w:w="1093" w:type="pct"/>
            <w:tcBorders>
              <w:top w:val="nil"/>
              <w:left w:val="nil"/>
              <w:bottom w:val="single" w:sz="4" w:space="0" w:color="auto"/>
              <w:right w:val="nil"/>
            </w:tcBorders>
            <w:shd w:val="clear" w:color="auto" w:fill="auto"/>
            <w:noWrap/>
            <w:vAlign w:val="center"/>
            <w:hideMark/>
          </w:tcPr>
          <w:p w14:paraId="01523CE6"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PCS_QC_clo_3</w:t>
            </w:r>
          </w:p>
        </w:tc>
        <w:tc>
          <w:tcPr>
            <w:tcW w:w="938" w:type="pct"/>
            <w:tcBorders>
              <w:top w:val="nil"/>
              <w:left w:val="nil"/>
              <w:bottom w:val="single" w:sz="4" w:space="0" w:color="auto"/>
              <w:right w:val="nil"/>
            </w:tcBorders>
            <w:shd w:val="clear" w:color="auto" w:fill="auto"/>
            <w:noWrap/>
            <w:vAlign w:val="center"/>
            <w:hideMark/>
          </w:tcPr>
          <w:p w14:paraId="4AF6F036"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single" w:sz="4" w:space="0" w:color="auto"/>
              <w:right w:val="nil"/>
            </w:tcBorders>
            <w:shd w:val="clear" w:color="auto" w:fill="auto"/>
            <w:noWrap/>
            <w:vAlign w:val="center"/>
            <w:hideMark/>
          </w:tcPr>
          <w:p w14:paraId="7E6A2B58"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9.901</w:t>
            </w:r>
          </w:p>
        </w:tc>
        <w:tc>
          <w:tcPr>
            <w:tcW w:w="938" w:type="pct"/>
            <w:tcBorders>
              <w:top w:val="nil"/>
              <w:left w:val="nil"/>
              <w:bottom w:val="single" w:sz="4" w:space="0" w:color="auto"/>
              <w:right w:val="nil"/>
            </w:tcBorders>
            <w:shd w:val="clear" w:color="auto" w:fill="auto"/>
            <w:noWrap/>
            <w:vAlign w:val="center"/>
            <w:hideMark/>
          </w:tcPr>
          <w:p w14:paraId="4A0DD19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99.01</w:t>
            </w:r>
          </w:p>
        </w:tc>
      </w:tr>
      <w:tr w:rsidR="004255F5" w:rsidRPr="004255F5" w14:paraId="2F0B1DB6" w14:textId="77777777" w:rsidTr="004255F5">
        <w:trPr>
          <w:trHeight w:val="397"/>
        </w:trPr>
        <w:tc>
          <w:tcPr>
            <w:tcW w:w="1093" w:type="pct"/>
            <w:vMerge/>
            <w:tcBorders>
              <w:top w:val="nil"/>
              <w:left w:val="nil"/>
              <w:bottom w:val="single" w:sz="4" w:space="0" w:color="000000"/>
              <w:right w:val="nil"/>
            </w:tcBorders>
            <w:vAlign w:val="center"/>
            <w:hideMark/>
          </w:tcPr>
          <w:p w14:paraId="6343CECA"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3B6117D7" w14:textId="77777777" w:rsidR="004255F5" w:rsidRPr="004255F5" w:rsidRDefault="004255F5" w:rsidP="004255F5">
            <w:pPr>
              <w:jc w:val="center"/>
              <w:rPr>
                <w:color w:val="000000"/>
                <w:sz w:val="21"/>
                <w:szCs w:val="21"/>
                <w:lang w:eastAsia="zh-CN"/>
              </w:rPr>
            </w:pPr>
            <w:r w:rsidRPr="004255F5">
              <w:rPr>
                <w:color w:val="000000"/>
                <w:sz w:val="21"/>
                <w:szCs w:val="21"/>
                <w:lang w:eastAsia="zh-CN"/>
              </w:rPr>
              <w:t>Mean</w:t>
            </w:r>
          </w:p>
        </w:tc>
        <w:tc>
          <w:tcPr>
            <w:tcW w:w="938" w:type="pct"/>
            <w:tcBorders>
              <w:top w:val="nil"/>
              <w:left w:val="nil"/>
              <w:bottom w:val="nil"/>
              <w:right w:val="nil"/>
            </w:tcBorders>
            <w:shd w:val="clear" w:color="auto" w:fill="auto"/>
            <w:noWrap/>
            <w:vAlign w:val="center"/>
            <w:hideMark/>
          </w:tcPr>
          <w:p w14:paraId="16DC61A2" w14:textId="77777777" w:rsidR="004255F5" w:rsidRPr="004255F5" w:rsidRDefault="004255F5" w:rsidP="004255F5">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1F9A451E"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9.907</w:t>
            </w:r>
          </w:p>
        </w:tc>
        <w:tc>
          <w:tcPr>
            <w:tcW w:w="938" w:type="pct"/>
            <w:tcBorders>
              <w:top w:val="nil"/>
              <w:left w:val="nil"/>
              <w:bottom w:val="nil"/>
              <w:right w:val="nil"/>
            </w:tcBorders>
            <w:shd w:val="clear" w:color="auto" w:fill="auto"/>
            <w:noWrap/>
            <w:vAlign w:val="center"/>
            <w:hideMark/>
          </w:tcPr>
          <w:p w14:paraId="7C5A4B63" w14:textId="77777777" w:rsidR="004255F5" w:rsidRPr="004255F5" w:rsidRDefault="004255F5" w:rsidP="004255F5">
            <w:pPr>
              <w:jc w:val="center"/>
              <w:rPr>
                <w:color w:val="000000"/>
                <w:sz w:val="21"/>
                <w:szCs w:val="21"/>
                <w:lang w:eastAsia="zh-CN"/>
              </w:rPr>
            </w:pPr>
          </w:p>
        </w:tc>
      </w:tr>
      <w:tr w:rsidR="004255F5" w:rsidRPr="004255F5" w14:paraId="2015DDF6" w14:textId="77777777" w:rsidTr="004255F5">
        <w:trPr>
          <w:trHeight w:val="397"/>
        </w:trPr>
        <w:tc>
          <w:tcPr>
            <w:tcW w:w="1093" w:type="pct"/>
            <w:vMerge/>
            <w:tcBorders>
              <w:top w:val="nil"/>
              <w:left w:val="nil"/>
              <w:bottom w:val="single" w:sz="4" w:space="0" w:color="000000"/>
              <w:right w:val="nil"/>
            </w:tcBorders>
            <w:vAlign w:val="center"/>
            <w:hideMark/>
          </w:tcPr>
          <w:p w14:paraId="587F95A0" w14:textId="77777777" w:rsidR="004255F5" w:rsidRPr="004255F5" w:rsidRDefault="004255F5" w:rsidP="004255F5">
            <w:pPr>
              <w:jc w:val="center"/>
              <w:rPr>
                <w:color w:val="000000"/>
                <w:sz w:val="21"/>
                <w:szCs w:val="21"/>
                <w:lang w:eastAsia="zh-CN"/>
              </w:rPr>
            </w:pPr>
          </w:p>
        </w:tc>
        <w:tc>
          <w:tcPr>
            <w:tcW w:w="1093" w:type="pct"/>
            <w:tcBorders>
              <w:top w:val="nil"/>
              <w:left w:val="nil"/>
              <w:bottom w:val="nil"/>
              <w:right w:val="nil"/>
            </w:tcBorders>
            <w:shd w:val="clear" w:color="auto" w:fill="auto"/>
            <w:noWrap/>
            <w:vAlign w:val="center"/>
            <w:hideMark/>
          </w:tcPr>
          <w:p w14:paraId="319BF20B" w14:textId="77777777" w:rsidR="004255F5" w:rsidRPr="004255F5" w:rsidRDefault="004255F5" w:rsidP="004255F5">
            <w:pPr>
              <w:jc w:val="center"/>
              <w:rPr>
                <w:color w:val="000000"/>
                <w:sz w:val="21"/>
                <w:szCs w:val="21"/>
                <w:lang w:eastAsia="zh-CN"/>
              </w:rPr>
            </w:pPr>
            <w:r w:rsidRPr="004255F5">
              <w:rPr>
                <w:color w:val="000000"/>
                <w:sz w:val="21"/>
                <w:szCs w:val="21"/>
                <w:lang w:eastAsia="zh-CN"/>
              </w:rPr>
              <w:t>SD</w:t>
            </w:r>
          </w:p>
        </w:tc>
        <w:tc>
          <w:tcPr>
            <w:tcW w:w="938" w:type="pct"/>
            <w:tcBorders>
              <w:top w:val="nil"/>
              <w:left w:val="nil"/>
              <w:bottom w:val="nil"/>
              <w:right w:val="nil"/>
            </w:tcBorders>
            <w:shd w:val="clear" w:color="auto" w:fill="auto"/>
            <w:noWrap/>
            <w:vAlign w:val="center"/>
            <w:hideMark/>
          </w:tcPr>
          <w:p w14:paraId="46A15E72" w14:textId="77777777" w:rsidR="004255F5" w:rsidRPr="004255F5" w:rsidRDefault="004255F5" w:rsidP="004255F5">
            <w:pPr>
              <w:jc w:val="center"/>
              <w:rPr>
                <w:color w:val="000000"/>
                <w:sz w:val="21"/>
                <w:szCs w:val="21"/>
                <w:lang w:eastAsia="zh-CN"/>
              </w:rPr>
            </w:pPr>
          </w:p>
        </w:tc>
        <w:tc>
          <w:tcPr>
            <w:tcW w:w="938" w:type="pct"/>
            <w:tcBorders>
              <w:top w:val="nil"/>
              <w:left w:val="nil"/>
              <w:bottom w:val="nil"/>
              <w:right w:val="nil"/>
            </w:tcBorders>
            <w:shd w:val="clear" w:color="auto" w:fill="auto"/>
            <w:noWrap/>
            <w:vAlign w:val="center"/>
            <w:hideMark/>
          </w:tcPr>
          <w:p w14:paraId="37B11C13" w14:textId="77777777" w:rsidR="004255F5" w:rsidRPr="004255F5" w:rsidRDefault="004255F5" w:rsidP="004255F5">
            <w:pPr>
              <w:jc w:val="center"/>
              <w:rPr>
                <w:color w:val="000000"/>
                <w:sz w:val="21"/>
                <w:szCs w:val="21"/>
                <w:lang w:eastAsia="zh-CN"/>
              </w:rPr>
            </w:pPr>
            <w:r w:rsidRPr="004255F5">
              <w:rPr>
                <w:color w:val="000000"/>
                <w:sz w:val="21"/>
                <w:szCs w:val="21"/>
                <w:lang w:eastAsia="zh-CN"/>
              </w:rPr>
              <w:t>0.012</w:t>
            </w:r>
          </w:p>
        </w:tc>
        <w:tc>
          <w:tcPr>
            <w:tcW w:w="938" w:type="pct"/>
            <w:tcBorders>
              <w:top w:val="nil"/>
              <w:left w:val="nil"/>
              <w:bottom w:val="nil"/>
              <w:right w:val="nil"/>
            </w:tcBorders>
            <w:shd w:val="clear" w:color="auto" w:fill="auto"/>
            <w:noWrap/>
            <w:vAlign w:val="center"/>
            <w:hideMark/>
          </w:tcPr>
          <w:p w14:paraId="208EC485" w14:textId="77777777" w:rsidR="004255F5" w:rsidRPr="004255F5" w:rsidRDefault="004255F5" w:rsidP="004255F5">
            <w:pPr>
              <w:jc w:val="center"/>
              <w:rPr>
                <w:color w:val="000000"/>
                <w:sz w:val="21"/>
                <w:szCs w:val="21"/>
                <w:lang w:eastAsia="zh-CN"/>
              </w:rPr>
            </w:pPr>
          </w:p>
        </w:tc>
      </w:tr>
      <w:tr w:rsidR="004255F5" w:rsidRPr="004255F5" w14:paraId="0867A658" w14:textId="77777777" w:rsidTr="004255F5">
        <w:trPr>
          <w:trHeight w:val="397"/>
        </w:trPr>
        <w:tc>
          <w:tcPr>
            <w:tcW w:w="1093" w:type="pct"/>
            <w:vMerge/>
            <w:tcBorders>
              <w:top w:val="nil"/>
              <w:left w:val="nil"/>
              <w:bottom w:val="single" w:sz="4" w:space="0" w:color="000000"/>
              <w:right w:val="nil"/>
            </w:tcBorders>
            <w:vAlign w:val="center"/>
            <w:hideMark/>
          </w:tcPr>
          <w:p w14:paraId="01F0F053" w14:textId="77777777" w:rsidR="004255F5" w:rsidRPr="004255F5" w:rsidRDefault="004255F5" w:rsidP="004255F5">
            <w:pPr>
              <w:jc w:val="center"/>
              <w:rPr>
                <w:color w:val="000000"/>
                <w:sz w:val="21"/>
                <w:szCs w:val="21"/>
                <w:lang w:eastAsia="zh-CN"/>
              </w:rPr>
            </w:pPr>
          </w:p>
        </w:tc>
        <w:tc>
          <w:tcPr>
            <w:tcW w:w="1093" w:type="pct"/>
            <w:tcBorders>
              <w:top w:val="nil"/>
              <w:left w:val="nil"/>
              <w:bottom w:val="single" w:sz="4" w:space="0" w:color="auto"/>
              <w:right w:val="nil"/>
            </w:tcBorders>
            <w:shd w:val="clear" w:color="auto" w:fill="auto"/>
            <w:noWrap/>
            <w:vAlign w:val="center"/>
            <w:hideMark/>
          </w:tcPr>
          <w:p w14:paraId="13405E59" w14:textId="77777777" w:rsidR="004255F5" w:rsidRPr="004255F5" w:rsidRDefault="004255F5" w:rsidP="004255F5">
            <w:pPr>
              <w:jc w:val="center"/>
              <w:rPr>
                <w:color w:val="000000"/>
                <w:sz w:val="21"/>
                <w:szCs w:val="21"/>
                <w:lang w:eastAsia="zh-CN"/>
              </w:rPr>
            </w:pPr>
            <w:r w:rsidRPr="004255F5">
              <w:rPr>
                <w:color w:val="000000"/>
                <w:sz w:val="21"/>
                <w:szCs w:val="21"/>
                <w:lang w:eastAsia="zh-CN"/>
              </w:rPr>
              <w:t>RSD(%)</w:t>
            </w:r>
          </w:p>
        </w:tc>
        <w:tc>
          <w:tcPr>
            <w:tcW w:w="938" w:type="pct"/>
            <w:tcBorders>
              <w:top w:val="nil"/>
              <w:left w:val="nil"/>
              <w:bottom w:val="single" w:sz="4" w:space="0" w:color="auto"/>
              <w:right w:val="nil"/>
            </w:tcBorders>
            <w:shd w:val="clear" w:color="auto" w:fill="auto"/>
            <w:noWrap/>
            <w:vAlign w:val="center"/>
            <w:hideMark/>
          </w:tcPr>
          <w:p w14:paraId="277026AC" w14:textId="77777777" w:rsidR="004255F5" w:rsidRPr="004255F5" w:rsidRDefault="004255F5" w:rsidP="004255F5">
            <w:pPr>
              <w:jc w:val="center"/>
              <w:rPr>
                <w:color w:val="000000"/>
                <w:sz w:val="21"/>
                <w:szCs w:val="21"/>
                <w:lang w:eastAsia="zh-CN"/>
              </w:rPr>
            </w:pPr>
          </w:p>
        </w:tc>
        <w:tc>
          <w:tcPr>
            <w:tcW w:w="938" w:type="pct"/>
            <w:tcBorders>
              <w:top w:val="nil"/>
              <w:left w:val="nil"/>
              <w:bottom w:val="single" w:sz="4" w:space="0" w:color="auto"/>
              <w:right w:val="nil"/>
            </w:tcBorders>
            <w:shd w:val="clear" w:color="auto" w:fill="auto"/>
            <w:noWrap/>
            <w:vAlign w:val="center"/>
            <w:hideMark/>
          </w:tcPr>
          <w:p w14:paraId="148850A8" w14:textId="77777777" w:rsidR="004255F5" w:rsidRPr="004255F5" w:rsidRDefault="004255F5" w:rsidP="004255F5">
            <w:pPr>
              <w:jc w:val="center"/>
              <w:rPr>
                <w:color w:val="000000"/>
                <w:sz w:val="21"/>
                <w:szCs w:val="21"/>
                <w:lang w:eastAsia="zh-CN"/>
              </w:rPr>
            </w:pPr>
            <w:r w:rsidRPr="004255F5">
              <w:rPr>
                <w:color w:val="000000"/>
                <w:sz w:val="21"/>
                <w:szCs w:val="21"/>
                <w:lang w:eastAsia="zh-CN"/>
              </w:rPr>
              <w:t>0.12</w:t>
            </w:r>
          </w:p>
        </w:tc>
        <w:tc>
          <w:tcPr>
            <w:tcW w:w="938" w:type="pct"/>
            <w:tcBorders>
              <w:top w:val="nil"/>
              <w:left w:val="nil"/>
              <w:bottom w:val="single" w:sz="4" w:space="0" w:color="auto"/>
              <w:right w:val="nil"/>
            </w:tcBorders>
            <w:shd w:val="clear" w:color="auto" w:fill="auto"/>
            <w:noWrap/>
            <w:vAlign w:val="center"/>
            <w:hideMark/>
          </w:tcPr>
          <w:p w14:paraId="4C8AEB09" w14:textId="77777777" w:rsidR="004255F5" w:rsidRPr="004255F5" w:rsidRDefault="004255F5" w:rsidP="004255F5">
            <w:pPr>
              <w:jc w:val="center"/>
              <w:rPr>
                <w:color w:val="000000"/>
                <w:sz w:val="21"/>
                <w:szCs w:val="21"/>
                <w:lang w:eastAsia="zh-CN"/>
              </w:rPr>
            </w:pPr>
          </w:p>
        </w:tc>
      </w:tr>
      <w:tr w:rsidR="004255F5" w:rsidRPr="004255F5" w14:paraId="2D15B6AF" w14:textId="77777777" w:rsidTr="004255F5">
        <w:trPr>
          <w:trHeight w:val="397"/>
        </w:trPr>
        <w:tc>
          <w:tcPr>
            <w:tcW w:w="1093" w:type="pct"/>
            <w:vMerge w:val="restart"/>
            <w:tcBorders>
              <w:top w:val="single" w:sz="4" w:space="0" w:color="000000"/>
              <w:left w:val="nil"/>
              <w:bottom w:val="single" w:sz="12" w:space="0" w:color="000000"/>
              <w:right w:val="nil"/>
            </w:tcBorders>
            <w:shd w:val="clear" w:color="auto" w:fill="auto"/>
            <w:noWrap/>
            <w:vAlign w:val="center"/>
            <w:hideMark/>
          </w:tcPr>
          <w:p w14:paraId="0B652AEE" w14:textId="77777777" w:rsidR="004255F5" w:rsidRPr="004255F5" w:rsidRDefault="004255F5" w:rsidP="004255F5">
            <w:pPr>
              <w:jc w:val="center"/>
              <w:rPr>
                <w:color w:val="000000"/>
                <w:sz w:val="21"/>
                <w:szCs w:val="21"/>
                <w:lang w:eastAsia="zh-CN"/>
              </w:rPr>
            </w:pPr>
            <w:r w:rsidRPr="004255F5">
              <w:rPr>
                <w:color w:val="000000"/>
                <w:sz w:val="21"/>
                <w:szCs w:val="21"/>
                <w:lang w:eastAsia="zh-CN"/>
              </w:rPr>
              <w:t>2018-12-06</w:t>
            </w:r>
          </w:p>
        </w:tc>
        <w:tc>
          <w:tcPr>
            <w:tcW w:w="1093" w:type="pct"/>
            <w:tcBorders>
              <w:top w:val="nil"/>
              <w:left w:val="nil"/>
              <w:right w:val="nil"/>
            </w:tcBorders>
            <w:shd w:val="clear" w:color="auto" w:fill="auto"/>
            <w:noWrap/>
            <w:vAlign w:val="center"/>
            <w:hideMark/>
          </w:tcPr>
          <w:p w14:paraId="432C9F56"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PCS_QC_clo_1</w:t>
            </w:r>
          </w:p>
        </w:tc>
        <w:tc>
          <w:tcPr>
            <w:tcW w:w="938" w:type="pct"/>
            <w:tcBorders>
              <w:top w:val="nil"/>
              <w:left w:val="nil"/>
              <w:right w:val="nil"/>
            </w:tcBorders>
            <w:shd w:val="clear" w:color="auto" w:fill="auto"/>
            <w:noWrap/>
            <w:vAlign w:val="center"/>
            <w:hideMark/>
          </w:tcPr>
          <w:p w14:paraId="21E98CE5"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right w:val="nil"/>
            </w:tcBorders>
            <w:shd w:val="clear" w:color="auto" w:fill="auto"/>
            <w:noWrap/>
            <w:vAlign w:val="center"/>
            <w:hideMark/>
          </w:tcPr>
          <w:p w14:paraId="17CF0130"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9.839</w:t>
            </w:r>
          </w:p>
        </w:tc>
        <w:tc>
          <w:tcPr>
            <w:tcW w:w="938" w:type="pct"/>
            <w:tcBorders>
              <w:top w:val="nil"/>
              <w:left w:val="nil"/>
              <w:right w:val="nil"/>
            </w:tcBorders>
            <w:shd w:val="clear" w:color="auto" w:fill="auto"/>
            <w:noWrap/>
            <w:vAlign w:val="center"/>
            <w:hideMark/>
          </w:tcPr>
          <w:p w14:paraId="7B6D59AA"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98.39</w:t>
            </w:r>
          </w:p>
        </w:tc>
      </w:tr>
      <w:tr w:rsidR="004255F5" w:rsidRPr="004255F5" w14:paraId="49539906" w14:textId="77777777" w:rsidTr="004255F5">
        <w:trPr>
          <w:trHeight w:val="397"/>
        </w:trPr>
        <w:tc>
          <w:tcPr>
            <w:tcW w:w="1093" w:type="pct"/>
            <w:vMerge/>
            <w:tcBorders>
              <w:top w:val="single" w:sz="8" w:space="0" w:color="000000"/>
              <w:left w:val="nil"/>
              <w:bottom w:val="single" w:sz="12" w:space="0" w:color="000000"/>
              <w:right w:val="nil"/>
            </w:tcBorders>
            <w:vAlign w:val="center"/>
            <w:hideMark/>
          </w:tcPr>
          <w:p w14:paraId="350E2F04" w14:textId="77777777" w:rsidR="004255F5" w:rsidRPr="004255F5" w:rsidRDefault="004255F5" w:rsidP="004255F5">
            <w:pPr>
              <w:jc w:val="center"/>
              <w:rPr>
                <w:color w:val="000000"/>
                <w:sz w:val="21"/>
                <w:szCs w:val="21"/>
                <w:lang w:eastAsia="zh-CN"/>
              </w:rPr>
            </w:pPr>
          </w:p>
        </w:tc>
        <w:tc>
          <w:tcPr>
            <w:tcW w:w="1093" w:type="pct"/>
            <w:tcBorders>
              <w:top w:val="nil"/>
              <w:left w:val="nil"/>
              <w:bottom w:val="single" w:sz="12" w:space="0" w:color="auto"/>
              <w:right w:val="nil"/>
            </w:tcBorders>
            <w:shd w:val="clear" w:color="auto" w:fill="auto"/>
            <w:noWrap/>
            <w:vAlign w:val="center"/>
            <w:hideMark/>
          </w:tcPr>
          <w:p w14:paraId="7C2E8551" w14:textId="77777777" w:rsidR="004255F5" w:rsidRPr="004255F5" w:rsidRDefault="004255F5" w:rsidP="004255F5">
            <w:pPr>
              <w:jc w:val="center"/>
              <w:rPr>
                <w:color w:val="000000"/>
                <w:sz w:val="21"/>
                <w:szCs w:val="21"/>
                <w:lang w:eastAsia="zh-CN"/>
              </w:rPr>
            </w:pPr>
            <w:r w:rsidRPr="004255F5">
              <w:rPr>
                <w:color w:val="000000"/>
                <w:sz w:val="21"/>
                <w:szCs w:val="21"/>
                <w:lang w:eastAsia="zh-CN"/>
              </w:rPr>
              <w:t>PCS_QC_clo_2</w:t>
            </w:r>
          </w:p>
        </w:tc>
        <w:tc>
          <w:tcPr>
            <w:tcW w:w="938" w:type="pct"/>
            <w:tcBorders>
              <w:top w:val="nil"/>
              <w:left w:val="nil"/>
              <w:bottom w:val="single" w:sz="12" w:space="0" w:color="auto"/>
              <w:right w:val="nil"/>
            </w:tcBorders>
            <w:shd w:val="clear" w:color="auto" w:fill="auto"/>
            <w:noWrap/>
            <w:vAlign w:val="center"/>
            <w:hideMark/>
          </w:tcPr>
          <w:p w14:paraId="1FBD5E9A" w14:textId="77777777" w:rsidR="004255F5" w:rsidRPr="004255F5" w:rsidRDefault="004255F5" w:rsidP="004255F5">
            <w:pPr>
              <w:jc w:val="center"/>
              <w:rPr>
                <w:color w:val="000000"/>
                <w:sz w:val="21"/>
                <w:szCs w:val="21"/>
                <w:lang w:eastAsia="zh-CN"/>
              </w:rPr>
            </w:pPr>
            <w:r w:rsidRPr="004255F5">
              <w:rPr>
                <w:color w:val="000000"/>
                <w:sz w:val="21"/>
                <w:szCs w:val="21"/>
                <w:lang w:eastAsia="zh-CN"/>
              </w:rPr>
              <w:t>10.0</w:t>
            </w:r>
          </w:p>
        </w:tc>
        <w:tc>
          <w:tcPr>
            <w:tcW w:w="938" w:type="pct"/>
            <w:tcBorders>
              <w:top w:val="nil"/>
              <w:left w:val="nil"/>
              <w:bottom w:val="single" w:sz="12" w:space="0" w:color="auto"/>
              <w:right w:val="nil"/>
            </w:tcBorders>
            <w:shd w:val="clear" w:color="auto" w:fill="auto"/>
            <w:noWrap/>
            <w:vAlign w:val="center"/>
            <w:hideMark/>
          </w:tcPr>
          <w:p w14:paraId="3EE2FC42"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9.842</w:t>
            </w:r>
          </w:p>
        </w:tc>
        <w:tc>
          <w:tcPr>
            <w:tcW w:w="938" w:type="pct"/>
            <w:tcBorders>
              <w:top w:val="nil"/>
              <w:left w:val="nil"/>
              <w:bottom w:val="single" w:sz="12" w:space="0" w:color="auto"/>
              <w:right w:val="nil"/>
            </w:tcBorders>
            <w:shd w:val="clear" w:color="auto" w:fill="auto"/>
            <w:noWrap/>
            <w:vAlign w:val="center"/>
            <w:hideMark/>
          </w:tcPr>
          <w:p w14:paraId="24F4404D" w14:textId="77777777" w:rsidR="004255F5" w:rsidRPr="004255F5" w:rsidRDefault="004255F5" w:rsidP="004255F5">
            <w:pPr>
              <w:jc w:val="center"/>
              <w:rPr>
                <w:color w:val="000000"/>
                <w:sz w:val="21"/>
                <w:szCs w:val="21"/>
                <w:lang w:eastAsia="zh-CN"/>
              </w:rPr>
            </w:pPr>
            <w:r w:rsidRPr="004255F5">
              <w:rPr>
                <w:color w:val="000000"/>
                <w:sz w:val="21"/>
                <w:szCs w:val="21"/>
                <w:lang w:eastAsia="zh-CN"/>
              </w:rPr>
              <w:t>98.42</w:t>
            </w:r>
          </w:p>
        </w:tc>
      </w:tr>
    </w:tbl>
    <w:p w14:paraId="272246DC" w14:textId="77777777" w:rsidR="0017282D" w:rsidRPr="00536E25" w:rsidRDefault="0017282D" w:rsidP="00C55D2F">
      <w:pPr>
        <w:widowControl w:val="0"/>
        <w:spacing w:line="360" w:lineRule="auto"/>
        <w:ind w:left="360" w:hangingChars="150" w:hanging="360"/>
        <w:jc w:val="center"/>
        <w:rPr>
          <w:kern w:val="2"/>
          <w:highlight w:val="yellow"/>
          <w:lang w:eastAsia="zh-CN"/>
        </w:rPr>
      </w:pPr>
    </w:p>
    <w:p w14:paraId="69052AEE" w14:textId="77777777" w:rsidR="0072249D" w:rsidRPr="00AB1AF9" w:rsidRDefault="0017282D" w:rsidP="00EA4CF7">
      <w:pPr>
        <w:pStyle w:val="WXBodyText"/>
        <w:ind w:left="0"/>
        <w:jc w:val="center"/>
        <w:rPr>
          <w:rFonts w:cs="Times New Roman"/>
          <w:kern w:val="2"/>
        </w:rPr>
      </w:pPr>
      <w:r>
        <w:t>Table 4-1 Standard Curve linear range (sbk002)</w:t>
      </w:r>
    </w:p>
    <w:tbl>
      <w:tblPr>
        <w:tblW w:w="5000" w:type="pct"/>
        <w:tblLook w:val="04A0" w:firstRow="1" w:lastRow="0" w:firstColumn="1" w:lastColumn="0" w:noHBand="0" w:noVBand="1"/>
      </w:tblPr>
      <w:tblGrid>
        <w:gridCol w:w="1540"/>
        <w:gridCol w:w="1579"/>
        <w:gridCol w:w="1419"/>
        <w:gridCol w:w="1419"/>
        <w:gridCol w:w="1419"/>
        <w:gridCol w:w="1141"/>
      </w:tblGrid>
      <w:tr w:rsidR="00AB1AF9" w:rsidRPr="00AB1AF9" w14:paraId="2F85CCC8" w14:textId="77777777" w:rsidTr="00AB1AF9">
        <w:trPr>
          <w:trHeight w:val="810"/>
        </w:trPr>
        <w:tc>
          <w:tcPr>
            <w:tcW w:w="904" w:type="pct"/>
            <w:tcBorders>
              <w:top w:val="single" w:sz="12" w:space="0" w:color="auto"/>
              <w:left w:val="nil"/>
              <w:bottom w:val="single" w:sz="4" w:space="0" w:color="auto"/>
              <w:right w:val="nil"/>
            </w:tcBorders>
            <w:shd w:val="clear" w:color="auto" w:fill="auto"/>
            <w:noWrap/>
            <w:vAlign w:val="center"/>
            <w:hideMark/>
          </w:tcPr>
          <w:p w14:paraId="064CD178" w14:textId="77777777" w:rsidR="00AB1AF9" w:rsidRPr="00AB1AF9" w:rsidRDefault="00AB1AF9" w:rsidP="00AB1AF9">
            <w:pPr>
              <w:jc w:val="center"/>
              <w:rPr>
                <w:color w:val="000000"/>
                <w:sz w:val="21"/>
                <w:szCs w:val="21"/>
                <w:lang w:eastAsia="zh-CN"/>
              </w:rPr>
            </w:pPr>
            <w:r>
              <w:t>date</w:t>
            </w:r>
          </w:p>
        </w:tc>
        <w:tc>
          <w:tcPr>
            <w:tcW w:w="927" w:type="pct"/>
            <w:tcBorders>
              <w:top w:val="single" w:sz="12" w:space="0" w:color="auto"/>
              <w:left w:val="nil"/>
              <w:bottom w:val="single" w:sz="4" w:space="0" w:color="auto"/>
              <w:right w:val="nil"/>
            </w:tcBorders>
            <w:shd w:val="clear" w:color="auto" w:fill="auto"/>
            <w:noWrap/>
            <w:vAlign w:val="center"/>
            <w:hideMark/>
          </w:tcPr>
          <w:p w14:paraId="4C0C9660" w14:textId="77777777" w:rsidR="00AB1AF9" w:rsidRPr="00AB1AF9" w:rsidRDefault="00AB1AF9" w:rsidP="00AB1AF9">
            <w:pPr>
              <w:jc w:val="center"/>
              <w:rPr>
                <w:rFonts w:ascii="宋体" w:hAnsi="宋体" w:cs="宋体"/>
                <w:color w:val="000000"/>
                <w:sz w:val="21"/>
                <w:szCs w:val="21"/>
                <w:lang w:eastAsia="zh-CN"/>
              </w:rPr>
            </w:pPr>
            <w:r>
              <w:t>name</w:t>
            </w:r>
          </w:p>
        </w:tc>
        <w:tc>
          <w:tcPr>
            <w:tcW w:w="833" w:type="pct"/>
            <w:tcBorders>
              <w:top w:val="single" w:sz="12" w:space="0" w:color="auto"/>
              <w:left w:val="nil"/>
              <w:bottom w:val="single" w:sz="4" w:space="0" w:color="auto"/>
              <w:right w:val="nil"/>
            </w:tcBorders>
            <w:shd w:val="clear" w:color="auto" w:fill="auto"/>
            <w:vAlign w:val="center"/>
            <w:hideMark/>
          </w:tcPr>
          <w:p w14:paraId="19F1BA0B" w14:textId="77777777" w:rsidR="00AB1AF9" w:rsidRPr="00AB1AF9" w:rsidRDefault="00AB1AF9" w:rsidP="00AB1AF9">
            <w:pPr>
              <w:jc w:val="center"/>
              <w:rPr>
                <w:color w:val="000000"/>
                <w:sz w:val="21"/>
                <w:szCs w:val="21"/>
                <w:lang w:eastAsia="zh-CN"/>
              </w:rPr>
            </w:pPr>
            <w:r>
              <w:t>theoretical concentration (μg/mL)</w:t>
            </w:r>
          </w:p>
        </w:tc>
        <w:tc>
          <w:tcPr>
            <w:tcW w:w="833" w:type="pct"/>
            <w:tcBorders>
              <w:top w:val="single" w:sz="12" w:space="0" w:color="auto"/>
              <w:left w:val="nil"/>
              <w:bottom w:val="single" w:sz="4" w:space="0" w:color="auto"/>
              <w:right w:val="nil"/>
            </w:tcBorders>
            <w:shd w:val="clear" w:color="auto" w:fill="auto"/>
            <w:vAlign w:val="center"/>
            <w:hideMark/>
          </w:tcPr>
          <w:p w14:paraId="697AF150" w14:textId="77777777" w:rsidR="00AB1AF9" w:rsidRPr="00AB1AF9" w:rsidRDefault="00AB1AF9" w:rsidP="00AB1AF9">
            <w:pPr>
              <w:jc w:val="center"/>
              <w:rPr>
                <w:color w:val="000000"/>
                <w:sz w:val="21"/>
                <w:szCs w:val="21"/>
                <w:lang w:eastAsia="zh-CN"/>
              </w:rPr>
            </w:pPr>
            <w:r>
              <w:t>Measured concentration (μg/mL)</w:t>
            </w:r>
          </w:p>
        </w:tc>
        <w:tc>
          <w:tcPr>
            <w:tcW w:w="833" w:type="pct"/>
            <w:tcBorders>
              <w:top w:val="single" w:sz="12" w:space="0" w:color="auto"/>
              <w:left w:val="nil"/>
              <w:bottom w:val="single" w:sz="4" w:space="0" w:color="auto"/>
              <w:right w:val="nil"/>
            </w:tcBorders>
            <w:shd w:val="clear" w:color="auto" w:fill="auto"/>
            <w:vAlign w:val="center"/>
            <w:hideMark/>
          </w:tcPr>
          <w:p w14:paraId="2C88888B" w14:textId="77777777" w:rsidR="00AB1AF9" w:rsidRPr="00AB1AF9" w:rsidRDefault="00AB1AF9" w:rsidP="00AB1AF9">
            <w:pPr>
              <w:jc w:val="center"/>
              <w:rPr>
                <w:color w:val="000000"/>
                <w:sz w:val="21"/>
                <w:szCs w:val="21"/>
                <w:lang w:eastAsia="zh-CN"/>
              </w:rPr>
            </w:pPr>
            <w:r>
              <w:t xml:space="preserve">accuracy (%) </w:t>
            </w:r>
          </w:p>
        </w:tc>
        <w:tc>
          <w:tcPr>
            <w:tcW w:w="669" w:type="pct"/>
            <w:tcBorders>
              <w:top w:val="single" w:sz="12" w:space="0" w:color="auto"/>
              <w:left w:val="nil"/>
              <w:bottom w:val="single" w:sz="4" w:space="0" w:color="auto"/>
              <w:right w:val="nil"/>
            </w:tcBorders>
            <w:shd w:val="clear" w:color="auto" w:fill="auto"/>
            <w:noWrap/>
            <w:vAlign w:val="center"/>
            <w:hideMark/>
          </w:tcPr>
          <w:p w14:paraId="0CEB075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R</w:t>
            </w:r>
            <w:r w:rsidRPr="00AB1AF9">
              <w:rPr>
                <w:color w:val="000000"/>
                <w:sz w:val="21"/>
                <w:szCs w:val="21"/>
                <w:vertAlign w:val="superscript"/>
                <w:lang w:eastAsia="zh-CN"/>
              </w:rPr>
              <w:t>2</w:t>
            </w:r>
          </w:p>
        </w:tc>
      </w:tr>
      <w:tr w:rsidR="00AB1AF9" w:rsidRPr="00AB1AF9" w14:paraId="0E11B8E5" w14:textId="77777777" w:rsidTr="00AB1AF9">
        <w:trPr>
          <w:trHeight w:val="397"/>
        </w:trPr>
        <w:tc>
          <w:tcPr>
            <w:tcW w:w="904" w:type="pct"/>
            <w:vMerge w:val="restart"/>
            <w:tcBorders>
              <w:top w:val="single" w:sz="4" w:space="0" w:color="auto"/>
              <w:left w:val="nil"/>
              <w:bottom w:val="single" w:sz="4" w:space="0" w:color="000000"/>
              <w:right w:val="nil"/>
            </w:tcBorders>
            <w:shd w:val="clear" w:color="auto" w:fill="auto"/>
            <w:noWrap/>
            <w:vAlign w:val="center"/>
            <w:hideMark/>
          </w:tcPr>
          <w:p w14:paraId="3B0DDA44" w14:textId="77777777" w:rsidR="00AB1AF9" w:rsidRPr="00AB1AF9" w:rsidRDefault="00AB1AF9" w:rsidP="00AB1AF9">
            <w:pPr>
              <w:jc w:val="center"/>
              <w:rPr>
                <w:color w:val="000000"/>
                <w:sz w:val="21"/>
                <w:szCs w:val="21"/>
                <w:lang w:eastAsia="zh-CN"/>
              </w:rPr>
            </w:pPr>
            <w:r w:rsidRPr="00AB1AF9">
              <w:rPr>
                <w:color w:val="000000"/>
                <w:sz w:val="21"/>
                <w:szCs w:val="21"/>
                <w:lang w:eastAsia="zh-CN"/>
              </w:rPr>
              <w:t>2018-12-04</w:t>
            </w:r>
          </w:p>
        </w:tc>
        <w:tc>
          <w:tcPr>
            <w:tcW w:w="927" w:type="pct"/>
            <w:tcBorders>
              <w:top w:val="single" w:sz="4" w:space="0" w:color="auto"/>
              <w:left w:val="nil"/>
              <w:bottom w:val="nil"/>
              <w:right w:val="nil"/>
            </w:tcBorders>
            <w:shd w:val="clear" w:color="auto" w:fill="auto"/>
            <w:noWrap/>
            <w:vAlign w:val="center"/>
            <w:hideMark/>
          </w:tcPr>
          <w:p w14:paraId="1D7B32BB"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LR_STD1_sbk</w:t>
            </w:r>
          </w:p>
        </w:tc>
        <w:tc>
          <w:tcPr>
            <w:tcW w:w="833" w:type="pct"/>
            <w:tcBorders>
              <w:top w:val="single" w:sz="4" w:space="0" w:color="auto"/>
              <w:left w:val="nil"/>
              <w:bottom w:val="nil"/>
              <w:right w:val="nil"/>
            </w:tcBorders>
            <w:shd w:val="clear" w:color="auto" w:fill="auto"/>
            <w:noWrap/>
            <w:vAlign w:val="center"/>
            <w:hideMark/>
          </w:tcPr>
          <w:p w14:paraId="1A55E31D" w14:textId="77777777" w:rsidR="00AB1AF9" w:rsidRPr="00AB1AF9" w:rsidRDefault="00AB1AF9" w:rsidP="00AB1AF9">
            <w:pPr>
              <w:jc w:val="center"/>
              <w:rPr>
                <w:color w:val="000000"/>
                <w:sz w:val="21"/>
                <w:szCs w:val="21"/>
                <w:lang w:eastAsia="zh-CN"/>
              </w:rPr>
            </w:pPr>
            <w:r w:rsidRPr="00AB1AF9">
              <w:rPr>
                <w:color w:val="000000"/>
                <w:sz w:val="21"/>
                <w:szCs w:val="21"/>
                <w:lang w:eastAsia="zh-CN"/>
              </w:rPr>
              <w:t>5.0</w:t>
            </w:r>
          </w:p>
        </w:tc>
        <w:tc>
          <w:tcPr>
            <w:tcW w:w="833" w:type="pct"/>
            <w:tcBorders>
              <w:top w:val="single" w:sz="4" w:space="0" w:color="auto"/>
              <w:left w:val="nil"/>
              <w:bottom w:val="nil"/>
              <w:right w:val="nil"/>
            </w:tcBorders>
            <w:shd w:val="clear" w:color="auto" w:fill="auto"/>
            <w:noWrap/>
            <w:vAlign w:val="center"/>
            <w:hideMark/>
          </w:tcPr>
          <w:p w14:paraId="6BF68555" w14:textId="77777777" w:rsidR="00AB1AF9" w:rsidRPr="00AB1AF9" w:rsidRDefault="00AB1AF9" w:rsidP="00AB1AF9">
            <w:pPr>
              <w:jc w:val="center"/>
              <w:rPr>
                <w:color w:val="000000"/>
                <w:sz w:val="21"/>
                <w:szCs w:val="21"/>
                <w:lang w:eastAsia="zh-CN"/>
              </w:rPr>
            </w:pPr>
            <w:r w:rsidRPr="00AB1AF9">
              <w:rPr>
                <w:color w:val="000000"/>
                <w:sz w:val="21"/>
                <w:szCs w:val="21"/>
                <w:lang w:eastAsia="zh-CN"/>
              </w:rPr>
              <w:t>5.047</w:t>
            </w:r>
          </w:p>
        </w:tc>
        <w:tc>
          <w:tcPr>
            <w:tcW w:w="833" w:type="pct"/>
            <w:tcBorders>
              <w:top w:val="single" w:sz="4" w:space="0" w:color="auto"/>
              <w:left w:val="nil"/>
              <w:bottom w:val="nil"/>
              <w:right w:val="nil"/>
            </w:tcBorders>
            <w:shd w:val="clear" w:color="auto" w:fill="auto"/>
            <w:noWrap/>
            <w:vAlign w:val="center"/>
            <w:hideMark/>
          </w:tcPr>
          <w:p w14:paraId="6B65F7C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100.94</w:t>
            </w:r>
          </w:p>
        </w:tc>
        <w:tc>
          <w:tcPr>
            <w:tcW w:w="669" w:type="pct"/>
            <w:vMerge w:val="restart"/>
            <w:tcBorders>
              <w:top w:val="single" w:sz="4" w:space="0" w:color="auto"/>
              <w:left w:val="nil"/>
              <w:bottom w:val="nil"/>
              <w:right w:val="nil"/>
            </w:tcBorders>
            <w:shd w:val="clear" w:color="auto" w:fill="auto"/>
            <w:noWrap/>
            <w:vAlign w:val="center"/>
            <w:hideMark/>
          </w:tcPr>
          <w:p w14:paraId="41DE73E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0.9993</w:t>
            </w:r>
          </w:p>
        </w:tc>
      </w:tr>
      <w:tr w:rsidR="00AB1AF9" w:rsidRPr="00AB1AF9" w14:paraId="34873A0E" w14:textId="77777777" w:rsidTr="00AB1AF9">
        <w:trPr>
          <w:trHeight w:val="397"/>
        </w:trPr>
        <w:tc>
          <w:tcPr>
            <w:tcW w:w="904" w:type="pct"/>
            <w:vMerge/>
            <w:tcBorders>
              <w:top w:val="nil"/>
              <w:left w:val="nil"/>
              <w:bottom w:val="single" w:sz="4" w:space="0" w:color="000000"/>
              <w:right w:val="nil"/>
            </w:tcBorders>
            <w:vAlign w:val="center"/>
            <w:hideMark/>
          </w:tcPr>
          <w:p w14:paraId="58EED759"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5DC846F9"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LR_STD2_sbk</w:t>
            </w:r>
          </w:p>
        </w:tc>
        <w:tc>
          <w:tcPr>
            <w:tcW w:w="833" w:type="pct"/>
            <w:tcBorders>
              <w:top w:val="nil"/>
              <w:left w:val="nil"/>
              <w:bottom w:val="nil"/>
              <w:right w:val="nil"/>
            </w:tcBorders>
            <w:shd w:val="clear" w:color="auto" w:fill="auto"/>
            <w:noWrap/>
            <w:vAlign w:val="center"/>
            <w:hideMark/>
          </w:tcPr>
          <w:p w14:paraId="6757AFE5" w14:textId="77777777" w:rsidR="00AB1AF9" w:rsidRPr="00AB1AF9" w:rsidRDefault="00AB1AF9" w:rsidP="00AB1AF9">
            <w:pPr>
              <w:jc w:val="center"/>
              <w:rPr>
                <w:color w:val="000000"/>
                <w:sz w:val="21"/>
                <w:szCs w:val="21"/>
                <w:lang w:eastAsia="zh-CN"/>
              </w:rPr>
            </w:pPr>
            <w:r w:rsidRPr="00AB1AF9">
              <w:rPr>
                <w:color w:val="000000"/>
                <w:sz w:val="21"/>
                <w:szCs w:val="21"/>
                <w:lang w:eastAsia="zh-CN"/>
              </w:rPr>
              <w:t>8.0</w:t>
            </w:r>
          </w:p>
        </w:tc>
        <w:tc>
          <w:tcPr>
            <w:tcW w:w="833" w:type="pct"/>
            <w:tcBorders>
              <w:top w:val="nil"/>
              <w:left w:val="nil"/>
              <w:bottom w:val="nil"/>
              <w:right w:val="nil"/>
            </w:tcBorders>
            <w:shd w:val="clear" w:color="auto" w:fill="auto"/>
            <w:noWrap/>
            <w:vAlign w:val="center"/>
            <w:hideMark/>
          </w:tcPr>
          <w:p w14:paraId="2A03E48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8.066</w:t>
            </w:r>
          </w:p>
        </w:tc>
        <w:tc>
          <w:tcPr>
            <w:tcW w:w="833" w:type="pct"/>
            <w:tcBorders>
              <w:top w:val="nil"/>
              <w:left w:val="nil"/>
              <w:bottom w:val="nil"/>
              <w:right w:val="nil"/>
            </w:tcBorders>
            <w:shd w:val="clear" w:color="auto" w:fill="auto"/>
            <w:noWrap/>
            <w:vAlign w:val="center"/>
            <w:hideMark/>
          </w:tcPr>
          <w:p w14:paraId="7263881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100.83</w:t>
            </w:r>
          </w:p>
        </w:tc>
        <w:tc>
          <w:tcPr>
            <w:tcW w:w="669" w:type="pct"/>
            <w:vMerge/>
            <w:tcBorders>
              <w:top w:val="nil"/>
              <w:left w:val="nil"/>
              <w:bottom w:val="nil"/>
              <w:right w:val="nil"/>
            </w:tcBorders>
            <w:vAlign w:val="center"/>
            <w:hideMark/>
          </w:tcPr>
          <w:p w14:paraId="6F6944F4" w14:textId="77777777" w:rsidR="00AB1AF9" w:rsidRPr="00AB1AF9" w:rsidRDefault="00AB1AF9" w:rsidP="00AB1AF9">
            <w:pPr>
              <w:rPr>
                <w:color w:val="000000"/>
                <w:sz w:val="21"/>
                <w:szCs w:val="21"/>
                <w:lang w:eastAsia="zh-CN"/>
              </w:rPr>
            </w:pPr>
          </w:p>
        </w:tc>
      </w:tr>
      <w:tr w:rsidR="00AB1AF9" w:rsidRPr="00AB1AF9" w14:paraId="1F209052" w14:textId="77777777" w:rsidTr="00AB1AF9">
        <w:trPr>
          <w:trHeight w:val="397"/>
        </w:trPr>
        <w:tc>
          <w:tcPr>
            <w:tcW w:w="904" w:type="pct"/>
            <w:vMerge/>
            <w:tcBorders>
              <w:top w:val="nil"/>
              <w:left w:val="nil"/>
              <w:bottom w:val="single" w:sz="4" w:space="0" w:color="000000"/>
              <w:right w:val="nil"/>
            </w:tcBorders>
            <w:vAlign w:val="center"/>
            <w:hideMark/>
          </w:tcPr>
          <w:p w14:paraId="42CAF6D7"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7F6C6214"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LR_STD3_sbk</w:t>
            </w:r>
          </w:p>
        </w:tc>
        <w:tc>
          <w:tcPr>
            <w:tcW w:w="833" w:type="pct"/>
            <w:tcBorders>
              <w:top w:val="nil"/>
              <w:left w:val="nil"/>
              <w:bottom w:val="nil"/>
              <w:right w:val="nil"/>
            </w:tcBorders>
            <w:shd w:val="clear" w:color="auto" w:fill="auto"/>
            <w:noWrap/>
            <w:vAlign w:val="center"/>
            <w:hideMark/>
          </w:tcPr>
          <w:p w14:paraId="7BFBA08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833" w:type="pct"/>
            <w:tcBorders>
              <w:top w:val="nil"/>
              <w:left w:val="nil"/>
              <w:bottom w:val="nil"/>
              <w:right w:val="nil"/>
            </w:tcBorders>
            <w:shd w:val="clear" w:color="auto" w:fill="auto"/>
            <w:noWrap/>
            <w:vAlign w:val="center"/>
            <w:hideMark/>
          </w:tcPr>
          <w:p w14:paraId="7F49962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9.838</w:t>
            </w:r>
          </w:p>
        </w:tc>
        <w:tc>
          <w:tcPr>
            <w:tcW w:w="833" w:type="pct"/>
            <w:tcBorders>
              <w:top w:val="nil"/>
              <w:left w:val="nil"/>
              <w:bottom w:val="nil"/>
              <w:right w:val="nil"/>
            </w:tcBorders>
            <w:shd w:val="clear" w:color="auto" w:fill="auto"/>
            <w:noWrap/>
            <w:vAlign w:val="center"/>
            <w:hideMark/>
          </w:tcPr>
          <w:p w14:paraId="451365C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98.38</w:t>
            </w:r>
          </w:p>
        </w:tc>
        <w:tc>
          <w:tcPr>
            <w:tcW w:w="669" w:type="pct"/>
            <w:vMerge/>
            <w:tcBorders>
              <w:top w:val="nil"/>
              <w:left w:val="nil"/>
              <w:bottom w:val="nil"/>
              <w:right w:val="nil"/>
            </w:tcBorders>
            <w:vAlign w:val="center"/>
            <w:hideMark/>
          </w:tcPr>
          <w:p w14:paraId="1433B7D8" w14:textId="77777777" w:rsidR="00AB1AF9" w:rsidRPr="00AB1AF9" w:rsidRDefault="00AB1AF9" w:rsidP="00AB1AF9">
            <w:pPr>
              <w:rPr>
                <w:color w:val="000000"/>
                <w:sz w:val="21"/>
                <w:szCs w:val="21"/>
                <w:lang w:eastAsia="zh-CN"/>
              </w:rPr>
            </w:pPr>
          </w:p>
        </w:tc>
      </w:tr>
      <w:tr w:rsidR="00AB1AF9" w:rsidRPr="00AB1AF9" w14:paraId="5FDBD0CC" w14:textId="77777777" w:rsidTr="00AB1AF9">
        <w:trPr>
          <w:trHeight w:val="397"/>
        </w:trPr>
        <w:tc>
          <w:tcPr>
            <w:tcW w:w="904" w:type="pct"/>
            <w:vMerge/>
            <w:tcBorders>
              <w:top w:val="nil"/>
              <w:left w:val="nil"/>
              <w:bottom w:val="single" w:sz="4" w:space="0" w:color="000000"/>
              <w:right w:val="nil"/>
            </w:tcBorders>
            <w:vAlign w:val="center"/>
            <w:hideMark/>
          </w:tcPr>
          <w:p w14:paraId="3F4D4BC4"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13607DF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LR_STD4_sbk</w:t>
            </w:r>
          </w:p>
        </w:tc>
        <w:tc>
          <w:tcPr>
            <w:tcW w:w="833" w:type="pct"/>
            <w:tcBorders>
              <w:top w:val="nil"/>
              <w:left w:val="nil"/>
              <w:bottom w:val="nil"/>
              <w:right w:val="nil"/>
            </w:tcBorders>
            <w:shd w:val="clear" w:color="auto" w:fill="auto"/>
            <w:noWrap/>
            <w:vAlign w:val="center"/>
            <w:hideMark/>
          </w:tcPr>
          <w:p w14:paraId="77CD257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12.0</w:t>
            </w:r>
          </w:p>
        </w:tc>
        <w:tc>
          <w:tcPr>
            <w:tcW w:w="833" w:type="pct"/>
            <w:tcBorders>
              <w:top w:val="nil"/>
              <w:left w:val="nil"/>
              <w:bottom w:val="nil"/>
              <w:right w:val="nil"/>
            </w:tcBorders>
            <w:shd w:val="clear" w:color="auto" w:fill="auto"/>
            <w:noWrap/>
            <w:vAlign w:val="center"/>
            <w:hideMark/>
          </w:tcPr>
          <w:p w14:paraId="142299E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11.957</w:t>
            </w:r>
          </w:p>
        </w:tc>
        <w:tc>
          <w:tcPr>
            <w:tcW w:w="833" w:type="pct"/>
            <w:tcBorders>
              <w:top w:val="nil"/>
              <w:left w:val="nil"/>
              <w:bottom w:val="nil"/>
              <w:right w:val="nil"/>
            </w:tcBorders>
            <w:shd w:val="clear" w:color="auto" w:fill="auto"/>
            <w:noWrap/>
            <w:vAlign w:val="center"/>
            <w:hideMark/>
          </w:tcPr>
          <w:p w14:paraId="0E75EBD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99.64</w:t>
            </w:r>
          </w:p>
        </w:tc>
        <w:tc>
          <w:tcPr>
            <w:tcW w:w="669" w:type="pct"/>
            <w:vMerge/>
            <w:tcBorders>
              <w:top w:val="nil"/>
              <w:left w:val="nil"/>
              <w:bottom w:val="nil"/>
              <w:right w:val="nil"/>
            </w:tcBorders>
            <w:vAlign w:val="center"/>
            <w:hideMark/>
          </w:tcPr>
          <w:p w14:paraId="5CE532D4" w14:textId="77777777" w:rsidR="00AB1AF9" w:rsidRPr="00AB1AF9" w:rsidRDefault="00AB1AF9" w:rsidP="00AB1AF9">
            <w:pPr>
              <w:rPr>
                <w:color w:val="000000"/>
                <w:sz w:val="21"/>
                <w:szCs w:val="21"/>
                <w:lang w:eastAsia="zh-CN"/>
              </w:rPr>
            </w:pPr>
          </w:p>
        </w:tc>
      </w:tr>
      <w:tr w:rsidR="00AB1AF9" w:rsidRPr="00AB1AF9" w14:paraId="1EF0D639" w14:textId="77777777" w:rsidTr="00AB1AF9">
        <w:trPr>
          <w:trHeight w:val="397"/>
        </w:trPr>
        <w:tc>
          <w:tcPr>
            <w:tcW w:w="904" w:type="pct"/>
            <w:vMerge/>
            <w:tcBorders>
              <w:top w:val="nil"/>
              <w:left w:val="nil"/>
              <w:bottom w:val="single" w:sz="4" w:space="0" w:color="000000"/>
              <w:right w:val="nil"/>
            </w:tcBorders>
            <w:vAlign w:val="center"/>
            <w:hideMark/>
          </w:tcPr>
          <w:p w14:paraId="0EE5FD86" w14:textId="77777777" w:rsidR="00AB1AF9" w:rsidRPr="00AB1AF9" w:rsidRDefault="00AB1AF9" w:rsidP="00AB1AF9">
            <w:pPr>
              <w:rPr>
                <w:color w:val="000000"/>
                <w:sz w:val="21"/>
                <w:szCs w:val="21"/>
                <w:lang w:eastAsia="zh-CN"/>
              </w:rPr>
            </w:pPr>
          </w:p>
        </w:tc>
        <w:tc>
          <w:tcPr>
            <w:tcW w:w="927" w:type="pct"/>
            <w:tcBorders>
              <w:top w:val="nil"/>
              <w:left w:val="nil"/>
              <w:bottom w:val="single" w:sz="4" w:space="0" w:color="auto"/>
              <w:right w:val="nil"/>
            </w:tcBorders>
            <w:shd w:val="clear" w:color="auto" w:fill="auto"/>
            <w:noWrap/>
            <w:vAlign w:val="center"/>
            <w:hideMark/>
          </w:tcPr>
          <w:p w14:paraId="283BC83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LR_STD5_sbk</w:t>
            </w:r>
          </w:p>
        </w:tc>
        <w:tc>
          <w:tcPr>
            <w:tcW w:w="833" w:type="pct"/>
            <w:tcBorders>
              <w:top w:val="nil"/>
              <w:left w:val="nil"/>
              <w:bottom w:val="nil"/>
              <w:right w:val="nil"/>
            </w:tcBorders>
            <w:shd w:val="clear" w:color="auto" w:fill="auto"/>
            <w:noWrap/>
            <w:vAlign w:val="center"/>
            <w:hideMark/>
          </w:tcPr>
          <w:p w14:paraId="187D756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15.0</w:t>
            </w:r>
          </w:p>
        </w:tc>
        <w:tc>
          <w:tcPr>
            <w:tcW w:w="833" w:type="pct"/>
            <w:tcBorders>
              <w:top w:val="nil"/>
              <w:left w:val="nil"/>
              <w:bottom w:val="nil"/>
              <w:right w:val="nil"/>
            </w:tcBorders>
            <w:shd w:val="clear" w:color="auto" w:fill="auto"/>
            <w:noWrap/>
            <w:vAlign w:val="center"/>
            <w:hideMark/>
          </w:tcPr>
          <w:p w14:paraId="200C939B"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15.091</w:t>
            </w:r>
          </w:p>
        </w:tc>
        <w:tc>
          <w:tcPr>
            <w:tcW w:w="833" w:type="pct"/>
            <w:tcBorders>
              <w:top w:val="nil"/>
              <w:left w:val="nil"/>
              <w:bottom w:val="nil"/>
              <w:right w:val="nil"/>
            </w:tcBorders>
            <w:shd w:val="clear" w:color="auto" w:fill="auto"/>
            <w:noWrap/>
            <w:vAlign w:val="center"/>
            <w:hideMark/>
          </w:tcPr>
          <w:p w14:paraId="1D876FD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100.61</w:t>
            </w:r>
          </w:p>
        </w:tc>
        <w:tc>
          <w:tcPr>
            <w:tcW w:w="669" w:type="pct"/>
            <w:vMerge/>
            <w:tcBorders>
              <w:top w:val="nil"/>
              <w:left w:val="nil"/>
              <w:bottom w:val="nil"/>
              <w:right w:val="nil"/>
            </w:tcBorders>
            <w:vAlign w:val="center"/>
            <w:hideMark/>
          </w:tcPr>
          <w:p w14:paraId="6FDA2601" w14:textId="77777777" w:rsidR="00AB1AF9" w:rsidRPr="00AB1AF9" w:rsidRDefault="00AB1AF9" w:rsidP="00AB1AF9">
            <w:pPr>
              <w:rPr>
                <w:color w:val="000000"/>
                <w:sz w:val="21"/>
                <w:szCs w:val="21"/>
                <w:lang w:eastAsia="zh-CN"/>
              </w:rPr>
            </w:pPr>
          </w:p>
        </w:tc>
      </w:tr>
      <w:tr w:rsidR="00AB1AF9" w:rsidRPr="00AB1AF9" w14:paraId="5236380A" w14:textId="77777777" w:rsidTr="00AB1AF9">
        <w:trPr>
          <w:trHeight w:val="397"/>
        </w:trPr>
        <w:tc>
          <w:tcPr>
            <w:tcW w:w="904" w:type="pct"/>
            <w:vMerge/>
            <w:tcBorders>
              <w:top w:val="nil"/>
              <w:left w:val="nil"/>
              <w:bottom w:val="single" w:sz="4" w:space="0" w:color="000000"/>
              <w:right w:val="nil"/>
            </w:tcBorders>
            <w:vAlign w:val="center"/>
            <w:hideMark/>
          </w:tcPr>
          <w:p w14:paraId="185704E1" w14:textId="77777777" w:rsidR="00AB1AF9" w:rsidRPr="00AB1AF9" w:rsidRDefault="00AB1AF9" w:rsidP="00AB1AF9">
            <w:pPr>
              <w:rPr>
                <w:color w:val="000000"/>
                <w:sz w:val="21"/>
                <w:szCs w:val="21"/>
                <w:lang w:eastAsia="zh-CN"/>
              </w:rPr>
            </w:pPr>
          </w:p>
        </w:tc>
        <w:tc>
          <w:tcPr>
            <w:tcW w:w="927" w:type="pct"/>
            <w:tcBorders>
              <w:top w:val="nil"/>
              <w:left w:val="nil"/>
              <w:bottom w:val="single" w:sz="4" w:space="0" w:color="auto"/>
              <w:right w:val="nil"/>
            </w:tcBorders>
            <w:shd w:val="clear" w:color="auto" w:fill="auto"/>
            <w:noWrap/>
            <w:vAlign w:val="center"/>
            <w:hideMark/>
          </w:tcPr>
          <w:p w14:paraId="5D62D9BE" w14:textId="77777777" w:rsidR="00AB1AF9" w:rsidRPr="00AB1AF9" w:rsidRDefault="00AB1AF9" w:rsidP="00AB1AF9">
            <w:pPr>
              <w:jc w:val="center"/>
              <w:rPr>
                <w:rFonts w:ascii="宋体" w:hAnsi="宋体" w:cs="宋体"/>
                <w:color w:val="000000"/>
                <w:sz w:val="21"/>
                <w:szCs w:val="21"/>
                <w:lang w:eastAsia="zh-CN"/>
              </w:rPr>
            </w:pPr>
            <w:r>
              <w:t>Linear equation</w:t>
            </w:r>
          </w:p>
        </w:tc>
        <w:tc>
          <w:tcPr>
            <w:tcW w:w="3169" w:type="pct"/>
            <w:gridSpan w:val="4"/>
            <w:tcBorders>
              <w:top w:val="single" w:sz="4" w:space="0" w:color="auto"/>
              <w:left w:val="nil"/>
              <w:bottom w:val="single" w:sz="4" w:space="0" w:color="auto"/>
              <w:right w:val="nil"/>
            </w:tcBorders>
            <w:shd w:val="clear" w:color="auto" w:fill="auto"/>
            <w:noWrap/>
            <w:vAlign w:val="center"/>
            <w:hideMark/>
          </w:tcPr>
          <w:p w14:paraId="34483C1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Y = 1.15e+004 X - 1.87e+003</w:t>
            </w:r>
          </w:p>
        </w:tc>
      </w:tr>
      <w:tr w:rsidR="00AB1AF9" w:rsidRPr="00AB1AF9" w14:paraId="737065EB" w14:textId="77777777" w:rsidTr="00AB1AF9">
        <w:trPr>
          <w:trHeight w:val="397"/>
        </w:trPr>
        <w:tc>
          <w:tcPr>
            <w:tcW w:w="904" w:type="pct"/>
            <w:vMerge w:val="restart"/>
            <w:tcBorders>
              <w:top w:val="nil"/>
              <w:left w:val="nil"/>
              <w:bottom w:val="single" w:sz="4" w:space="0" w:color="000000"/>
              <w:right w:val="nil"/>
            </w:tcBorders>
            <w:shd w:val="clear" w:color="auto" w:fill="auto"/>
            <w:noWrap/>
            <w:vAlign w:val="center"/>
            <w:hideMark/>
          </w:tcPr>
          <w:p w14:paraId="0510B0E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2018-12-05</w:t>
            </w:r>
          </w:p>
        </w:tc>
        <w:tc>
          <w:tcPr>
            <w:tcW w:w="927" w:type="pct"/>
            <w:tcBorders>
              <w:top w:val="nil"/>
              <w:left w:val="nil"/>
              <w:bottom w:val="nil"/>
              <w:right w:val="nil"/>
            </w:tcBorders>
            <w:shd w:val="clear" w:color="auto" w:fill="auto"/>
            <w:noWrap/>
            <w:vAlign w:val="center"/>
            <w:hideMark/>
          </w:tcPr>
          <w:p w14:paraId="6C5E41A9"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LR_STD1_sbk</w:t>
            </w:r>
          </w:p>
        </w:tc>
        <w:tc>
          <w:tcPr>
            <w:tcW w:w="833" w:type="pct"/>
            <w:tcBorders>
              <w:top w:val="nil"/>
              <w:left w:val="nil"/>
              <w:bottom w:val="nil"/>
              <w:right w:val="nil"/>
            </w:tcBorders>
            <w:shd w:val="clear" w:color="auto" w:fill="auto"/>
            <w:noWrap/>
            <w:vAlign w:val="center"/>
            <w:hideMark/>
          </w:tcPr>
          <w:p w14:paraId="7709EAC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5.0</w:t>
            </w:r>
          </w:p>
        </w:tc>
        <w:tc>
          <w:tcPr>
            <w:tcW w:w="833" w:type="pct"/>
            <w:tcBorders>
              <w:top w:val="nil"/>
              <w:left w:val="nil"/>
              <w:bottom w:val="nil"/>
              <w:right w:val="nil"/>
            </w:tcBorders>
            <w:shd w:val="clear" w:color="auto" w:fill="auto"/>
            <w:noWrap/>
            <w:vAlign w:val="center"/>
            <w:hideMark/>
          </w:tcPr>
          <w:p w14:paraId="527FB96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4.943</w:t>
            </w:r>
          </w:p>
        </w:tc>
        <w:tc>
          <w:tcPr>
            <w:tcW w:w="833" w:type="pct"/>
            <w:tcBorders>
              <w:top w:val="nil"/>
              <w:left w:val="nil"/>
              <w:bottom w:val="nil"/>
              <w:right w:val="nil"/>
            </w:tcBorders>
            <w:shd w:val="clear" w:color="auto" w:fill="auto"/>
            <w:noWrap/>
            <w:vAlign w:val="center"/>
            <w:hideMark/>
          </w:tcPr>
          <w:p w14:paraId="08F9067B"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98.86</w:t>
            </w:r>
          </w:p>
        </w:tc>
        <w:tc>
          <w:tcPr>
            <w:tcW w:w="669" w:type="pct"/>
            <w:vMerge w:val="restart"/>
            <w:tcBorders>
              <w:top w:val="nil"/>
              <w:left w:val="nil"/>
              <w:bottom w:val="nil"/>
              <w:right w:val="nil"/>
            </w:tcBorders>
            <w:shd w:val="clear" w:color="auto" w:fill="auto"/>
            <w:noWrap/>
            <w:vAlign w:val="center"/>
            <w:hideMark/>
          </w:tcPr>
          <w:p w14:paraId="547A508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0.9976</w:t>
            </w:r>
          </w:p>
        </w:tc>
      </w:tr>
      <w:tr w:rsidR="00AB1AF9" w:rsidRPr="00AB1AF9" w14:paraId="2277C903" w14:textId="77777777" w:rsidTr="00AB1AF9">
        <w:trPr>
          <w:trHeight w:val="397"/>
        </w:trPr>
        <w:tc>
          <w:tcPr>
            <w:tcW w:w="904" w:type="pct"/>
            <w:vMerge/>
            <w:tcBorders>
              <w:top w:val="nil"/>
              <w:left w:val="nil"/>
              <w:bottom w:val="single" w:sz="4" w:space="0" w:color="000000"/>
              <w:right w:val="nil"/>
            </w:tcBorders>
            <w:vAlign w:val="center"/>
            <w:hideMark/>
          </w:tcPr>
          <w:p w14:paraId="3A02D385"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1979659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LR_STD2_sbk</w:t>
            </w:r>
          </w:p>
        </w:tc>
        <w:tc>
          <w:tcPr>
            <w:tcW w:w="833" w:type="pct"/>
            <w:tcBorders>
              <w:top w:val="nil"/>
              <w:left w:val="nil"/>
              <w:bottom w:val="nil"/>
              <w:right w:val="nil"/>
            </w:tcBorders>
            <w:shd w:val="clear" w:color="auto" w:fill="auto"/>
            <w:noWrap/>
            <w:vAlign w:val="center"/>
            <w:hideMark/>
          </w:tcPr>
          <w:p w14:paraId="613A33C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8.0</w:t>
            </w:r>
          </w:p>
        </w:tc>
        <w:tc>
          <w:tcPr>
            <w:tcW w:w="833" w:type="pct"/>
            <w:tcBorders>
              <w:top w:val="nil"/>
              <w:left w:val="nil"/>
              <w:bottom w:val="nil"/>
              <w:right w:val="nil"/>
            </w:tcBorders>
            <w:shd w:val="clear" w:color="auto" w:fill="auto"/>
            <w:noWrap/>
            <w:vAlign w:val="center"/>
            <w:hideMark/>
          </w:tcPr>
          <w:p w14:paraId="10E0694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8.264</w:t>
            </w:r>
          </w:p>
        </w:tc>
        <w:tc>
          <w:tcPr>
            <w:tcW w:w="833" w:type="pct"/>
            <w:tcBorders>
              <w:top w:val="nil"/>
              <w:left w:val="nil"/>
              <w:bottom w:val="nil"/>
              <w:right w:val="nil"/>
            </w:tcBorders>
            <w:shd w:val="clear" w:color="auto" w:fill="auto"/>
            <w:noWrap/>
            <w:vAlign w:val="center"/>
            <w:hideMark/>
          </w:tcPr>
          <w:p w14:paraId="0C338D6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103.30</w:t>
            </w:r>
          </w:p>
        </w:tc>
        <w:tc>
          <w:tcPr>
            <w:tcW w:w="669" w:type="pct"/>
            <w:vMerge/>
            <w:tcBorders>
              <w:top w:val="nil"/>
              <w:left w:val="nil"/>
              <w:bottom w:val="nil"/>
              <w:right w:val="nil"/>
            </w:tcBorders>
            <w:vAlign w:val="center"/>
            <w:hideMark/>
          </w:tcPr>
          <w:p w14:paraId="30C57720" w14:textId="77777777" w:rsidR="00AB1AF9" w:rsidRPr="00AB1AF9" w:rsidRDefault="00AB1AF9" w:rsidP="00AB1AF9">
            <w:pPr>
              <w:rPr>
                <w:color w:val="000000"/>
                <w:sz w:val="21"/>
                <w:szCs w:val="21"/>
                <w:lang w:eastAsia="zh-CN"/>
              </w:rPr>
            </w:pPr>
          </w:p>
        </w:tc>
      </w:tr>
      <w:tr w:rsidR="00AB1AF9" w:rsidRPr="00AB1AF9" w14:paraId="305FE33D" w14:textId="77777777" w:rsidTr="00AB1AF9">
        <w:trPr>
          <w:trHeight w:val="397"/>
        </w:trPr>
        <w:tc>
          <w:tcPr>
            <w:tcW w:w="904" w:type="pct"/>
            <w:vMerge/>
            <w:tcBorders>
              <w:top w:val="nil"/>
              <w:left w:val="nil"/>
              <w:bottom w:val="single" w:sz="4" w:space="0" w:color="000000"/>
              <w:right w:val="nil"/>
            </w:tcBorders>
            <w:vAlign w:val="center"/>
            <w:hideMark/>
          </w:tcPr>
          <w:p w14:paraId="68674F61"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5E5D2D8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LR_STD3_sbk</w:t>
            </w:r>
          </w:p>
        </w:tc>
        <w:tc>
          <w:tcPr>
            <w:tcW w:w="833" w:type="pct"/>
            <w:tcBorders>
              <w:top w:val="nil"/>
              <w:left w:val="nil"/>
              <w:bottom w:val="nil"/>
              <w:right w:val="nil"/>
            </w:tcBorders>
            <w:shd w:val="clear" w:color="auto" w:fill="auto"/>
            <w:noWrap/>
            <w:vAlign w:val="center"/>
            <w:hideMark/>
          </w:tcPr>
          <w:p w14:paraId="37A8867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833" w:type="pct"/>
            <w:tcBorders>
              <w:top w:val="nil"/>
              <w:left w:val="nil"/>
              <w:bottom w:val="nil"/>
              <w:right w:val="nil"/>
            </w:tcBorders>
            <w:shd w:val="clear" w:color="auto" w:fill="auto"/>
            <w:noWrap/>
            <w:vAlign w:val="center"/>
            <w:hideMark/>
          </w:tcPr>
          <w:p w14:paraId="573B1E5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9.841</w:t>
            </w:r>
          </w:p>
        </w:tc>
        <w:tc>
          <w:tcPr>
            <w:tcW w:w="833" w:type="pct"/>
            <w:tcBorders>
              <w:top w:val="nil"/>
              <w:left w:val="nil"/>
              <w:bottom w:val="nil"/>
              <w:right w:val="nil"/>
            </w:tcBorders>
            <w:shd w:val="clear" w:color="auto" w:fill="auto"/>
            <w:noWrap/>
            <w:vAlign w:val="center"/>
            <w:hideMark/>
          </w:tcPr>
          <w:p w14:paraId="1208597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98.41</w:t>
            </w:r>
          </w:p>
        </w:tc>
        <w:tc>
          <w:tcPr>
            <w:tcW w:w="669" w:type="pct"/>
            <w:vMerge/>
            <w:tcBorders>
              <w:top w:val="nil"/>
              <w:left w:val="nil"/>
              <w:bottom w:val="nil"/>
              <w:right w:val="nil"/>
            </w:tcBorders>
            <w:vAlign w:val="center"/>
            <w:hideMark/>
          </w:tcPr>
          <w:p w14:paraId="655CB385" w14:textId="77777777" w:rsidR="00AB1AF9" w:rsidRPr="00AB1AF9" w:rsidRDefault="00AB1AF9" w:rsidP="00AB1AF9">
            <w:pPr>
              <w:rPr>
                <w:color w:val="000000"/>
                <w:sz w:val="21"/>
                <w:szCs w:val="21"/>
                <w:lang w:eastAsia="zh-CN"/>
              </w:rPr>
            </w:pPr>
          </w:p>
        </w:tc>
      </w:tr>
      <w:tr w:rsidR="00AB1AF9" w:rsidRPr="00AB1AF9" w14:paraId="73228B13" w14:textId="77777777" w:rsidTr="00AB1AF9">
        <w:trPr>
          <w:trHeight w:val="397"/>
        </w:trPr>
        <w:tc>
          <w:tcPr>
            <w:tcW w:w="904" w:type="pct"/>
            <w:vMerge/>
            <w:tcBorders>
              <w:top w:val="nil"/>
              <w:left w:val="nil"/>
              <w:bottom w:val="single" w:sz="4" w:space="0" w:color="000000"/>
              <w:right w:val="nil"/>
            </w:tcBorders>
            <w:vAlign w:val="center"/>
            <w:hideMark/>
          </w:tcPr>
          <w:p w14:paraId="699D608B"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558D95F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LR_STD4_sbk</w:t>
            </w:r>
          </w:p>
        </w:tc>
        <w:tc>
          <w:tcPr>
            <w:tcW w:w="833" w:type="pct"/>
            <w:tcBorders>
              <w:top w:val="nil"/>
              <w:left w:val="nil"/>
              <w:bottom w:val="nil"/>
              <w:right w:val="nil"/>
            </w:tcBorders>
            <w:shd w:val="clear" w:color="auto" w:fill="auto"/>
            <w:noWrap/>
            <w:vAlign w:val="center"/>
            <w:hideMark/>
          </w:tcPr>
          <w:p w14:paraId="33BF7DB9"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12.0</w:t>
            </w:r>
          </w:p>
        </w:tc>
        <w:tc>
          <w:tcPr>
            <w:tcW w:w="833" w:type="pct"/>
            <w:tcBorders>
              <w:top w:val="nil"/>
              <w:left w:val="nil"/>
              <w:bottom w:val="nil"/>
              <w:right w:val="nil"/>
            </w:tcBorders>
            <w:shd w:val="clear" w:color="auto" w:fill="auto"/>
            <w:noWrap/>
            <w:vAlign w:val="center"/>
            <w:hideMark/>
          </w:tcPr>
          <w:p w14:paraId="5446FD3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11.837</w:t>
            </w:r>
          </w:p>
        </w:tc>
        <w:tc>
          <w:tcPr>
            <w:tcW w:w="833" w:type="pct"/>
            <w:tcBorders>
              <w:top w:val="nil"/>
              <w:left w:val="nil"/>
              <w:bottom w:val="nil"/>
              <w:right w:val="nil"/>
            </w:tcBorders>
            <w:shd w:val="clear" w:color="auto" w:fill="auto"/>
            <w:noWrap/>
            <w:vAlign w:val="center"/>
            <w:hideMark/>
          </w:tcPr>
          <w:p w14:paraId="426E27F6"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98.64</w:t>
            </w:r>
          </w:p>
        </w:tc>
        <w:tc>
          <w:tcPr>
            <w:tcW w:w="669" w:type="pct"/>
            <w:vMerge/>
            <w:tcBorders>
              <w:top w:val="nil"/>
              <w:left w:val="nil"/>
              <w:bottom w:val="nil"/>
              <w:right w:val="nil"/>
            </w:tcBorders>
            <w:vAlign w:val="center"/>
            <w:hideMark/>
          </w:tcPr>
          <w:p w14:paraId="16FFEC8D" w14:textId="77777777" w:rsidR="00AB1AF9" w:rsidRPr="00AB1AF9" w:rsidRDefault="00AB1AF9" w:rsidP="00AB1AF9">
            <w:pPr>
              <w:rPr>
                <w:color w:val="000000"/>
                <w:sz w:val="21"/>
                <w:szCs w:val="21"/>
                <w:lang w:eastAsia="zh-CN"/>
              </w:rPr>
            </w:pPr>
          </w:p>
        </w:tc>
      </w:tr>
      <w:tr w:rsidR="00AB1AF9" w:rsidRPr="00AB1AF9" w14:paraId="45BBE2D7" w14:textId="77777777" w:rsidTr="00AB1AF9">
        <w:trPr>
          <w:trHeight w:val="397"/>
        </w:trPr>
        <w:tc>
          <w:tcPr>
            <w:tcW w:w="904" w:type="pct"/>
            <w:vMerge/>
            <w:tcBorders>
              <w:top w:val="nil"/>
              <w:left w:val="nil"/>
              <w:bottom w:val="single" w:sz="4" w:space="0" w:color="000000"/>
              <w:right w:val="nil"/>
            </w:tcBorders>
            <w:vAlign w:val="center"/>
            <w:hideMark/>
          </w:tcPr>
          <w:p w14:paraId="0F3E5E67" w14:textId="77777777" w:rsidR="00AB1AF9" w:rsidRPr="00AB1AF9" w:rsidRDefault="00AB1AF9" w:rsidP="00AB1AF9">
            <w:pPr>
              <w:rPr>
                <w:color w:val="000000"/>
                <w:sz w:val="21"/>
                <w:szCs w:val="21"/>
                <w:lang w:eastAsia="zh-CN"/>
              </w:rPr>
            </w:pPr>
          </w:p>
        </w:tc>
        <w:tc>
          <w:tcPr>
            <w:tcW w:w="927" w:type="pct"/>
            <w:tcBorders>
              <w:top w:val="nil"/>
              <w:left w:val="nil"/>
              <w:bottom w:val="single" w:sz="4" w:space="0" w:color="auto"/>
              <w:right w:val="nil"/>
            </w:tcBorders>
            <w:shd w:val="clear" w:color="auto" w:fill="auto"/>
            <w:noWrap/>
            <w:vAlign w:val="center"/>
            <w:hideMark/>
          </w:tcPr>
          <w:p w14:paraId="66B84AB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LR_STD5_sbk</w:t>
            </w:r>
          </w:p>
        </w:tc>
        <w:tc>
          <w:tcPr>
            <w:tcW w:w="833" w:type="pct"/>
            <w:tcBorders>
              <w:top w:val="nil"/>
              <w:left w:val="nil"/>
              <w:bottom w:val="nil"/>
              <w:right w:val="nil"/>
            </w:tcBorders>
            <w:shd w:val="clear" w:color="auto" w:fill="auto"/>
            <w:noWrap/>
            <w:vAlign w:val="center"/>
            <w:hideMark/>
          </w:tcPr>
          <w:p w14:paraId="471647C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15.0</w:t>
            </w:r>
          </w:p>
        </w:tc>
        <w:tc>
          <w:tcPr>
            <w:tcW w:w="833" w:type="pct"/>
            <w:tcBorders>
              <w:top w:val="nil"/>
              <w:left w:val="nil"/>
              <w:bottom w:val="nil"/>
              <w:right w:val="nil"/>
            </w:tcBorders>
            <w:shd w:val="clear" w:color="auto" w:fill="auto"/>
            <w:noWrap/>
            <w:vAlign w:val="center"/>
            <w:hideMark/>
          </w:tcPr>
          <w:p w14:paraId="3CCBC70D"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15.114</w:t>
            </w:r>
          </w:p>
        </w:tc>
        <w:tc>
          <w:tcPr>
            <w:tcW w:w="833" w:type="pct"/>
            <w:tcBorders>
              <w:top w:val="nil"/>
              <w:left w:val="nil"/>
              <w:bottom w:val="nil"/>
              <w:right w:val="nil"/>
            </w:tcBorders>
            <w:shd w:val="clear" w:color="auto" w:fill="auto"/>
            <w:noWrap/>
            <w:vAlign w:val="center"/>
            <w:hideMark/>
          </w:tcPr>
          <w:p w14:paraId="70A014F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100.76</w:t>
            </w:r>
          </w:p>
        </w:tc>
        <w:tc>
          <w:tcPr>
            <w:tcW w:w="669" w:type="pct"/>
            <w:vMerge/>
            <w:tcBorders>
              <w:top w:val="nil"/>
              <w:left w:val="nil"/>
              <w:bottom w:val="nil"/>
              <w:right w:val="nil"/>
            </w:tcBorders>
            <w:vAlign w:val="center"/>
            <w:hideMark/>
          </w:tcPr>
          <w:p w14:paraId="48502583" w14:textId="77777777" w:rsidR="00AB1AF9" w:rsidRPr="00AB1AF9" w:rsidRDefault="00AB1AF9" w:rsidP="00AB1AF9">
            <w:pPr>
              <w:rPr>
                <w:color w:val="000000"/>
                <w:sz w:val="21"/>
                <w:szCs w:val="21"/>
                <w:lang w:eastAsia="zh-CN"/>
              </w:rPr>
            </w:pPr>
          </w:p>
        </w:tc>
      </w:tr>
      <w:tr w:rsidR="00AB1AF9" w:rsidRPr="00AB1AF9" w14:paraId="6F34E745" w14:textId="77777777" w:rsidTr="00AB1AF9">
        <w:trPr>
          <w:trHeight w:val="397"/>
        </w:trPr>
        <w:tc>
          <w:tcPr>
            <w:tcW w:w="904" w:type="pct"/>
            <w:vMerge/>
            <w:tcBorders>
              <w:top w:val="nil"/>
              <w:left w:val="nil"/>
              <w:bottom w:val="single" w:sz="4" w:space="0" w:color="000000"/>
              <w:right w:val="nil"/>
            </w:tcBorders>
            <w:vAlign w:val="center"/>
            <w:hideMark/>
          </w:tcPr>
          <w:p w14:paraId="53FA1A30" w14:textId="77777777" w:rsidR="00AB1AF9" w:rsidRPr="00AB1AF9" w:rsidRDefault="00AB1AF9" w:rsidP="00AB1AF9">
            <w:pPr>
              <w:rPr>
                <w:color w:val="000000"/>
                <w:sz w:val="21"/>
                <w:szCs w:val="21"/>
                <w:lang w:eastAsia="zh-CN"/>
              </w:rPr>
            </w:pPr>
          </w:p>
        </w:tc>
        <w:tc>
          <w:tcPr>
            <w:tcW w:w="927" w:type="pct"/>
            <w:tcBorders>
              <w:top w:val="nil"/>
              <w:left w:val="nil"/>
              <w:bottom w:val="single" w:sz="4" w:space="0" w:color="auto"/>
              <w:right w:val="nil"/>
            </w:tcBorders>
            <w:shd w:val="clear" w:color="auto" w:fill="auto"/>
            <w:noWrap/>
            <w:vAlign w:val="center"/>
            <w:hideMark/>
          </w:tcPr>
          <w:p w14:paraId="3CCB733D" w14:textId="77777777" w:rsidR="00AB1AF9" w:rsidRPr="00AB1AF9" w:rsidRDefault="00AB1AF9" w:rsidP="00AB1AF9">
            <w:pPr>
              <w:jc w:val="center"/>
              <w:rPr>
                <w:rFonts w:ascii="宋体" w:hAnsi="宋体" w:cs="宋体"/>
                <w:color w:val="000000"/>
                <w:sz w:val="21"/>
                <w:szCs w:val="21"/>
                <w:lang w:eastAsia="zh-CN"/>
              </w:rPr>
            </w:pPr>
            <w:r>
              <w:t>Linear equation</w:t>
            </w:r>
          </w:p>
        </w:tc>
        <w:tc>
          <w:tcPr>
            <w:tcW w:w="3169" w:type="pct"/>
            <w:gridSpan w:val="4"/>
            <w:tcBorders>
              <w:top w:val="single" w:sz="4" w:space="0" w:color="auto"/>
              <w:left w:val="nil"/>
              <w:bottom w:val="single" w:sz="4" w:space="0" w:color="auto"/>
              <w:right w:val="nil"/>
            </w:tcBorders>
            <w:shd w:val="clear" w:color="auto" w:fill="auto"/>
            <w:noWrap/>
            <w:vAlign w:val="center"/>
            <w:hideMark/>
          </w:tcPr>
          <w:p w14:paraId="6410AFCB" w14:textId="77777777" w:rsidR="00AB1AF9" w:rsidRPr="00AB1AF9" w:rsidRDefault="00AB1AF9" w:rsidP="00AB1AF9">
            <w:pPr>
              <w:jc w:val="center"/>
              <w:rPr>
                <w:color w:val="000000"/>
                <w:sz w:val="21"/>
                <w:szCs w:val="21"/>
                <w:lang w:eastAsia="zh-CN"/>
              </w:rPr>
            </w:pPr>
            <w:r w:rsidRPr="00AB1AF9">
              <w:rPr>
                <w:color w:val="000000"/>
                <w:sz w:val="21"/>
                <w:szCs w:val="21"/>
                <w:lang w:eastAsia="zh-CN"/>
              </w:rPr>
              <w:t>Y = 1.13e+004 X - 3.32e+003</w:t>
            </w:r>
          </w:p>
        </w:tc>
      </w:tr>
      <w:tr w:rsidR="00AB1AF9" w:rsidRPr="00AB1AF9" w14:paraId="21E92674" w14:textId="77777777" w:rsidTr="00AB1AF9">
        <w:trPr>
          <w:trHeight w:val="397"/>
        </w:trPr>
        <w:tc>
          <w:tcPr>
            <w:tcW w:w="904" w:type="pct"/>
            <w:vMerge w:val="restart"/>
            <w:tcBorders>
              <w:top w:val="single" w:sz="4" w:space="0" w:color="000000"/>
              <w:left w:val="nil"/>
              <w:bottom w:val="single" w:sz="12" w:space="0" w:color="000000"/>
              <w:right w:val="nil"/>
            </w:tcBorders>
            <w:shd w:val="clear" w:color="auto" w:fill="auto"/>
            <w:noWrap/>
            <w:vAlign w:val="center"/>
            <w:hideMark/>
          </w:tcPr>
          <w:p w14:paraId="5B992AD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2018-12-06</w:t>
            </w:r>
          </w:p>
        </w:tc>
        <w:tc>
          <w:tcPr>
            <w:tcW w:w="927" w:type="pct"/>
            <w:tcBorders>
              <w:top w:val="nil"/>
              <w:left w:val="nil"/>
              <w:bottom w:val="nil"/>
              <w:right w:val="nil"/>
            </w:tcBorders>
            <w:shd w:val="clear" w:color="auto" w:fill="auto"/>
            <w:noWrap/>
            <w:vAlign w:val="center"/>
            <w:hideMark/>
          </w:tcPr>
          <w:p w14:paraId="1E0C6B5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LR_STD1_sbk</w:t>
            </w:r>
          </w:p>
        </w:tc>
        <w:tc>
          <w:tcPr>
            <w:tcW w:w="833" w:type="pct"/>
            <w:tcBorders>
              <w:top w:val="nil"/>
              <w:left w:val="nil"/>
              <w:bottom w:val="nil"/>
              <w:right w:val="nil"/>
            </w:tcBorders>
            <w:shd w:val="clear" w:color="auto" w:fill="auto"/>
            <w:noWrap/>
            <w:vAlign w:val="center"/>
            <w:hideMark/>
          </w:tcPr>
          <w:p w14:paraId="5D7FCE0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5.0</w:t>
            </w:r>
          </w:p>
        </w:tc>
        <w:tc>
          <w:tcPr>
            <w:tcW w:w="833" w:type="pct"/>
            <w:tcBorders>
              <w:top w:val="nil"/>
              <w:left w:val="nil"/>
              <w:bottom w:val="nil"/>
              <w:right w:val="nil"/>
            </w:tcBorders>
            <w:shd w:val="clear" w:color="auto" w:fill="auto"/>
            <w:noWrap/>
            <w:vAlign w:val="center"/>
            <w:hideMark/>
          </w:tcPr>
          <w:p w14:paraId="0B0F3344" w14:textId="77777777" w:rsidR="00AB1AF9" w:rsidRPr="00AB1AF9" w:rsidRDefault="00AB1AF9" w:rsidP="00AB1AF9">
            <w:pPr>
              <w:jc w:val="center"/>
              <w:rPr>
                <w:color w:val="000000"/>
                <w:sz w:val="21"/>
                <w:szCs w:val="21"/>
                <w:lang w:eastAsia="zh-CN"/>
              </w:rPr>
            </w:pPr>
            <w:r w:rsidRPr="00AB1AF9">
              <w:rPr>
                <w:color w:val="000000"/>
                <w:sz w:val="21"/>
                <w:szCs w:val="21"/>
                <w:lang w:eastAsia="zh-CN"/>
              </w:rPr>
              <w:t>5.042</w:t>
            </w:r>
          </w:p>
        </w:tc>
        <w:tc>
          <w:tcPr>
            <w:tcW w:w="833" w:type="pct"/>
            <w:tcBorders>
              <w:top w:val="nil"/>
              <w:left w:val="nil"/>
              <w:bottom w:val="nil"/>
              <w:right w:val="nil"/>
            </w:tcBorders>
            <w:shd w:val="clear" w:color="auto" w:fill="auto"/>
            <w:noWrap/>
            <w:vAlign w:val="center"/>
            <w:hideMark/>
          </w:tcPr>
          <w:p w14:paraId="612E79F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100.84</w:t>
            </w:r>
          </w:p>
        </w:tc>
        <w:tc>
          <w:tcPr>
            <w:tcW w:w="669" w:type="pct"/>
            <w:vMerge w:val="restart"/>
            <w:tcBorders>
              <w:top w:val="nil"/>
              <w:left w:val="nil"/>
              <w:bottom w:val="nil"/>
              <w:right w:val="nil"/>
            </w:tcBorders>
            <w:shd w:val="clear" w:color="auto" w:fill="auto"/>
            <w:noWrap/>
            <w:vAlign w:val="center"/>
            <w:hideMark/>
          </w:tcPr>
          <w:p w14:paraId="4F08DBE8" w14:textId="77777777" w:rsidR="00AB1AF9" w:rsidRPr="00AB1AF9" w:rsidRDefault="00AB1AF9" w:rsidP="00AB1AF9">
            <w:pPr>
              <w:jc w:val="center"/>
              <w:rPr>
                <w:color w:val="000000"/>
                <w:sz w:val="21"/>
                <w:szCs w:val="21"/>
                <w:lang w:eastAsia="zh-CN"/>
              </w:rPr>
            </w:pPr>
            <w:r w:rsidRPr="00AB1AF9">
              <w:rPr>
                <w:color w:val="000000"/>
                <w:sz w:val="21"/>
                <w:szCs w:val="21"/>
                <w:lang w:eastAsia="zh-CN"/>
              </w:rPr>
              <w:t>0.9964</w:t>
            </w:r>
          </w:p>
        </w:tc>
      </w:tr>
      <w:tr w:rsidR="00AB1AF9" w:rsidRPr="00AB1AF9" w14:paraId="050D33AB" w14:textId="77777777" w:rsidTr="00AB1AF9">
        <w:trPr>
          <w:trHeight w:val="397"/>
        </w:trPr>
        <w:tc>
          <w:tcPr>
            <w:tcW w:w="904" w:type="pct"/>
            <w:vMerge/>
            <w:tcBorders>
              <w:top w:val="single" w:sz="8" w:space="0" w:color="000000"/>
              <w:left w:val="nil"/>
              <w:bottom w:val="single" w:sz="12" w:space="0" w:color="000000"/>
              <w:right w:val="nil"/>
            </w:tcBorders>
            <w:vAlign w:val="center"/>
            <w:hideMark/>
          </w:tcPr>
          <w:p w14:paraId="0874FB73"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0ADF0CF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LR_STD2_sbk</w:t>
            </w:r>
          </w:p>
        </w:tc>
        <w:tc>
          <w:tcPr>
            <w:tcW w:w="833" w:type="pct"/>
            <w:tcBorders>
              <w:top w:val="nil"/>
              <w:left w:val="nil"/>
              <w:bottom w:val="nil"/>
              <w:right w:val="nil"/>
            </w:tcBorders>
            <w:shd w:val="clear" w:color="auto" w:fill="auto"/>
            <w:noWrap/>
            <w:vAlign w:val="center"/>
            <w:hideMark/>
          </w:tcPr>
          <w:p w14:paraId="2A007329" w14:textId="77777777" w:rsidR="00AB1AF9" w:rsidRPr="00AB1AF9" w:rsidRDefault="00AB1AF9" w:rsidP="00AB1AF9">
            <w:pPr>
              <w:jc w:val="center"/>
              <w:rPr>
                <w:color w:val="000000"/>
                <w:sz w:val="21"/>
                <w:szCs w:val="21"/>
                <w:lang w:eastAsia="zh-CN"/>
              </w:rPr>
            </w:pPr>
            <w:r w:rsidRPr="00AB1AF9">
              <w:rPr>
                <w:color w:val="000000"/>
                <w:sz w:val="21"/>
                <w:szCs w:val="21"/>
                <w:lang w:eastAsia="zh-CN"/>
              </w:rPr>
              <w:t>8.0</w:t>
            </w:r>
          </w:p>
        </w:tc>
        <w:tc>
          <w:tcPr>
            <w:tcW w:w="833" w:type="pct"/>
            <w:tcBorders>
              <w:top w:val="nil"/>
              <w:left w:val="nil"/>
              <w:bottom w:val="nil"/>
              <w:right w:val="nil"/>
            </w:tcBorders>
            <w:shd w:val="clear" w:color="auto" w:fill="auto"/>
            <w:noWrap/>
            <w:vAlign w:val="center"/>
            <w:hideMark/>
          </w:tcPr>
          <w:p w14:paraId="6E4EBE2A" w14:textId="77777777" w:rsidR="00AB1AF9" w:rsidRPr="00AB1AF9" w:rsidRDefault="00AB1AF9" w:rsidP="00AB1AF9">
            <w:pPr>
              <w:jc w:val="center"/>
              <w:rPr>
                <w:color w:val="000000"/>
                <w:sz w:val="21"/>
                <w:szCs w:val="21"/>
                <w:lang w:eastAsia="zh-CN"/>
              </w:rPr>
            </w:pPr>
            <w:r w:rsidRPr="00AB1AF9">
              <w:rPr>
                <w:color w:val="000000"/>
                <w:sz w:val="21"/>
                <w:szCs w:val="21"/>
                <w:lang w:eastAsia="zh-CN"/>
              </w:rPr>
              <w:t>7.861</w:t>
            </w:r>
          </w:p>
        </w:tc>
        <w:tc>
          <w:tcPr>
            <w:tcW w:w="833" w:type="pct"/>
            <w:tcBorders>
              <w:top w:val="nil"/>
              <w:left w:val="nil"/>
              <w:bottom w:val="nil"/>
              <w:right w:val="nil"/>
            </w:tcBorders>
            <w:shd w:val="clear" w:color="auto" w:fill="auto"/>
            <w:noWrap/>
            <w:vAlign w:val="center"/>
            <w:hideMark/>
          </w:tcPr>
          <w:p w14:paraId="5DE23C07"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98.26</w:t>
            </w:r>
          </w:p>
        </w:tc>
        <w:tc>
          <w:tcPr>
            <w:tcW w:w="669" w:type="pct"/>
            <w:vMerge/>
            <w:tcBorders>
              <w:top w:val="nil"/>
              <w:left w:val="nil"/>
              <w:bottom w:val="nil"/>
              <w:right w:val="nil"/>
            </w:tcBorders>
            <w:vAlign w:val="center"/>
            <w:hideMark/>
          </w:tcPr>
          <w:p w14:paraId="4B25D29A" w14:textId="77777777" w:rsidR="00AB1AF9" w:rsidRPr="00AB1AF9" w:rsidRDefault="00AB1AF9" w:rsidP="00AB1AF9">
            <w:pPr>
              <w:rPr>
                <w:color w:val="000000"/>
                <w:sz w:val="21"/>
                <w:szCs w:val="21"/>
                <w:lang w:eastAsia="zh-CN"/>
              </w:rPr>
            </w:pPr>
          </w:p>
        </w:tc>
      </w:tr>
      <w:tr w:rsidR="00AB1AF9" w:rsidRPr="00AB1AF9" w14:paraId="4D5EA11F" w14:textId="77777777" w:rsidTr="00AB1AF9">
        <w:trPr>
          <w:trHeight w:val="397"/>
        </w:trPr>
        <w:tc>
          <w:tcPr>
            <w:tcW w:w="904" w:type="pct"/>
            <w:vMerge/>
            <w:tcBorders>
              <w:top w:val="single" w:sz="8" w:space="0" w:color="000000"/>
              <w:left w:val="nil"/>
              <w:bottom w:val="single" w:sz="12" w:space="0" w:color="000000"/>
              <w:right w:val="nil"/>
            </w:tcBorders>
            <w:vAlign w:val="center"/>
            <w:hideMark/>
          </w:tcPr>
          <w:p w14:paraId="6683D2CD"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6A3AFEB4"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LR_STD3_sbk</w:t>
            </w:r>
          </w:p>
        </w:tc>
        <w:tc>
          <w:tcPr>
            <w:tcW w:w="833" w:type="pct"/>
            <w:tcBorders>
              <w:top w:val="nil"/>
              <w:left w:val="nil"/>
              <w:bottom w:val="nil"/>
              <w:right w:val="nil"/>
            </w:tcBorders>
            <w:shd w:val="clear" w:color="auto" w:fill="auto"/>
            <w:noWrap/>
            <w:vAlign w:val="center"/>
            <w:hideMark/>
          </w:tcPr>
          <w:p w14:paraId="744A1F5F"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10.0</w:t>
            </w:r>
          </w:p>
        </w:tc>
        <w:tc>
          <w:tcPr>
            <w:tcW w:w="833" w:type="pct"/>
            <w:tcBorders>
              <w:top w:val="nil"/>
              <w:left w:val="nil"/>
              <w:bottom w:val="nil"/>
              <w:right w:val="nil"/>
            </w:tcBorders>
            <w:shd w:val="clear" w:color="auto" w:fill="auto"/>
            <w:noWrap/>
            <w:vAlign w:val="center"/>
            <w:hideMark/>
          </w:tcPr>
          <w:p w14:paraId="5AA2738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9.882</w:t>
            </w:r>
          </w:p>
        </w:tc>
        <w:tc>
          <w:tcPr>
            <w:tcW w:w="833" w:type="pct"/>
            <w:tcBorders>
              <w:top w:val="nil"/>
              <w:left w:val="nil"/>
              <w:bottom w:val="nil"/>
              <w:right w:val="nil"/>
            </w:tcBorders>
            <w:shd w:val="clear" w:color="auto" w:fill="auto"/>
            <w:noWrap/>
            <w:vAlign w:val="center"/>
            <w:hideMark/>
          </w:tcPr>
          <w:p w14:paraId="2535D63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98.82</w:t>
            </w:r>
          </w:p>
        </w:tc>
        <w:tc>
          <w:tcPr>
            <w:tcW w:w="669" w:type="pct"/>
            <w:vMerge/>
            <w:tcBorders>
              <w:top w:val="nil"/>
              <w:left w:val="nil"/>
              <w:bottom w:val="nil"/>
              <w:right w:val="nil"/>
            </w:tcBorders>
            <w:vAlign w:val="center"/>
            <w:hideMark/>
          </w:tcPr>
          <w:p w14:paraId="1D688262" w14:textId="77777777" w:rsidR="00AB1AF9" w:rsidRPr="00AB1AF9" w:rsidRDefault="00AB1AF9" w:rsidP="00AB1AF9">
            <w:pPr>
              <w:rPr>
                <w:color w:val="000000"/>
                <w:sz w:val="21"/>
                <w:szCs w:val="21"/>
                <w:lang w:eastAsia="zh-CN"/>
              </w:rPr>
            </w:pPr>
          </w:p>
        </w:tc>
      </w:tr>
      <w:tr w:rsidR="00AB1AF9" w:rsidRPr="00AB1AF9" w14:paraId="787AB5E4" w14:textId="77777777" w:rsidTr="00AB1AF9">
        <w:trPr>
          <w:trHeight w:val="397"/>
        </w:trPr>
        <w:tc>
          <w:tcPr>
            <w:tcW w:w="904" w:type="pct"/>
            <w:vMerge/>
            <w:tcBorders>
              <w:top w:val="single" w:sz="8" w:space="0" w:color="000000"/>
              <w:left w:val="nil"/>
              <w:bottom w:val="single" w:sz="12" w:space="0" w:color="000000"/>
              <w:right w:val="nil"/>
            </w:tcBorders>
            <w:vAlign w:val="center"/>
            <w:hideMark/>
          </w:tcPr>
          <w:p w14:paraId="425812F4" w14:textId="77777777" w:rsidR="00AB1AF9" w:rsidRPr="00AB1AF9" w:rsidRDefault="00AB1AF9" w:rsidP="00AB1AF9">
            <w:pPr>
              <w:rPr>
                <w:color w:val="000000"/>
                <w:sz w:val="21"/>
                <w:szCs w:val="21"/>
                <w:lang w:eastAsia="zh-CN"/>
              </w:rPr>
            </w:pPr>
          </w:p>
        </w:tc>
        <w:tc>
          <w:tcPr>
            <w:tcW w:w="927" w:type="pct"/>
            <w:tcBorders>
              <w:top w:val="nil"/>
              <w:left w:val="nil"/>
              <w:bottom w:val="nil"/>
              <w:right w:val="nil"/>
            </w:tcBorders>
            <w:shd w:val="clear" w:color="auto" w:fill="auto"/>
            <w:noWrap/>
            <w:vAlign w:val="center"/>
            <w:hideMark/>
          </w:tcPr>
          <w:p w14:paraId="47DBFBAC"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LR_STD4_sbk</w:t>
            </w:r>
          </w:p>
        </w:tc>
        <w:tc>
          <w:tcPr>
            <w:tcW w:w="833" w:type="pct"/>
            <w:tcBorders>
              <w:top w:val="nil"/>
              <w:left w:val="nil"/>
              <w:bottom w:val="nil"/>
              <w:right w:val="nil"/>
            </w:tcBorders>
            <w:shd w:val="clear" w:color="auto" w:fill="auto"/>
            <w:noWrap/>
            <w:vAlign w:val="center"/>
            <w:hideMark/>
          </w:tcPr>
          <w:p w14:paraId="5D52D7F0"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12.0</w:t>
            </w:r>
          </w:p>
        </w:tc>
        <w:tc>
          <w:tcPr>
            <w:tcW w:w="833" w:type="pct"/>
            <w:tcBorders>
              <w:top w:val="nil"/>
              <w:left w:val="nil"/>
              <w:bottom w:val="nil"/>
              <w:right w:val="nil"/>
            </w:tcBorders>
            <w:shd w:val="clear" w:color="auto" w:fill="auto"/>
            <w:noWrap/>
            <w:vAlign w:val="center"/>
            <w:hideMark/>
          </w:tcPr>
          <w:p w14:paraId="4E3305F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12.381</w:t>
            </w:r>
          </w:p>
        </w:tc>
        <w:tc>
          <w:tcPr>
            <w:tcW w:w="833" w:type="pct"/>
            <w:tcBorders>
              <w:top w:val="nil"/>
              <w:left w:val="nil"/>
              <w:bottom w:val="nil"/>
              <w:right w:val="nil"/>
            </w:tcBorders>
            <w:shd w:val="clear" w:color="auto" w:fill="auto"/>
            <w:noWrap/>
            <w:vAlign w:val="center"/>
            <w:hideMark/>
          </w:tcPr>
          <w:p w14:paraId="16782D79"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103.18</w:t>
            </w:r>
          </w:p>
        </w:tc>
        <w:tc>
          <w:tcPr>
            <w:tcW w:w="669" w:type="pct"/>
            <w:vMerge/>
            <w:tcBorders>
              <w:top w:val="nil"/>
              <w:left w:val="nil"/>
              <w:bottom w:val="nil"/>
              <w:right w:val="nil"/>
            </w:tcBorders>
            <w:vAlign w:val="center"/>
            <w:hideMark/>
          </w:tcPr>
          <w:p w14:paraId="1B75278B" w14:textId="77777777" w:rsidR="00AB1AF9" w:rsidRPr="00AB1AF9" w:rsidRDefault="00AB1AF9" w:rsidP="00AB1AF9">
            <w:pPr>
              <w:rPr>
                <w:color w:val="000000"/>
                <w:sz w:val="21"/>
                <w:szCs w:val="21"/>
                <w:lang w:eastAsia="zh-CN"/>
              </w:rPr>
            </w:pPr>
          </w:p>
        </w:tc>
      </w:tr>
      <w:tr w:rsidR="00AB1AF9" w:rsidRPr="00AB1AF9" w14:paraId="2E8B0D8F" w14:textId="77777777" w:rsidTr="00AB1AF9">
        <w:trPr>
          <w:trHeight w:val="397"/>
        </w:trPr>
        <w:tc>
          <w:tcPr>
            <w:tcW w:w="904" w:type="pct"/>
            <w:vMerge/>
            <w:tcBorders>
              <w:top w:val="single" w:sz="8" w:space="0" w:color="000000"/>
              <w:left w:val="nil"/>
              <w:bottom w:val="single" w:sz="12" w:space="0" w:color="000000"/>
              <w:right w:val="nil"/>
            </w:tcBorders>
            <w:vAlign w:val="center"/>
            <w:hideMark/>
          </w:tcPr>
          <w:p w14:paraId="16A0E717" w14:textId="77777777" w:rsidR="00AB1AF9" w:rsidRPr="00AB1AF9" w:rsidRDefault="00AB1AF9" w:rsidP="00AB1AF9">
            <w:pPr>
              <w:rPr>
                <w:color w:val="000000"/>
                <w:sz w:val="21"/>
                <w:szCs w:val="21"/>
                <w:lang w:eastAsia="zh-CN"/>
              </w:rPr>
            </w:pPr>
          </w:p>
        </w:tc>
        <w:tc>
          <w:tcPr>
            <w:tcW w:w="927" w:type="pct"/>
            <w:tcBorders>
              <w:top w:val="nil"/>
              <w:left w:val="nil"/>
              <w:bottom w:val="single" w:sz="4" w:space="0" w:color="auto"/>
              <w:right w:val="nil"/>
            </w:tcBorders>
            <w:shd w:val="clear" w:color="auto" w:fill="auto"/>
            <w:noWrap/>
            <w:vAlign w:val="center"/>
            <w:hideMark/>
          </w:tcPr>
          <w:p w14:paraId="35CE0931" w14:textId="77777777" w:rsidR="00AB1AF9" w:rsidRPr="00AB1AF9" w:rsidRDefault="00AB1AF9" w:rsidP="00AB1AF9">
            <w:pPr>
              <w:jc w:val="center"/>
              <w:rPr>
                <w:color w:val="000000"/>
                <w:sz w:val="21"/>
                <w:szCs w:val="21"/>
                <w:lang w:eastAsia="zh-CN"/>
              </w:rPr>
            </w:pPr>
            <w:r w:rsidRPr="00AB1AF9">
              <w:rPr>
                <w:color w:val="000000"/>
                <w:sz w:val="21"/>
                <w:szCs w:val="21"/>
                <w:lang w:eastAsia="zh-CN"/>
              </w:rPr>
              <w:t>LR_STD5_sbk</w:t>
            </w:r>
          </w:p>
        </w:tc>
        <w:tc>
          <w:tcPr>
            <w:tcW w:w="833" w:type="pct"/>
            <w:tcBorders>
              <w:top w:val="nil"/>
              <w:left w:val="nil"/>
              <w:bottom w:val="nil"/>
              <w:right w:val="nil"/>
            </w:tcBorders>
            <w:shd w:val="clear" w:color="auto" w:fill="auto"/>
            <w:noWrap/>
            <w:vAlign w:val="center"/>
            <w:hideMark/>
          </w:tcPr>
          <w:p w14:paraId="3C435A3E"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15.0</w:t>
            </w:r>
          </w:p>
        </w:tc>
        <w:tc>
          <w:tcPr>
            <w:tcW w:w="833" w:type="pct"/>
            <w:tcBorders>
              <w:top w:val="nil"/>
              <w:left w:val="nil"/>
              <w:bottom w:val="nil"/>
              <w:right w:val="nil"/>
            </w:tcBorders>
            <w:shd w:val="clear" w:color="auto" w:fill="auto"/>
            <w:noWrap/>
            <w:vAlign w:val="center"/>
            <w:hideMark/>
          </w:tcPr>
          <w:p w14:paraId="7EE9D44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14.834</w:t>
            </w:r>
          </w:p>
        </w:tc>
        <w:tc>
          <w:tcPr>
            <w:tcW w:w="833" w:type="pct"/>
            <w:tcBorders>
              <w:top w:val="nil"/>
              <w:left w:val="nil"/>
              <w:bottom w:val="nil"/>
              <w:right w:val="nil"/>
            </w:tcBorders>
            <w:shd w:val="clear" w:color="auto" w:fill="auto"/>
            <w:noWrap/>
            <w:vAlign w:val="center"/>
            <w:hideMark/>
          </w:tcPr>
          <w:p w14:paraId="6B810313" w14:textId="77777777" w:rsidR="00AB1AF9" w:rsidRPr="00AB1AF9" w:rsidRDefault="00AB1AF9" w:rsidP="00AB1AF9">
            <w:pPr>
              <w:jc w:val="center"/>
              <w:rPr>
                <w:color w:val="000000"/>
                <w:sz w:val="21"/>
                <w:szCs w:val="21"/>
                <w:lang w:eastAsia="zh-CN"/>
              </w:rPr>
            </w:pPr>
            <w:r w:rsidRPr="00AB1AF9">
              <w:rPr>
                <w:color w:val="000000"/>
                <w:sz w:val="21"/>
                <w:szCs w:val="21"/>
                <w:lang w:eastAsia="zh-CN"/>
              </w:rPr>
              <w:t>98.89</w:t>
            </w:r>
          </w:p>
        </w:tc>
        <w:tc>
          <w:tcPr>
            <w:tcW w:w="669" w:type="pct"/>
            <w:vMerge/>
            <w:tcBorders>
              <w:top w:val="nil"/>
              <w:left w:val="nil"/>
              <w:bottom w:val="nil"/>
              <w:right w:val="nil"/>
            </w:tcBorders>
            <w:vAlign w:val="center"/>
            <w:hideMark/>
          </w:tcPr>
          <w:p w14:paraId="4F5FF01B" w14:textId="77777777" w:rsidR="00AB1AF9" w:rsidRPr="00AB1AF9" w:rsidRDefault="00AB1AF9" w:rsidP="00AB1AF9">
            <w:pPr>
              <w:rPr>
                <w:color w:val="000000"/>
                <w:sz w:val="21"/>
                <w:szCs w:val="21"/>
                <w:lang w:eastAsia="zh-CN"/>
              </w:rPr>
            </w:pPr>
          </w:p>
        </w:tc>
      </w:tr>
      <w:tr w:rsidR="00AB1AF9" w:rsidRPr="00AB1AF9" w14:paraId="617BE95E" w14:textId="77777777" w:rsidTr="00AB1AF9">
        <w:trPr>
          <w:trHeight w:val="397"/>
        </w:trPr>
        <w:tc>
          <w:tcPr>
            <w:tcW w:w="904" w:type="pct"/>
            <w:vMerge/>
            <w:tcBorders>
              <w:top w:val="single" w:sz="8" w:space="0" w:color="000000"/>
              <w:left w:val="nil"/>
              <w:bottom w:val="single" w:sz="12" w:space="0" w:color="000000"/>
              <w:right w:val="nil"/>
            </w:tcBorders>
            <w:vAlign w:val="center"/>
            <w:hideMark/>
          </w:tcPr>
          <w:p w14:paraId="2793E0F2" w14:textId="77777777" w:rsidR="00AB1AF9" w:rsidRPr="00AB1AF9" w:rsidRDefault="00AB1AF9" w:rsidP="00AB1AF9">
            <w:pPr>
              <w:rPr>
                <w:color w:val="000000"/>
                <w:sz w:val="21"/>
                <w:szCs w:val="21"/>
                <w:lang w:eastAsia="zh-CN"/>
              </w:rPr>
            </w:pPr>
          </w:p>
        </w:tc>
        <w:tc>
          <w:tcPr>
            <w:tcW w:w="927" w:type="pct"/>
            <w:tcBorders>
              <w:top w:val="nil"/>
              <w:left w:val="nil"/>
              <w:bottom w:val="single" w:sz="12" w:space="0" w:color="auto"/>
              <w:right w:val="nil"/>
            </w:tcBorders>
            <w:shd w:val="clear" w:color="auto" w:fill="auto"/>
            <w:noWrap/>
            <w:vAlign w:val="center"/>
            <w:hideMark/>
          </w:tcPr>
          <w:p w14:paraId="6F296E04" w14:textId="77777777" w:rsidR="00AB1AF9" w:rsidRPr="00AB1AF9" w:rsidRDefault="00AB1AF9" w:rsidP="00AB1AF9">
            <w:pPr>
              <w:jc w:val="center"/>
              <w:rPr>
                <w:rFonts w:ascii="宋体" w:hAnsi="宋体" w:cs="宋体"/>
                <w:color w:val="000000"/>
                <w:sz w:val="21"/>
                <w:szCs w:val="21"/>
                <w:lang w:eastAsia="zh-CN"/>
              </w:rPr>
            </w:pPr>
            <w:r>
              <w:t>Linear equation</w:t>
            </w:r>
          </w:p>
        </w:tc>
        <w:tc>
          <w:tcPr>
            <w:tcW w:w="3169" w:type="pct"/>
            <w:gridSpan w:val="4"/>
            <w:tcBorders>
              <w:top w:val="single" w:sz="4" w:space="0" w:color="auto"/>
              <w:left w:val="nil"/>
              <w:bottom w:val="single" w:sz="12" w:space="0" w:color="auto"/>
              <w:right w:val="nil"/>
            </w:tcBorders>
            <w:shd w:val="clear" w:color="auto" w:fill="auto"/>
            <w:noWrap/>
            <w:vAlign w:val="center"/>
            <w:hideMark/>
          </w:tcPr>
          <w:p w14:paraId="236E81F2" w14:textId="77777777" w:rsidR="00AB1AF9" w:rsidRPr="00AB1AF9" w:rsidRDefault="00AB1AF9" w:rsidP="00AB1AF9">
            <w:pPr>
              <w:jc w:val="center"/>
              <w:rPr>
                <w:color w:val="000000"/>
                <w:sz w:val="21"/>
                <w:szCs w:val="21"/>
                <w:lang w:eastAsia="zh-CN"/>
              </w:rPr>
            </w:pPr>
            <w:r w:rsidRPr="00AB1AF9">
              <w:rPr>
                <w:color w:val="000000"/>
                <w:sz w:val="21"/>
                <w:szCs w:val="21"/>
                <w:lang w:eastAsia="zh-CN"/>
              </w:rPr>
              <w:t>Y = 1.15e+004 X - 3.11e+003</w:t>
            </w:r>
          </w:p>
        </w:tc>
      </w:tr>
    </w:tbl>
    <w:p w14:paraId="69B4ADC9" w14:textId="77777777" w:rsidR="002F2C1B" w:rsidRPr="00536E25" w:rsidRDefault="002F2C1B" w:rsidP="002F2C1B">
      <w:pPr>
        <w:widowControl w:val="0"/>
        <w:spacing w:line="360" w:lineRule="auto"/>
        <w:ind w:left="360" w:hangingChars="150" w:hanging="360"/>
        <w:jc w:val="center"/>
        <w:rPr>
          <w:kern w:val="2"/>
          <w:highlight w:val="yellow"/>
          <w:vertAlign w:val="subscript"/>
          <w:lang w:eastAsia="zh-CN"/>
        </w:rPr>
      </w:pPr>
      <w:r>
        <w:t>Table 4-2 Standard Curve linear range (clo)</w:t>
      </w:r>
    </w:p>
    <w:tbl>
      <w:tblPr>
        <w:tblW w:w="5000" w:type="pct"/>
        <w:tblLook w:val="04A0" w:firstRow="1" w:lastRow="0" w:firstColumn="1" w:lastColumn="0" w:noHBand="0" w:noVBand="1"/>
      </w:tblPr>
      <w:tblGrid>
        <w:gridCol w:w="1553"/>
        <w:gridCol w:w="1523"/>
        <w:gridCol w:w="1431"/>
        <w:gridCol w:w="1431"/>
        <w:gridCol w:w="1431"/>
        <w:gridCol w:w="1148"/>
      </w:tblGrid>
      <w:tr w:rsidR="00FC6267" w:rsidRPr="00FC6267" w14:paraId="5081EEA7" w14:textId="77777777" w:rsidTr="00FC6267">
        <w:trPr>
          <w:trHeight w:val="810"/>
        </w:trPr>
        <w:tc>
          <w:tcPr>
            <w:tcW w:w="912" w:type="pct"/>
            <w:tcBorders>
              <w:top w:val="single" w:sz="12" w:space="0" w:color="auto"/>
              <w:left w:val="nil"/>
              <w:bottom w:val="single" w:sz="4" w:space="0" w:color="auto"/>
              <w:right w:val="nil"/>
            </w:tcBorders>
            <w:shd w:val="clear" w:color="auto" w:fill="auto"/>
            <w:noWrap/>
            <w:vAlign w:val="center"/>
            <w:hideMark/>
          </w:tcPr>
          <w:p w14:paraId="537BF4C6" w14:textId="77777777" w:rsidR="00FC6267" w:rsidRPr="00FC6267" w:rsidRDefault="00FC6267" w:rsidP="00FC6267">
            <w:pPr>
              <w:jc w:val="center"/>
              <w:rPr>
                <w:color w:val="000000"/>
                <w:sz w:val="21"/>
                <w:szCs w:val="21"/>
                <w:lang w:eastAsia="zh-CN"/>
              </w:rPr>
            </w:pPr>
            <w:r>
              <w:t>date</w:t>
            </w:r>
          </w:p>
        </w:tc>
        <w:tc>
          <w:tcPr>
            <w:tcW w:w="894" w:type="pct"/>
            <w:tcBorders>
              <w:top w:val="single" w:sz="12" w:space="0" w:color="auto"/>
              <w:left w:val="nil"/>
              <w:bottom w:val="single" w:sz="4" w:space="0" w:color="auto"/>
              <w:right w:val="nil"/>
            </w:tcBorders>
            <w:shd w:val="clear" w:color="auto" w:fill="auto"/>
            <w:noWrap/>
            <w:vAlign w:val="center"/>
            <w:hideMark/>
          </w:tcPr>
          <w:p w14:paraId="556A3A54" w14:textId="77777777" w:rsidR="00FC6267" w:rsidRPr="00FC6267" w:rsidRDefault="00FC6267" w:rsidP="00FC6267">
            <w:pPr>
              <w:jc w:val="center"/>
              <w:rPr>
                <w:rFonts w:ascii="宋体" w:hAnsi="宋体" w:cs="宋体"/>
                <w:color w:val="000000"/>
                <w:sz w:val="21"/>
                <w:szCs w:val="21"/>
                <w:lang w:eastAsia="zh-CN"/>
              </w:rPr>
            </w:pPr>
            <w:r>
              <w:t>name</w:t>
            </w:r>
          </w:p>
        </w:tc>
        <w:tc>
          <w:tcPr>
            <w:tcW w:w="840" w:type="pct"/>
            <w:tcBorders>
              <w:top w:val="single" w:sz="12" w:space="0" w:color="auto"/>
              <w:left w:val="nil"/>
              <w:bottom w:val="single" w:sz="4" w:space="0" w:color="auto"/>
              <w:right w:val="nil"/>
            </w:tcBorders>
            <w:shd w:val="clear" w:color="auto" w:fill="auto"/>
            <w:vAlign w:val="center"/>
            <w:hideMark/>
          </w:tcPr>
          <w:p w14:paraId="674C7FA8" w14:textId="77777777" w:rsidR="00FC6267" w:rsidRPr="00FC6267" w:rsidRDefault="00FC6267" w:rsidP="00FC6267">
            <w:pPr>
              <w:jc w:val="center"/>
              <w:rPr>
                <w:color w:val="000000"/>
                <w:sz w:val="21"/>
                <w:szCs w:val="21"/>
                <w:lang w:eastAsia="zh-CN"/>
              </w:rPr>
            </w:pPr>
            <w:r>
              <w:t>theoretical concentration (μg/mL)</w:t>
            </w:r>
          </w:p>
        </w:tc>
        <w:tc>
          <w:tcPr>
            <w:tcW w:w="840" w:type="pct"/>
            <w:tcBorders>
              <w:top w:val="single" w:sz="12" w:space="0" w:color="auto"/>
              <w:left w:val="nil"/>
              <w:bottom w:val="single" w:sz="4" w:space="0" w:color="auto"/>
              <w:right w:val="nil"/>
            </w:tcBorders>
            <w:shd w:val="clear" w:color="auto" w:fill="auto"/>
            <w:vAlign w:val="center"/>
            <w:hideMark/>
          </w:tcPr>
          <w:p w14:paraId="7CCA3362" w14:textId="77777777" w:rsidR="00FC6267" w:rsidRPr="00FC6267" w:rsidRDefault="00FC6267" w:rsidP="00FC6267">
            <w:pPr>
              <w:jc w:val="center"/>
              <w:rPr>
                <w:color w:val="000000"/>
                <w:sz w:val="21"/>
                <w:szCs w:val="21"/>
                <w:lang w:eastAsia="zh-CN"/>
              </w:rPr>
            </w:pPr>
            <w:r>
              <w:t>Measured concentration (μg/mL)</w:t>
            </w:r>
          </w:p>
        </w:tc>
        <w:tc>
          <w:tcPr>
            <w:tcW w:w="840" w:type="pct"/>
            <w:tcBorders>
              <w:top w:val="single" w:sz="12" w:space="0" w:color="auto"/>
              <w:left w:val="nil"/>
              <w:bottom w:val="single" w:sz="4" w:space="0" w:color="auto"/>
              <w:right w:val="nil"/>
            </w:tcBorders>
            <w:shd w:val="clear" w:color="auto" w:fill="auto"/>
            <w:vAlign w:val="center"/>
            <w:hideMark/>
          </w:tcPr>
          <w:p w14:paraId="74223142" w14:textId="77777777" w:rsidR="00FC6267" w:rsidRPr="00FC6267" w:rsidRDefault="00FC6267" w:rsidP="00FC6267">
            <w:pPr>
              <w:jc w:val="center"/>
              <w:rPr>
                <w:color w:val="000000"/>
                <w:sz w:val="21"/>
                <w:szCs w:val="21"/>
                <w:lang w:eastAsia="zh-CN"/>
              </w:rPr>
            </w:pPr>
            <w:r>
              <w:t xml:space="preserve">accuracy (%) </w:t>
            </w:r>
          </w:p>
        </w:tc>
        <w:tc>
          <w:tcPr>
            <w:tcW w:w="674" w:type="pct"/>
            <w:tcBorders>
              <w:top w:val="single" w:sz="12" w:space="0" w:color="auto"/>
              <w:left w:val="nil"/>
              <w:bottom w:val="single" w:sz="4" w:space="0" w:color="auto"/>
              <w:right w:val="nil"/>
            </w:tcBorders>
            <w:shd w:val="clear" w:color="auto" w:fill="auto"/>
            <w:noWrap/>
            <w:vAlign w:val="center"/>
            <w:hideMark/>
          </w:tcPr>
          <w:p w14:paraId="5EC89827" w14:textId="77777777" w:rsidR="00FC6267" w:rsidRPr="00FC6267" w:rsidRDefault="00FC6267" w:rsidP="00FC6267">
            <w:pPr>
              <w:jc w:val="center"/>
              <w:rPr>
                <w:color w:val="000000"/>
                <w:sz w:val="21"/>
                <w:szCs w:val="21"/>
                <w:lang w:eastAsia="zh-CN"/>
              </w:rPr>
            </w:pPr>
            <w:r w:rsidRPr="00FC6267">
              <w:rPr>
                <w:color w:val="000000"/>
                <w:sz w:val="21"/>
                <w:szCs w:val="21"/>
                <w:lang w:eastAsia="zh-CN"/>
              </w:rPr>
              <w:t>R</w:t>
            </w:r>
            <w:r w:rsidRPr="00FC6267">
              <w:rPr>
                <w:color w:val="000000"/>
                <w:sz w:val="21"/>
                <w:szCs w:val="21"/>
                <w:vertAlign w:val="superscript"/>
                <w:lang w:eastAsia="zh-CN"/>
              </w:rPr>
              <w:t>2</w:t>
            </w:r>
          </w:p>
        </w:tc>
      </w:tr>
      <w:tr w:rsidR="00FC6267" w:rsidRPr="00FC6267" w14:paraId="0C9ADECE" w14:textId="77777777" w:rsidTr="00FC6267">
        <w:trPr>
          <w:trHeight w:val="397"/>
        </w:trPr>
        <w:tc>
          <w:tcPr>
            <w:tcW w:w="912" w:type="pct"/>
            <w:vMerge w:val="restart"/>
            <w:tcBorders>
              <w:top w:val="single" w:sz="4" w:space="0" w:color="auto"/>
              <w:left w:val="nil"/>
              <w:bottom w:val="single" w:sz="4" w:space="0" w:color="000000"/>
              <w:right w:val="nil"/>
            </w:tcBorders>
            <w:shd w:val="clear" w:color="auto" w:fill="auto"/>
            <w:noWrap/>
            <w:vAlign w:val="center"/>
            <w:hideMark/>
          </w:tcPr>
          <w:p w14:paraId="23AD5862" w14:textId="77777777" w:rsidR="00FC6267" w:rsidRPr="00FC6267" w:rsidRDefault="00FC6267" w:rsidP="00FC6267">
            <w:pPr>
              <w:jc w:val="center"/>
              <w:rPr>
                <w:color w:val="000000"/>
                <w:sz w:val="21"/>
                <w:szCs w:val="21"/>
                <w:lang w:eastAsia="zh-CN"/>
              </w:rPr>
            </w:pPr>
            <w:r w:rsidRPr="00FC6267">
              <w:rPr>
                <w:color w:val="000000"/>
                <w:sz w:val="21"/>
                <w:szCs w:val="21"/>
                <w:lang w:eastAsia="zh-CN"/>
              </w:rPr>
              <w:t>2018-12-04</w:t>
            </w:r>
          </w:p>
        </w:tc>
        <w:tc>
          <w:tcPr>
            <w:tcW w:w="894" w:type="pct"/>
            <w:tcBorders>
              <w:top w:val="single" w:sz="4" w:space="0" w:color="auto"/>
              <w:left w:val="nil"/>
              <w:bottom w:val="nil"/>
              <w:right w:val="nil"/>
            </w:tcBorders>
            <w:shd w:val="clear" w:color="auto" w:fill="auto"/>
            <w:noWrap/>
            <w:vAlign w:val="center"/>
            <w:hideMark/>
          </w:tcPr>
          <w:p w14:paraId="4C2467AA"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LR_STD1_clo</w:t>
            </w:r>
          </w:p>
        </w:tc>
        <w:tc>
          <w:tcPr>
            <w:tcW w:w="840" w:type="pct"/>
            <w:tcBorders>
              <w:top w:val="single" w:sz="4" w:space="0" w:color="auto"/>
              <w:left w:val="nil"/>
              <w:bottom w:val="nil"/>
              <w:right w:val="nil"/>
            </w:tcBorders>
            <w:shd w:val="clear" w:color="auto" w:fill="auto"/>
            <w:noWrap/>
            <w:vAlign w:val="center"/>
            <w:hideMark/>
          </w:tcPr>
          <w:p w14:paraId="2BA9CA36" w14:textId="77777777" w:rsidR="00FC6267" w:rsidRPr="00FC6267" w:rsidRDefault="00FC6267" w:rsidP="00FC6267">
            <w:pPr>
              <w:jc w:val="center"/>
              <w:rPr>
                <w:color w:val="000000"/>
                <w:sz w:val="21"/>
                <w:szCs w:val="21"/>
                <w:lang w:eastAsia="zh-CN"/>
              </w:rPr>
            </w:pPr>
            <w:r w:rsidRPr="00FC6267">
              <w:rPr>
                <w:color w:val="000000"/>
                <w:sz w:val="21"/>
                <w:szCs w:val="21"/>
                <w:lang w:eastAsia="zh-CN"/>
              </w:rPr>
              <w:t>5.0</w:t>
            </w:r>
          </w:p>
        </w:tc>
        <w:tc>
          <w:tcPr>
            <w:tcW w:w="840" w:type="pct"/>
            <w:tcBorders>
              <w:top w:val="single" w:sz="4" w:space="0" w:color="auto"/>
              <w:left w:val="nil"/>
              <w:bottom w:val="nil"/>
              <w:right w:val="nil"/>
            </w:tcBorders>
            <w:shd w:val="clear" w:color="auto" w:fill="auto"/>
            <w:noWrap/>
            <w:vAlign w:val="center"/>
            <w:hideMark/>
          </w:tcPr>
          <w:p w14:paraId="2BBF5136" w14:textId="77777777" w:rsidR="00FC6267" w:rsidRPr="00FC6267" w:rsidRDefault="00FC6267" w:rsidP="00FC6267">
            <w:pPr>
              <w:jc w:val="center"/>
              <w:rPr>
                <w:color w:val="000000"/>
                <w:sz w:val="21"/>
                <w:szCs w:val="21"/>
                <w:lang w:eastAsia="zh-CN"/>
              </w:rPr>
            </w:pPr>
            <w:r w:rsidRPr="00FC6267">
              <w:rPr>
                <w:color w:val="000000"/>
                <w:sz w:val="21"/>
                <w:szCs w:val="21"/>
                <w:lang w:eastAsia="zh-CN"/>
              </w:rPr>
              <w:t>5.142</w:t>
            </w:r>
          </w:p>
        </w:tc>
        <w:tc>
          <w:tcPr>
            <w:tcW w:w="840" w:type="pct"/>
            <w:tcBorders>
              <w:top w:val="single" w:sz="4" w:space="0" w:color="auto"/>
              <w:left w:val="nil"/>
              <w:bottom w:val="nil"/>
              <w:right w:val="nil"/>
            </w:tcBorders>
            <w:shd w:val="clear" w:color="auto" w:fill="auto"/>
            <w:noWrap/>
            <w:vAlign w:val="center"/>
            <w:hideMark/>
          </w:tcPr>
          <w:p w14:paraId="659B450E"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102.84</w:t>
            </w:r>
          </w:p>
        </w:tc>
        <w:tc>
          <w:tcPr>
            <w:tcW w:w="674" w:type="pct"/>
            <w:vMerge w:val="restart"/>
            <w:tcBorders>
              <w:top w:val="single" w:sz="4" w:space="0" w:color="auto"/>
              <w:left w:val="nil"/>
              <w:bottom w:val="nil"/>
              <w:right w:val="nil"/>
            </w:tcBorders>
            <w:shd w:val="clear" w:color="auto" w:fill="auto"/>
            <w:noWrap/>
            <w:vAlign w:val="center"/>
            <w:hideMark/>
          </w:tcPr>
          <w:p w14:paraId="10B50C05" w14:textId="77777777" w:rsidR="00FC6267" w:rsidRPr="00FC6267" w:rsidRDefault="00FC6267" w:rsidP="00FC6267">
            <w:pPr>
              <w:jc w:val="center"/>
              <w:rPr>
                <w:color w:val="000000"/>
                <w:sz w:val="21"/>
                <w:szCs w:val="21"/>
                <w:lang w:eastAsia="zh-CN"/>
              </w:rPr>
            </w:pPr>
            <w:r w:rsidRPr="00FC6267">
              <w:rPr>
                <w:color w:val="000000"/>
                <w:sz w:val="21"/>
                <w:szCs w:val="21"/>
                <w:lang w:eastAsia="zh-CN"/>
              </w:rPr>
              <w:t>0.9986</w:t>
            </w:r>
          </w:p>
        </w:tc>
      </w:tr>
      <w:tr w:rsidR="00FC6267" w:rsidRPr="00FC6267" w14:paraId="02C826A5" w14:textId="77777777" w:rsidTr="00FC6267">
        <w:trPr>
          <w:trHeight w:val="397"/>
        </w:trPr>
        <w:tc>
          <w:tcPr>
            <w:tcW w:w="912" w:type="pct"/>
            <w:vMerge/>
            <w:tcBorders>
              <w:top w:val="nil"/>
              <w:left w:val="nil"/>
              <w:bottom w:val="single" w:sz="4" w:space="0" w:color="000000"/>
              <w:right w:val="nil"/>
            </w:tcBorders>
            <w:vAlign w:val="center"/>
            <w:hideMark/>
          </w:tcPr>
          <w:p w14:paraId="2C624726"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51504D21"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LR_STD2_clo</w:t>
            </w:r>
          </w:p>
        </w:tc>
        <w:tc>
          <w:tcPr>
            <w:tcW w:w="840" w:type="pct"/>
            <w:tcBorders>
              <w:top w:val="nil"/>
              <w:left w:val="nil"/>
              <w:bottom w:val="nil"/>
              <w:right w:val="nil"/>
            </w:tcBorders>
            <w:shd w:val="clear" w:color="auto" w:fill="auto"/>
            <w:noWrap/>
            <w:vAlign w:val="center"/>
            <w:hideMark/>
          </w:tcPr>
          <w:p w14:paraId="10ABBA0A" w14:textId="77777777" w:rsidR="00FC6267" w:rsidRPr="00FC6267" w:rsidRDefault="00FC6267" w:rsidP="00FC6267">
            <w:pPr>
              <w:jc w:val="center"/>
              <w:rPr>
                <w:color w:val="000000"/>
                <w:sz w:val="21"/>
                <w:szCs w:val="21"/>
                <w:lang w:eastAsia="zh-CN"/>
              </w:rPr>
            </w:pPr>
            <w:r w:rsidRPr="00FC6267">
              <w:rPr>
                <w:color w:val="000000"/>
                <w:sz w:val="21"/>
                <w:szCs w:val="21"/>
                <w:lang w:eastAsia="zh-CN"/>
              </w:rPr>
              <w:t>8.0</w:t>
            </w:r>
          </w:p>
        </w:tc>
        <w:tc>
          <w:tcPr>
            <w:tcW w:w="840" w:type="pct"/>
            <w:tcBorders>
              <w:top w:val="nil"/>
              <w:left w:val="nil"/>
              <w:bottom w:val="nil"/>
              <w:right w:val="nil"/>
            </w:tcBorders>
            <w:shd w:val="clear" w:color="auto" w:fill="auto"/>
            <w:noWrap/>
            <w:vAlign w:val="center"/>
            <w:hideMark/>
          </w:tcPr>
          <w:p w14:paraId="270CDD50" w14:textId="77777777" w:rsidR="00FC6267" w:rsidRPr="00FC6267" w:rsidRDefault="00FC6267" w:rsidP="00FC6267">
            <w:pPr>
              <w:jc w:val="center"/>
              <w:rPr>
                <w:color w:val="000000"/>
                <w:sz w:val="21"/>
                <w:szCs w:val="21"/>
                <w:lang w:eastAsia="zh-CN"/>
              </w:rPr>
            </w:pPr>
            <w:r w:rsidRPr="00FC6267">
              <w:rPr>
                <w:color w:val="000000"/>
                <w:sz w:val="21"/>
                <w:szCs w:val="21"/>
                <w:lang w:eastAsia="zh-CN"/>
              </w:rPr>
              <w:t>7.889</w:t>
            </w:r>
          </w:p>
        </w:tc>
        <w:tc>
          <w:tcPr>
            <w:tcW w:w="840" w:type="pct"/>
            <w:tcBorders>
              <w:top w:val="nil"/>
              <w:left w:val="nil"/>
              <w:bottom w:val="nil"/>
              <w:right w:val="nil"/>
            </w:tcBorders>
            <w:shd w:val="clear" w:color="auto" w:fill="auto"/>
            <w:noWrap/>
            <w:vAlign w:val="center"/>
            <w:hideMark/>
          </w:tcPr>
          <w:p w14:paraId="33930B13"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98.61</w:t>
            </w:r>
          </w:p>
        </w:tc>
        <w:tc>
          <w:tcPr>
            <w:tcW w:w="674" w:type="pct"/>
            <w:vMerge/>
            <w:tcBorders>
              <w:top w:val="nil"/>
              <w:left w:val="nil"/>
              <w:bottom w:val="nil"/>
              <w:right w:val="nil"/>
            </w:tcBorders>
            <w:vAlign w:val="center"/>
            <w:hideMark/>
          </w:tcPr>
          <w:p w14:paraId="2B1C968B" w14:textId="77777777" w:rsidR="00FC6267" w:rsidRPr="00FC6267" w:rsidRDefault="00FC6267" w:rsidP="00FC6267">
            <w:pPr>
              <w:jc w:val="center"/>
              <w:rPr>
                <w:color w:val="000000"/>
                <w:sz w:val="21"/>
                <w:szCs w:val="21"/>
                <w:lang w:eastAsia="zh-CN"/>
              </w:rPr>
            </w:pPr>
          </w:p>
        </w:tc>
      </w:tr>
      <w:tr w:rsidR="00FC6267" w:rsidRPr="00FC6267" w14:paraId="75454A95" w14:textId="77777777" w:rsidTr="00FC6267">
        <w:trPr>
          <w:trHeight w:val="397"/>
        </w:trPr>
        <w:tc>
          <w:tcPr>
            <w:tcW w:w="912" w:type="pct"/>
            <w:vMerge/>
            <w:tcBorders>
              <w:top w:val="nil"/>
              <w:left w:val="nil"/>
              <w:bottom w:val="single" w:sz="4" w:space="0" w:color="000000"/>
              <w:right w:val="nil"/>
            </w:tcBorders>
            <w:vAlign w:val="center"/>
            <w:hideMark/>
          </w:tcPr>
          <w:p w14:paraId="537F3ABE"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52FD6AB5"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LR_STD3_clo</w:t>
            </w:r>
          </w:p>
        </w:tc>
        <w:tc>
          <w:tcPr>
            <w:tcW w:w="840" w:type="pct"/>
            <w:tcBorders>
              <w:top w:val="nil"/>
              <w:left w:val="nil"/>
              <w:bottom w:val="nil"/>
              <w:right w:val="nil"/>
            </w:tcBorders>
            <w:shd w:val="clear" w:color="auto" w:fill="auto"/>
            <w:noWrap/>
            <w:vAlign w:val="center"/>
            <w:hideMark/>
          </w:tcPr>
          <w:p w14:paraId="5EF390DF"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w:t>
            </w:r>
          </w:p>
        </w:tc>
        <w:tc>
          <w:tcPr>
            <w:tcW w:w="840" w:type="pct"/>
            <w:tcBorders>
              <w:top w:val="nil"/>
              <w:left w:val="nil"/>
              <w:bottom w:val="nil"/>
              <w:right w:val="nil"/>
            </w:tcBorders>
            <w:shd w:val="clear" w:color="auto" w:fill="auto"/>
            <w:noWrap/>
            <w:vAlign w:val="center"/>
            <w:hideMark/>
          </w:tcPr>
          <w:p w14:paraId="4109A32A"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9.958</w:t>
            </w:r>
          </w:p>
        </w:tc>
        <w:tc>
          <w:tcPr>
            <w:tcW w:w="840" w:type="pct"/>
            <w:tcBorders>
              <w:top w:val="nil"/>
              <w:left w:val="nil"/>
              <w:bottom w:val="nil"/>
              <w:right w:val="nil"/>
            </w:tcBorders>
            <w:shd w:val="clear" w:color="auto" w:fill="auto"/>
            <w:noWrap/>
            <w:vAlign w:val="center"/>
            <w:hideMark/>
          </w:tcPr>
          <w:p w14:paraId="29C5482B"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99.58</w:t>
            </w:r>
          </w:p>
        </w:tc>
        <w:tc>
          <w:tcPr>
            <w:tcW w:w="674" w:type="pct"/>
            <w:vMerge/>
            <w:tcBorders>
              <w:top w:val="nil"/>
              <w:left w:val="nil"/>
              <w:bottom w:val="nil"/>
              <w:right w:val="nil"/>
            </w:tcBorders>
            <w:vAlign w:val="center"/>
            <w:hideMark/>
          </w:tcPr>
          <w:p w14:paraId="106E5F28" w14:textId="77777777" w:rsidR="00FC6267" w:rsidRPr="00FC6267" w:rsidRDefault="00FC6267" w:rsidP="00FC6267">
            <w:pPr>
              <w:jc w:val="center"/>
              <w:rPr>
                <w:color w:val="000000"/>
                <w:sz w:val="21"/>
                <w:szCs w:val="21"/>
                <w:lang w:eastAsia="zh-CN"/>
              </w:rPr>
            </w:pPr>
          </w:p>
        </w:tc>
      </w:tr>
      <w:tr w:rsidR="00FC6267" w:rsidRPr="00FC6267" w14:paraId="30090B9B" w14:textId="77777777" w:rsidTr="00FC6267">
        <w:trPr>
          <w:trHeight w:val="397"/>
        </w:trPr>
        <w:tc>
          <w:tcPr>
            <w:tcW w:w="912" w:type="pct"/>
            <w:vMerge/>
            <w:tcBorders>
              <w:top w:val="nil"/>
              <w:left w:val="nil"/>
              <w:bottom w:val="single" w:sz="4" w:space="0" w:color="000000"/>
              <w:right w:val="nil"/>
            </w:tcBorders>
            <w:vAlign w:val="center"/>
            <w:hideMark/>
          </w:tcPr>
          <w:p w14:paraId="7E4B3A26"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2702C61B"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LR_STD4_clo</w:t>
            </w:r>
          </w:p>
        </w:tc>
        <w:tc>
          <w:tcPr>
            <w:tcW w:w="840" w:type="pct"/>
            <w:tcBorders>
              <w:top w:val="nil"/>
              <w:left w:val="nil"/>
              <w:bottom w:val="nil"/>
              <w:right w:val="nil"/>
            </w:tcBorders>
            <w:shd w:val="clear" w:color="auto" w:fill="auto"/>
            <w:noWrap/>
            <w:vAlign w:val="center"/>
            <w:hideMark/>
          </w:tcPr>
          <w:p w14:paraId="3076CEDA"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12.0</w:t>
            </w:r>
          </w:p>
        </w:tc>
        <w:tc>
          <w:tcPr>
            <w:tcW w:w="840" w:type="pct"/>
            <w:tcBorders>
              <w:top w:val="nil"/>
              <w:left w:val="nil"/>
              <w:bottom w:val="nil"/>
              <w:right w:val="nil"/>
            </w:tcBorders>
            <w:shd w:val="clear" w:color="auto" w:fill="auto"/>
            <w:noWrap/>
            <w:vAlign w:val="center"/>
            <w:hideMark/>
          </w:tcPr>
          <w:p w14:paraId="58EA6141"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11.854</w:t>
            </w:r>
          </w:p>
        </w:tc>
        <w:tc>
          <w:tcPr>
            <w:tcW w:w="840" w:type="pct"/>
            <w:tcBorders>
              <w:top w:val="nil"/>
              <w:left w:val="nil"/>
              <w:bottom w:val="nil"/>
              <w:right w:val="nil"/>
            </w:tcBorders>
            <w:shd w:val="clear" w:color="auto" w:fill="auto"/>
            <w:noWrap/>
            <w:vAlign w:val="center"/>
            <w:hideMark/>
          </w:tcPr>
          <w:p w14:paraId="32A1CF35"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98.78</w:t>
            </w:r>
          </w:p>
        </w:tc>
        <w:tc>
          <w:tcPr>
            <w:tcW w:w="674" w:type="pct"/>
            <w:vMerge/>
            <w:tcBorders>
              <w:top w:val="nil"/>
              <w:left w:val="nil"/>
              <w:bottom w:val="nil"/>
              <w:right w:val="nil"/>
            </w:tcBorders>
            <w:vAlign w:val="center"/>
            <w:hideMark/>
          </w:tcPr>
          <w:p w14:paraId="049700DF" w14:textId="77777777" w:rsidR="00FC6267" w:rsidRPr="00FC6267" w:rsidRDefault="00FC6267" w:rsidP="00FC6267">
            <w:pPr>
              <w:jc w:val="center"/>
              <w:rPr>
                <w:color w:val="000000"/>
                <w:sz w:val="21"/>
                <w:szCs w:val="21"/>
                <w:lang w:eastAsia="zh-CN"/>
              </w:rPr>
            </w:pPr>
          </w:p>
        </w:tc>
      </w:tr>
      <w:tr w:rsidR="00FC6267" w:rsidRPr="00FC6267" w14:paraId="7B2A0809" w14:textId="77777777" w:rsidTr="00FC6267">
        <w:trPr>
          <w:trHeight w:val="397"/>
        </w:trPr>
        <w:tc>
          <w:tcPr>
            <w:tcW w:w="912" w:type="pct"/>
            <w:vMerge/>
            <w:tcBorders>
              <w:top w:val="nil"/>
              <w:left w:val="nil"/>
              <w:bottom w:val="single" w:sz="4" w:space="0" w:color="000000"/>
              <w:right w:val="nil"/>
            </w:tcBorders>
            <w:vAlign w:val="center"/>
            <w:hideMark/>
          </w:tcPr>
          <w:p w14:paraId="660F13AC" w14:textId="77777777" w:rsidR="00FC6267" w:rsidRPr="00FC6267" w:rsidRDefault="00FC6267" w:rsidP="00FC6267">
            <w:pPr>
              <w:jc w:val="center"/>
              <w:rPr>
                <w:color w:val="000000"/>
                <w:sz w:val="21"/>
                <w:szCs w:val="21"/>
                <w:lang w:eastAsia="zh-CN"/>
              </w:rPr>
            </w:pPr>
          </w:p>
        </w:tc>
        <w:tc>
          <w:tcPr>
            <w:tcW w:w="894" w:type="pct"/>
            <w:tcBorders>
              <w:top w:val="nil"/>
              <w:left w:val="nil"/>
              <w:bottom w:val="single" w:sz="4" w:space="0" w:color="auto"/>
              <w:right w:val="nil"/>
            </w:tcBorders>
            <w:shd w:val="clear" w:color="auto" w:fill="auto"/>
            <w:noWrap/>
            <w:vAlign w:val="center"/>
            <w:hideMark/>
          </w:tcPr>
          <w:p w14:paraId="6B728992"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LR_STD5_clo</w:t>
            </w:r>
          </w:p>
        </w:tc>
        <w:tc>
          <w:tcPr>
            <w:tcW w:w="840" w:type="pct"/>
            <w:tcBorders>
              <w:top w:val="nil"/>
              <w:left w:val="nil"/>
              <w:bottom w:val="nil"/>
              <w:right w:val="nil"/>
            </w:tcBorders>
            <w:shd w:val="clear" w:color="auto" w:fill="auto"/>
            <w:noWrap/>
            <w:vAlign w:val="center"/>
            <w:hideMark/>
          </w:tcPr>
          <w:p w14:paraId="241488F2"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15.0</w:t>
            </w:r>
          </w:p>
        </w:tc>
        <w:tc>
          <w:tcPr>
            <w:tcW w:w="840" w:type="pct"/>
            <w:tcBorders>
              <w:top w:val="nil"/>
              <w:left w:val="nil"/>
              <w:bottom w:val="nil"/>
              <w:right w:val="nil"/>
            </w:tcBorders>
            <w:shd w:val="clear" w:color="auto" w:fill="auto"/>
            <w:noWrap/>
            <w:vAlign w:val="center"/>
            <w:hideMark/>
          </w:tcPr>
          <w:p w14:paraId="42D67CC3"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15.156</w:t>
            </w:r>
          </w:p>
        </w:tc>
        <w:tc>
          <w:tcPr>
            <w:tcW w:w="840" w:type="pct"/>
            <w:tcBorders>
              <w:top w:val="nil"/>
              <w:left w:val="nil"/>
              <w:bottom w:val="nil"/>
              <w:right w:val="nil"/>
            </w:tcBorders>
            <w:shd w:val="clear" w:color="auto" w:fill="auto"/>
            <w:noWrap/>
            <w:vAlign w:val="center"/>
            <w:hideMark/>
          </w:tcPr>
          <w:p w14:paraId="397D1E4E"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101.04</w:t>
            </w:r>
          </w:p>
        </w:tc>
        <w:tc>
          <w:tcPr>
            <w:tcW w:w="674" w:type="pct"/>
            <w:vMerge/>
            <w:tcBorders>
              <w:top w:val="nil"/>
              <w:left w:val="nil"/>
              <w:bottom w:val="nil"/>
              <w:right w:val="nil"/>
            </w:tcBorders>
            <w:vAlign w:val="center"/>
            <w:hideMark/>
          </w:tcPr>
          <w:p w14:paraId="10006B88" w14:textId="77777777" w:rsidR="00FC6267" w:rsidRPr="00FC6267" w:rsidRDefault="00FC6267" w:rsidP="00FC6267">
            <w:pPr>
              <w:jc w:val="center"/>
              <w:rPr>
                <w:color w:val="000000"/>
                <w:sz w:val="21"/>
                <w:szCs w:val="21"/>
                <w:lang w:eastAsia="zh-CN"/>
              </w:rPr>
            </w:pPr>
          </w:p>
        </w:tc>
      </w:tr>
      <w:tr w:rsidR="00FC6267" w:rsidRPr="00FC6267" w14:paraId="113D105C" w14:textId="77777777" w:rsidTr="00FC6267">
        <w:trPr>
          <w:trHeight w:val="397"/>
        </w:trPr>
        <w:tc>
          <w:tcPr>
            <w:tcW w:w="912" w:type="pct"/>
            <w:vMerge/>
            <w:tcBorders>
              <w:top w:val="nil"/>
              <w:left w:val="nil"/>
              <w:bottom w:val="single" w:sz="4" w:space="0" w:color="000000"/>
              <w:right w:val="nil"/>
            </w:tcBorders>
            <w:vAlign w:val="center"/>
            <w:hideMark/>
          </w:tcPr>
          <w:p w14:paraId="168333FD" w14:textId="77777777" w:rsidR="00FC6267" w:rsidRPr="00FC6267" w:rsidRDefault="00FC6267" w:rsidP="00FC6267">
            <w:pPr>
              <w:jc w:val="center"/>
              <w:rPr>
                <w:color w:val="000000"/>
                <w:sz w:val="21"/>
                <w:szCs w:val="21"/>
                <w:lang w:eastAsia="zh-CN"/>
              </w:rPr>
            </w:pPr>
          </w:p>
        </w:tc>
        <w:tc>
          <w:tcPr>
            <w:tcW w:w="894" w:type="pct"/>
            <w:tcBorders>
              <w:top w:val="nil"/>
              <w:left w:val="nil"/>
              <w:bottom w:val="single" w:sz="4" w:space="0" w:color="auto"/>
              <w:right w:val="nil"/>
            </w:tcBorders>
            <w:shd w:val="clear" w:color="auto" w:fill="auto"/>
            <w:noWrap/>
            <w:vAlign w:val="center"/>
            <w:hideMark/>
          </w:tcPr>
          <w:p w14:paraId="426E27FC" w14:textId="77777777" w:rsidR="00FC6267" w:rsidRPr="00FC6267" w:rsidRDefault="00FC6267" w:rsidP="00FC6267">
            <w:pPr>
              <w:jc w:val="center"/>
              <w:rPr>
                <w:rFonts w:ascii="宋体" w:hAnsi="宋体" w:cs="宋体"/>
                <w:color w:val="000000"/>
                <w:sz w:val="21"/>
                <w:szCs w:val="21"/>
                <w:lang w:eastAsia="zh-CN"/>
              </w:rPr>
            </w:pPr>
            <w:r>
              <w:t>Linear equation</w:t>
            </w:r>
          </w:p>
        </w:tc>
        <w:tc>
          <w:tcPr>
            <w:tcW w:w="3194" w:type="pct"/>
            <w:gridSpan w:val="4"/>
            <w:tcBorders>
              <w:top w:val="single" w:sz="4" w:space="0" w:color="auto"/>
              <w:left w:val="nil"/>
              <w:bottom w:val="single" w:sz="4" w:space="0" w:color="auto"/>
              <w:right w:val="nil"/>
            </w:tcBorders>
            <w:shd w:val="clear" w:color="auto" w:fill="auto"/>
            <w:noWrap/>
            <w:vAlign w:val="center"/>
            <w:hideMark/>
          </w:tcPr>
          <w:p w14:paraId="1700B56F" w14:textId="77777777" w:rsidR="00FC6267" w:rsidRPr="00FC6267" w:rsidRDefault="00FC6267" w:rsidP="00FC6267">
            <w:pPr>
              <w:jc w:val="center"/>
              <w:rPr>
                <w:color w:val="000000"/>
                <w:sz w:val="21"/>
                <w:szCs w:val="21"/>
                <w:lang w:eastAsia="zh-CN"/>
              </w:rPr>
            </w:pPr>
            <w:r w:rsidRPr="00FC6267">
              <w:rPr>
                <w:color w:val="000000"/>
                <w:sz w:val="21"/>
                <w:szCs w:val="21"/>
                <w:lang w:eastAsia="zh-CN"/>
              </w:rPr>
              <w:t>Y = 5.68e+003 X - 2.11e+002</w:t>
            </w:r>
          </w:p>
        </w:tc>
      </w:tr>
      <w:tr w:rsidR="00FC6267" w:rsidRPr="00FC6267" w14:paraId="2C255F69" w14:textId="77777777" w:rsidTr="00FC6267">
        <w:trPr>
          <w:trHeight w:val="397"/>
        </w:trPr>
        <w:tc>
          <w:tcPr>
            <w:tcW w:w="912" w:type="pct"/>
            <w:vMerge w:val="restart"/>
            <w:tcBorders>
              <w:top w:val="nil"/>
              <w:left w:val="nil"/>
              <w:bottom w:val="single" w:sz="4" w:space="0" w:color="000000"/>
              <w:right w:val="nil"/>
            </w:tcBorders>
            <w:shd w:val="clear" w:color="auto" w:fill="auto"/>
            <w:noWrap/>
            <w:vAlign w:val="center"/>
            <w:hideMark/>
          </w:tcPr>
          <w:p w14:paraId="6EA95344" w14:textId="77777777" w:rsidR="00FC6267" w:rsidRPr="00FC6267" w:rsidRDefault="00FC6267" w:rsidP="00FC6267">
            <w:pPr>
              <w:jc w:val="center"/>
              <w:rPr>
                <w:color w:val="000000"/>
                <w:sz w:val="21"/>
                <w:szCs w:val="21"/>
                <w:lang w:eastAsia="zh-CN"/>
              </w:rPr>
            </w:pPr>
            <w:r w:rsidRPr="00FC6267">
              <w:rPr>
                <w:color w:val="000000"/>
                <w:sz w:val="21"/>
                <w:szCs w:val="21"/>
                <w:lang w:eastAsia="zh-CN"/>
              </w:rPr>
              <w:t>2018-12-05</w:t>
            </w:r>
          </w:p>
        </w:tc>
        <w:tc>
          <w:tcPr>
            <w:tcW w:w="894" w:type="pct"/>
            <w:tcBorders>
              <w:top w:val="nil"/>
              <w:left w:val="nil"/>
              <w:bottom w:val="nil"/>
              <w:right w:val="nil"/>
            </w:tcBorders>
            <w:shd w:val="clear" w:color="auto" w:fill="auto"/>
            <w:noWrap/>
            <w:vAlign w:val="center"/>
            <w:hideMark/>
          </w:tcPr>
          <w:p w14:paraId="70EC3A3B"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LR_STD1_clo</w:t>
            </w:r>
          </w:p>
        </w:tc>
        <w:tc>
          <w:tcPr>
            <w:tcW w:w="840" w:type="pct"/>
            <w:tcBorders>
              <w:top w:val="nil"/>
              <w:left w:val="nil"/>
              <w:bottom w:val="nil"/>
              <w:right w:val="nil"/>
            </w:tcBorders>
            <w:shd w:val="clear" w:color="auto" w:fill="auto"/>
            <w:noWrap/>
            <w:vAlign w:val="center"/>
            <w:hideMark/>
          </w:tcPr>
          <w:p w14:paraId="3182E43E" w14:textId="77777777" w:rsidR="00FC6267" w:rsidRPr="00FC6267" w:rsidRDefault="00FC6267" w:rsidP="00FC6267">
            <w:pPr>
              <w:jc w:val="center"/>
              <w:rPr>
                <w:color w:val="000000"/>
                <w:sz w:val="21"/>
                <w:szCs w:val="21"/>
                <w:lang w:eastAsia="zh-CN"/>
              </w:rPr>
            </w:pPr>
            <w:r w:rsidRPr="00FC6267">
              <w:rPr>
                <w:color w:val="000000"/>
                <w:sz w:val="21"/>
                <w:szCs w:val="21"/>
                <w:lang w:eastAsia="zh-CN"/>
              </w:rPr>
              <w:t>5.0</w:t>
            </w:r>
          </w:p>
        </w:tc>
        <w:tc>
          <w:tcPr>
            <w:tcW w:w="840" w:type="pct"/>
            <w:tcBorders>
              <w:top w:val="nil"/>
              <w:left w:val="nil"/>
              <w:bottom w:val="nil"/>
              <w:right w:val="nil"/>
            </w:tcBorders>
            <w:shd w:val="clear" w:color="auto" w:fill="auto"/>
            <w:noWrap/>
            <w:vAlign w:val="center"/>
            <w:hideMark/>
          </w:tcPr>
          <w:p w14:paraId="057AED47" w14:textId="77777777" w:rsidR="00FC6267" w:rsidRPr="00FC6267" w:rsidRDefault="00FC6267" w:rsidP="00FC6267">
            <w:pPr>
              <w:jc w:val="center"/>
              <w:rPr>
                <w:color w:val="000000"/>
                <w:sz w:val="21"/>
                <w:szCs w:val="21"/>
                <w:lang w:eastAsia="zh-CN"/>
              </w:rPr>
            </w:pPr>
            <w:r w:rsidRPr="00FC6267">
              <w:rPr>
                <w:color w:val="000000"/>
                <w:sz w:val="21"/>
                <w:szCs w:val="21"/>
                <w:lang w:eastAsia="zh-CN"/>
              </w:rPr>
              <w:t>5.027</w:t>
            </w:r>
          </w:p>
        </w:tc>
        <w:tc>
          <w:tcPr>
            <w:tcW w:w="840" w:type="pct"/>
            <w:tcBorders>
              <w:top w:val="nil"/>
              <w:left w:val="nil"/>
              <w:bottom w:val="nil"/>
              <w:right w:val="nil"/>
            </w:tcBorders>
            <w:shd w:val="clear" w:color="auto" w:fill="auto"/>
            <w:noWrap/>
            <w:vAlign w:val="center"/>
            <w:hideMark/>
          </w:tcPr>
          <w:p w14:paraId="57ED6C99"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100.54</w:t>
            </w:r>
          </w:p>
        </w:tc>
        <w:tc>
          <w:tcPr>
            <w:tcW w:w="674" w:type="pct"/>
            <w:vMerge w:val="restart"/>
            <w:tcBorders>
              <w:top w:val="nil"/>
              <w:left w:val="nil"/>
              <w:bottom w:val="nil"/>
              <w:right w:val="nil"/>
            </w:tcBorders>
            <w:shd w:val="clear" w:color="auto" w:fill="auto"/>
            <w:noWrap/>
            <w:vAlign w:val="center"/>
            <w:hideMark/>
          </w:tcPr>
          <w:p w14:paraId="4A6BFF13" w14:textId="77777777" w:rsidR="00FC6267" w:rsidRPr="00FC6267" w:rsidRDefault="00FC6267" w:rsidP="00FC6267">
            <w:pPr>
              <w:jc w:val="center"/>
              <w:rPr>
                <w:color w:val="000000"/>
                <w:sz w:val="21"/>
                <w:szCs w:val="21"/>
                <w:lang w:eastAsia="zh-CN"/>
              </w:rPr>
            </w:pPr>
            <w:r w:rsidRPr="00FC6267">
              <w:rPr>
                <w:color w:val="000000"/>
                <w:sz w:val="21"/>
                <w:szCs w:val="21"/>
                <w:lang w:eastAsia="zh-CN"/>
              </w:rPr>
              <w:t>0.9998</w:t>
            </w:r>
          </w:p>
        </w:tc>
      </w:tr>
      <w:tr w:rsidR="00FC6267" w:rsidRPr="00FC6267" w14:paraId="1E5EDAF2" w14:textId="77777777" w:rsidTr="00FC6267">
        <w:trPr>
          <w:trHeight w:val="397"/>
        </w:trPr>
        <w:tc>
          <w:tcPr>
            <w:tcW w:w="912" w:type="pct"/>
            <w:vMerge/>
            <w:tcBorders>
              <w:top w:val="nil"/>
              <w:left w:val="nil"/>
              <w:bottom w:val="single" w:sz="4" w:space="0" w:color="000000"/>
              <w:right w:val="nil"/>
            </w:tcBorders>
            <w:vAlign w:val="center"/>
            <w:hideMark/>
          </w:tcPr>
          <w:p w14:paraId="30C9FB03"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4FAF80F3"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LR_STD2_clo</w:t>
            </w:r>
          </w:p>
        </w:tc>
        <w:tc>
          <w:tcPr>
            <w:tcW w:w="840" w:type="pct"/>
            <w:tcBorders>
              <w:top w:val="nil"/>
              <w:left w:val="nil"/>
              <w:bottom w:val="nil"/>
              <w:right w:val="nil"/>
            </w:tcBorders>
            <w:shd w:val="clear" w:color="auto" w:fill="auto"/>
            <w:noWrap/>
            <w:vAlign w:val="center"/>
            <w:hideMark/>
          </w:tcPr>
          <w:p w14:paraId="1AF2C278" w14:textId="77777777" w:rsidR="00FC6267" w:rsidRPr="00FC6267" w:rsidRDefault="00FC6267" w:rsidP="00FC6267">
            <w:pPr>
              <w:jc w:val="center"/>
              <w:rPr>
                <w:color w:val="000000"/>
                <w:sz w:val="21"/>
                <w:szCs w:val="21"/>
                <w:lang w:eastAsia="zh-CN"/>
              </w:rPr>
            </w:pPr>
            <w:r w:rsidRPr="00FC6267">
              <w:rPr>
                <w:color w:val="000000"/>
                <w:sz w:val="21"/>
                <w:szCs w:val="21"/>
                <w:lang w:eastAsia="zh-CN"/>
              </w:rPr>
              <w:t>8.0</w:t>
            </w:r>
          </w:p>
        </w:tc>
        <w:tc>
          <w:tcPr>
            <w:tcW w:w="840" w:type="pct"/>
            <w:tcBorders>
              <w:top w:val="nil"/>
              <w:left w:val="nil"/>
              <w:bottom w:val="nil"/>
              <w:right w:val="nil"/>
            </w:tcBorders>
            <w:shd w:val="clear" w:color="auto" w:fill="auto"/>
            <w:noWrap/>
            <w:vAlign w:val="center"/>
            <w:hideMark/>
          </w:tcPr>
          <w:p w14:paraId="6E1B476A" w14:textId="77777777" w:rsidR="00FC6267" w:rsidRPr="00FC6267" w:rsidRDefault="00FC6267" w:rsidP="00FC6267">
            <w:pPr>
              <w:jc w:val="center"/>
              <w:rPr>
                <w:color w:val="000000"/>
                <w:sz w:val="21"/>
                <w:szCs w:val="21"/>
                <w:lang w:eastAsia="zh-CN"/>
              </w:rPr>
            </w:pPr>
            <w:r w:rsidRPr="00FC6267">
              <w:rPr>
                <w:color w:val="000000"/>
                <w:sz w:val="21"/>
                <w:szCs w:val="21"/>
                <w:lang w:eastAsia="zh-CN"/>
              </w:rPr>
              <w:t>7.944</w:t>
            </w:r>
          </w:p>
        </w:tc>
        <w:tc>
          <w:tcPr>
            <w:tcW w:w="840" w:type="pct"/>
            <w:tcBorders>
              <w:top w:val="nil"/>
              <w:left w:val="nil"/>
              <w:bottom w:val="nil"/>
              <w:right w:val="nil"/>
            </w:tcBorders>
            <w:shd w:val="clear" w:color="auto" w:fill="auto"/>
            <w:noWrap/>
            <w:vAlign w:val="center"/>
            <w:hideMark/>
          </w:tcPr>
          <w:p w14:paraId="278F94D6"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99.30</w:t>
            </w:r>
          </w:p>
        </w:tc>
        <w:tc>
          <w:tcPr>
            <w:tcW w:w="674" w:type="pct"/>
            <w:vMerge/>
            <w:tcBorders>
              <w:top w:val="nil"/>
              <w:left w:val="nil"/>
              <w:bottom w:val="nil"/>
              <w:right w:val="nil"/>
            </w:tcBorders>
            <w:vAlign w:val="center"/>
            <w:hideMark/>
          </w:tcPr>
          <w:p w14:paraId="4A4D9BCD" w14:textId="77777777" w:rsidR="00FC6267" w:rsidRPr="00FC6267" w:rsidRDefault="00FC6267" w:rsidP="00FC6267">
            <w:pPr>
              <w:jc w:val="center"/>
              <w:rPr>
                <w:color w:val="000000"/>
                <w:sz w:val="21"/>
                <w:szCs w:val="21"/>
                <w:lang w:eastAsia="zh-CN"/>
              </w:rPr>
            </w:pPr>
          </w:p>
        </w:tc>
      </w:tr>
      <w:tr w:rsidR="00FC6267" w:rsidRPr="00FC6267" w14:paraId="2B0BEE82" w14:textId="77777777" w:rsidTr="00FC6267">
        <w:trPr>
          <w:trHeight w:val="397"/>
        </w:trPr>
        <w:tc>
          <w:tcPr>
            <w:tcW w:w="912" w:type="pct"/>
            <w:vMerge/>
            <w:tcBorders>
              <w:top w:val="nil"/>
              <w:left w:val="nil"/>
              <w:bottom w:val="single" w:sz="4" w:space="0" w:color="000000"/>
              <w:right w:val="nil"/>
            </w:tcBorders>
            <w:vAlign w:val="center"/>
            <w:hideMark/>
          </w:tcPr>
          <w:p w14:paraId="380236BA"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47FA5BFB"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LR_STD3_clo</w:t>
            </w:r>
          </w:p>
        </w:tc>
        <w:tc>
          <w:tcPr>
            <w:tcW w:w="840" w:type="pct"/>
            <w:tcBorders>
              <w:top w:val="nil"/>
              <w:left w:val="nil"/>
              <w:bottom w:val="nil"/>
              <w:right w:val="nil"/>
            </w:tcBorders>
            <w:shd w:val="clear" w:color="auto" w:fill="auto"/>
            <w:noWrap/>
            <w:vAlign w:val="center"/>
            <w:hideMark/>
          </w:tcPr>
          <w:p w14:paraId="6AA780ED"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w:t>
            </w:r>
          </w:p>
        </w:tc>
        <w:tc>
          <w:tcPr>
            <w:tcW w:w="840" w:type="pct"/>
            <w:tcBorders>
              <w:top w:val="nil"/>
              <w:left w:val="nil"/>
              <w:bottom w:val="nil"/>
              <w:right w:val="nil"/>
            </w:tcBorders>
            <w:shd w:val="clear" w:color="auto" w:fill="auto"/>
            <w:noWrap/>
            <w:vAlign w:val="center"/>
            <w:hideMark/>
          </w:tcPr>
          <w:p w14:paraId="3709EEA6"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9.984</w:t>
            </w:r>
          </w:p>
        </w:tc>
        <w:tc>
          <w:tcPr>
            <w:tcW w:w="840" w:type="pct"/>
            <w:tcBorders>
              <w:top w:val="nil"/>
              <w:left w:val="nil"/>
              <w:bottom w:val="nil"/>
              <w:right w:val="nil"/>
            </w:tcBorders>
            <w:shd w:val="clear" w:color="auto" w:fill="auto"/>
            <w:noWrap/>
            <w:vAlign w:val="center"/>
            <w:hideMark/>
          </w:tcPr>
          <w:p w14:paraId="13151506"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99.84</w:t>
            </w:r>
          </w:p>
        </w:tc>
        <w:tc>
          <w:tcPr>
            <w:tcW w:w="674" w:type="pct"/>
            <w:vMerge/>
            <w:tcBorders>
              <w:top w:val="nil"/>
              <w:left w:val="nil"/>
              <w:bottom w:val="nil"/>
              <w:right w:val="nil"/>
            </w:tcBorders>
            <w:vAlign w:val="center"/>
            <w:hideMark/>
          </w:tcPr>
          <w:p w14:paraId="2AD43BEE" w14:textId="77777777" w:rsidR="00FC6267" w:rsidRPr="00FC6267" w:rsidRDefault="00FC6267" w:rsidP="00FC6267">
            <w:pPr>
              <w:jc w:val="center"/>
              <w:rPr>
                <w:color w:val="000000"/>
                <w:sz w:val="21"/>
                <w:szCs w:val="21"/>
                <w:lang w:eastAsia="zh-CN"/>
              </w:rPr>
            </w:pPr>
          </w:p>
        </w:tc>
      </w:tr>
      <w:tr w:rsidR="00FC6267" w:rsidRPr="00FC6267" w14:paraId="4994AAA5" w14:textId="77777777" w:rsidTr="00FC6267">
        <w:trPr>
          <w:trHeight w:val="397"/>
        </w:trPr>
        <w:tc>
          <w:tcPr>
            <w:tcW w:w="912" w:type="pct"/>
            <w:vMerge/>
            <w:tcBorders>
              <w:top w:val="nil"/>
              <w:left w:val="nil"/>
              <w:bottom w:val="single" w:sz="4" w:space="0" w:color="000000"/>
              <w:right w:val="nil"/>
            </w:tcBorders>
            <w:vAlign w:val="center"/>
            <w:hideMark/>
          </w:tcPr>
          <w:p w14:paraId="03C9AAED"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6AAEF453"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LR_STD4_clo</w:t>
            </w:r>
          </w:p>
        </w:tc>
        <w:tc>
          <w:tcPr>
            <w:tcW w:w="840" w:type="pct"/>
            <w:tcBorders>
              <w:top w:val="nil"/>
              <w:left w:val="nil"/>
              <w:bottom w:val="nil"/>
              <w:right w:val="nil"/>
            </w:tcBorders>
            <w:shd w:val="clear" w:color="auto" w:fill="auto"/>
            <w:noWrap/>
            <w:vAlign w:val="center"/>
            <w:hideMark/>
          </w:tcPr>
          <w:p w14:paraId="54E01720"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12.0</w:t>
            </w:r>
          </w:p>
        </w:tc>
        <w:tc>
          <w:tcPr>
            <w:tcW w:w="840" w:type="pct"/>
            <w:tcBorders>
              <w:top w:val="nil"/>
              <w:left w:val="nil"/>
              <w:bottom w:val="nil"/>
              <w:right w:val="nil"/>
            </w:tcBorders>
            <w:shd w:val="clear" w:color="auto" w:fill="auto"/>
            <w:noWrap/>
            <w:vAlign w:val="center"/>
            <w:hideMark/>
          </w:tcPr>
          <w:p w14:paraId="33E413F2"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12.069</w:t>
            </w:r>
          </w:p>
        </w:tc>
        <w:tc>
          <w:tcPr>
            <w:tcW w:w="840" w:type="pct"/>
            <w:tcBorders>
              <w:top w:val="nil"/>
              <w:left w:val="nil"/>
              <w:bottom w:val="nil"/>
              <w:right w:val="nil"/>
            </w:tcBorders>
            <w:shd w:val="clear" w:color="auto" w:fill="auto"/>
            <w:noWrap/>
            <w:vAlign w:val="center"/>
            <w:hideMark/>
          </w:tcPr>
          <w:p w14:paraId="4FDE0547"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100.58</w:t>
            </w:r>
          </w:p>
        </w:tc>
        <w:tc>
          <w:tcPr>
            <w:tcW w:w="674" w:type="pct"/>
            <w:vMerge/>
            <w:tcBorders>
              <w:top w:val="nil"/>
              <w:left w:val="nil"/>
              <w:bottom w:val="nil"/>
              <w:right w:val="nil"/>
            </w:tcBorders>
            <w:vAlign w:val="center"/>
            <w:hideMark/>
          </w:tcPr>
          <w:p w14:paraId="137D50E2" w14:textId="77777777" w:rsidR="00FC6267" w:rsidRPr="00FC6267" w:rsidRDefault="00FC6267" w:rsidP="00FC6267">
            <w:pPr>
              <w:jc w:val="center"/>
              <w:rPr>
                <w:color w:val="000000"/>
                <w:sz w:val="21"/>
                <w:szCs w:val="21"/>
                <w:lang w:eastAsia="zh-CN"/>
              </w:rPr>
            </w:pPr>
          </w:p>
        </w:tc>
      </w:tr>
      <w:tr w:rsidR="00FC6267" w:rsidRPr="00FC6267" w14:paraId="3969B61D" w14:textId="77777777" w:rsidTr="00FC6267">
        <w:trPr>
          <w:trHeight w:val="397"/>
        </w:trPr>
        <w:tc>
          <w:tcPr>
            <w:tcW w:w="912" w:type="pct"/>
            <w:vMerge/>
            <w:tcBorders>
              <w:top w:val="nil"/>
              <w:left w:val="nil"/>
              <w:bottom w:val="single" w:sz="4" w:space="0" w:color="000000"/>
              <w:right w:val="nil"/>
            </w:tcBorders>
            <w:vAlign w:val="center"/>
            <w:hideMark/>
          </w:tcPr>
          <w:p w14:paraId="67634CC9" w14:textId="77777777" w:rsidR="00FC6267" w:rsidRPr="00FC6267" w:rsidRDefault="00FC6267" w:rsidP="00FC6267">
            <w:pPr>
              <w:jc w:val="center"/>
              <w:rPr>
                <w:color w:val="000000"/>
                <w:sz w:val="21"/>
                <w:szCs w:val="21"/>
                <w:lang w:eastAsia="zh-CN"/>
              </w:rPr>
            </w:pPr>
          </w:p>
        </w:tc>
        <w:tc>
          <w:tcPr>
            <w:tcW w:w="894" w:type="pct"/>
            <w:tcBorders>
              <w:top w:val="nil"/>
              <w:left w:val="nil"/>
              <w:bottom w:val="single" w:sz="4" w:space="0" w:color="auto"/>
              <w:right w:val="nil"/>
            </w:tcBorders>
            <w:shd w:val="clear" w:color="auto" w:fill="auto"/>
            <w:noWrap/>
            <w:vAlign w:val="center"/>
            <w:hideMark/>
          </w:tcPr>
          <w:p w14:paraId="6785BAD8"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LR_STD5_clo</w:t>
            </w:r>
          </w:p>
        </w:tc>
        <w:tc>
          <w:tcPr>
            <w:tcW w:w="840" w:type="pct"/>
            <w:tcBorders>
              <w:top w:val="nil"/>
              <w:left w:val="nil"/>
              <w:bottom w:val="nil"/>
              <w:right w:val="nil"/>
            </w:tcBorders>
            <w:shd w:val="clear" w:color="auto" w:fill="auto"/>
            <w:noWrap/>
            <w:vAlign w:val="center"/>
            <w:hideMark/>
          </w:tcPr>
          <w:p w14:paraId="105DEC07"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15.0</w:t>
            </w:r>
          </w:p>
        </w:tc>
        <w:tc>
          <w:tcPr>
            <w:tcW w:w="840" w:type="pct"/>
            <w:tcBorders>
              <w:top w:val="nil"/>
              <w:left w:val="nil"/>
              <w:bottom w:val="nil"/>
              <w:right w:val="nil"/>
            </w:tcBorders>
            <w:shd w:val="clear" w:color="auto" w:fill="auto"/>
            <w:noWrap/>
            <w:vAlign w:val="center"/>
            <w:hideMark/>
          </w:tcPr>
          <w:p w14:paraId="7E34902C"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14.977</w:t>
            </w:r>
          </w:p>
        </w:tc>
        <w:tc>
          <w:tcPr>
            <w:tcW w:w="840" w:type="pct"/>
            <w:tcBorders>
              <w:top w:val="nil"/>
              <w:left w:val="nil"/>
              <w:bottom w:val="nil"/>
              <w:right w:val="nil"/>
            </w:tcBorders>
            <w:shd w:val="clear" w:color="auto" w:fill="auto"/>
            <w:noWrap/>
            <w:vAlign w:val="center"/>
            <w:hideMark/>
          </w:tcPr>
          <w:p w14:paraId="418BDAB3"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99.85</w:t>
            </w:r>
          </w:p>
        </w:tc>
        <w:tc>
          <w:tcPr>
            <w:tcW w:w="674" w:type="pct"/>
            <w:vMerge/>
            <w:tcBorders>
              <w:top w:val="nil"/>
              <w:left w:val="nil"/>
              <w:bottom w:val="nil"/>
              <w:right w:val="nil"/>
            </w:tcBorders>
            <w:vAlign w:val="center"/>
            <w:hideMark/>
          </w:tcPr>
          <w:p w14:paraId="2D51E277" w14:textId="77777777" w:rsidR="00FC6267" w:rsidRPr="00FC6267" w:rsidRDefault="00FC6267" w:rsidP="00FC6267">
            <w:pPr>
              <w:jc w:val="center"/>
              <w:rPr>
                <w:color w:val="000000"/>
                <w:sz w:val="21"/>
                <w:szCs w:val="21"/>
                <w:lang w:eastAsia="zh-CN"/>
              </w:rPr>
            </w:pPr>
          </w:p>
        </w:tc>
      </w:tr>
      <w:tr w:rsidR="00FC6267" w:rsidRPr="00FC6267" w14:paraId="5DE2DC09" w14:textId="77777777" w:rsidTr="00FC6267">
        <w:trPr>
          <w:trHeight w:val="397"/>
        </w:trPr>
        <w:tc>
          <w:tcPr>
            <w:tcW w:w="912" w:type="pct"/>
            <w:vMerge/>
            <w:tcBorders>
              <w:top w:val="nil"/>
              <w:left w:val="nil"/>
              <w:bottom w:val="single" w:sz="4" w:space="0" w:color="000000"/>
              <w:right w:val="nil"/>
            </w:tcBorders>
            <w:vAlign w:val="center"/>
            <w:hideMark/>
          </w:tcPr>
          <w:p w14:paraId="277C49EF" w14:textId="77777777" w:rsidR="00FC6267" w:rsidRPr="00FC6267" w:rsidRDefault="00FC6267" w:rsidP="00FC6267">
            <w:pPr>
              <w:jc w:val="center"/>
              <w:rPr>
                <w:color w:val="000000"/>
                <w:sz w:val="21"/>
                <w:szCs w:val="21"/>
                <w:lang w:eastAsia="zh-CN"/>
              </w:rPr>
            </w:pPr>
          </w:p>
        </w:tc>
        <w:tc>
          <w:tcPr>
            <w:tcW w:w="894" w:type="pct"/>
            <w:tcBorders>
              <w:top w:val="nil"/>
              <w:left w:val="nil"/>
              <w:bottom w:val="single" w:sz="4" w:space="0" w:color="auto"/>
              <w:right w:val="nil"/>
            </w:tcBorders>
            <w:shd w:val="clear" w:color="auto" w:fill="auto"/>
            <w:noWrap/>
            <w:vAlign w:val="center"/>
            <w:hideMark/>
          </w:tcPr>
          <w:p w14:paraId="662D0FAB" w14:textId="77777777" w:rsidR="00FC6267" w:rsidRPr="00FC6267" w:rsidRDefault="00FC6267" w:rsidP="00FC6267">
            <w:pPr>
              <w:jc w:val="center"/>
              <w:rPr>
                <w:rFonts w:ascii="宋体" w:hAnsi="宋体" w:cs="宋体"/>
                <w:color w:val="000000"/>
                <w:sz w:val="21"/>
                <w:szCs w:val="21"/>
                <w:lang w:eastAsia="zh-CN"/>
              </w:rPr>
            </w:pPr>
            <w:r>
              <w:t>Linear equation</w:t>
            </w:r>
          </w:p>
        </w:tc>
        <w:tc>
          <w:tcPr>
            <w:tcW w:w="3194" w:type="pct"/>
            <w:gridSpan w:val="4"/>
            <w:tcBorders>
              <w:top w:val="single" w:sz="4" w:space="0" w:color="auto"/>
              <w:left w:val="nil"/>
              <w:bottom w:val="single" w:sz="4" w:space="0" w:color="auto"/>
              <w:right w:val="nil"/>
            </w:tcBorders>
            <w:shd w:val="clear" w:color="auto" w:fill="auto"/>
            <w:noWrap/>
            <w:vAlign w:val="center"/>
            <w:hideMark/>
          </w:tcPr>
          <w:p w14:paraId="69BEF5A6" w14:textId="77777777" w:rsidR="00FC6267" w:rsidRPr="00FC6267" w:rsidRDefault="00FC6267" w:rsidP="00FC6267">
            <w:pPr>
              <w:jc w:val="center"/>
              <w:rPr>
                <w:color w:val="000000"/>
                <w:sz w:val="21"/>
                <w:szCs w:val="21"/>
                <w:lang w:eastAsia="zh-CN"/>
              </w:rPr>
            </w:pPr>
            <w:r w:rsidRPr="00FC6267">
              <w:rPr>
                <w:color w:val="000000"/>
                <w:sz w:val="21"/>
                <w:szCs w:val="21"/>
                <w:lang w:eastAsia="zh-CN"/>
              </w:rPr>
              <w:t>Y = 5.59e+003 X - 3.99e+002</w:t>
            </w:r>
          </w:p>
        </w:tc>
      </w:tr>
      <w:tr w:rsidR="00FC6267" w:rsidRPr="00FC6267" w14:paraId="19384F78" w14:textId="77777777" w:rsidTr="00FC6267">
        <w:trPr>
          <w:trHeight w:val="397"/>
        </w:trPr>
        <w:tc>
          <w:tcPr>
            <w:tcW w:w="912" w:type="pct"/>
            <w:vMerge w:val="restart"/>
            <w:tcBorders>
              <w:top w:val="single" w:sz="4" w:space="0" w:color="000000"/>
              <w:left w:val="nil"/>
              <w:bottom w:val="single" w:sz="12" w:space="0" w:color="000000"/>
              <w:right w:val="nil"/>
            </w:tcBorders>
            <w:shd w:val="clear" w:color="auto" w:fill="auto"/>
            <w:noWrap/>
            <w:vAlign w:val="center"/>
            <w:hideMark/>
          </w:tcPr>
          <w:p w14:paraId="63203356" w14:textId="77777777" w:rsidR="00FC6267" w:rsidRPr="00FC6267" w:rsidRDefault="00FC6267" w:rsidP="00FC6267">
            <w:pPr>
              <w:jc w:val="center"/>
              <w:rPr>
                <w:color w:val="000000"/>
                <w:sz w:val="21"/>
                <w:szCs w:val="21"/>
                <w:lang w:eastAsia="zh-CN"/>
              </w:rPr>
            </w:pPr>
            <w:r w:rsidRPr="00FC6267">
              <w:rPr>
                <w:color w:val="000000"/>
                <w:sz w:val="21"/>
                <w:szCs w:val="21"/>
                <w:lang w:eastAsia="zh-CN"/>
              </w:rPr>
              <w:t>2018-12-06</w:t>
            </w:r>
          </w:p>
        </w:tc>
        <w:tc>
          <w:tcPr>
            <w:tcW w:w="894" w:type="pct"/>
            <w:tcBorders>
              <w:top w:val="nil"/>
              <w:left w:val="nil"/>
              <w:bottom w:val="nil"/>
              <w:right w:val="nil"/>
            </w:tcBorders>
            <w:shd w:val="clear" w:color="auto" w:fill="auto"/>
            <w:noWrap/>
            <w:vAlign w:val="center"/>
            <w:hideMark/>
          </w:tcPr>
          <w:p w14:paraId="655E63EC"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LR_STD1_clo</w:t>
            </w:r>
          </w:p>
        </w:tc>
        <w:tc>
          <w:tcPr>
            <w:tcW w:w="840" w:type="pct"/>
            <w:tcBorders>
              <w:top w:val="nil"/>
              <w:left w:val="nil"/>
              <w:bottom w:val="nil"/>
              <w:right w:val="nil"/>
            </w:tcBorders>
            <w:shd w:val="clear" w:color="auto" w:fill="auto"/>
            <w:noWrap/>
            <w:vAlign w:val="center"/>
            <w:hideMark/>
          </w:tcPr>
          <w:p w14:paraId="712C5456" w14:textId="77777777" w:rsidR="00FC6267" w:rsidRPr="00FC6267" w:rsidRDefault="00FC6267" w:rsidP="00FC6267">
            <w:pPr>
              <w:jc w:val="center"/>
              <w:rPr>
                <w:color w:val="000000"/>
                <w:sz w:val="21"/>
                <w:szCs w:val="21"/>
                <w:lang w:eastAsia="zh-CN"/>
              </w:rPr>
            </w:pPr>
            <w:r w:rsidRPr="00FC6267">
              <w:rPr>
                <w:color w:val="000000"/>
                <w:sz w:val="21"/>
                <w:szCs w:val="21"/>
                <w:lang w:eastAsia="zh-CN"/>
              </w:rPr>
              <w:t>5.0</w:t>
            </w:r>
          </w:p>
        </w:tc>
        <w:tc>
          <w:tcPr>
            <w:tcW w:w="840" w:type="pct"/>
            <w:tcBorders>
              <w:top w:val="nil"/>
              <w:left w:val="nil"/>
              <w:bottom w:val="nil"/>
              <w:right w:val="nil"/>
            </w:tcBorders>
            <w:shd w:val="clear" w:color="auto" w:fill="auto"/>
            <w:noWrap/>
            <w:vAlign w:val="center"/>
            <w:hideMark/>
          </w:tcPr>
          <w:p w14:paraId="4CAC4DE5" w14:textId="77777777" w:rsidR="00FC6267" w:rsidRPr="00FC6267" w:rsidRDefault="00FC6267" w:rsidP="00FC6267">
            <w:pPr>
              <w:jc w:val="center"/>
              <w:rPr>
                <w:color w:val="000000"/>
                <w:sz w:val="21"/>
                <w:szCs w:val="21"/>
                <w:lang w:eastAsia="zh-CN"/>
              </w:rPr>
            </w:pPr>
            <w:r w:rsidRPr="00FC6267">
              <w:rPr>
                <w:color w:val="000000"/>
                <w:sz w:val="21"/>
                <w:szCs w:val="21"/>
                <w:lang w:eastAsia="zh-CN"/>
              </w:rPr>
              <w:t>5.075</w:t>
            </w:r>
          </w:p>
        </w:tc>
        <w:tc>
          <w:tcPr>
            <w:tcW w:w="840" w:type="pct"/>
            <w:tcBorders>
              <w:top w:val="nil"/>
              <w:left w:val="nil"/>
              <w:bottom w:val="nil"/>
              <w:right w:val="nil"/>
            </w:tcBorders>
            <w:shd w:val="clear" w:color="auto" w:fill="auto"/>
            <w:noWrap/>
            <w:vAlign w:val="center"/>
            <w:hideMark/>
          </w:tcPr>
          <w:p w14:paraId="09351E57"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101.50</w:t>
            </w:r>
          </w:p>
        </w:tc>
        <w:tc>
          <w:tcPr>
            <w:tcW w:w="674" w:type="pct"/>
            <w:vMerge w:val="restart"/>
            <w:tcBorders>
              <w:top w:val="nil"/>
              <w:left w:val="nil"/>
              <w:bottom w:val="nil"/>
              <w:right w:val="nil"/>
            </w:tcBorders>
            <w:shd w:val="clear" w:color="auto" w:fill="auto"/>
            <w:noWrap/>
            <w:vAlign w:val="center"/>
            <w:hideMark/>
          </w:tcPr>
          <w:p w14:paraId="55D9A268" w14:textId="77777777" w:rsidR="00FC6267" w:rsidRPr="00FC6267" w:rsidRDefault="00FC6267" w:rsidP="00FC6267">
            <w:pPr>
              <w:jc w:val="center"/>
              <w:rPr>
                <w:color w:val="000000"/>
                <w:sz w:val="21"/>
                <w:szCs w:val="21"/>
                <w:lang w:eastAsia="zh-CN"/>
              </w:rPr>
            </w:pPr>
            <w:r w:rsidRPr="00FC6267">
              <w:rPr>
                <w:color w:val="000000"/>
                <w:sz w:val="21"/>
                <w:szCs w:val="21"/>
                <w:lang w:eastAsia="zh-CN"/>
              </w:rPr>
              <w:t>0.9996</w:t>
            </w:r>
          </w:p>
        </w:tc>
      </w:tr>
      <w:tr w:rsidR="00FC6267" w:rsidRPr="00FC6267" w14:paraId="5DD36257" w14:textId="77777777" w:rsidTr="00FC6267">
        <w:trPr>
          <w:trHeight w:val="397"/>
        </w:trPr>
        <w:tc>
          <w:tcPr>
            <w:tcW w:w="912" w:type="pct"/>
            <w:vMerge/>
            <w:tcBorders>
              <w:top w:val="single" w:sz="8" w:space="0" w:color="000000"/>
              <w:left w:val="nil"/>
              <w:bottom w:val="single" w:sz="12" w:space="0" w:color="000000"/>
              <w:right w:val="nil"/>
            </w:tcBorders>
            <w:vAlign w:val="center"/>
            <w:hideMark/>
          </w:tcPr>
          <w:p w14:paraId="204D6059"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5376012F"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LR_STD2_clo</w:t>
            </w:r>
          </w:p>
        </w:tc>
        <w:tc>
          <w:tcPr>
            <w:tcW w:w="840" w:type="pct"/>
            <w:tcBorders>
              <w:top w:val="nil"/>
              <w:left w:val="nil"/>
              <w:bottom w:val="nil"/>
              <w:right w:val="nil"/>
            </w:tcBorders>
            <w:shd w:val="clear" w:color="auto" w:fill="auto"/>
            <w:noWrap/>
            <w:vAlign w:val="center"/>
            <w:hideMark/>
          </w:tcPr>
          <w:p w14:paraId="71185385" w14:textId="77777777" w:rsidR="00FC6267" w:rsidRPr="00FC6267" w:rsidRDefault="00FC6267" w:rsidP="00FC6267">
            <w:pPr>
              <w:jc w:val="center"/>
              <w:rPr>
                <w:color w:val="000000"/>
                <w:sz w:val="21"/>
                <w:szCs w:val="21"/>
                <w:lang w:eastAsia="zh-CN"/>
              </w:rPr>
            </w:pPr>
            <w:r w:rsidRPr="00FC6267">
              <w:rPr>
                <w:color w:val="000000"/>
                <w:sz w:val="21"/>
                <w:szCs w:val="21"/>
                <w:lang w:eastAsia="zh-CN"/>
              </w:rPr>
              <w:t>8.0</w:t>
            </w:r>
          </w:p>
        </w:tc>
        <w:tc>
          <w:tcPr>
            <w:tcW w:w="840" w:type="pct"/>
            <w:tcBorders>
              <w:top w:val="nil"/>
              <w:left w:val="nil"/>
              <w:bottom w:val="nil"/>
              <w:right w:val="nil"/>
            </w:tcBorders>
            <w:shd w:val="clear" w:color="auto" w:fill="auto"/>
            <w:noWrap/>
            <w:vAlign w:val="center"/>
            <w:hideMark/>
          </w:tcPr>
          <w:p w14:paraId="4D49014A" w14:textId="77777777" w:rsidR="00FC6267" w:rsidRPr="00FC6267" w:rsidRDefault="00FC6267" w:rsidP="00FC6267">
            <w:pPr>
              <w:jc w:val="center"/>
              <w:rPr>
                <w:color w:val="000000"/>
                <w:sz w:val="21"/>
                <w:szCs w:val="21"/>
                <w:lang w:eastAsia="zh-CN"/>
              </w:rPr>
            </w:pPr>
            <w:r w:rsidRPr="00FC6267">
              <w:rPr>
                <w:color w:val="000000"/>
                <w:sz w:val="21"/>
                <w:szCs w:val="21"/>
                <w:lang w:eastAsia="zh-CN"/>
              </w:rPr>
              <w:t>7.960</w:t>
            </w:r>
          </w:p>
        </w:tc>
        <w:tc>
          <w:tcPr>
            <w:tcW w:w="840" w:type="pct"/>
            <w:tcBorders>
              <w:top w:val="nil"/>
              <w:left w:val="nil"/>
              <w:bottom w:val="nil"/>
              <w:right w:val="nil"/>
            </w:tcBorders>
            <w:shd w:val="clear" w:color="auto" w:fill="auto"/>
            <w:noWrap/>
            <w:vAlign w:val="center"/>
            <w:hideMark/>
          </w:tcPr>
          <w:p w14:paraId="04C343FC"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99.50</w:t>
            </w:r>
          </w:p>
        </w:tc>
        <w:tc>
          <w:tcPr>
            <w:tcW w:w="674" w:type="pct"/>
            <w:vMerge/>
            <w:tcBorders>
              <w:top w:val="nil"/>
              <w:left w:val="nil"/>
              <w:bottom w:val="nil"/>
              <w:right w:val="nil"/>
            </w:tcBorders>
            <w:vAlign w:val="center"/>
            <w:hideMark/>
          </w:tcPr>
          <w:p w14:paraId="5213D4B1" w14:textId="77777777" w:rsidR="00FC6267" w:rsidRPr="00FC6267" w:rsidRDefault="00FC6267" w:rsidP="00FC6267">
            <w:pPr>
              <w:jc w:val="center"/>
              <w:rPr>
                <w:color w:val="000000"/>
                <w:sz w:val="21"/>
                <w:szCs w:val="21"/>
                <w:lang w:eastAsia="zh-CN"/>
              </w:rPr>
            </w:pPr>
          </w:p>
        </w:tc>
      </w:tr>
      <w:tr w:rsidR="00FC6267" w:rsidRPr="00FC6267" w14:paraId="14B64A35" w14:textId="77777777" w:rsidTr="00FC6267">
        <w:trPr>
          <w:trHeight w:val="397"/>
        </w:trPr>
        <w:tc>
          <w:tcPr>
            <w:tcW w:w="912" w:type="pct"/>
            <w:vMerge/>
            <w:tcBorders>
              <w:top w:val="single" w:sz="8" w:space="0" w:color="000000"/>
              <w:left w:val="nil"/>
              <w:bottom w:val="single" w:sz="12" w:space="0" w:color="000000"/>
              <w:right w:val="nil"/>
            </w:tcBorders>
            <w:vAlign w:val="center"/>
            <w:hideMark/>
          </w:tcPr>
          <w:p w14:paraId="11708DDB"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25FED3C4"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LR_STD3_clo</w:t>
            </w:r>
          </w:p>
        </w:tc>
        <w:tc>
          <w:tcPr>
            <w:tcW w:w="840" w:type="pct"/>
            <w:tcBorders>
              <w:top w:val="nil"/>
              <w:left w:val="nil"/>
              <w:bottom w:val="nil"/>
              <w:right w:val="nil"/>
            </w:tcBorders>
            <w:shd w:val="clear" w:color="auto" w:fill="auto"/>
            <w:noWrap/>
            <w:vAlign w:val="center"/>
            <w:hideMark/>
          </w:tcPr>
          <w:p w14:paraId="3C0ECB70"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w:t>
            </w:r>
          </w:p>
        </w:tc>
        <w:tc>
          <w:tcPr>
            <w:tcW w:w="840" w:type="pct"/>
            <w:tcBorders>
              <w:top w:val="nil"/>
              <w:left w:val="nil"/>
              <w:bottom w:val="nil"/>
              <w:right w:val="nil"/>
            </w:tcBorders>
            <w:shd w:val="clear" w:color="auto" w:fill="auto"/>
            <w:noWrap/>
            <w:vAlign w:val="center"/>
            <w:hideMark/>
          </w:tcPr>
          <w:p w14:paraId="1E9F5B3C"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9.878</w:t>
            </w:r>
          </w:p>
        </w:tc>
        <w:tc>
          <w:tcPr>
            <w:tcW w:w="840" w:type="pct"/>
            <w:tcBorders>
              <w:top w:val="nil"/>
              <w:left w:val="nil"/>
              <w:bottom w:val="nil"/>
              <w:right w:val="nil"/>
            </w:tcBorders>
            <w:shd w:val="clear" w:color="auto" w:fill="auto"/>
            <w:noWrap/>
            <w:vAlign w:val="center"/>
            <w:hideMark/>
          </w:tcPr>
          <w:p w14:paraId="627BD494" w14:textId="77777777" w:rsidR="00FC6267" w:rsidRPr="00FC6267" w:rsidRDefault="00FC6267" w:rsidP="00FC6267">
            <w:pPr>
              <w:jc w:val="center"/>
              <w:rPr>
                <w:color w:val="000000"/>
                <w:sz w:val="21"/>
                <w:szCs w:val="21"/>
                <w:lang w:eastAsia="zh-CN"/>
              </w:rPr>
            </w:pPr>
            <w:r w:rsidRPr="00FC6267">
              <w:rPr>
                <w:color w:val="000000"/>
                <w:sz w:val="21"/>
                <w:szCs w:val="21"/>
                <w:lang w:eastAsia="zh-CN"/>
              </w:rPr>
              <w:t>98.78</w:t>
            </w:r>
          </w:p>
        </w:tc>
        <w:tc>
          <w:tcPr>
            <w:tcW w:w="674" w:type="pct"/>
            <w:vMerge/>
            <w:tcBorders>
              <w:top w:val="nil"/>
              <w:left w:val="nil"/>
              <w:bottom w:val="nil"/>
              <w:right w:val="nil"/>
            </w:tcBorders>
            <w:vAlign w:val="center"/>
            <w:hideMark/>
          </w:tcPr>
          <w:p w14:paraId="43970C0E" w14:textId="77777777" w:rsidR="00FC6267" w:rsidRPr="00FC6267" w:rsidRDefault="00FC6267" w:rsidP="00FC6267">
            <w:pPr>
              <w:jc w:val="center"/>
              <w:rPr>
                <w:color w:val="000000"/>
                <w:sz w:val="21"/>
                <w:szCs w:val="21"/>
                <w:lang w:eastAsia="zh-CN"/>
              </w:rPr>
            </w:pPr>
          </w:p>
        </w:tc>
      </w:tr>
      <w:tr w:rsidR="00FC6267" w:rsidRPr="00FC6267" w14:paraId="41E43BD7" w14:textId="77777777" w:rsidTr="00FC6267">
        <w:trPr>
          <w:trHeight w:val="397"/>
        </w:trPr>
        <w:tc>
          <w:tcPr>
            <w:tcW w:w="912" w:type="pct"/>
            <w:vMerge/>
            <w:tcBorders>
              <w:top w:val="single" w:sz="8" w:space="0" w:color="000000"/>
              <w:left w:val="nil"/>
              <w:bottom w:val="single" w:sz="12" w:space="0" w:color="000000"/>
              <w:right w:val="nil"/>
            </w:tcBorders>
            <w:vAlign w:val="center"/>
            <w:hideMark/>
          </w:tcPr>
          <w:p w14:paraId="304993EB" w14:textId="77777777" w:rsidR="00FC6267" w:rsidRPr="00FC6267" w:rsidRDefault="00FC6267" w:rsidP="00FC6267">
            <w:pPr>
              <w:jc w:val="center"/>
              <w:rPr>
                <w:color w:val="000000"/>
                <w:sz w:val="21"/>
                <w:szCs w:val="21"/>
                <w:lang w:eastAsia="zh-CN"/>
              </w:rPr>
            </w:pPr>
          </w:p>
        </w:tc>
        <w:tc>
          <w:tcPr>
            <w:tcW w:w="894" w:type="pct"/>
            <w:tcBorders>
              <w:top w:val="nil"/>
              <w:left w:val="nil"/>
              <w:bottom w:val="nil"/>
              <w:right w:val="nil"/>
            </w:tcBorders>
            <w:shd w:val="clear" w:color="auto" w:fill="auto"/>
            <w:noWrap/>
            <w:vAlign w:val="center"/>
            <w:hideMark/>
          </w:tcPr>
          <w:p w14:paraId="11BC6ED9"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LR_STD4_clo</w:t>
            </w:r>
          </w:p>
        </w:tc>
        <w:tc>
          <w:tcPr>
            <w:tcW w:w="840" w:type="pct"/>
            <w:tcBorders>
              <w:top w:val="nil"/>
              <w:left w:val="nil"/>
              <w:bottom w:val="nil"/>
              <w:right w:val="nil"/>
            </w:tcBorders>
            <w:shd w:val="clear" w:color="auto" w:fill="auto"/>
            <w:noWrap/>
            <w:vAlign w:val="center"/>
            <w:hideMark/>
          </w:tcPr>
          <w:p w14:paraId="04F53175"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12.0</w:t>
            </w:r>
          </w:p>
        </w:tc>
        <w:tc>
          <w:tcPr>
            <w:tcW w:w="840" w:type="pct"/>
            <w:tcBorders>
              <w:top w:val="nil"/>
              <w:left w:val="nil"/>
              <w:bottom w:val="nil"/>
              <w:right w:val="nil"/>
            </w:tcBorders>
            <w:shd w:val="clear" w:color="auto" w:fill="auto"/>
            <w:noWrap/>
            <w:vAlign w:val="center"/>
            <w:hideMark/>
          </w:tcPr>
          <w:p w14:paraId="4D7718F0"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12.047</w:t>
            </w:r>
          </w:p>
        </w:tc>
        <w:tc>
          <w:tcPr>
            <w:tcW w:w="840" w:type="pct"/>
            <w:tcBorders>
              <w:top w:val="nil"/>
              <w:left w:val="nil"/>
              <w:bottom w:val="nil"/>
              <w:right w:val="nil"/>
            </w:tcBorders>
            <w:shd w:val="clear" w:color="auto" w:fill="auto"/>
            <w:noWrap/>
            <w:vAlign w:val="center"/>
            <w:hideMark/>
          </w:tcPr>
          <w:p w14:paraId="6D049B4E"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100.39</w:t>
            </w:r>
          </w:p>
        </w:tc>
        <w:tc>
          <w:tcPr>
            <w:tcW w:w="674" w:type="pct"/>
            <w:vMerge/>
            <w:tcBorders>
              <w:top w:val="nil"/>
              <w:left w:val="nil"/>
              <w:bottom w:val="nil"/>
              <w:right w:val="nil"/>
            </w:tcBorders>
            <w:vAlign w:val="center"/>
            <w:hideMark/>
          </w:tcPr>
          <w:p w14:paraId="64C703A8" w14:textId="77777777" w:rsidR="00FC6267" w:rsidRPr="00FC6267" w:rsidRDefault="00FC6267" w:rsidP="00FC6267">
            <w:pPr>
              <w:jc w:val="center"/>
              <w:rPr>
                <w:color w:val="000000"/>
                <w:sz w:val="21"/>
                <w:szCs w:val="21"/>
                <w:lang w:eastAsia="zh-CN"/>
              </w:rPr>
            </w:pPr>
          </w:p>
        </w:tc>
      </w:tr>
      <w:tr w:rsidR="00FC6267" w:rsidRPr="00FC6267" w14:paraId="1FC9CA84" w14:textId="77777777" w:rsidTr="00FC6267">
        <w:trPr>
          <w:trHeight w:val="397"/>
        </w:trPr>
        <w:tc>
          <w:tcPr>
            <w:tcW w:w="912" w:type="pct"/>
            <w:vMerge/>
            <w:tcBorders>
              <w:top w:val="single" w:sz="8" w:space="0" w:color="000000"/>
              <w:left w:val="nil"/>
              <w:bottom w:val="single" w:sz="12" w:space="0" w:color="000000"/>
              <w:right w:val="nil"/>
            </w:tcBorders>
            <w:vAlign w:val="center"/>
            <w:hideMark/>
          </w:tcPr>
          <w:p w14:paraId="6BD891F3" w14:textId="77777777" w:rsidR="00FC6267" w:rsidRPr="00FC6267" w:rsidRDefault="00FC6267" w:rsidP="00FC6267">
            <w:pPr>
              <w:jc w:val="center"/>
              <w:rPr>
                <w:color w:val="000000"/>
                <w:sz w:val="21"/>
                <w:szCs w:val="21"/>
                <w:lang w:eastAsia="zh-CN"/>
              </w:rPr>
            </w:pPr>
          </w:p>
        </w:tc>
        <w:tc>
          <w:tcPr>
            <w:tcW w:w="894" w:type="pct"/>
            <w:tcBorders>
              <w:top w:val="nil"/>
              <w:left w:val="nil"/>
              <w:bottom w:val="single" w:sz="4" w:space="0" w:color="auto"/>
              <w:right w:val="nil"/>
            </w:tcBorders>
            <w:shd w:val="clear" w:color="auto" w:fill="auto"/>
            <w:noWrap/>
            <w:vAlign w:val="center"/>
            <w:hideMark/>
          </w:tcPr>
          <w:p w14:paraId="6E64183A" w14:textId="77777777" w:rsidR="00FC6267" w:rsidRPr="00FC6267" w:rsidRDefault="00FC6267" w:rsidP="00FC6267">
            <w:pPr>
              <w:jc w:val="center"/>
              <w:rPr>
                <w:color w:val="000000"/>
                <w:sz w:val="21"/>
                <w:szCs w:val="21"/>
                <w:lang w:eastAsia="zh-CN"/>
              </w:rPr>
            </w:pPr>
            <w:r w:rsidRPr="00FC6267">
              <w:rPr>
                <w:color w:val="000000"/>
                <w:sz w:val="21"/>
                <w:szCs w:val="21"/>
                <w:lang w:eastAsia="zh-CN"/>
              </w:rPr>
              <w:t>LR_STD5_clo</w:t>
            </w:r>
          </w:p>
        </w:tc>
        <w:tc>
          <w:tcPr>
            <w:tcW w:w="840" w:type="pct"/>
            <w:tcBorders>
              <w:top w:val="nil"/>
              <w:left w:val="nil"/>
              <w:bottom w:val="nil"/>
              <w:right w:val="nil"/>
            </w:tcBorders>
            <w:shd w:val="clear" w:color="auto" w:fill="auto"/>
            <w:noWrap/>
            <w:vAlign w:val="center"/>
            <w:hideMark/>
          </w:tcPr>
          <w:p w14:paraId="11025A24"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15.0</w:t>
            </w:r>
          </w:p>
        </w:tc>
        <w:tc>
          <w:tcPr>
            <w:tcW w:w="840" w:type="pct"/>
            <w:tcBorders>
              <w:top w:val="nil"/>
              <w:left w:val="nil"/>
              <w:bottom w:val="nil"/>
              <w:right w:val="nil"/>
            </w:tcBorders>
            <w:shd w:val="clear" w:color="auto" w:fill="auto"/>
            <w:noWrap/>
            <w:vAlign w:val="center"/>
            <w:hideMark/>
          </w:tcPr>
          <w:p w14:paraId="2248CE4D"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15.040</w:t>
            </w:r>
          </w:p>
        </w:tc>
        <w:tc>
          <w:tcPr>
            <w:tcW w:w="840" w:type="pct"/>
            <w:tcBorders>
              <w:top w:val="nil"/>
              <w:left w:val="nil"/>
              <w:bottom w:val="nil"/>
              <w:right w:val="nil"/>
            </w:tcBorders>
            <w:shd w:val="clear" w:color="auto" w:fill="auto"/>
            <w:noWrap/>
            <w:vAlign w:val="center"/>
            <w:hideMark/>
          </w:tcPr>
          <w:p w14:paraId="5E1F34CA" w14:textId="77777777" w:rsidR="00FC6267" w:rsidRPr="00FC6267" w:rsidRDefault="00FC6267" w:rsidP="00FC6267">
            <w:pPr>
              <w:jc w:val="center"/>
              <w:rPr>
                <w:color w:val="000000"/>
                <w:sz w:val="21"/>
                <w:szCs w:val="21"/>
                <w:lang w:eastAsia="zh-CN"/>
              </w:rPr>
            </w:pPr>
            <w:r w:rsidRPr="00FC6267">
              <w:rPr>
                <w:color w:val="000000"/>
                <w:sz w:val="21"/>
                <w:szCs w:val="21"/>
                <w:lang w:eastAsia="zh-CN"/>
              </w:rPr>
              <w:t>100.27</w:t>
            </w:r>
          </w:p>
        </w:tc>
        <w:tc>
          <w:tcPr>
            <w:tcW w:w="674" w:type="pct"/>
            <w:vMerge/>
            <w:tcBorders>
              <w:top w:val="nil"/>
              <w:left w:val="nil"/>
              <w:bottom w:val="nil"/>
              <w:right w:val="nil"/>
            </w:tcBorders>
            <w:vAlign w:val="center"/>
            <w:hideMark/>
          </w:tcPr>
          <w:p w14:paraId="6E391AE6" w14:textId="77777777" w:rsidR="00FC6267" w:rsidRPr="00FC6267" w:rsidRDefault="00FC6267" w:rsidP="00FC6267">
            <w:pPr>
              <w:jc w:val="center"/>
              <w:rPr>
                <w:color w:val="000000"/>
                <w:sz w:val="21"/>
                <w:szCs w:val="21"/>
                <w:lang w:eastAsia="zh-CN"/>
              </w:rPr>
            </w:pPr>
          </w:p>
        </w:tc>
      </w:tr>
      <w:tr w:rsidR="00FC6267" w:rsidRPr="00FC6267" w14:paraId="551303B0" w14:textId="77777777" w:rsidTr="00FC6267">
        <w:trPr>
          <w:trHeight w:val="397"/>
        </w:trPr>
        <w:tc>
          <w:tcPr>
            <w:tcW w:w="912" w:type="pct"/>
            <w:vMerge/>
            <w:tcBorders>
              <w:top w:val="single" w:sz="8" w:space="0" w:color="000000"/>
              <w:left w:val="nil"/>
              <w:bottom w:val="single" w:sz="12" w:space="0" w:color="000000"/>
              <w:right w:val="nil"/>
            </w:tcBorders>
            <w:vAlign w:val="center"/>
            <w:hideMark/>
          </w:tcPr>
          <w:p w14:paraId="1B6ADF3B" w14:textId="77777777" w:rsidR="00FC6267" w:rsidRPr="00FC6267" w:rsidRDefault="00FC6267" w:rsidP="00FC6267">
            <w:pPr>
              <w:jc w:val="center"/>
              <w:rPr>
                <w:color w:val="000000"/>
                <w:sz w:val="21"/>
                <w:szCs w:val="21"/>
                <w:lang w:eastAsia="zh-CN"/>
              </w:rPr>
            </w:pPr>
          </w:p>
        </w:tc>
        <w:tc>
          <w:tcPr>
            <w:tcW w:w="894" w:type="pct"/>
            <w:tcBorders>
              <w:top w:val="nil"/>
              <w:left w:val="nil"/>
              <w:bottom w:val="single" w:sz="12" w:space="0" w:color="auto"/>
              <w:right w:val="nil"/>
            </w:tcBorders>
            <w:shd w:val="clear" w:color="auto" w:fill="auto"/>
            <w:noWrap/>
            <w:vAlign w:val="center"/>
            <w:hideMark/>
          </w:tcPr>
          <w:p w14:paraId="6E029387" w14:textId="77777777" w:rsidR="00FC6267" w:rsidRPr="00FC6267" w:rsidRDefault="00FC6267" w:rsidP="00FC6267">
            <w:pPr>
              <w:jc w:val="center"/>
              <w:rPr>
                <w:rFonts w:ascii="宋体" w:hAnsi="宋体" w:cs="宋体"/>
                <w:color w:val="000000"/>
                <w:sz w:val="21"/>
                <w:szCs w:val="21"/>
                <w:lang w:eastAsia="zh-CN"/>
              </w:rPr>
            </w:pPr>
            <w:r>
              <w:t>Linear equation</w:t>
            </w:r>
          </w:p>
        </w:tc>
        <w:tc>
          <w:tcPr>
            <w:tcW w:w="3194" w:type="pct"/>
            <w:gridSpan w:val="4"/>
            <w:tcBorders>
              <w:top w:val="single" w:sz="4" w:space="0" w:color="auto"/>
              <w:left w:val="nil"/>
              <w:bottom w:val="single" w:sz="12" w:space="0" w:color="auto"/>
              <w:right w:val="nil"/>
            </w:tcBorders>
            <w:shd w:val="clear" w:color="auto" w:fill="auto"/>
            <w:noWrap/>
            <w:vAlign w:val="center"/>
            <w:hideMark/>
          </w:tcPr>
          <w:p w14:paraId="73E28B9D" w14:textId="77777777" w:rsidR="00FC6267" w:rsidRPr="00FC6267" w:rsidRDefault="00FC6267" w:rsidP="00FC6267">
            <w:pPr>
              <w:jc w:val="center"/>
              <w:rPr>
                <w:color w:val="000000"/>
                <w:sz w:val="21"/>
                <w:szCs w:val="21"/>
                <w:lang w:eastAsia="zh-CN"/>
              </w:rPr>
            </w:pPr>
            <w:r w:rsidRPr="00FC6267">
              <w:rPr>
                <w:color w:val="000000"/>
                <w:sz w:val="21"/>
                <w:szCs w:val="21"/>
                <w:lang w:eastAsia="zh-CN"/>
              </w:rPr>
              <w:t>Y = 5.58e+003 X - 1.81e+002</w:t>
            </w:r>
          </w:p>
        </w:tc>
      </w:tr>
    </w:tbl>
    <w:p w14:paraId="5581684E" w14:textId="77777777" w:rsidR="004C6566" w:rsidRPr="00592FE8" w:rsidRDefault="00F72B49" w:rsidP="004C6566">
      <w:pPr>
        <w:widowControl w:val="0"/>
        <w:spacing w:line="360" w:lineRule="auto"/>
        <w:jc w:val="center"/>
        <w:rPr>
          <w:kern w:val="2"/>
          <w:vertAlign w:val="subscript"/>
          <w:lang w:eastAsia="zh-CN"/>
        </w:rPr>
      </w:pPr>
      <w:r>
        <w:t>Table 5-1 Lower limit of quantification (sbk002)</w:t>
      </w:r>
    </w:p>
    <w:tbl>
      <w:tblPr>
        <w:tblW w:w="5000" w:type="pct"/>
        <w:jc w:val="center"/>
        <w:tblLook w:val="04A0" w:firstRow="1" w:lastRow="0" w:firstColumn="1" w:lastColumn="0" w:noHBand="0" w:noVBand="1"/>
      </w:tblPr>
      <w:tblGrid>
        <w:gridCol w:w="1617"/>
        <w:gridCol w:w="2139"/>
        <w:gridCol w:w="1393"/>
        <w:gridCol w:w="1293"/>
        <w:gridCol w:w="1375"/>
        <w:gridCol w:w="700"/>
      </w:tblGrid>
      <w:tr w:rsidR="00274B04" w:rsidRPr="00592FE8" w14:paraId="0779BA7B" w14:textId="77777777" w:rsidTr="00366F45">
        <w:trPr>
          <w:trHeight w:val="960"/>
          <w:jc w:val="center"/>
        </w:trPr>
        <w:tc>
          <w:tcPr>
            <w:tcW w:w="949" w:type="pct"/>
            <w:tcBorders>
              <w:top w:val="single" w:sz="12" w:space="0" w:color="auto"/>
              <w:left w:val="nil"/>
              <w:bottom w:val="single" w:sz="4" w:space="0" w:color="auto"/>
              <w:right w:val="nil"/>
            </w:tcBorders>
            <w:shd w:val="clear" w:color="auto" w:fill="auto"/>
            <w:noWrap/>
            <w:vAlign w:val="center"/>
            <w:hideMark/>
          </w:tcPr>
          <w:p w14:paraId="608B4B5B" w14:textId="77777777" w:rsidR="00274B04" w:rsidRPr="00592FE8" w:rsidRDefault="00274B04" w:rsidP="00274B04">
            <w:pPr>
              <w:jc w:val="center"/>
              <w:rPr>
                <w:color w:val="000000"/>
                <w:sz w:val="21"/>
                <w:szCs w:val="22"/>
                <w:lang w:eastAsia="zh-CN"/>
              </w:rPr>
            </w:pPr>
            <w:r>
              <w:t>date</w:t>
            </w:r>
          </w:p>
        </w:tc>
        <w:tc>
          <w:tcPr>
            <w:tcW w:w="1256" w:type="pct"/>
            <w:tcBorders>
              <w:top w:val="single" w:sz="12" w:space="0" w:color="auto"/>
              <w:left w:val="nil"/>
              <w:bottom w:val="single" w:sz="4" w:space="0" w:color="auto"/>
              <w:right w:val="nil"/>
            </w:tcBorders>
            <w:shd w:val="clear" w:color="auto" w:fill="auto"/>
            <w:noWrap/>
            <w:vAlign w:val="center"/>
            <w:hideMark/>
          </w:tcPr>
          <w:p w14:paraId="5AD6C5C9" w14:textId="77777777" w:rsidR="00274B04" w:rsidRPr="00592FE8" w:rsidRDefault="00274B04" w:rsidP="00274B04">
            <w:pPr>
              <w:jc w:val="center"/>
              <w:rPr>
                <w:color w:val="000000"/>
                <w:sz w:val="21"/>
                <w:szCs w:val="22"/>
                <w:lang w:eastAsia="zh-CN"/>
              </w:rPr>
            </w:pPr>
            <w:r>
              <w:t>name</w:t>
            </w:r>
          </w:p>
        </w:tc>
        <w:tc>
          <w:tcPr>
            <w:tcW w:w="818" w:type="pct"/>
            <w:tcBorders>
              <w:top w:val="single" w:sz="12" w:space="0" w:color="auto"/>
              <w:left w:val="nil"/>
              <w:bottom w:val="single" w:sz="4" w:space="0" w:color="auto"/>
              <w:right w:val="nil"/>
            </w:tcBorders>
            <w:shd w:val="clear" w:color="auto" w:fill="auto"/>
            <w:vAlign w:val="center"/>
            <w:hideMark/>
          </w:tcPr>
          <w:p w14:paraId="7C6EA727" w14:textId="77777777" w:rsidR="00274B04" w:rsidRPr="00592FE8" w:rsidRDefault="00274B04" w:rsidP="006B268D">
            <w:pPr>
              <w:jc w:val="center"/>
              <w:rPr>
                <w:color w:val="000000"/>
                <w:sz w:val="21"/>
                <w:szCs w:val="22"/>
                <w:lang w:eastAsia="zh-CN"/>
              </w:rPr>
            </w:pPr>
            <w:r>
              <w:t>theoretical concentration (μg/mL)</w:t>
            </w:r>
          </w:p>
        </w:tc>
        <w:tc>
          <w:tcPr>
            <w:tcW w:w="759" w:type="pct"/>
            <w:tcBorders>
              <w:top w:val="single" w:sz="12" w:space="0" w:color="auto"/>
              <w:left w:val="nil"/>
              <w:bottom w:val="single" w:sz="4" w:space="0" w:color="auto"/>
              <w:right w:val="nil"/>
            </w:tcBorders>
            <w:shd w:val="clear" w:color="auto" w:fill="auto"/>
            <w:vAlign w:val="center"/>
            <w:hideMark/>
          </w:tcPr>
          <w:p w14:paraId="3C0F7C07" w14:textId="77777777" w:rsidR="00274B04" w:rsidRPr="00592FE8" w:rsidRDefault="00274B04" w:rsidP="009655D5">
            <w:pPr>
              <w:jc w:val="center"/>
              <w:rPr>
                <w:color w:val="000000"/>
                <w:sz w:val="21"/>
                <w:szCs w:val="22"/>
                <w:lang w:eastAsia="zh-CN"/>
              </w:rPr>
            </w:pPr>
            <w:r>
              <w:t>Measured concentration (μg/mL)</w:t>
            </w:r>
          </w:p>
        </w:tc>
        <w:tc>
          <w:tcPr>
            <w:tcW w:w="807" w:type="pct"/>
            <w:tcBorders>
              <w:top w:val="single" w:sz="12" w:space="0" w:color="auto"/>
              <w:left w:val="nil"/>
              <w:bottom w:val="single" w:sz="4" w:space="0" w:color="auto"/>
              <w:right w:val="nil"/>
            </w:tcBorders>
            <w:shd w:val="clear" w:color="auto" w:fill="auto"/>
            <w:vAlign w:val="center"/>
            <w:hideMark/>
          </w:tcPr>
          <w:p w14:paraId="3915F1EF" w14:textId="77777777" w:rsidR="00274B04" w:rsidRPr="00592FE8" w:rsidRDefault="00274B04" w:rsidP="00274B04">
            <w:pPr>
              <w:jc w:val="center"/>
              <w:rPr>
                <w:color w:val="000000"/>
                <w:sz w:val="21"/>
                <w:szCs w:val="22"/>
                <w:lang w:eastAsia="zh-CN"/>
              </w:rPr>
            </w:pPr>
            <w:r>
              <w:t>accuracy (%)</w:t>
            </w:r>
          </w:p>
        </w:tc>
        <w:tc>
          <w:tcPr>
            <w:tcW w:w="411" w:type="pct"/>
            <w:tcBorders>
              <w:top w:val="single" w:sz="12" w:space="0" w:color="auto"/>
              <w:left w:val="nil"/>
              <w:bottom w:val="single" w:sz="4" w:space="0" w:color="auto"/>
              <w:right w:val="nil"/>
            </w:tcBorders>
            <w:shd w:val="clear" w:color="auto" w:fill="auto"/>
            <w:vAlign w:val="center"/>
            <w:hideMark/>
          </w:tcPr>
          <w:p w14:paraId="19EF2C0D" w14:textId="77777777" w:rsidR="00274B04" w:rsidRPr="00592FE8" w:rsidRDefault="00274B04" w:rsidP="00274B04">
            <w:pPr>
              <w:jc w:val="center"/>
              <w:rPr>
                <w:color w:val="000000"/>
                <w:sz w:val="21"/>
                <w:szCs w:val="22"/>
                <w:lang w:eastAsia="zh-CN"/>
              </w:rPr>
            </w:pPr>
            <w:r w:rsidRPr="00592FE8">
              <w:rPr>
                <w:color w:val="000000"/>
                <w:sz w:val="21"/>
                <w:szCs w:val="22"/>
                <w:lang w:eastAsia="zh-CN"/>
              </w:rPr>
              <w:t>S/N</w:t>
            </w:r>
          </w:p>
        </w:tc>
      </w:tr>
      <w:tr w:rsidR="00592FE8" w:rsidRPr="00536E25" w14:paraId="444F13C0" w14:textId="77777777" w:rsidTr="00366F45">
        <w:trPr>
          <w:trHeight w:val="405"/>
          <w:jc w:val="center"/>
        </w:trPr>
        <w:tc>
          <w:tcPr>
            <w:tcW w:w="949" w:type="pct"/>
            <w:vMerge w:val="restart"/>
            <w:tcBorders>
              <w:top w:val="single" w:sz="4" w:space="0" w:color="auto"/>
              <w:left w:val="nil"/>
              <w:bottom w:val="single" w:sz="12" w:space="0" w:color="000000"/>
              <w:right w:val="nil"/>
            </w:tcBorders>
            <w:shd w:val="clear" w:color="auto" w:fill="auto"/>
            <w:noWrap/>
            <w:vAlign w:val="center"/>
            <w:hideMark/>
          </w:tcPr>
          <w:p w14:paraId="63F3A64C" w14:textId="77777777" w:rsidR="00592FE8" w:rsidRPr="00592FE8" w:rsidRDefault="00592FE8" w:rsidP="00592FE8">
            <w:pPr>
              <w:jc w:val="center"/>
              <w:rPr>
                <w:color w:val="000000"/>
                <w:sz w:val="21"/>
                <w:szCs w:val="21"/>
              </w:rPr>
            </w:pPr>
            <w:r w:rsidRPr="00592FE8">
              <w:rPr>
                <w:color w:val="000000"/>
                <w:sz w:val="21"/>
                <w:szCs w:val="21"/>
              </w:rPr>
              <w:t>2018-12-04</w:t>
            </w:r>
          </w:p>
        </w:tc>
        <w:tc>
          <w:tcPr>
            <w:tcW w:w="1256" w:type="pct"/>
            <w:tcBorders>
              <w:top w:val="single" w:sz="4" w:space="0" w:color="auto"/>
              <w:left w:val="nil"/>
              <w:bottom w:val="nil"/>
              <w:right w:val="nil"/>
            </w:tcBorders>
            <w:shd w:val="clear" w:color="auto" w:fill="auto"/>
            <w:noWrap/>
            <w:vAlign w:val="center"/>
            <w:hideMark/>
          </w:tcPr>
          <w:p w14:paraId="153F927F" w14:textId="77777777" w:rsidR="00592FE8" w:rsidRPr="00592FE8" w:rsidRDefault="00592FE8" w:rsidP="00592FE8">
            <w:pPr>
              <w:jc w:val="center"/>
              <w:rPr>
                <w:color w:val="000000"/>
                <w:sz w:val="21"/>
                <w:szCs w:val="21"/>
              </w:rPr>
            </w:pPr>
            <w:r w:rsidRPr="00592FE8">
              <w:rPr>
                <w:color w:val="000000"/>
                <w:sz w:val="21"/>
                <w:szCs w:val="21"/>
              </w:rPr>
              <w:t>LOQ_QCL_sbk_1</w:t>
            </w:r>
          </w:p>
        </w:tc>
        <w:tc>
          <w:tcPr>
            <w:tcW w:w="818" w:type="pct"/>
            <w:tcBorders>
              <w:top w:val="single" w:sz="4" w:space="0" w:color="auto"/>
              <w:left w:val="nil"/>
              <w:bottom w:val="nil"/>
              <w:right w:val="nil"/>
            </w:tcBorders>
            <w:shd w:val="clear" w:color="auto" w:fill="auto"/>
            <w:noWrap/>
            <w:vAlign w:val="center"/>
            <w:hideMark/>
          </w:tcPr>
          <w:p w14:paraId="42E3C04B" w14:textId="77777777" w:rsidR="00592FE8" w:rsidRPr="00592FE8" w:rsidRDefault="00592FE8" w:rsidP="00592FE8">
            <w:pPr>
              <w:jc w:val="center"/>
              <w:rPr>
                <w:color w:val="000000"/>
                <w:sz w:val="21"/>
                <w:szCs w:val="21"/>
              </w:rPr>
            </w:pPr>
            <w:r w:rsidRPr="00592FE8">
              <w:rPr>
                <w:color w:val="000000"/>
                <w:sz w:val="21"/>
                <w:szCs w:val="21"/>
              </w:rPr>
              <w:t>5.0</w:t>
            </w:r>
          </w:p>
        </w:tc>
        <w:tc>
          <w:tcPr>
            <w:tcW w:w="759" w:type="pct"/>
            <w:tcBorders>
              <w:top w:val="single" w:sz="4" w:space="0" w:color="auto"/>
              <w:left w:val="nil"/>
              <w:bottom w:val="nil"/>
              <w:right w:val="nil"/>
            </w:tcBorders>
            <w:shd w:val="clear" w:color="auto" w:fill="auto"/>
            <w:noWrap/>
            <w:vAlign w:val="center"/>
            <w:hideMark/>
          </w:tcPr>
          <w:p w14:paraId="3654D2E4" w14:textId="77777777" w:rsidR="00592FE8" w:rsidRPr="00592FE8" w:rsidRDefault="00592FE8" w:rsidP="00592FE8">
            <w:pPr>
              <w:jc w:val="center"/>
              <w:rPr>
                <w:color w:val="000000"/>
                <w:sz w:val="21"/>
                <w:szCs w:val="21"/>
              </w:rPr>
            </w:pPr>
            <w:r w:rsidRPr="00592FE8">
              <w:rPr>
                <w:color w:val="000000"/>
                <w:sz w:val="21"/>
                <w:szCs w:val="21"/>
              </w:rPr>
              <w:t>5.035</w:t>
            </w:r>
          </w:p>
        </w:tc>
        <w:tc>
          <w:tcPr>
            <w:tcW w:w="807" w:type="pct"/>
            <w:tcBorders>
              <w:top w:val="single" w:sz="4" w:space="0" w:color="auto"/>
              <w:left w:val="nil"/>
              <w:bottom w:val="nil"/>
              <w:right w:val="nil"/>
            </w:tcBorders>
            <w:shd w:val="clear" w:color="auto" w:fill="auto"/>
            <w:noWrap/>
            <w:vAlign w:val="center"/>
            <w:hideMark/>
          </w:tcPr>
          <w:p w14:paraId="6F2B3FE7" w14:textId="77777777" w:rsidR="00592FE8" w:rsidRPr="00592FE8" w:rsidRDefault="00592FE8" w:rsidP="00592FE8">
            <w:pPr>
              <w:jc w:val="center"/>
              <w:rPr>
                <w:color w:val="000000"/>
                <w:sz w:val="21"/>
                <w:szCs w:val="21"/>
              </w:rPr>
            </w:pPr>
            <w:r w:rsidRPr="00592FE8">
              <w:rPr>
                <w:color w:val="000000"/>
                <w:sz w:val="21"/>
                <w:szCs w:val="21"/>
              </w:rPr>
              <w:t>100.70</w:t>
            </w:r>
          </w:p>
        </w:tc>
        <w:tc>
          <w:tcPr>
            <w:tcW w:w="411" w:type="pct"/>
            <w:tcBorders>
              <w:top w:val="single" w:sz="4" w:space="0" w:color="auto"/>
              <w:left w:val="nil"/>
              <w:bottom w:val="nil"/>
              <w:right w:val="nil"/>
            </w:tcBorders>
            <w:shd w:val="clear" w:color="auto" w:fill="auto"/>
            <w:noWrap/>
            <w:vAlign w:val="center"/>
            <w:hideMark/>
          </w:tcPr>
          <w:p w14:paraId="693F8145" w14:textId="77777777" w:rsidR="00592FE8" w:rsidRPr="00592FE8" w:rsidRDefault="00592FE8" w:rsidP="00592FE8">
            <w:pPr>
              <w:jc w:val="center"/>
              <w:rPr>
                <w:color w:val="000000"/>
                <w:sz w:val="21"/>
                <w:szCs w:val="21"/>
              </w:rPr>
            </w:pPr>
            <w:r w:rsidRPr="00592FE8">
              <w:rPr>
                <w:color w:val="000000"/>
                <w:sz w:val="21"/>
                <w:szCs w:val="21"/>
              </w:rPr>
              <w:t>242</w:t>
            </w:r>
          </w:p>
        </w:tc>
      </w:tr>
      <w:tr w:rsidR="00592FE8" w:rsidRPr="00536E25" w14:paraId="547D9970" w14:textId="77777777" w:rsidTr="00366F45">
        <w:trPr>
          <w:trHeight w:val="405"/>
          <w:jc w:val="center"/>
        </w:trPr>
        <w:tc>
          <w:tcPr>
            <w:tcW w:w="949" w:type="pct"/>
            <w:vMerge/>
            <w:tcBorders>
              <w:top w:val="single" w:sz="8" w:space="0" w:color="000000"/>
              <w:left w:val="nil"/>
              <w:bottom w:val="single" w:sz="12" w:space="0" w:color="000000"/>
              <w:right w:val="nil"/>
            </w:tcBorders>
            <w:vAlign w:val="center"/>
            <w:hideMark/>
          </w:tcPr>
          <w:p w14:paraId="28B584DE" w14:textId="77777777" w:rsidR="00592FE8" w:rsidRPr="00592FE8" w:rsidRDefault="00592FE8" w:rsidP="00592FE8">
            <w:pPr>
              <w:jc w:val="center"/>
              <w:rPr>
                <w:color w:val="000000"/>
                <w:sz w:val="21"/>
                <w:szCs w:val="21"/>
                <w:highlight w:val="yellow"/>
                <w:lang w:eastAsia="zh-CN"/>
              </w:rPr>
            </w:pPr>
          </w:p>
        </w:tc>
        <w:tc>
          <w:tcPr>
            <w:tcW w:w="1256" w:type="pct"/>
            <w:tcBorders>
              <w:top w:val="nil"/>
              <w:left w:val="nil"/>
              <w:bottom w:val="nil"/>
              <w:right w:val="nil"/>
            </w:tcBorders>
            <w:shd w:val="clear" w:color="auto" w:fill="auto"/>
            <w:noWrap/>
            <w:vAlign w:val="center"/>
            <w:hideMark/>
          </w:tcPr>
          <w:p w14:paraId="56B70380"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LOQ_QCL_sbk_2</w:t>
            </w:r>
          </w:p>
        </w:tc>
        <w:tc>
          <w:tcPr>
            <w:tcW w:w="818" w:type="pct"/>
            <w:tcBorders>
              <w:top w:val="nil"/>
              <w:left w:val="nil"/>
              <w:bottom w:val="nil"/>
              <w:right w:val="nil"/>
            </w:tcBorders>
            <w:shd w:val="clear" w:color="auto" w:fill="auto"/>
            <w:noWrap/>
            <w:vAlign w:val="center"/>
            <w:hideMark/>
          </w:tcPr>
          <w:p w14:paraId="460E30F2"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5.0</w:t>
            </w:r>
          </w:p>
        </w:tc>
        <w:tc>
          <w:tcPr>
            <w:tcW w:w="759" w:type="pct"/>
            <w:tcBorders>
              <w:top w:val="nil"/>
              <w:left w:val="nil"/>
              <w:bottom w:val="nil"/>
              <w:right w:val="nil"/>
            </w:tcBorders>
            <w:shd w:val="clear" w:color="auto" w:fill="auto"/>
            <w:noWrap/>
            <w:vAlign w:val="center"/>
            <w:hideMark/>
          </w:tcPr>
          <w:p w14:paraId="29789FE3"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5.103</w:t>
            </w:r>
          </w:p>
        </w:tc>
        <w:tc>
          <w:tcPr>
            <w:tcW w:w="807" w:type="pct"/>
            <w:tcBorders>
              <w:top w:val="nil"/>
              <w:left w:val="nil"/>
              <w:bottom w:val="nil"/>
              <w:right w:val="nil"/>
            </w:tcBorders>
            <w:shd w:val="clear" w:color="auto" w:fill="auto"/>
            <w:noWrap/>
            <w:vAlign w:val="center"/>
            <w:hideMark/>
          </w:tcPr>
          <w:p w14:paraId="139A977E"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102.06</w:t>
            </w:r>
          </w:p>
        </w:tc>
        <w:tc>
          <w:tcPr>
            <w:tcW w:w="411" w:type="pct"/>
            <w:tcBorders>
              <w:top w:val="nil"/>
              <w:left w:val="nil"/>
              <w:bottom w:val="nil"/>
              <w:right w:val="nil"/>
            </w:tcBorders>
            <w:shd w:val="clear" w:color="auto" w:fill="auto"/>
            <w:noWrap/>
            <w:vAlign w:val="center"/>
            <w:hideMark/>
          </w:tcPr>
          <w:p w14:paraId="2CB26FF3"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92</w:t>
            </w:r>
          </w:p>
        </w:tc>
      </w:tr>
      <w:tr w:rsidR="00592FE8" w:rsidRPr="00536E25" w14:paraId="5A529943" w14:textId="77777777" w:rsidTr="00366F45">
        <w:trPr>
          <w:trHeight w:val="405"/>
          <w:jc w:val="center"/>
        </w:trPr>
        <w:tc>
          <w:tcPr>
            <w:tcW w:w="949" w:type="pct"/>
            <w:vMerge/>
            <w:tcBorders>
              <w:top w:val="single" w:sz="8" w:space="0" w:color="000000"/>
              <w:left w:val="nil"/>
              <w:bottom w:val="single" w:sz="12" w:space="0" w:color="000000"/>
              <w:right w:val="nil"/>
            </w:tcBorders>
            <w:vAlign w:val="center"/>
            <w:hideMark/>
          </w:tcPr>
          <w:p w14:paraId="7174478F" w14:textId="77777777" w:rsidR="00592FE8" w:rsidRPr="00592FE8" w:rsidRDefault="00592FE8" w:rsidP="00592FE8">
            <w:pPr>
              <w:jc w:val="center"/>
              <w:rPr>
                <w:color w:val="000000"/>
                <w:sz w:val="21"/>
                <w:szCs w:val="21"/>
                <w:highlight w:val="yellow"/>
                <w:lang w:eastAsia="zh-CN"/>
              </w:rPr>
            </w:pPr>
          </w:p>
        </w:tc>
        <w:tc>
          <w:tcPr>
            <w:tcW w:w="1256" w:type="pct"/>
            <w:tcBorders>
              <w:top w:val="nil"/>
              <w:left w:val="nil"/>
              <w:bottom w:val="single" w:sz="4" w:space="0" w:color="auto"/>
              <w:right w:val="nil"/>
            </w:tcBorders>
            <w:shd w:val="clear" w:color="auto" w:fill="auto"/>
            <w:noWrap/>
            <w:vAlign w:val="center"/>
            <w:hideMark/>
          </w:tcPr>
          <w:p w14:paraId="14EA2C0B"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LOQ_QCL_sbk_3</w:t>
            </w:r>
          </w:p>
        </w:tc>
        <w:tc>
          <w:tcPr>
            <w:tcW w:w="818" w:type="pct"/>
            <w:tcBorders>
              <w:top w:val="nil"/>
              <w:left w:val="nil"/>
              <w:bottom w:val="single" w:sz="4" w:space="0" w:color="auto"/>
              <w:right w:val="nil"/>
            </w:tcBorders>
            <w:shd w:val="clear" w:color="auto" w:fill="auto"/>
            <w:noWrap/>
            <w:vAlign w:val="center"/>
            <w:hideMark/>
          </w:tcPr>
          <w:p w14:paraId="76A85578"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5.0</w:t>
            </w:r>
          </w:p>
        </w:tc>
        <w:tc>
          <w:tcPr>
            <w:tcW w:w="759" w:type="pct"/>
            <w:tcBorders>
              <w:top w:val="nil"/>
              <w:left w:val="nil"/>
              <w:bottom w:val="single" w:sz="4" w:space="0" w:color="auto"/>
              <w:right w:val="nil"/>
            </w:tcBorders>
            <w:shd w:val="clear" w:color="auto" w:fill="auto"/>
            <w:noWrap/>
            <w:vAlign w:val="center"/>
            <w:hideMark/>
          </w:tcPr>
          <w:p w14:paraId="32E3D4A1"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5.086</w:t>
            </w:r>
          </w:p>
        </w:tc>
        <w:tc>
          <w:tcPr>
            <w:tcW w:w="807" w:type="pct"/>
            <w:tcBorders>
              <w:top w:val="nil"/>
              <w:left w:val="nil"/>
              <w:bottom w:val="nil"/>
              <w:right w:val="nil"/>
            </w:tcBorders>
            <w:shd w:val="clear" w:color="auto" w:fill="auto"/>
            <w:noWrap/>
            <w:vAlign w:val="center"/>
            <w:hideMark/>
          </w:tcPr>
          <w:p w14:paraId="6960FE06"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101.72</w:t>
            </w:r>
          </w:p>
        </w:tc>
        <w:tc>
          <w:tcPr>
            <w:tcW w:w="411" w:type="pct"/>
            <w:tcBorders>
              <w:top w:val="nil"/>
              <w:left w:val="nil"/>
              <w:bottom w:val="single" w:sz="4" w:space="0" w:color="auto"/>
              <w:right w:val="nil"/>
            </w:tcBorders>
            <w:shd w:val="clear" w:color="auto" w:fill="auto"/>
            <w:noWrap/>
            <w:vAlign w:val="center"/>
            <w:hideMark/>
          </w:tcPr>
          <w:p w14:paraId="48FE2EB4"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83</w:t>
            </w:r>
          </w:p>
        </w:tc>
      </w:tr>
      <w:tr w:rsidR="00592FE8" w:rsidRPr="00536E25" w14:paraId="0AA931CB" w14:textId="77777777" w:rsidTr="00366F45">
        <w:trPr>
          <w:trHeight w:val="405"/>
          <w:jc w:val="center"/>
        </w:trPr>
        <w:tc>
          <w:tcPr>
            <w:tcW w:w="949" w:type="pct"/>
            <w:vMerge/>
            <w:tcBorders>
              <w:top w:val="single" w:sz="8" w:space="0" w:color="000000"/>
              <w:left w:val="nil"/>
              <w:bottom w:val="single" w:sz="12" w:space="0" w:color="000000"/>
              <w:right w:val="nil"/>
            </w:tcBorders>
            <w:vAlign w:val="center"/>
            <w:hideMark/>
          </w:tcPr>
          <w:p w14:paraId="2DCE926E" w14:textId="77777777" w:rsidR="00592FE8" w:rsidRPr="00592FE8" w:rsidRDefault="00592FE8" w:rsidP="00592FE8">
            <w:pPr>
              <w:jc w:val="center"/>
              <w:rPr>
                <w:color w:val="000000"/>
                <w:sz w:val="21"/>
                <w:szCs w:val="21"/>
                <w:highlight w:val="yellow"/>
                <w:lang w:eastAsia="zh-CN"/>
              </w:rPr>
            </w:pPr>
          </w:p>
        </w:tc>
        <w:tc>
          <w:tcPr>
            <w:tcW w:w="1256" w:type="pct"/>
            <w:tcBorders>
              <w:top w:val="nil"/>
              <w:left w:val="nil"/>
              <w:bottom w:val="nil"/>
              <w:right w:val="nil"/>
            </w:tcBorders>
            <w:shd w:val="clear" w:color="auto" w:fill="auto"/>
            <w:noWrap/>
            <w:vAlign w:val="center"/>
            <w:hideMark/>
          </w:tcPr>
          <w:p w14:paraId="68D45FCC"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Mean</w:t>
            </w:r>
          </w:p>
        </w:tc>
        <w:tc>
          <w:tcPr>
            <w:tcW w:w="818" w:type="pct"/>
            <w:tcBorders>
              <w:top w:val="nil"/>
              <w:left w:val="nil"/>
              <w:bottom w:val="nil"/>
              <w:right w:val="nil"/>
            </w:tcBorders>
            <w:shd w:val="clear" w:color="auto" w:fill="auto"/>
            <w:noWrap/>
            <w:vAlign w:val="center"/>
            <w:hideMark/>
          </w:tcPr>
          <w:p w14:paraId="366C0D25" w14:textId="77777777" w:rsidR="00592FE8" w:rsidRPr="00592FE8" w:rsidRDefault="00592FE8" w:rsidP="00592FE8">
            <w:pPr>
              <w:jc w:val="center"/>
              <w:rPr>
                <w:color w:val="000000"/>
                <w:sz w:val="21"/>
                <w:szCs w:val="21"/>
                <w:highlight w:val="yellow"/>
                <w:lang w:eastAsia="zh-CN"/>
              </w:rPr>
            </w:pPr>
          </w:p>
        </w:tc>
        <w:tc>
          <w:tcPr>
            <w:tcW w:w="759" w:type="pct"/>
            <w:tcBorders>
              <w:top w:val="nil"/>
              <w:left w:val="nil"/>
              <w:bottom w:val="nil"/>
              <w:right w:val="nil"/>
            </w:tcBorders>
            <w:shd w:val="clear" w:color="auto" w:fill="auto"/>
            <w:noWrap/>
            <w:vAlign w:val="center"/>
            <w:hideMark/>
          </w:tcPr>
          <w:p w14:paraId="6A411DD4"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5.075</w:t>
            </w:r>
          </w:p>
        </w:tc>
        <w:tc>
          <w:tcPr>
            <w:tcW w:w="807" w:type="pct"/>
            <w:tcBorders>
              <w:top w:val="single" w:sz="4" w:space="0" w:color="auto"/>
              <w:left w:val="nil"/>
              <w:bottom w:val="nil"/>
              <w:right w:val="nil"/>
            </w:tcBorders>
            <w:shd w:val="clear" w:color="auto" w:fill="auto"/>
            <w:noWrap/>
            <w:vAlign w:val="center"/>
            <w:hideMark/>
          </w:tcPr>
          <w:p w14:paraId="5F22429A" w14:textId="77777777" w:rsidR="00592FE8" w:rsidRPr="00592FE8" w:rsidRDefault="00592FE8" w:rsidP="00592FE8">
            <w:pPr>
              <w:jc w:val="center"/>
              <w:rPr>
                <w:color w:val="000000"/>
                <w:sz w:val="21"/>
                <w:szCs w:val="21"/>
                <w:highlight w:val="yellow"/>
                <w:lang w:eastAsia="zh-CN"/>
              </w:rPr>
            </w:pPr>
          </w:p>
        </w:tc>
        <w:tc>
          <w:tcPr>
            <w:tcW w:w="411" w:type="pct"/>
            <w:tcBorders>
              <w:top w:val="nil"/>
              <w:left w:val="nil"/>
              <w:bottom w:val="nil"/>
              <w:right w:val="nil"/>
            </w:tcBorders>
            <w:shd w:val="clear" w:color="auto" w:fill="auto"/>
            <w:noWrap/>
            <w:vAlign w:val="center"/>
            <w:hideMark/>
          </w:tcPr>
          <w:p w14:paraId="40620010" w14:textId="77777777" w:rsidR="00592FE8" w:rsidRPr="00592FE8" w:rsidRDefault="00592FE8" w:rsidP="00592FE8">
            <w:pPr>
              <w:jc w:val="center"/>
              <w:rPr>
                <w:color w:val="000000"/>
                <w:sz w:val="21"/>
                <w:szCs w:val="21"/>
                <w:highlight w:val="yellow"/>
                <w:lang w:eastAsia="zh-CN"/>
              </w:rPr>
            </w:pPr>
          </w:p>
        </w:tc>
      </w:tr>
      <w:tr w:rsidR="00592FE8" w:rsidRPr="00536E25" w14:paraId="48A2F855" w14:textId="77777777" w:rsidTr="00366F45">
        <w:trPr>
          <w:trHeight w:val="405"/>
          <w:jc w:val="center"/>
        </w:trPr>
        <w:tc>
          <w:tcPr>
            <w:tcW w:w="949" w:type="pct"/>
            <w:vMerge/>
            <w:tcBorders>
              <w:top w:val="single" w:sz="8" w:space="0" w:color="000000"/>
              <w:left w:val="nil"/>
              <w:bottom w:val="single" w:sz="12" w:space="0" w:color="000000"/>
              <w:right w:val="nil"/>
            </w:tcBorders>
            <w:vAlign w:val="center"/>
            <w:hideMark/>
          </w:tcPr>
          <w:p w14:paraId="17E7F345" w14:textId="77777777" w:rsidR="00592FE8" w:rsidRPr="00592FE8" w:rsidRDefault="00592FE8" w:rsidP="00592FE8">
            <w:pPr>
              <w:jc w:val="center"/>
              <w:rPr>
                <w:color w:val="000000"/>
                <w:sz w:val="21"/>
                <w:szCs w:val="21"/>
                <w:highlight w:val="yellow"/>
                <w:lang w:eastAsia="zh-CN"/>
              </w:rPr>
            </w:pPr>
          </w:p>
        </w:tc>
        <w:tc>
          <w:tcPr>
            <w:tcW w:w="1256" w:type="pct"/>
            <w:tcBorders>
              <w:top w:val="nil"/>
              <w:left w:val="nil"/>
              <w:right w:val="nil"/>
            </w:tcBorders>
            <w:shd w:val="clear" w:color="auto" w:fill="auto"/>
            <w:noWrap/>
            <w:vAlign w:val="center"/>
            <w:hideMark/>
          </w:tcPr>
          <w:p w14:paraId="386C4C39"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SD</w:t>
            </w:r>
          </w:p>
        </w:tc>
        <w:tc>
          <w:tcPr>
            <w:tcW w:w="818" w:type="pct"/>
            <w:tcBorders>
              <w:top w:val="nil"/>
              <w:left w:val="nil"/>
              <w:right w:val="nil"/>
            </w:tcBorders>
            <w:shd w:val="clear" w:color="auto" w:fill="auto"/>
            <w:noWrap/>
            <w:vAlign w:val="center"/>
            <w:hideMark/>
          </w:tcPr>
          <w:p w14:paraId="2DB4FC5A" w14:textId="77777777" w:rsidR="00592FE8" w:rsidRPr="00592FE8" w:rsidRDefault="00592FE8" w:rsidP="00592FE8">
            <w:pPr>
              <w:jc w:val="center"/>
              <w:rPr>
                <w:color w:val="000000"/>
                <w:sz w:val="21"/>
                <w:szCs w:val="21"/>
                <w:highlight w:val="yellow"/>
                <w:lang w:eastAsia="zh-CN"/>
              </w:rPr>
            </w:pPr>
          </w:p>
        </w:tc>
        <w:tc>
          <w:tcPr>
            <w:tcW w:w="759" w:type="pct"/>
            <w:tcBorders>
              <w:top w:val="nil"/>
              <w:left w:val="nil"/>
              <w:right w:val="nil"/>
            </w:tcBorders>
            <w:shd w:val="clear" w:color="auto" w:fill="auto"/>
            <w:noWrap/>
            <w:vAlign w:val="center"/>
            <w:hideMark/>
          </w:tcPr>
          <w:p w14:paraId="1341D3C7"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0.035</w:t>
            </w:r>
          </w:p>
        </w:tc>
        <w:tc>
          <w:tcPr>
            <w:tcW w:w="807" w:type="pct"/>
            <w:tcBorders>
              <w:top w:val="nil"/>
              <w:left w:val="nil"/>
              <w:right w:val="nil"/>
            </w:tcBorders>
            <w:shd w:val="clear" w:color="auto" w:fill="auto"/>
            <w:noWrap/>
            <w:vAlign w:val="center"/>
            <w:hideMark/>
          </w:tcPr>
          <w:p w14:paraId="5F662CEB" w14:textId="77777777" w:rsidR="00592FE8" w:rsidRPr="00592FE8" w:rsidRDefault="00592FE8" w:rsidP="00592FE8">
            <w:pPr>
              <w:jc w:val="center"/>
              <w:rPr>
                <w:color w:val="000000"/>
                <w:sz w:val="21"/>
                <w:szCs w:val="21"/>
                <w:highlight w:val="yellow"/>
                <w:lang w:eastAsia="zh-CN"/>
              </w:rPr>
            </w:pPr>
          </w:p>
        </w:tc>
        <w:tc>
          <w:tcPr>
            <w:tcW w:w="411" w:type="pct"/>
            <w:tcBorders>
              <w:top w:val="nil"/>
              <w:left w:val="nil"/>
              <w:right w:val="nil"/>
            </w:tcBorders>
            <w:shd w:val="clear" w:color="auto" w:fill="auto"/>
            <w:noWrap/>
            <w:vAlign w:val="center"/>
            <w:hideMark/>
          </w:tcPr>
          <w:p w14:paraId="6DD612FA" w14:textId="77777777" w:rsidR="00592FE8" w:rsidRPr="00592FE8" w:rsidRDefault="00592FE8" w:rsidP="00592FE8">
            <w:pPr>
              <w:jc w:val="center"/>
              <w:rPr>
                <w:color w:val="000000"/>
                <w:sz w:val="21"/>
                <w:szCs w:val="21"/>
                <w:highlight w:val="yellow"/>
                <w:lang w:eastAsia="zh-CN"/>
              </w:rPr>
            </w:pPr>
          </w:p>
        </w:tc>
      </w:tr>
      <w:tr w:rsidR="00592FE8" w:rsidRPr="00536E25" w14:paraId="0D9A81FA" w14:textId="77777777" w:rsidTr="00366F45">
        <w:trPr>
          <w:trHeight w:val="405"/>
          <w:jc w:val="center"/>
        </w:trPr>
        <w:tc>
          <w:tcPr>
            <w:tcW w:w="949" w:type="pct"/>
            <w:vMerge/>
            <w:tcBorders>
              <w:top w:val="single" w:sz="8" w:space="0" w:color="000000"/>
              <w:left w:val="nil"/>
              <w:bottom w:val="single" w:sz="12" w:space="0" w:color="000000"/>
              <w:right w:val="nil"/>
            </w:tcBorders>
            <w:vAlign w:val="center"/>
            <w:hideMark/>
          </w:tcPr>
          <w:p w14:paraId="2F1DA3EE" w14:textId="77777777" w:rsidR="00592FE8" w:rsidRPr="00592FE8" w:rsidRDefault="00592FE8" w:rsidP="00592FE8">
            <w:pPr>
              <w:jc w:val="center"/>
              <w:rPr>
                <w:color w:val="000000"/>
                <w:sz w:val="21"/>
                <w:szCs w:val="21"/>
                <w:highlight w:val="yellow"/>
                <w:lang w:eastAsia="zh-CN"/>
              </w:rPr>
            </w:pPr>
          </w:p>
        </w:tc>
        <w:tc>
          <w:tcPr>
            <w:tcW w:w="1256" w:type="pct"/>
            <w:tcBorders>
              <w:top w:val="nil"/>
              <w:left w:val="nil"/>
              <w:bottom w:val="single" w:sz="12" w:space="0" w:color="auto"/>
              <w:right w:val="nil"/>
            </w:tcBorders>
            <w:shd w:val="clear" w:color="auto" w:fill="auto"/>
            <w:noWrap/>
            <w:vAlign w:val="center"/>
            <w:hideMark/>
          </w:tcPr>
          <w:p w14:paraId="1F26AD24"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RSD(%)</w:t>
            </w:r>
          </w:p>
        </w:tc>
        <w:tc>
          <w:tcPr>
            <w:tcW w:w="818" w:type="pct"/>
            <w:tcBorders>
              <w:top w:val="nil"/>
              <w:left w:val="nil"/>
              <w:bottom w:val="single" w:sz="12" w:space="0" w:color="auto"/>
              <w:right w:val="nil"/>
            </w:tcBorders>
            <w:shd w:val="clear" w:color="auto" w:fill="auto"/>
            <w:noWrap/>
            <w:vAlign w:val="center"/>
            <w:hideMark/>
          </w:tcPr>
          <w:p w14:paraId="29CD0317" w14:textId="77777777" w:rsidR="00592FE8" w:rsidRPr="00592FE8" w:rsidRDefault="00592FE8" w:rsidP="00592FE8">
            <w:pPr>
              <w:jc w:val="center"/>
              <w:rPr>
                <w:color w:val="000000"/>
                <w:sz w:val="21"/>
                <w:szCs w:val="21"/>
                <w:highlight w:val="yellow"/>
                <w:lang w:eastAsia="zh-CN"/>
              </w:rPr>
            </w:pPr>
          </w:p>
        </w:tc>
        <w:tc>
          <w:tcPr>
            <w:tcW w:w="759" w:type="pct"/>
            <w:tcBorders>
              <w:top w:val="nil"/>
              <w:left w:val="nil"/>
              <w:bottom w:val="single" w:sz="12" w:space="0" w:color="auto"/>
              <w:right w:val="nil"/>
            </w:tcBorders>
            <w:shd w:val="clear" w:color="auto" w:fill="auto"/>
            <w:noWrap/>
            <w:vAlign w:val="center"/>
            <w:hideMark/>
          </w:tcPr>
          <w:p w14:paraId="38FC47FF" w14:textId="77777777" w:rsidR="00592FE8" w:rsidRPr="00592FE8" w:rsidRDefault="00592FE8" w:rsidP="00592FE8">
            <w:pPr>
              <w:jc w:val="center"/>
              <w:rPr>
                <w:color w:val="000000"/>
                <w:sz w:val="21"/>
                <w:szCs w:val="21"/>
                <w:highlight w:val="yellow"/>
                <w:lang w:eastAsia="zh-CN"/>
              </w:rPr>
            </w:pPr>
            <w:r w:rsidRPr="00592FE8">
              <w:rPr>
                <w:color w:val="000000"/>
                <w:sz w:val="21"/>
                <w:szCs w:val="21"/>
              </w:rPr>
              <w:t>0.70</w:t>
            </w:r>
          </w:p>
        </w:tc>
        <w:tc>
          <w:tcPr>
            <w:tcW w:w="807" w:type="pct"/>
            <w:tcBorders>
              <w:top w:val="nil"/>
              <w:left w:val="nil"/>
              <w:bottom w:val="single" w:sz="12" w:space="0" w:color="auto"/>
              <w:right w:val="nil"/>
            </w:tcBorders>
            <w:shd w:val="clear" w:color="auto" w:fill="auto"/>
            <w:noWrap/>
            <w:vAlign w:val="center"/>
            <w:hideMark/>
          </w:tcPr>
          <w:p w14:paraId="4162D5C8" w14:textId="77777777" w:rsidR="00592FE8" w:rsidRPr="00592FE8" w:rsidRDefault="00592FE8" w:rsidP="00592FE8">
            <w:pPr>
              <w:jc w:val="center"/>
              <w:rPr>
                <w:color w:val="000000"/>
                <w:sz w:val="21"/>
                <w:szCs w:val="21"/>
                <w:highlight w:val="yellow"/>
                <w:lang w:eastAsia="zh-CN"/>
              </w:rPr>
            </w:pPr>
          </w:p>
        </w:tc>
        <w:tc>
          <w:tcPr>
            <w:tcW w:w="411" w:type="pct"/>
            <w:tcBorders>
              <w:top w:val="nil"/>
              <w:left w:val="nil"/>
              <w:bottom w:val="single" w:sz="12" w:space="0" w:color="auto"/>
              <w:right w:val="nil"/>
            </w:tcBorders>
            <w:shd w:val="clear" w:color="auto" w:fill="auto"/>
            <w:noWrap/>
            <w:vAlign w:val="center"/>
            <w:hideMark/>
          </w:tcPr>
          <w:p w14:paraId="07B032D3" w14:textId="77777777" w:rsidR="00592FE8" w:rsidRPr="00592FE8" w:rsidRDefault="00592FE8" w:rsidP="00592FE8">
            <w:pPr>
              <w:jc w:val="center"/>
              <w:rPr>
                <w:color w:val="000000"/>
                <w:sz w:val="21"/>
                <w:szCs w:val="21"/>
                <w:highlight w:val="yellow"/>
                <w:lang w:eastAsia="zh-CN"/>
              </w:rPr>
            </w:pPr>
          </w:p>
        </w:tc>
      </w:tr>
    </w:tbl>
    <w:p w14:paraId="7B790592" w14:textId="77777777" w:rsidR="00750902" w:rsidRPr="00536E25" w:rsidRDefault="00750902" w:rsidP="00ED4978">
      <w:pPr>
        <w:widowControl w:val="0"/>
        <w:spacing w:line="360" w:lineRule="auto"/>
        <w:jc w:val="center"/>
        <w:rPr>
          <w:kern w:val="2"/>
          <w:highlight w:val="yellow"/>
          <w:lang w:eastAsia="zh-CN"/>
        </w:rPr>
      </w:pPr>
    </w:p>
    <w:p w14:paraId="6CD7A341" w14:textId="77777777" w:rsidR="000D3991" w:rsidRPr="00A5360B" w:rsidRDefault="000D3991" w:rsidP="00F72B49">
      <w:pPr>
        <w:widowControl w:val="0"/>
        <w:spacing w:line="360" w:lineRule="auto"/>
        <w:jc w:val="center"/>
        <w:rPr>
          <w:kern w:val="2"/>
          <w:vertAlign w:val="subscript"/>
          <w:lang w:eastAsia="zh-CN"/>
        </w:rPr>
      </w:pPr>
      <w:r>
        <w:t>Table 5-2 lower limit of quantification (clo)</w:t>
      </w:r>
    </w:p>
    <w:tbl>
      <w:tblPr>
        <w:tblW w:w="8480" w:type="dxa"/>
        <w:tblInd w:w="93" w:type="dxa"/>
        <w:tblLook w:val="04A0" w:firstRow="1" w:lastRow="0" w:firstColumn="1" w:lastColumn="0" w:noHBand="0" w:noVBand="1"/>
      </w:tblPr>
      <w:tblGrid>
        <w:gridCol w:w="1600"/>
        <w:gridCol w:w="1880"/>
        <w:gridCol w:w="1380"/>
        <w:gridCol w:w="1280"/>
        <w:gridCol w:w="1360"/>
        <w:gridCol w:w="980"/>
      </w:tblGrid>
      <w:tr w:rsidR="00F42691" w:rsidRPr="00A5360B" w14:paraId="03DED8F0" w14:textId="77777777" w:rsidTr="00F42691">
        <w:trPr>
          <w:trHeight w:val="960"/>
        </w:trPr>
        <w:tc>
          <w:tcPr>
            <w:tcW w:w="1600" w:type="dxa"/>
            <w:tcBorders>
              <w:top w:val="single" w:sz="12" w:space="0" w:color="auto"/>
              <w:left w:val="nil"/>
              <w:bottom w:val="single" w:sz="4" w:space="0" w:color="auto"/>
              <w:right w:val="nil"/>
            </w:tcBorders>
            <w:shd w:val="clear" w:color="auto" w:fill="auto"/>
            <w:noWrap/>
            <w:vAlign w:val="center"/>
            <w:hideMark/>
          </w:tcPr>
          <w:p w14:paraId="279EE023" w14:textId="77777777" w:rsidR="00F42691" w:rsidRPr="00A5360B" w:rsidRDefault="00F42691" w:rsidP="00F42691">
            <w:pPr>
              <w:jc w:val="center"/>
              <w:rPr>
                <w:color w:val="000000"/>
                <w:sz w:val="21"/>
                <w:szCs w:val="20"/>
                <w:lang w:eastAsia="zh-CN"/>
              </w:rPr>
            </w:pPr>
            <w:r>
              <w:t>date</w:t>
            </w:r>
          </w:p>
        </w:tc>
        <w:tc>
          <w:tcPr>
            <w:tcW w:w="1880" w:type="dxa"/>
            <w:tcBorders>
              <w:top w:val="single" w:sz="12" w:space="0" w:color="auto"/>
              <w:left w:val="nil"/>
              <w:bottom w:val="single" w:sz="4" w:space="0" w:color="auto"/>
              <w:right w:val="nil"/>
            </w:tcBorders>
            <w:shd w:val="clear" w:color="auto" w:fill="auto"/>
            <w:noWrap/>
            <w:vAlign w:val="center"/>
            <w:hideMark/>
          </w:tcPr>
          <w:p w14:paraId="15096B5F" w14:textId="77777777" w:rsidR="00F42691" w:rsidRPr="00A5360B" w:rsidRDefault="00F42691" w:rsidP="00F42691">
            <w:pPr>
              <w:jc w:val="center"/>
              <w:rPr>
                <w:color w:val="000000"/>
                <w:sz w:val="21"/>
                <w:szCs w:val="20"/>
                <w:lang w:eastAsia="zh-CN"/>
              </w:rPr>
            </w:pPr>
            <w:r>
              <w:t>name</w:t>
            </w:r>
          </w:p>
        </w:tc>
        <w:tc>
          <w:tcPr>
            <w:tcW w:w="1380" w:type="dxa"/>
            <w:tcBorders>
              <w:top w:val="single" w:sz="12" w:space="0" w:color="auto"/>
              <w:left w:val="nil"/>
              <w:bottom w:val="single" w:sz="4" w:space="0" w:color="auto"/>
              <w:right w:val="nil"/>
            </w:tcBorders>
            <w:shd w:val="clear" w:color="auto" w:fill="auto"/>
            <w:vAlign w:val="center"/>
            <w:hideMark/>
          </w:tcPr>
          <w:p w14:paraId="2568C805" w14:textId="77777777" w:rsidR="00F42691" w:rsidRPr="00A5360B" w:rsidRDefault="00F42691" w:rsidP="009F6113">
            <w:pPr>
              <w:jc w:val="center"/>
              <w:rPr>
                <w:color w:val="000000"/>
                <w:sz w:val="21"/>
                <w:szCs w:val="20"/>
                <w:lang w:eastAsia="zh-CN"/>
              </w:rPr>
            </w:pPr>
            <w:r>
              <w:t>theoretical concentration (μg/mL)</w:t>
            </w:r>
          </w:p>
        </w:tc>
        <w:tc>
          <w:tcPr>
            <w:tcW w:w="1280" w:type="dxa"/>
            <w:tcBorders>
              <w:top w:val="single" w:sz="12" w:space="0" w:color="auto"/>
              <w:left w:val="nil"/>
              <w:bottom w:val="single" w:sz="4" w:space="0" w:color="auto"/>
              <w:right w:val="nil"/>
            </w:tcBorders>
            <w:shd w:val="clear" w:color="auto" w:fill="auto"/>
            <w:vAlign w:val="center"/>
            <w:hideMark/>
          </w:tcPr>
          <w:p w14:paraId="3FCE3D9C" w14:textId="77777777" w:rsidR="00F42691" w:rsidRPr="00A5360B" w:rsidRDefault="00F42691" w:rsidP="009F6113">
            <w:pPr>
              <w:jc w:val="center"/>
              <w:rPr>
                <w:color w:val="000000"/>
                <w:sz w:val="21"/>
                <w:szCs w:val="20"/>
                <w:lang w:eastAsia="zh-CN"/>
              </w:rPr>
            </w:pPr>
            <w:r>
              <w:t>Measured concentration (μg/mL)</w:t>
            </w:r>
          </w:p>
        </w:tc>
        <w:tc>
          <w:tcPr>
            <w:tcW w:w="1360" w:type="dxa"/>
            <w:tcBorders>
              <w:top w:val="single" w:sz="12" w:space="0" w:color="auto"/>
              <w:left w:val="nil"/>
              <w:bottom w:val="single" w:sz="4" w:space="0" w:color="auto"/>
              <w:right w:val="nil"/>
            </w:tcBorders>
            <w:shd w:val="clear" w:color="auto" w:fill="auto"/>
            <w:vAlign w:val="center"/>
            <w:hideMark/>
          </w:tcPr>
          <w:p w14:paraId="661E62AF" w14:textId="77777777" w:rsidR="00F42691" w:rsidRPr="00A5360B" w:rsidRDefault="00F42691" w:rsidP="00F42691">
            <w:pPr>
              <w:jc w:val="center"/>
              <w:rPr>
                <w:color w:val="000000"/>
                <w:sz w:val="21"/>
                <w:szCs w:val="20"/>
                <w:lang w:eastAsia="zh-CN"/>
              </w:rPr>
            </w:pPr>
            <w:r>
              <w:t>accuracy (%)</w:t>
            </w:r>
          </w:p>
        </w:tc>
        <w:tc>
          <w:tcPr>
            <w:tcW w:w="980" w:type="dxa"/>
            <w:tcBorders>
              <w:top w:val="single" w:sz="12" w:space="0" w:color="auto"/>
              <w:left w:val="nil"/>
              <w:bottom w:val="single" w:sz="4" w:space="0" w:color="auto"/>
              <w:right w:val="nil"/>
            </w:tcBorders>
            <w:shd w:val="clear" w:color="auto" w:fill="auto"/>
            <w:vAlign w:val="center"/>
            <w:hideMark/>
          </w:tcPr>
          <w:p w14:paraId="36BCCBAF" w14:textId="77777777" w:rsidR="00F42691" w:rsidRPr="00A5360B" w:rsidRDefault="00F42691" w:rsidP="00F42691">
            <w:pPr>
              <w:jc w:val="center"/>
              <w:rPr>
                <w:color w:val="000000"/>
                <w:sz w:val="21"/>
                <w:szCs w:val="20"/>
                <w:lang w:eastAsia="zh-CN"/>
              </w:rPr>
            </w:pPr>
            <w:r w:rsidRPr="00A5360B">
              <w:rPr>
                <w:color w:val="000000"/>
                <w:sz w:val="21"/>
                <w:szCs w:val="20"/>
                <w:lang w:eastAsia="zh-CN"/>
              </w:rPr>
              <w:t>S/N</w:t>
            </w:r>
          </w:p>
        </w:tc>
      </w:tr>
      <w:tr w:rsidR="00A5360B" w:rsidRPr="00536E25" w14:paraId="22EC62B6" w14:textId="77777777" w:rsidTr="00F42691">
        <w:trPr>
          <w:trHeight w:val="405"/>
        </w:trPr>
        <w:tc>
          <w:tcPr>
            <w:tcW w:w="1600" w:type="dxa"/>
            <w:vMerge w:val="restart"/>
            <w:tcBorders>
              <w:top w:val="single" w:sz="4" w:space="0" w:color="auto"/>
              <w:left w:val="nil"/>
              <w:bottom w:val="single" w:sz="12" w:space="0" w:color="000000"/>
              <w:right w:val="nil"/>
            </w:tcBorders>
            <w:shd w:val="clear" w:color="auto" w:fill="auto"/>
            <w:noWrap/>
            <w:vAlign w:val="center"/>
            <w:hideMark/>
          </w:tcPr>
          <w:p w14:paraId="173512EE" w14:textId="77777777" w:rsidR="00A5360B" w:rsidRPr="00A5360B" w:rsidRDefault="00A5360B" w:rsidP="00A5360B">
            <w:pPr>
              <w:jc w:val="center"/>
              <w:rPr>
                <w:color w:val="000000"/>
                <w:sz w:val="21"/>
                <w:szCs w:val="22"/>
              </w:rPr>
            </w:pPr>
            <w:r w:rsidRPr="00A5360B">
              <w:rPr>
                <w:color w:val="000000"/>
                <w:sz w:val="21"/>
                <w:szCs w:val="22"/>
              </w:rPr>
              <w:t>2018-12-04</w:t>
            </w:r>
          </w:p>
        </w:tc>
        <w:tc>
          <w:tcPr>
            <w:tcW w:w="1880" w:type="dxa"/>
            <w:tcBorders>
              <w:top w:val="single" w:sz="4" w:space="0" w:color="auto"/>
              <w:left w:val="nil"/>
              <w:bottom w:val="nil"/>
              <w:right w:val="nil"/>
            </w:tcBorders>
            <w:shd w:val="clear" w:color="auto" w:fill="auto"/>
            <w:noWrap/>
            <w:vAlign w:val="center"/>
            <w:hideMark/>
          </w:tcPr>
          <w:p w14:paraId="6A240096" w14:textId="77777777" w:rsidR="00A5360B" w:rsidRPr="00A5360B" w:rsidRDefault="00A5360B" w:rsidP="00A5360B">
            <w:pPr>
              <w:jc w:val="center"/>
              <w:rPr>
                <w:color w:val="000000"/>
                <w:sz w:val="21"/>
                <w:szCs w:val="22"/>
              </w:rPr>
            </w:pPr>
            <w:r w:rsidRPr="00A5360B">
              <w:rPr>
                <w:color w:val="000000"/>
                <w:sz w:val="21"/>
                <w:szCs w:val="22"/>
              </w:rPr>
              <w:t>LOQ_QCL_clo_1</w:t>
            </w:r>
          </w:p>
        </w:tc>
        <w:tc>
          <w:tcPr>
            <w:tcW w:w="1380" w:type="dxa"/>
            <w:tcBorders>
              <w:top w:val="single" w:sz="4" w:space="0" w:color="auto"/>
              <w:left w:val="nil"/>
              <w:bottom w:val="nil"/>
              <w:right w:val="nil"/>
            </w:tcBorders>
            <w:shd w:val="clear" w:color="auto" w:fill="auto"/>
            <w:noWrap/>
            <w:vAlign w:val="center"/>
            <w:hideMark/>
          </w:tcPr>
          <w:p w14:paraId="02376951" w14:textId="77777777" w:rsidR="00A5360B" w:rsidRPr="00A5360B" w:rsidRDefault="00A5360B" w:rsidP="00A5360B">
            <w:pPr>
              <w:jc w:val="center"/>
              <w:rPr>
                <w:color w:val="000000"/>
                <w:sz w:val="21"/>
                <w:szCs w:val="22"/>
              </w:rPr>
            </w:pPr>
            <w:r w:rsidRPr="00A5360B">
              <w:rPr>
                <w:color w:val="000000"/>
                <w:sz w:val="21"/>
                <w:szCs w:val="22"/>
              </w:rPr>
              <w:t>5.0</w:t>
            </w:r>
          </w:p>
        </w:tc>
        <w:tc>
          <w:tcPr>
            <w:tcW w:w="1280" w:type="dxa"/>
            <w:tcBorders>
              <w:top w:val="single" w:sz="4" w:space="0" w:color="auto"/>
              <w:left w:val="nil"/>
              <w:bottom w:val="nil"/>
              <w:right w:val="nil"/>
            </w:tcBorders>
            <w:shd w:val="clear" w:color="auto" w:fill="auto"/>
            <w:noWrap/>
            <w:vAlign w:val="center"/>
            <w:hideMark/>
          </w:tcPr>
          <w:p w14:paraId="22CFEE57" w14:textId="77777777" w:rsidR="00A5360B" w:rsidRPr="00A5360B" w:rsidRDefault="00A5360B" w:rsidP="00A5360B">
            <w:pPr>
              <w:jc w:val="center"/>
              <w:rPr>
                <w:color w:val="000000"/>
                <w:sz w:val="21"/>
                <w:szCs w:val="22"/>
              </w:rPr>
            </w:pPr>
            <w:r w:rsidRPr="00A5360B">
              <w:rPr>
                <w:color w:val="000000"/>
                <w:sz w:val="21"/>
                <w:szCs w:val="22"/>
              </w:rPr>
              <w:t>4.977</w:t>
            </w:r>
          </w:p>
        </w:tc>
        <w:tc>
          <w:tcPr>
            <w:tcW w:w="1360" w:type="dxa"/>
            <w:tcBorders>
              <w:top w:val="single" w:sz="4" w:space="0" w:color="auto"/>
              <w:left w:val="nil"/>
              <w:bottom w:val="nil"/>
              <w:right w:val="nil"/>
            </w:tcBorders>
            <w:shd w:val="clear" w:color="auto" w:fill="auto"/>
            <w:noWrap/>
            <w:vAlign w:val="center"/>
            <w:hideMark/>
          </w:tcPr>
          <w:p w14:paraId="1DF75601" w14:textId="77777777" w:rsidR="00A5360B" w:rsidRPr="00A5360B" w:rsidRDefault="00A5360B" w:rsidP="00A5360B">
            <w:pPr>
              <w:jc w:val="center"/>
              <w:rPr>
                <w:color w:val="000000"/>
                <w:sz w:val="21"/>
                <w:szCs w:val="22"/>
              </w:rPr>
            </w:pPr>
            <w:r w:rsidRPr="00A5360B">
              <w:rPr>
                <w:color w:val="000000"/>
                <w:sz w:val="21"/>
                <w:szCs w:val="22"/>
              </w:rPr>
              <w:t>99.54</w:t>
            </w:r>
          </w:p>
        </w:tc>
        <w:tc>
          <w:tcPr>
            <w:tcW w:w="980" w:type="dxa"/>
            <w:tcBorders>
              <w:top w:val="single" w:sz="4" w:space="0" w:color="auto"/>
              <w:left w:val="nil"/>
              <w:bottom w:val="nil"/>
              <w:right w:val="nil"/>
            </w:tcBorders>
            <w:shd w:val="clear" w:color="auto" w:fill="auto"/>
            <w:noWrap/>
            <w:vAlign w:val="center"/>
            <w:hideMark/>
          </w:tcPr>
          <w:p w14:paraId="34AB190A" w14:textId="77777777" w:rsidR="00A5360B" w:rsidRPr="00A5360B" w:rsidRDefault="00A5360B" w:rsidP="00A5360B">
            <w:pPr>
              <w:jc w:val="center"/>
              <w:rPr>
                <w:color w:val="000000"/>
                <w:sz w:val="21"/>
                <w:szCs w:val="22"/>
              </w:rPr>
            </w:pPr>
            <w:r w:rsidRPr="00A5360B">
              <w:rPr>
                <w:color w:val="000000"/>
                <w:sz w:val="21"/>
                <w:szCs w:val="22"/>
              </w:rPr>
              <w:t>138</w:t>
            </w:r>
          </w:p>
        </w:tc>
      </w:tr>
      <w:tr w:rsidR="00A5360B" w:rsidRPr="00536E25" w14:paraId="33E24180" w14:textId="77777777" w:rsidTr="00F42691">
        <w:trPr>
          <w:trHeight w:val="405"/>
        </w:trPr>
        <w:tc>
          <w:tcPr>
            <w:tcW w:w="1600" w:type="dxa"/>
            <w:vMerge/>
            <w:tcBorders>
              <w:top w:val="single" w:sz="8" w:space="0" w:color="000000"/>
              <w:left w:val="nil"/>
              <w:bottom w:val="single" w:sz="12" w:space="0" w:color="000000"/>
              <w:right w:val="nil"/>
            </w:tcBorders>
            <w:vAlign w:val="center"/>
            <w:hideMark/>
          </w:tcPr>
          <w:p w14:paraId="61939DEE" w14:textId="77777777" w:rsidR="00A5360B" w:rsidRPr="00A5360B" w:rsidRDefault="00A5360B" w:rsidP="00A5360B">
            <w:pPr>
              <w:jc w:val="center"/>
              <w:rPr>
                <w:color w:val="000000"/>
                <w:sz w:val="21"/>
                <w:szCs w:val="20"/>
                <w:highlight w:val="yellow"/>
                <w:lang w:eastAsia="zh-CN"/>
              </w:rPr>
            </w:pPr>
          </w:p>
        </w:tc>
        <w:tc>
          <w:tcPr>
            <w:tcW w:w="1880" w:type="dxa"/>
            <w:tcBorders>
              <w:top w:val="nil"/>
              <w:left w:val="nil"/>
              <w:bottom w:val="nil"/>
              <w:right w:val="nil"/>
            </w:tcBorders>
            <w:shd w:val="clear" w:color="auto" w:fill="auto"/>
            <w:noWrap/>
            <w:vAlign w:val="center"/>
            <w:hideMark/>
          </w:tcPr>
          <w:p w14:paraId="771EAE0A"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LOQ_QCL_clo_2</w:t>
            </w:r>
          </w:p>
        </w:tc>
        <w:tc>
          <w:tcPr>
            <w:tcW w:w="1380" w:type="dxa"/>
            <w:tcBorders>
              <w:top w:val="nil"/>
              <w:left w:val="nil"/>
              <w:bottom w:val="nil"/>
              <w:right w:val="nil"/>
            </w:tcBorders>
            <w:shd w:val="clear" w:color="auto" w:fill="auto"/>
            <w:noWrap/>
            <w:vAlign w:val="center"/>
            <w:hideMark/>
          </w:tcPr>
          <w:p w14:paraId="6F07BC20"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5.0</w:t>
            </w:r>
          </w:p>
        </w:tc>
        <w:tc>
          <w:tcPr>
            <w:tcW w:w="1280" w:type="dxa"/>
            <w:tcBorders>
              <w:top w:val="nil"/>
              <w:left w:val="nil"/>
              <w:bottom w:val="nil"/>
              <w:right w:val="nil"/>
            </w:tcBorders>
            <w:shd w:val="clear" w:color="auto" w:fill="auto"/>
            <w:noWrap/>
            <w:vAlign w:val="center"/>
            <w:hideMark/>
          </w:tcPr>
          <w:p w14:paraId="16C919A1"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5.019</w:t>
            </w:r>
          </w:p>
        </w:tc>
        <w:tc>
          <w:tcPr>
            <w:tcW w:w="1360" w:type="dxa"/>
            <w:tcBorders>
              <w:top w:val="nil"/>
              <w:left w:val="nil"/>
              <w:bottom w:val="nil"/>
              <w:right w:val="nil"/>
            </w:tcBorders>
            <w:shd w:val="clear" w:color="auto" w:fill="auto"/>
            <w:noWrap/>
            <w:vAlign w:val="center"/>
            <w:hideMark/>
          </w:tcPr>
          <w:p w14:paraId="3BE8EEA9"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100.38</w:t>
            </w:r>
          </w:p>
        </w:tc>
        <w:tc>
          <w:tcPr>
            <w:tcW w:w="980" w:type="dxa"/>
            <w:tcBorders>
              <w:top w:val="nil"/>
              <w:left w:val="nil"/>
              <w:bottom w:val="nil"/>
              <w:right w:val="nil"/>
            </w:tcBorders>
            <w:shd w:val="clear" w:color="auto" w:fill="auto"/>
            <w:noWrap/>
            <w:vAlign w:val="center"/>
            <w:hideMark/>
          </w:tcPr>
          <w:p w14:paraId="72189392"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35</w:t>
            </w:r>
          </w:p>
        </w:tc>
      </w:tr>
      <w:tr w:rsidR="00A5360B" w:rsidRPr="00536E25" w14:paraId="17A981D9" w14:textId="77777777" w:rsidTr="00F42691">
        <w:trPr>
          <w:trHeight w:val="405"/>
        </w:trPr>
        <w:tc>
          <w:tcPr>
            <w:tcW w:w="1600" w:type="dxa"/>
            <w:vMerge/>
            <w:tcBorders>
              <w:top w:val="single" w:sz="8" w:space="0" w:color="000000"/>
              <w:left w:val="nil"/>
              <w:bottom w:val="single" w:sz="12" w:space="0" w:color="000000"/>
              <w:right w:val="nil"/>
            </w:tcBorders>
            <w:vAlign w:val="center"/>
            <w:hideMark/>
          </w:tcPr>
          <w:p w14:paraId="09F78FEA" w14:textId="77777777" w:rsidR="00A5360B" w:rsidRPr="00A5360B" w:rsidRDefault="00A5360B" w:rsidP="00A5360B">
            <w:pPr>
              <w:jc w:val="center"/>
              <w:rPr>
                <w:color w:val="000000"/>
                <w:sz w:val="21"/>
                <w:szCs w:val="20"/>
                <w:highlight w:val="yellow"/>
                <w:lang w:eastAsia="zh-CN"/>
              </w:rPr>
            </w:pPr>
          </w:p>
        </w:tc>
        <w:tc>
          <w:tcPr>
            <w:tcW w:w="1880" w:type="dxa"/>
            <w:tcBorders>
              <w:top w:val="nil"/>
              <w:left w:val="nil"/>
              <w:bottom w:val="single" w:sz="4" w:space="0" w:color="auto"/>
              <w:right w:val="nil"/>
            </w:tcBorders>
            <w:shd w:val="clear" w:color="auto" w:fill="auto"/>
            <w:noWrap/>
            <w:vAlign w:val="center"/>
            <w:hideMark/>
          </w:tcPr>
          <w:p w14:paraId="7958B143"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LOQ_QCL_clo_3</w:t>
            </w:r>
          </w:p>
        </w:tc>
        <w:tc>
          <w:tcPr>
            <w:tcW w:w="1380" w:type="dxa"/>
            <w:tcBorders>
              <w:top w:val="nil"/>
              <w:left w:val="nil"/>
              <w:bottom w:val="single" w:sz="4" w:space="0" w:color="auto"/>
              <w:right w:val="nil"/>
            </w:tcBorders>
            <w:shd w:val="clear" w:color="auto" w:fill="auto"/>
            <w:noWrap/>
            <w:vAlign w:val="center"/>
            <w:hideMark/>
          </w:tcPr>
          <w:p w14:paraId="5A954C74"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5.0</w:t>
            </w:r>
          </w:p>
        </w:tc>
        <w:tc>
          <w:tcPr>
            <w:tcW w:w="1280" w:type="dxa"/>
            <w:tcBorders>
              <w:top w:val="nil"/>
              <w:left w:val="nil"/>
              <w:bottom w:val="single" w:sz="4" w:space="0" w:color="auto"/>
              <w:right w:val="nil"/>
            </w:tcBorders>
            <w:shd w:val="clear" w:color="auto" w:fill="auto"/>
            <w:noWrap/>
            <w:vAlign w:val="center"/>
            <w:hideMark/>
          </w:tcPr>
          <w:p w14:paraId="2CA2D462"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4.948</w:t>
            </w:r>
          </w:p>
        </w:tc>
        <w:tc>
          <w:tcPr>
            <w:tcW w:w="1360" w:type="dxa"/>
            <w:tcBorders>
              <w:top w:val="nil"/>
              <w:left w:val="nil"/>
              <w:bottom w:val="nil"/>
              <w:right w:val="nil"/>
            </w:tcBorders>
            <w:shd w:val="clear" w:color="auto" w:fill="auto"/>
            <w:noWrap/>
            <w:vAlign w:val="center"/>
            <w:hideMark/>
          </w:tcPr>
          <w:p w14:paraId="7DBA900F"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98.96</w:t>
            </w:r>
          </w:p>
        </w:tc>
        <w:tc>
          <w:tcPr>
            <w:tcW w:w="980" w:type="dxa"/>
            <w:tcBorders>
              <w:top w:val="nil"/>
              <w:left w:val="nil"/>
              <w:bottom w:val="single" w:sz="4" w:space="0" w:color="auto"/>
              <w:right w:val="nil"/>
            </w:tcBorders>
            <w:shd w:val="clear" w:color="auto" w:fill="auto"/>
            <w:noWrap/>
            <w:vAlign w:val="center"/>
            <w:hideMark/>
          </w:tcPr>
          <w:p w14:paraId="79359531"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99</w:t>
            </w:r>
          </w:p>
        </w:tc>
      </w:tr>
      <w:tr w:rsidR="00A5360B" w:rsidRPr="00536E25" w14:paraId="318C9239" w14:textId="77777777" w:rsidTr="00F42691">
        <w:trPr>
          <w:trHeight w:val="405"/>
        </w:trPr>
        <w:tc>
          <w:tcPr>
            <w:tcW w:w="1600" w:type="dxa"/>
            <w:vMerge/>
            <w:tcBorders>
              <w:top w:val="single" w:sz="8" w:space="0" w:color="000000"/>
              <w:left w:val="nil"/>
              <w:bottom w:val="single" w:sz="12" w:space="0" w:color="000000"/>
              <w:right w:val="nil"/>
            </w:tcBorders>
            <w:vAlign w:val="center"/>
            <w:hideMark/>
          </w:tcPr>
          <w:p w14:paraId="5CE71DD9" w14:textId="77777777" w:rsidR="00A5360B" w:rsidRPr="00A5360B" w:rsidRDefault="00A5360B" w:rsidP="00A5360B">
            <w:pPr>
              <w:jc w:val="center"/>
              <w:rPr>
                <w:color w:val="000000"/>
                <w:sz w:val="21"/>
                <w:szCs w:val="20"/>
                <w:highlight w:val="yellow"/>
                <w:lang w:eastAsia="zh-CN"/>
              </w:rPr>
            </w:pPr>
          </w:p>
        </w:tc>
        <w:tc>
          <w:tcPr>
            <w:tcW w:w="1880" w:type="dxa"/>
            <w:tcBorders>
              <w:top w:val="nil"/>
              <w:left w:val="nil"/>
              <w:bottom w:val="nil"/>
              <w:right w:val="nil"/>
            </w:tcBorders>
            <w:shd w:val="clear" w:color="auto" w:fill="auto"/>
            <w:noWrap/>
            <w:vAlign w:val="center"/>
            <w:hideMark/>
          </w:tcPr>
          <w:p w14:paraId="2970FAA1"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Mean</w:t>
            </w:r>
          </w:p>
        </w:tc>
        <w:tc>
          <w:tcPr>
            <w:tcW w:w="1380" w:type="dxa"/>
            <w:tcBorders>
              <w:top w:val="nil"/>
              <w:left w:val="nil"/>
              <w:bottom w:val="nil"/>
              <w:right w:val="nil"/>
            </w:tcBorders>
            <w:shd w:val="clear" w:color="auto" w:fill="auto"/>
            <w:noWrap/>
            <w:vAlign w:val="center"/>
            <w:hideMark/>
          </w:tcPr>
          <w:p w14:paraId="6E4BC26F" w14:textId="77777777" w:rsidR="00A5360B" w:rsidRPr="00A5360B" w:rsidRDefault="00A5360B" w:rsidP="00A5360B">
            <w:pPr>
              <w:jc w:val="center"/>
              <w:rPr>
                <w:color w:val="000000"/>
                <w:sz w:val="21"/>
                <w:szCs w:val="20"/>
                <w:highlight w:val="yellow"/>
                <w:lang w:eastAsia="zh-CN"/>
              </w:rPr>
            </w:pPr>
          </w:p>
        </w:tc>
        <w:tc>
          <w:tcPr>
            <w:tcW w:w="1280" w:type="dxa"/>
            <w:tcBorders>
              <w:top w:val="nil"/>
              <w:left w:val="nil"/>
              <w:bottom w:val="nil"/>
              <w:right w:val="nil"/>
            </w:tcBorders>
            <w:shd w:val="clear" w:color="auto" w:fill="auto"/>
            <w:noWrap/>
            <w:vAlign w:val="center"/>
            <w:hideMark/>
          </w:tcPr>
          <w:p w14:paraId="6B6F1542"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4.981</w:t>
            </w:r>
          </w:p>
        </w:tc>
        <w:tc>
          <w:tcPr>
            <w:tcW w:w="1360" w:type="dxa"/>
            <w:tcBorders>
              <w:top w:val="single" w:sz="4" w:space="0" w:color="auto"/>
              <w:left w:val="nil"/>
              <w:bottom w:val="nil"/>
              <w:right w:val="nil"/>
            </w:tcBorders>
            <w:shd w:val="clear" w:color="auto" w:fill="auto"/>
            <w:noWrap/>
            <w:vAlign w:val="center"/>
            <w:hideMark/>
          </w:tcPr>
          <w:p w14:paraId="1F8F6569" w14:textId="77777777" w:rsidR="00A5360B" w:rsidRPr="00A5360B" w:rsidRDefault="00A5360B" w:rsidP="00A5360B">
            <w:pPr>
              <w:jc w:val="center"/>
              <w:rPr>
                <w:color w:val="000000"/>
                <w:sz w:val="21"/>
                <w:szCs w:val="20"/>
                <w:highlight w:val="yellow"/>
                <w:lang w:eastAsia="zh-CN"/>
              </w:rPr>
            </w:pPr>
          </w:p>
        </w:tc>
        <w:tc>
          <w:tcPr>
            <w:tcW w:w="980" w:type="dxa"/>
            <w:tcBorders>
              <w:top w:val="nil"/>
              <w:left w:val="nil"/>
              <w:bottom w:val="nil"/>
              <w:right w:val="nil"/>
            </w:tcBorders>
            <w:shd w:val="clear" w:color="auto" w:fill="auto"/>
            <w:noWrap/>
            <w:vAlign w:val="center"/>
            <w:hideMark/>
          </w:tcPr>
          <w:p w14:paraId="5B323E4A" w14:textId="77777777" w:rsidR="00A5360B" w:rsidRPr="00A5360B" w:rsidRDefault="00A5360B" w:rsidP="00A5360B">
            <w:pPr>
              <w:jc w:val="center"/>
              <w:rPr>
                <w:color w:val="000000"/>
                <w:sz w:val="21"/>
                <w:szCs w:val="20"/>
                <w:highlight w:val="yellow"/>
                <w:lang w:eastAsia="zh-CN"/>
              </w:rPr>
            </w:pPr>
          </w:p>
        </w:tc>
      </w:tr>
      <w:tr w:rsidR="00A5360B" w:rsidRPr="00536E25" w14:paraId="5C11E85C" w14:textId="77777777" w:rsidTr="00F42691">
        <w:trPr>
          <w:trHeight w:val="405"/>
        </w:trPr>
        <w:tc>
          <w:tcPr>
            <w:tcW w:w="1600" w:type="dxa"/>
            <w:vMerge/>
            <w:tcBorders>
              <w:top w:val="single" w:sz="8" w:space="0" w:color="000000"/>
              <w:left w:val="nil"/>
              <w:bottom w:val="single" w:sz="12" w:space="0" w:color="000000"/>
              <w:right w:val="nil"/>
            </w:tcBorders>
            <w:vAlign w:val="center"/>
            <w:hideMark/>
          </w:tcPr>
          <w:p w14:paraId="78D2596A" w14:textId="77777777" w:rsidR="00A5360B" w:rsidRPr="00A5360B" w:rsidRDefault="00A5360B" w:rsidP="00A5360B">
            <w:pPr>
              <w:jc w:val="center"/>
              <w:rPr>
                <w:color w:val="000000"/>
                <w:sz w:val="21"/>
                <w:szCs w:val="20"/>
                <w:highlight w:val="yellow"/>
                <w:lang w:eastAsia="zh-CN"/>
              </w:rPr>
            </w:pPr>
          </w:p>
        </w:tc>
        <w:tc>
          <w:tcPr>
            <w:tcW w:w="1880" w:type="dxa"/>
            <w:tcBorders>
              <w:top w:val="nil"/>
              <w:left w:val="nil"/>
              <w:right w:val="nil"/>
            </w:tcBorders>
            <w:shd w:val="clear" w:color="auto" w:fill="auto"/>
            <w:noWrap/>
            <w:vAlign w:val="center"/>
            <w:hideMark/>
          </w:tcPr>
          <w:p w14:paraId="38BD2700"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SD</w:t>
            </w:r>
          </w:p>
        </w:tc>
        <w:tc>
          <w:tcPr>
            <w:tcW w:w="1380" w:type="dxa"/>
            <w:tcBorders>
              <w:top w:val="nil"/>
              <w:left w:val="nil"/>
              <w:right w:val="nil"/>
            </w:tcBorders>
            <w:shd w:val="clear" w:color="auto" w:fill="auto"/>
            <w:noWrap/>
            <w:vAlign w:val="center"/>
            <w:hideMark/>
          </w:tcPr>
          <w:p w14:paraId="4B8E0FA1" w14:textId="77777777" w:rsidR="00A5360B" w:rsidRPr="00A5360B" w:rsidRDefault="00A5360B" w:rsidP="00A5360B">
            <w:pPr>
              <w:jc w:val="center"/>
              <w:rPr>
                <w:color w:val="000000"/>
                <w:sz w:val="21"/>
                <w:szCs w:val="20"/>
                <w:highlight w:val="yellow"/>
                <w:lang w:eastAsia="zh-CN"/>
              </w:rPr>
            </w:pPr>
          </w:p>
        </w:tc>
        <w:tc>
          <w:tcPr>
            <w:tcW w:w="1280" w:type="dxa"/>
            <w:tcBorders>
              <w:top w:val="nil"/>
              <w:left w:val="nil"/>
              <w:right w:val="nil"/>
            </w:tcBorders>
            <w:shd w:val="clear" w:color="auto" w:fill="auto"/>
            <w:noWrap/>
            <w:vAlign w:val="center"/>
            <w:hideMark/>
          </w:tcPr>
          <w:p w14:paraId="23FA6B28"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0.036</w:t>
            </w:r>
          </w:p>
        </w:tc>
        <w:tc>
          <w:tcPr>
            <w:tcW w:w="1360" w:type="dxa"/>
            <w:tcBorders>
              <w:top w:val="nil"/>
              <w:left w:val="nil"/>
              <w:right w:val="nil"/>
            </w:tcBorders>
            <w:shd w:val="clear" w:color="auto" w:fill="auto"/>
            <w:noWrap/>
            <w:vAlign w:val="center"/>
            <w:hideMark/>
          </w:tcPr>
          <w:p w14:paraId="58EDA4F0" w14:textId="77777777" w:rsidR="00A5360B" w:rsidRPr="00A5360B" w:rsidRDefault="00A5360B" w:rsidP="00A5360B">
            <w:pPr>
              <w:jc w:val="center"/>
              <w:rPr>
                <w:color w:val="000000"/>
                <w:sz w:val="21"/>
                <w:szCs w:val="20"/>
                <w:highlight w:val="yellow"/>
                <w:lang w:eastAsia="zh-CN"/>
              </w:rPr>
            </w:pPr>
          </w:p>
        </w:tc>
        <w:tc>
          <w:tcPr>
            <w:tcW w:w="980" w:type="dxa"/>
            <w:tcBorders>
              <w:top w:val="nil"/>
              <w:left w:val="nil"/>
              <w:right w:val="nil"/>
            </w:tcBorders>
            <w:shd w:val="clear" w:color="auto" w:fill="auto"/>
            <w:noWrap/>
            <w:vAlign w:val="center"/>
            <w:hideMark/>
          </w:tcPr>
          <w:p w14:paraId="2FDD6900" w14:textId="77777777" w:rsidR="00A5360B" w:rsidRPr="00A5360B" w:rsidRDefault="00A5360B" w:rsidP="00A5360B">
            <w:pPr>
              <w:jc w:val="center"/>
              <w:rPr>
                <w:color w:val="000000"/>
                <w:sz w:val="21"/>
                <w:szCs w:val="20"/>
                <w:highlight w:val="yellow"/>
                <w:lang w:eastAsia="zh-CN"/>
              </w:rPr>
            </w:pPr>
          </w:p>
        </w:tc>
      </w:tr>
      <w:tr w:rsidR="00A5360B" w:rsidRPr="00536E25" w14:paraId="47763301" w14:textId="77777777" w:rsidTr="00F42691">
        <w:trPr>
          <w:trHeight w:val="405"/>
        </w:trPr>
        <w:tc>
          <w:tcPr>
            <w:tcW w:w="1600" w:type="dxa"/>
            <w:vMerge/>
            <w:tcBorders>
              <w:top w:val="single" w:sz="8" w:space="0" w:color="000000"/>
              <w:left w:val="nil"/>
              <w:bottom w:val="single" w:sz="12" w:space="0" w:color="000000"/>
              <w:right w:val="nil"/>
            </w:tcBorders>
            <w:vAlign w:val="center"/>
            <w:hideMark/>
          </w:tcPr>
          <w:p w14:paraId="360BF693" w14:textId="77777777" w:rsidR="00A5360B" w:rsidRPr="00A5360B" w:rsidRDefault="00A5360B" w:rsidP="00A5360B">
            <w:pPr>
              <w:jc w:val="center"/>
              <w:rPr>
                <w:color w:val="000000"/>
                <w:sz w:val="21"/>
                <w:szCs w:val="20"/>
                <w:highlight w:val="yellow"/>
                <w:lang w:eastAsia="zh-CN"/>
              </w:rPr>
            </w:pPr>
          </w:p>
        </w:tc>
        <w:tc>
          <w:tcPr>
            <w:tcW w:w="1880" w:type="dxa"/>
            <w:tcBorders>
              <w:top w:val="nil"/>
              <w:left w:val="nil"/>
              <w:bottom w:val="single" w:sz="12" w:space="0" w:color="auto"/>
              <w:right w:val="nil"/>
            </w:tcBorders>
            <w:shd w:val="clear" w:color="auto" w:fill="auto"/>
            <w:noWrap/>
            <w:vAlign w:val="center"/>
            <w:hideMark/>
          </w:tcPr>
          <w:p w14:paraId="03FF477D"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RSD(%)</w:t>
            </w:r>
          </w:p>
        </w:tc>
        <w:tc>
          <w:tcPr>
            <w:tcW w:w="1380" w:type="dxa"/>
            <w:tcBorders>
              <w:top w:val="nil"/>
              <w:left w:val="nil"/>
              <w:bottom w:val="single" w:sz="12" w:space="0" w:color="auto"/>
              <w:right w:val="nil"/>
            </w:tcBorders>
            <w:shd w:val="clear" w:color="auto" w:fill="auto"/>
            <w:noWrap/>
            <w:vAlign w:val="center"/>
            <w:hideMark/>
          </w:tcPr>
          <w:p w14:paraId="736630F7" w14:textId="77777777" w:rsidR="00A5360B" w:rsidRPr="00A5360B" w:rsidRDefault="00A5360B" w:rsidP="00A5360B">
            <w:pPr>
              <w:jc w:val="center"/>
              <w:rPr>
                <w:color w:val="000000"/>
                <w:sz w:val="21"/>
                <w:szCs w:val="20"/>
                <w:highlight w:val="yellow"/>
                <w:lang w:eastAsia="zh-CN"/>
              </w:rPr>
            </w:pPr>
          </w:p>
        </w:tc>
        <w:tc>
          <w:tcPr>
            <w:tcW w:w="1280" w:type="dxa"/>
            <w:tcBorders>
              <w:top w:val="nil"/>
              <w:left w:val="nil"/>
              <w:bottom w:val="single" w:sz="12" w:space="0" w:color="auto"/>
              <w:right w:val="nil"/>
            </w:tcBorders>
            <w:shd w:val="clear" w:color="auto" w:fill="auto"/>
            <w:noWrap/>
            <w:vAlign w:val="center"/>
            <w:hideMark/>
          </w:tcPr>
          <w:p w14:paraId="32717A87" w14:textId="77777777" w:rsidR="00A5360B" w:rsidRPr="00A5360B" w:rsidRDefault="00A5360B" w:rsidP="00A5360B">
            <w:pPr>
              <w:jc w:val="center"/>
              <w:rPr>
                <w:color w:val="000000"/>
                <w:sz w:val="21"/>
                <w:szCs w:val="20"/>
                <w:highlight w:val="yellow"/>
                <w:lang w:eastAsia="zh-CN"/>
              </w:rPr>
            </w:pPr>
            <w:r w:rsidRPr="00A5360B">
              <w:rPr>
                <w:color w:val="000000"/>
                <w:sz w:val="21"/>
                <w:szCs w:val="22"/>
              </w:rPr>
              <w:t>0.72</w:t>
            </w:r>
          </w:p>
        </w:tc>
        <w:tc>
          <w:tcPr>
            <w:tcW w:w="1360" w:type="dxa"/>
            <w:tcBorders>
              <w:top w:val="nil"/>
              <w:left w:val="nil"/>
              <w:bottom w:val="single" w:sz="12" w:space="0" w:color="auto"/>
              <w:right w:val="nil"/>
            </w:tcBorders>
            <w:shd w:val="clear" w:color="auto" w:fill="auto"/>
            <w:noWrap/>
            <w:vAlign w:val="center"/>
            <w:hideMark/>
          </w:tcPr>
          <w:p w14:paraId="46765E31" w14:textId="77777777" w:rsidR="00A5360B" w:rsidRPr="00A5360B" w:rsidRDefault="00A5360B" w:rsidP="00A5360B">
            <w:pPr>
              <w:jc w:val="center"/>
              <w:rPr>
                <w:color w:val="000000"/>
                <w:sz w:val="21"/>
                <w:szCs w:val="20"/>
                <w:highlight w:val="yellow"/>
                <w:lang w:eastAsia="zh-CN"/>
              </w:rPr>
            </w:pPr>
          </w:p>
        </w:tc>
        <w:tc>
          <w:tcPr>
            <w:tcW w:w="980" w:type="dxa"/>
            <w:tcBorders>
              <w:top w:val="nil"/>
              <w:left w:val="nil"/>
              <w:bottom w:val="single" w:sz="12" w:space="0" w:color="auto"/>
              <w:right w:val="nil"/>
            </w:tcBorders>
            <w:shd w:val="clear" w:color="auto" w:fill="auto"/>
            <w:noWrap/>
            <w:vAlign w:val="center"/>
            <w:hideMark/>
          </w:tcPr>
          <w:p w14:paraId="46084CC6" w14:textId="77777777" w:rsidR="00A5360B" w:rsidRPr="00A5360B" w:rsidRDefault="00A5360B" w:rsidP="00A5360B">
            <w:pPr>
              <w:jc w:val="center"/>
              <w:rPr>
                <w:color w:val="000000"/>
                <w:sz w:val="21"/>
                <w:szCs w:val="20"/>
                <w:highlight w:val="yellow"/>
                <w:lang w:eastAsia="zh-CN"/>
              </w:rPr>
            </w:pPr>
          </w:p>
        </w:tc>
      </w:tr>
    </w:tbl>
    <w:p w14:paraId="1C8F767F" w14:textId="77777777" w:rsidR="00A4599B" w:rsidRPr="00366F45" w:rsidRDefault="00F72B49" w:rsidP="001C662E">
      <w:pPr>
        <w:widowControl w:val="0"/>
        <w:spacing w:line="360" w:lineRule="auto"/>
        <w:jc w:val="center"/>
        <w:rPr>
          <w:kern w:val="2"/>
          <w:vertAlign w:val="subscript"/>
          <w:lang w:eastAsia="zh-CN"/>
        </w:rPr>
      </w:pPr>
      <w:r>
        <w:t>Table 6-1 accuracy (sbk002)</w:t>
      </w:r>
    </w:p>
    <w:tbl>
      <w:tblPr>
        <w:tblW w:w="5056" w:type="pct"/>
        <w:jc w:val="center"/>
        <w:tblLook w:val="04A0" w:firstRow="1" w:lastRow="0" w:firstColumn="1" w:lastColumn="0" w:noHBand="0" w:noVBand="1"/>
      </w:tblPr>
      <w:tblGrid>
        <w:gridCol w:w="1151"/>
        <w:gridCol w:w="1125"/>
        <w:gridCol w:w="1206"/>
        <w:gridCol w:w="735"/>
        <w:gridCol w:w="1157"/>
        <w:gridCol w:w="1157"/>
        <w:gridCol w:w="1206"/>
        <w:gridCol w:w="875"/>
      </w:tblGrid>
      <w:tr w:rsidR="00366F45" w:rsidRPr="00366F45" w14:paraId="663F1B0C" w14:textId="77777777" w:rsidTr="00366F45">
        <w:trPr>
          <w:trHeight w:val="990"/>
          <w:jc w:val="center"/>
        </w:trPr>
        <w:tc>
          <w:tcPr>
            <w:tcW w:w="668" w:type="pct"/>
            <w:tcBorders>
              <w:top w:val="single" w:sz="12" w:space="0" w:color="auto"/>
              <w:left w:val="nil"/>
              <w:bottom w:val="single" w:sz="4" w:space="0" w:color="auto"/>
              <w:right w:val="nil"/>
            </w:tcBorders>
            <w:shd w:val="clear" w:color="auto" w:fill="auto"/>
            <w:noWrap/>
            <w:vAlign w:val="center"/>
            <w:hideMark/>
          </w:tcPr>
          <w:p w14:paraId="46C1A467" w14:textId="77777777" w:rsidR="00366F45" w:rsidRPr="00366F45" w:rsidRDefault="00366F45" w:rsidP="00366F45">
            <w:pPr>
              <w:jc w:val="center"/>
              <w:rPr>
                <w:rFonts w:ascii="宋体" w:hAnsi="宋体" w:cs="宋体"/>
                <w:color w:val="000000"/>
                <w:sz w:val="20"/>
                <w:szCs w:val="21"/>
                <w:lang w:eastAsia="zh-CN"/>
              </w:rPr>
            </w:pPr>
            <w:r>
              <w:t>date</w:t>
            </w:r>
          </w:p>
        </w:tc>
        <w:tc>
          <w:tcPr>
            <w:tcW w:w="653" w:type="pct"/>
            <w:tcBorders>
              <w:top w:val="single" w:sz="12" w:space="0" w:color="auto"/>
              <w:left w:val="nil"/>
              <w:bottom w:val="single" w:sz="4" w:space="0" w:color="auto"/>
              <w:right w:val="nil"/>
            </w:tcBorders>
            <w:shd w:val="clear" w:color="auto" w:fill="auto"/>
            <w:noWrap/>
            <w:vAlign w:val="center"/>
            <w:hideMark/>
          </w:tcPr>
          <w:p w14:paraId="0DCCDB16" w14:textId="77777777" w:rsidR="00366F45" w:rsidRPr="00366F45" w:rsidRDefault="00366F45" w:rsidP="00366F45">
            <w:pPr>
              <w:jc w:val="center"/>
              <w:rPr>
                <w:color w:val="000000"/>
                <w:sz w:val="20"/>
                <w:szCs w:val="21"/>
                <w:lang w:eastAsia="zh-CN"/>
              </w:rPr>
            </w:pPr>
            <w:r>
              <w:t>name</w:t>
            </w:r>
          </w:p>
        </w:tc>
        <w:tc>
          <w:tcPr>
            <w:tcW w:w="700" w:type="pct"/>
            <w:tcBorders>
              <w:top w:val="single" w:sz="12" w:space="0" w:color="auto"/>
              <w:left w:val="nil"/>
              <w:bottom w:val="single" w:sz="4" w:space="0" w:color="auto"/>
              <w:right w:val="nil"/>
            </w:tcBorders>
            <w:shd w:val="clear" w:color="auto" w:fill="auto"/>
            <w:vAlign w:val="center"/>
            <w:hideMark/>
          </w:tcPr>
          <w:p w14:paraId="06FDA267" w14:textId="77777777" w:rsidR="00366F45" w:rsidRPr="00366F45" w:rsidRDefault="00366F45" w:rsidP="00366F45">
            <w:pPr>
              <w:jc w:val="center"/>
              <w:rPr>
                <w:color w:val="000000"/>
                <w:sz w:val="20"/>
                <w:szCs w:val="21"/>
                <w:lang w:eastAsia="zh-CN"/>
              </w:rPr>
            </w:pPr>
            <w:r>
              <w:t>dose formulations labeled concentration (mg/mL)</w:t>
            </w:r>
          </w:p>
        </w:tc>
        <w:tc>
          <w:tcPr>
            <w:tcW w:w="427" w:type="pct"/>
            <w:tcBorders>
              <w:top w:val="single" w:sz="12" w:space="0" w:color="auto"/>
              <w:left w:val="nil"/>
              <w:bottom w:val="single" w:sz="4" w:space="0" w:color="auto"/>
              <w:right w:val="nil"/>
            </w:tcBorders>
            <w:shd w:val="clear" w:color="auto" w:fill="auto"/>
            <w:vAlign w:val="center"/>
            <w:hideMark/>
          </w:tcPr>
          <w:p w14:paraId="4B4C00DD" w14:textId="77777777" w:rsidR="00366F45" w:rsidRPr="00366F45" w:rsidRDefault="00366F45" w:rsidP="00366F45">
            <w:pPr>
              <w:jc w:val="center"/>
              <w:rPr>
                <w:rFonts w:ascii="宋体" w:hAnsi="宋体" w:cs="宋体"/>
                <w:color w:val="000000"/>
                <w:sz w:val="20"/>
                <w:szCs w:val="21"/>
                <w:lang w:eastAsia="zh-CN"/>
              </w:rPr>
            </w:pPr>
            <w:r>
              <w:t>Dilution factors</w:t>
            </w:r>
          </w:p>
        </w:tc>
        <w:tc>
          <w:tcPr>
            <w:tcW w:w="672" w:type="pct"/>
            <w:tcBorders>
              <w:top w:val="single" w:sz="12" w:space="0" w:color="auto"/>
              <w:left w:val="nil"/>
              <w:bottom w:val="single" w:sz="4" w:space="0" w:color="auto"/>
              <w:right w:val="nil"/>
            </w:tcBorders>
            <w:shd w:val="clear" w:color="auto" w:fill="auto"/>
            <w:vAlign w:val="center"/>
            <w:hideMark/>
          </w:tcPr>
          <w:p w14:paraId="3DCA0802" w14:textId="77777777" w:rsidR="00366F45" w:rsidRPr="00366F45" w:rsidRDefault="00366F45" w:rsidP="00366F45">
            <w:pPr>
              <w:jc w:val="center"/>
              <w:rPr>
                <w:color w:val="000000"/>
                <w:sz w:val="20"/>
                <w:szCs w:val="21"/>
                <w:lang w:eastAsia="zh-CN"/>
              </w:rPr>
            </w:pPr>
            <w:r>
              <w:t>theoretical concentration (μg/mL)</w:t>
            </w:r>
          </w:p>
        </w:tc>
        <w:tc>
          <w:tcPr>
            <w:tcW w:w="672" w:type="pct"/>
            <w:tcBorders>
              <w:top w:val="single" w:sz="12" w:space="0" w:color="auto"/>
              <w:left w:val="nil"/>
              <w:bottom w:val="single" w:sz="4" w:space="0" w:color="auto"/>
              <w:right w:val="nil"/>
            </w:tcBorders>
            <w:shd w:val="clear" w:color="auto" w:fill="auto"/>
            <w:vAlign w:val="center"/>
            <w:hideMark/>
          </w:tcPr>
          <w:p w14:paraId="0AA219E2" w14:textId="77777777" w:rsidR="00366F45" w:rsidRPr="00366F45" w:rsidRDefault="00366F45" w:rsidP="00366F45">
            <w:pPr>
              <w:jc w:val="center"/>
              <w:rPr>
                <w:color w:val="000000"/>
                <w:sz w:val="20"/>
                <w:szCs w:val="21"/>
                <w:lang w:eastAsia="zh-CN"/>
              </w:rPr>
            </w:pPr>
            <w:r>
              <w:t>Measured concentration (μg/mL)</w:t>
            </w:r>
          </w:p>
        </w:tc>
        <w:tc>
          <w:tcPr>
            <w:tcW w:w="700" w:type="pct"/>
            <w:tcBorders>
              <w:top w:val="single" w:sz="12" w:space="0" w:color="auto"/>
              <w:left w:val="nil"/>
              <w:bottom w:val="single" w:sz="4" w:space="0" w:color="auto"/>
              <w:right w:val="nil"/>
            </w:tcBorders>
            <w:shd w:val="clear" w:color="auto" w:fill="auto"/>
            <w:vAlign w:val="center"/>
            <w:hideMark/>
          </w:tcPr>
          <w:p w14:paraId="07C7AED3" w14:textId="77777777" w:rsidR="00366F45" w:rsidRPr="00366F45" w:rsidRDefault="00366F45" w:rsidP="00366F45">
            <w:pPr>
              <w:jc w:val="center"/>
              <w:rPr>
                <w:color w:val="000000"/>
                <w:sz w:val="20"/>
                <w:szCs w:val="21"/>
                <w:lang w:eastAsia="zh-CN"/>
              </w:rPr>
            </w:pPr>
            <w:r>
              <w:t>testing concentration (mg/mL)</w:t>
            </w:r>
          </w:p>
        </w:tc>
        <w:tc>
          <w:tcPr>
            <w:tcW w:w="508" w:type="pct"/>
            <w:tcBorders>
              <w:top w:val="single" w:sz="12" w:space="0" w:color="auto"/>
              <w:left w:val="nil"/>
              <w:bottom w:val="single" w:sz="4" w:space="0" w:color="auto"/>
              <w:right w:val="nil"/>
            </w:tcBorders>
            <w:shd w:val="clear" w:color="auto" w:fill="auto"/>
            <w:vAlign w:val="center"/>
            <w:hideMark/>
          </w:tcPr>
          <w:p w14:paraId="128A7F37" w14:textId="77777777" w:rsidR="00366F45" w:rsidRPr="00366F45" w:rsidRDefault="00366F45" w:rsidP="00366F45">
            <w:pPr>
              <w:jc w:val="center"/>
              <w:rPr>
                <w:color w:val="000000"/>
                <w:sz w:val="20"/>
                <w:szCs w:val="21"/>
                <w:lang w:eastAsia="zh-CN"/>
              </w:rPr>
            </w:pPr>
            <w:r>
              <w:t>accuracy (%)</w:t>
            </w:r>
          </w:p>
        </w:tc>
      </w:tr>
      <w:tr w:rsidR="00366F45" w:rsidRPr="00366F45" w14:paraId="286613B8" w14:textId="77777777" w:rsidTr="00366F45">
        <w:trPr>
          <w:trHeight w:val="402"/>
          <w:jc w:val="center"/>
        </w:trPr>
        <w:tc>
          <w:tcPr>
            <w:tcW w:w="668" w:type="pct"/>
            <w:vMerge w:val="restart"/>
            <w:tcBorders>
              <w:top w:val="single" w:sz="4" w:space="0" w:color="auto"/>
              <w:left w:val="nil"/>
              <w:bottom w:val="nil"/>
              <w:right w:val="nil"/>
            </w:tcBorders>
            <w:shd w:val="clear" w:color="auto" w:fill="auto"/>
            <w:noWrap/>
            <w:vAlign w:val="center"/>
            <w:hideMark/>
          </w:tcPr>
          <w:p w14:paraId="1DFD92C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2018-12-04</w:t>
            </w:r>
          </w:p>
        </w:tc>
        <w:tc>
          <w:tcPr>
            <w:tcW w:w="653" w:type="pct"/>
            <w:tcBorders>
              <w:top w:val="single" w:sz="4" w:space="0" w:color="auto"/>
              <w:left w:val="nil"/>
              <w:bottom w:val="nil"/>
              <w:right w:val="nil"/>
            </w:tcBorders>
            <w:shd w:val="clear" w:color="auto" w:fill="auto"/>
            <w:noWrap/>
            <w:vAlign w:val="center"/>
            <w:hideMark/>
          </w:tcPr>
          <w:p w14:paraId="23F5641E"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AP_A_1</w:t>
            </w:r>
          </w:p>
        </w:tc>
        <w:tc>
          <w:tcPr>
            <w:tcW w:w="700" w:type="pct"/>
            <w:vMerge w:val="restart"/>
            <w:tcBorders>
              <w:top w:val="single" w:sz="4" w:space="0" w:color="auto"/>
              <w:left w:val="nil"/>
              <w:bottom w:val="single" w:sz="4" w:space="0" w:color="000000"/>
              <w:right w:val="nil"/>
            </w:tcBorders>
            <w:shd w:val="clear" w:color="auto" w:fill="auto"/>
            <w:noWrap/>
            <w:vAlign w:val="center"/>
            <w:hideMark/>
          </w:tcPr>
          <w:p w14:paraId="180E9BBB"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250</w:t>
            </w:r>
            <w:r w:rsidR="00F43EC2">
              <w:rPr>
                <w:rFonts w:hint="eastAsia"/>
                <w:color w:val="000000"/>
                <w:sz w:val="20"/>
                <w:szCs w:val="21"/>
                <w:lang w:eastAsia="zh-CN"/>
              </w:rPr>
              <w:t>.0</w:t>
            </w:r>
          </w:p>
        </w:tc>
        <w:tc>
          <w:tcPr>
            <w:tcW w:w="427" w:type="pct"/>
            <w:vMerge w:val="restart"/>
            <w:tcBorders>
              <w:top w:val="single" w:sz="4" w:space="0" w:color="auto"/>
              <w:left w:val="nil"/>
              <w:bottom w:val="single" w:sz="4" w:space="0" w:color="000000"/>
              <w:right w:val="nil"/>
            </w:tcBorders>
            <w:shd w:val="clear" w:color="auto" w:fill="auto"/>
            <w:noWrap/>
            <w:vAlign w:val="center"/>
            <w:hideMark/>
          </w:tcPr>
          <w:p w14:paraId="03791DB1"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25000</w:t>
            </w:r>
          </w:p>
        </w:tc>
        <w:tc>
          <w:tcPr>
            <w:tcW w:w="672" w:type="pct"/>
            <w:vMerge w:val="restart"/>
            <w:tcBorders>
              <w:top w:val="single" w:sz="4" w:space="0" w:color="auto"/>
              <w:left w:val="nil"/>
              <w:bottom w:val="single" w:sz="4" w:space="0" w:color="000000"/>
              <w:right w:val="nil"/>
            </w:tcBorders>
            <w:shd w:val="clear" w:color="auto" w:fill="auto"/>
            <w:noWrap/>
            <w:vAlign w:val="center"/>
            <w:hideMark/>
          </w:tcPr>
          <w:p w14:paraId="5874D11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10.0</w:t>
            </w:r>
          </w:p>
        </w:tc>
        <w:tc>
          <w:tcPr>
            <w:tcW w:w="672" w:type="pct"/>
            <w:tcBorders>
              <w:top w:val="single" w:sz="4" w:space="0" w:color="auto"/>
              <w:left w:val="nil"/>
              <w:bottom w:val="nil"/>
              <w:right w:val="nil"/>
            </w:tcBorders>
            <w:shd w:val="clear" w:color="auto" w:fill="auto"/>
            <w:noWrap/>
            <w:vAlign w:val="center"/>
            <w:hideMark/>
          </w:tcPr>
          <w:p w14:paraId="14862544"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10.252</w:t>
            </w:r>
          </w:p>
        </w:tc>
        <w:tc>
          <w:tcPr>
            <w:tcW w:w="700" w:type="pct"/>
            <w:tcBorders>
              <w:top w:val="single" w:sz="4" w:space="0" w:color="auto"/>
              <w:left w:val="nil"/>
              <w:bottom w:val="nil"/>
              <w:right w:val="nil"/>
            </w:tcBorders>
            <w:shd w:val="clear" w:color="auto" w:fill="auto"/>
            <w:noWrap/>
            <w:vAlign w:val="center"/>
            <w:hideMark/>
          </w:tcPr>
          <w:p w14:paraId="7950673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256.300</w:t>
            </w:r>
          </w:p>
        </w:tc>
        <w:tc>
          <w:tcPr>
            <w:tcW w:w="508" w:type="pct"/>
            <w:tcBorders>
              <w:top w:val="single" w:sz="4" w:space="0" w:color="auto"/>
              <w:left w:val="nil"/>
              <w:bottom w:val="nil"/>
              <w:right w:val="nil"/>
            </w:tcBorders>
            <w:shd w:val="clear" w:color="auto" w:fill="auto"/>
            <w:noWrap/>
            <w:vAlign w:val="center"/>
            <w:hideMark/>
          </w:tcPr>
          <w:p w14:paraId="1C95583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102.52</w:t>
            </w:r>
          </w:p>
        </w:tc>
      </w:tr>
      <w:tr w:rsidR="00366F45" w:rsidRPr="00366F45" w14:paraId="6F25DB05" w14:textId="77777777" w:rsidTr="00366F45">
        <w:trPr>
          <w:trHeight w:val="402"/>
          <w:jc w:val="center"/>
        </w:trPr>
        <w:tc>
          <w:tcPr>
            <w:tcW w:w="668" w:type="pct"/>
            <w:vMerge/>
            <w:tcBorders>
              <w:top w:val="nil"/>
              <w:left w:val="nil"/>
              <w:bottom w:val="nil"/>
              <w:right w:val="nil"/>
            </w:tcBorders>
            <w:vAlign w:val="center"/>
            <w:hideMark/>
          </w:tcPr>
          <w:p w14:paraId="6F0F363C"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35A08512"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AP_A_2</w:t>
            </w:r>
          </w:p>
        </w:tc>
        <w:tc>
          <w:tcPr>
            <w:tcW w:w="700" w:type="pct"/>
            <w:vMerge/>
            <w:tcBorders>
              <w:top w:val="nil"/>
              <w:left w:val="nil"/>
              <w:bottom w:val="single" w:sz="4" w:space="0" w:color="000000"/>
              <w:right w:val="nil"/>
            </w:tcBorders>
            <w:vAlign w:val="center"/>
            <w:hideMark/>
          </w:tcPr>
          <w:p w14:paraId="6A1DE551"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17F35634" w14:textId="77777777" w:rsidR="00366F45" w:rsidRPr="00366F45" w:rsidRDefault="00366F45" w:rsidP="00366F45">
            <w:pPr>
              <w:rPr>
                <w:color w:val="000000"/>
                <w:sz w:val="20"/>
                <w:szCs w:val="21"/>
                <w:lang w:eastAsia="zh-CN"/>
              </w:rPr>
            </w:pPr>
          </w:p>
        </w:tc>
        <w:tc>
          <w:tcPr>
            <w:tcW w:w="672" w:type="pct"/>
            <w:vMerge/>
            <w:tcBorders>
              <w:top w:val="single" w:sz="4" w:space="0" w:color="auto"/>
              <w:left w:val="nil"/>
              <w:bottom w:val="single" w:sz="4" w:space="0" w:color="000000"/>
              <w:right w:val="nil"/>
            </w:tcBorders>
            <w:vAlign w:val="center"/>
            <w:hideMark/>
          </w:tcPr>
          <w:p w14:paraId="6D3ED371"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1E428BFE"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10.240</w:t>
            </w:r>
          </w:p>
        </w:tc>
        <w:tc>
          <w:tcPr>
            <w:tcW w:w="700" w:type="pct"/>
            <w:tcBorders>
              <w:top w:val="nil"/>
              <w:left w:val="nil"/>
              <w:bottom w:val="nil"/>
              <w:right w:val="nil"/>
            </w:tcBorders>
            <w:shd w:val="clear" w:color="auto" w:fill="auto"/>
            <w:noWrap/>
            <w:vAlign w:val="center"/>
            <w:hideMark/>
          </w:tcPr>
          <w:p w14:paraId="7A013F2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256.000</w:t>
            </w:r>
          </w:p>
        </w:tc>
        <w:tc>
          <w:tcPr>
            <w:tcW w:w="508" w:type="pct"/>
            <w:tcBorders>
              <w:top w:val="nil"/>
              <w:left w:val="nil"/>
              <w:bottom w:val="nil"/>
              <w:right w:val="nil"/>
            </w:tcBorders>
            <w:shd w:val="clear" w:color="auto" w:fill="auto"/>
            <w:noWrap/>
            <w:vAlign w:val="center"/>
            <w:hideMark/>
          </w:tcPr>
          <w:p w14:paraId="1CE097A2"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102.40</w:t>
            </w:r>
          </w:p>
        </w:tc>
      </w:tr>
      <w:tr w:rsidR="00366F45" w:rsidRPr="00366F45" w14:paraId="033D6CAC" w14:textId="77777777" w:rsidTr="00366F45">
        <w:trPr>
          <w:trHeight w:val="402"/>
          <w:jc w:val="center"/>
        </w:trPr>
        <w:tc>
          <w:tcPr>
            <w:tcW w:w="668" w:type="pct"/>
            <w:vMerge/>
            <w:tcBorders>
              <w:top w:val="nil"/>
              <w:left w:val="nil"/>
              <w:bottom w:val="nil"/>
              <w:right w:val="nil"/>
            </w:tcBorders>
            <w:vAlign w:val="center"/>
            <w:hideMark/>
          </w:tcPr>
          <w:p w14:paraId="1A503F5D"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139B7FA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AP_A_3</w:t>
            </w:r>
          </w:p>
        </w:tc>
        <w:tc>
          <w:tcPr>
            <w:tcW w:w="700" w:type="pct"/>
            <w:vMerge/>
            <w:tcBorders>
              <w:top w:val="nil"/>
              <w:left w:val="nil"/>
              <w:bottom w:val="single" w:sz="4" w:space="0" w:color="000000"/>
              <w:right w:val="nil"/>
            </w:tcBorders>
            <w:vAlign w:val="center"/>
            <w:hideMark/>
          </w:tcPr>
          <w:p w14:paraId="4F7D9564"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1FD9081A" w14:textId="77777777" w:rsidR="00366F45" w:rsidRPr="00366F45" w:rsidRDefault="00366F45" w:rsidP="00366F45">
            <w:pPr>
              <w:rPr>
                <w:color w:val="000000"/>
                <w:sz w:val="20"/>
                <w:szCs w:val="21"/>
                <w:lang w:eastAsia="zh-CN"/>
              </w:rPr>
            </w:pPr>
          </w:p>
        </w:tc>
        <w:tc>
          <w:tcPr>
            <w:tcW w:w="672" w:type="pct"/>
            <w:vMerge/>
            <w:tcBorders>
              <w:top w:val="single" w:sz="4" w:space="0" w:color="auto"/>
              <w:left w:val="nil"/>
              <w:bottom w:val="single" w:sz="4" w:space="0" w:color="000000"/>
              <w:right w:val="nil"/>
            </w:tcBorders>
            <w:vAlign w:val="center"/>
            <w:hideMark/>
          </w:tcPr>
          <w:p w14:paraId="6418A110"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1FE7D7E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10.495</w:t>
            </w:r>
          </w:p>
        </w:tc>
        <w:tc>
          <w:tcPr>
            <w:tcW w:w="700" w:type="pct"/>
            <w:tcBorders>
              <w:top w:val="nil"/>
              <w:left w:val="nil"/>
              <w:bottom w:val="nil"/>
              <w:right w:val="nil"/>
            </w:tcBorders>
            <w:shd w:val="clear" w:color="auto" w:fill="auto"/>
            <w:noWrap/>
            <w:vAlign w:val="center"/>
            <w:hideMark/>
          </w:tcPr>
          <w:p w14:paraId="1C537545"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262.375</w:t>
            </w:r>
          </w:p>
        </w:tc>
        <w:tc>
          <w:tcPr>
            <w:tcW w:w="508" w:type="pct"/>
            <w:tcBorders>
              <w:top w:val="nil"/>
              <w:left w:val="nil"/>
              <w:bottom w:val="nil"/>
              <w:right w:val="nil"/>
            </w:tcBorders>
            <w:shd w:val="clear" w:color="auto" w:fill="auto"/>
            <w:noWrap/>
            <w:vAlign w:val="center"/>
            <w:hideMark/>
          </w:tcPr>
          <w:p w14:paraId="48C68732"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104.95</w:t>
            </w:r>
          </w:p>
        </w:tc>
      </w:tr>
      <w:tr w:rsidR="00366F45" w:rsidRPr="00366F45" w14:paraId="1C4FBCFD" w14:textId="77777777" w:rsidTr="00366F45">
        <w:trPr>
          <w:trHeight w:val="402"/>
          <w:jc w:val="center"/>
        </w:trPr>
        <w:tc>
          <w:tcPr>
            <w:tcW w:w="668" w:type="pct"/>
            <w:vMerge/>
            <w:tcBorders>
              <w:top w:val="nil"/>
              <w:left w:val="nil"/>
              <w:bottom w:val="nil"/>
              <w:right w:val="nil"/>
            </w:tcBorders>
            <w:vAlign w:val="center"/>
            <w:hideMark/>
          </w:tcPr>
          <w:p w14:paraId="667EBE5A"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2759618F"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AP_A_4</w:t>
            </w:r>
          </w:p>
        </w:tc>
        <w:tc>
          <w:tcPr>
            <w:tcW w:w="700" w:type="pct"/>
            <w:vMerge/>
            <w:tcBorders>
              <w:top w:val="nil"/>
              <w:left w:val="nil"/>
              <w:bottom w:val="single" w:sz="4" w:space="0" w:color="000000"/>
              <w:right w:val="nil"/>
            </w:tcBorders>
            <w:vAlign w:val="center"/>
            <w:hideMark/>
          </w:tcPr>
          <w:p w14:paraId="2B0073C8"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4B668869" w14:textId="77777777" w:rsidR="00366F45" w:rsidRPr="00366F45" w:rsidRDefault="00366F45" w:rsidP="00366F45">
            <w:pPr>
              <w:rPr>
                <w:color w:val="000000"/>
                <w:sz w:val="20"/>
                <w:szCs w:val="21"/>
                <w:lang w:eastAsia="zh-CN"/>
              </w:rPr>
            </w:pPr>
          </w:p>
        </w:tc>
        <w:tc>
          <w:tcPr>
            <w:tcW w:w="672" w:type="pct"/>
            <w:vMerge/>
            <w:tcBorders>
              <w:top w:val="single" w:sz="4" w:space="0" w:color="auto"/>
              <w:left w:val="nil"/>
              <w:bottom w:val="single" w:sz="4" w:space="0" w:color="000000"/>
              <w:right w:val="nil"/>
            </w:tcBorders>
            <w:vAlign w:val="center"/>
            <w:hideMark/>
          </w:tcPr>
          <w:p w14:paraId="378C0C4C"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12C08585"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10.401</w:t>
            </w:r>
          </w:p>
        </w:tc>
        <w:tc>
          <w:tcPr>
            <w:tcW w:w="700" w:type="pct"/>
            <w:tcBorders>
              <w:top w:val="nil"/>
              <w:left w:val="nil"/>
              <w:bottom w:val="nil"/>
              <w:right w:val="nil"/>
            </w:tcBorders>
            <w:shd w:val="clear" w:color="auto" w:fill="auto"/>
            <w:noWrap/>
            <w:vAlign w:val="center"/>
            <w:hideMark/>
          </w:tcPr>
          <w:p w14:paraId="7ECF04D9"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260.025</w:t>
            </w:r>
          </w:p>
        </w:tc>
        <w:tc>
          <w:tcPr>
            <w:tcW w:w="508" w:type="pct"/>
            <w:tcBorders>
              <w:top w:val="nil"/>
              <w:left w:val="nil"/>
              <w:bottom w:val="nil"/>
              <w:right w:val="nil"/>
            </w:tcBorders>
            <w:shd w:val="clear" w:color="auto" w:fill="auto"/>
            <w:noWrap/>
            <w:vAlign w:val="center"/>
            <w:hideMark/>
          </w:tcPr>
          <w:p w14:paraId="66F9E840"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104.01</w:t>
            </w:r>
          </w:p>
        </w:tc>
      </w:tr>
      <w:tr w:rsidR="00366F45" w:rsidRPr="00366F45" w14:paraId="7C077716" w14:textId="77777777" w:rsidTr="00366F45">
        <w:trPr>
          <w:trHeight w:val="402"/>
          <w:jc w:val="center"/>
        </w:trPr>
        <w:tc>
          <w:tcPr>
            <w:tcW w:w="668" w:type="pct"/>
            <w:vMerge/>
            <w:tcBorders>
              <w:top w:val="nil"/>
              <w:left w:val="nil"/>
              <w:bottom w:val="nil"/>
              <w:right w:val="nil"/>
            </w:tcBorders>
            <w:vAlign w:val="center"/>
            <w:hideMark/>
          </w:tcPr>
          <w:p w14:paraId="3A11F24E"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5D895D3F"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AP_A_5</w:t>
            </w:r>
          </w:p>
        </w:tc>
        <w:tc>
          <w:tcPr>
            <w:tcW w:w="700" w:type="pct"/>
            <w:vMerge/>
            <w:tcBorders>
              <w:top w:val="nil"/>
              <w:left w:val="nil"/>
              <w:bottom w:val="single" w:sz="4" w:space="0" w:color="000000"/>
              <w:right w:val="nil"/>
            </w:tcBorders>
            <w:vAlign w:val="center"/>
            <w:hideMark/>
          </w:tcPr>
          <w:p w14:paraId="79CB1B97"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7FEE6AA9" w14:textId="77777777" w:rsidR="00366F45" w:rsidRPr="00366F45" w:rsidRDefault="00366F45" w:rsidP="00366F45">
            <w:pPr>
              <w:rPr>
                <w:color w:val="000000"/>
                <w:sz w:val="20"/>
                <w:szCs w:val="21"/>
                <w:lang w:eastAsia="zh-CN"/>
              </w:rPr>
            </w:pPr>
          </w:p>
        </w:tc>
        <w:tc>
          <w:tcPr>
            <w:tcW w:w="672" w:type="pct"/>
            <w:vMerge/>
            <w:tcBorders>
              <w:top w:val="single" w:sz="4" w:space="0" w:color="auto"/>
              <w:left w:val="nil"/>
              <w:bottom w:val="single" w:sz="4" w:space="0" w:color="000000"/>
              <w:right w:val="nil"/>
            </w:tcBorders>
            <w:vAlign w:val="center"/>
            <w:hideMark/>
          </w:tcPr>
          <w:p w14:paraId="787ECA81"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332BB37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10.464</w:t>
            </w:r>
          </w:p>
        </w:tc>
        <w:tc>
          <w:tcPr>
            <w:tcW w:w="700" w:type="pct"/>
            <w:tcBorders>
              <w:top w:val="nil"/>
              <w:left w:val="nil"/>
              <w:bottom w:val="nil"/>
              <w:right w:val="nil"/>
            </w:tcBorders>
            <w:shd w:val="clear" w:color="auto" w:fill="auto"/>
            <w:noWrap/>
            <w:vAlign w:val="center"/>
            <w:hideMark/>
          </w:tcPr>
          <w:p w14:paraId="2E90DF22"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261.600</w:t>
            </w:r>
          </w:p>
        </w:tc>
        <w:tc>
          <w:tcPr>
            <w:tcW w:w="508" w:type="pct"/>
            <w:tcBorders>
              <w:top w:val="nil"/>
              <w:left w:val="nil"/>
              <w:bottom w:val="nil"/>
              <w:right w:val="nil"/>
            </w:tcBorders>
            <w:shd w:val="clear" w:color="auto" w:fill="auto"/>
            <w:noWrap/>
            <w:vAlign w:val="center"/>
            <w:hideMark/>
          </w:tcPr>
          <w:p w14:paraId="06CCDB5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104.64</w:t>
            </w:r>
          </w:p>
        </w:tc>
      </w:tr>
      <w:tr w:rsidR="00366F45" w:rsidRPr="00366F45" w14:paraId="699FB5A6" w14:textId="77777777" w:rsidTr="00366F45">
        <w:trPr>
          <w:trHeight w:val="402"/>
          <w:jc w:val="center"/>
        </w:trPr>
        <w:tc>
          <w:tcPr>
            <w:tcW w:w="668" w:type="pct"/>
            <w:vMerge/>
            <w:tcBorders>
              <w:top w:val="nil"/>
              <w:left w:val="nil"/>
              <w:bottom w:val="nil"/>
              <w:right w:val="nil"/>
            </w:tcBorders>
            <w:vAlign w:val="center"/>
            <w:hideMark/>
          </w:tcPr>
          <w:p w14:paraId="45708911"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0947379B"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AP_A_6</w:t>
            </w:r>
          </w:p>
        </w:tc>
        <w:tc>
          <w:tcPr>
            <w:tcW w:w="700" w:type="pct"/>
            <w:vMerge/>
            <w:tcBorders>
              <w:top w:val="nil"/>
              <w:left w:val="nil"/>
              <w:bottom w:val="single" w:sz="4" w:space="0" w:color="000000"/>
              <w:right w:val="nil"/>
            </w:tcBorders>
            <w:vAlign w:val="center"/>
            <w:hideMark/>
          </w:tcPr>
          <w:p w14:paraId="0C2CF467"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33A8C4A6" w14:textId="77777777" w:rsidR="00366F45" w:rsidRPr="00366F45" w:rsidRDefault="00366F45" w:rsidP="00366F45">
            <w:pPr>
              <w:rPr>
                <w:color w:val="000000"/>
                <w:sz w:val="20"/>
                <w:szCs w:val="21"/>
                <w:lang w:eastAsia="zh-CN"/>
              </w:rPr>
            </w:pPr>
          </w:p>
        </w:tc>
        <w:tc>
          <w:tcPr>
            <w:tcW w:w="672" w:type="pct"/>
            <w:vMerge/>
            <w:tcBorders>
              <w:top w:val="single" w:sz="4" w:space="0" w:color="auto"/>
              <w:left w:val="nil"/>
              <w:bottom w:val="single" w:sz="4" w:space="0" w:color="000000"/>
              <w:right w:val="nil"/>
            </w:tcBorders>
            <w:vAlign w:val="center"/>
            <w:hideMark/>
          </w:tcPr>
          <w:p w14:paraId="6C8CD4BE" w14:textId="77777777" w:rsidR="00366F45" w:rsidRPr="00366F45" w:rsidRDefault="00366F45" w:rsidP="00366F45">
            <w:pPr>
              <w:rPr>
                <w:color w:val="000000"/>
                <w:sz w:val="20"/>
                <w:szCs w:val="21"/>
                <w:lang w:eastAsia="zh-CN"/>
              </w:rPr>
            </w:pPr>
          </w:p>
        </w:tc>
        <w:tc>
          <w:tcPr>
            <w:tcW w:w="672" w:type="pct"/>
            <w:tcBorders>
              <w:top w:val="nil"/>
              <w:left w:val="nil"/>
              <w:bottom w:val="single" w:sz="4" w:space="0" w:color="auto"/>
              <w:right w:val="nil"/>
            </w:tcBorders>
            <w:shd w:val="clear" w:color="auto" w:fill="auto"/>
            <w:noWrap/>
            <w:vAlign w:val="center"/>
            <w:hideMark/>
          </w:tcPr>
          <w:p w14:paraId="71CA5EF4"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10.418</w:t>
            </w:r>
          </w:p>
        </w:tc>
        <w:tc>
          <w:tcPr>
            <w:tcW w:w="700" w:type="pct"/>
            <w:tcBorders>
              <w:top w:val="nil"/>
              <w:left w:val="nil"/>
              <w:bottom w:val="nil"/>
              <w:right w:val="nil"/>
            </w:tcBorders>
            <w:shd w:val="clear" w:color="auto" w:fill="auto"/>
            <w:noWrap/>
            <w:vAlign w:val="center"/>
            <w:hideMark/>
          </w:tcPr>
          <w:p w14:paraId="7BA9A010"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260.450</w:t>
            </w:r>
          </w:p>
        </w:tc>
        <w:tc>
          <w:tcPr>
            <w:tcW w:w="508" w:type="pct"/>
            <w:tcBorders>
              <w:top w:val="nil"/>
              <w:left w:val="nil"/>
              <w:bottom w:val="nil"/>
              <w:right w:val="nil"/>
            </w:tcBorders>
            <w:shd w:val="clear" w:color="auto" w:fill="auto"/>
            <w:noWrap/>
            <w:vAlign w:val="center"/>
            <w:hideMark/>
          </w:tcPr>
          <w:p w14:paraId="356E758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104.18</w:t>
            </w:r>
          </w:p>
        </w:tc>
      </w:tr>
      <w:tr w:rsidR="00366F45" w:rsidRPr="00366F45" w14:paraId="15BEB5C6" w14:textId="77777777" w:rsidTr="00366F45">
        <w:trPr>
          <w:trHeight w:val="402"/>
          <w:jc w:val="center"/>
        </w:trPr>
        <w:tc>
          <w:tcPr>
            <w:tcW w:w="668" w:type="pct"/>
            <w:vMerge w:val="restart"/>
            <w:tcBorders>
              <w:top w:val="single" w:sz="4" w:space="0" w:color="auto"/>
              <w:left w:val="nil"/>
              <w:bottom w:val="nil"/>
              <w:right w:val="nil"/>
            </w:tcBorders>
            <w:shd w:val="clear" w:color="auto" w:fill="auto"/>
            <w:noWrap/>
            <w:vAlign w:val="center"/>
            <w:hideMark/>
          </w:tcPr>
          <w:p w14:paraId="2F0899F1"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2018-12-05</w:t>
            </w:r>
          </w:p>
        </w:tc>
        <w:tc>
          <w:tcPr>
            <w:tcW w:w="653" w:type="pct"/>
            <w:tcBorders>
              <w:top w:val="single" w:sz="4" w:space="0" w:color="auto"/>
              <w:left w:val="nil"/>
              <w:bottom w:val="nil"/>
              <w:right w:val="nil"/>
            </w:tcBorders>
            <w:shd w:val="clear" w:color="auto" w:fill="auto"/>
            <w:noWrap/>
            <w:vAlign w:val="center"/>
            <w:hideMark/>
          </w:tcPr>
          <w:p w14:paraId="780676F5"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AP_A_1</w:t>
            </w:r>
          </w:p>
        </w:tc>
        <w:tc>
          <w:tcPr>
            <w:tcW w:w="700" w:type="pct"/>
            <w:vMerge w:val="restart"/>
            <w:tcBorders>
              <w:top w:val="nil"/>
              <w:left w:val="nil"/>
              <w:bottom w:val="single" w:sz="4" w:space="0" w:color="000000"/>
              <w:right w:val="nil"/>
            </w:tcBorders>
            <w:shd w:val="clear" w:color="auto" w:fill="auto"/>
            <w:noWrap/>
            <w:vAlign w:val="center"/>
            <w:hideMark/>
          </w:tcPr>
          <w:p w14:paraId="2B0E8EF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250</w:t>
            </w:r>
            <w:r w:rsidR="00F43EC2">
              <w:rPr>
                <w:rFonts w:hint="eastAsia"/>
                <w:color w:val="000000"/>
                <w:sz w:val="20"/>
                <w:szCs w:val="21"/>
                <w:lang w:eastAsia="zh-CN"/>
              </w:rPr>
              <w:t>.0</w:t>
            </w:r>
          </w:p>
        </w:tc>
        <w:tc>
          <w:tcPr>
            <w:tcW w:w="427" w:type="pct"/>
            <w:vMerge w:val="restart"/>
            <w:tcBorders>
              <w:top w:val="nil"/>
              <w:left w:val="nil"/>
              <w:bottom w:val="single" w:sz="4" w:space="0" w:color="000000"/>
              <w:right w:val="nil"/>
            </w:tcBorders>
            <w:shd w:val="clear" w:color="auto" w:fill="auto"/>
            <w:noWrap/>
            <w:vAlign w:val="center"/>
            <w:hideMark/>
          </w:tcPr>
          <w:p w14:paraId="68904EA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25000</w:t>
            </w:r>
          </w:p>
        </w:tc>
        <w:tc>
          <w:tcPr>
            <w:tcW w:w="672" w:type="pct"/>
            <w:vMerge w:val="restart"/>
            <w:tcBorders>
              <w:top w:val="nil"/>
              <w:left w:val="nil"/>
              <w:bottom w:val="single" w:sz="4" w:space="0" w:color="000000"/>
              <w:right w:val="nil"/>
            </w:tcBorders>
            <w:shd w:val="clear" w:color="auto" w:fill="auto"/>
            <w:noWrap/>
            <w:vAlign w:val="center"/>
            <w:hideMark/>
          </w:tcPr>
          <w:p w14:paraId="03267F91"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10.0</w:t>
            </w:r>
          </w:p>
        </w:tc>
        <w:tc>
          <w:tcPr>
            <w:tcW w:w="672" w:type="pct"/>
            <w:tcBorders>
              <w:top w:val="nil"/>
              <w:left w:val="nil"/>
              <w:bottom w:val="nil"/>
              <w:right w:val="nil"/>
            </w:tcBorders>
            <w:shd w:val="clear" w:color="auto" w:fill="auto"/>
            <w:noWrap/>
            <w:vAlign w:val="center"/>
            <w:hideMark/>
          </w:tcPr>
          <w:p w14:paraId="76F88CC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9.629</w:t>
            </w:r>
          </w:p>
        </w:tc>
        <w:tc>
          <w:tcPr>
            <w:tcW w:w="700" w:type="pct"/>
            <w:tcBorders>
              <w:top w:val="single" w:sz="4" w:space="0" w:color="auto"/>
              <w:left w:val="nil"/>
              <w:bottom w:val="nil"/>
              <w:right w:val="nil"/>
            </w:tcBorders>
            <w:shd w:val="clear" w:color="auto" w:fill="auto"/>
            <w:noWrap/>
            <w:vAlign w:val="center"/>
            <w:hideMark/>
          </w:tcPr>
          <w:p w14:paraId="383E9E5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240.725</w:t>
            </w:r>
          </w:p>
        </w:tc>
        <w:tc>
          <w:tcPr>
            <w:tcW w:w="508" w:type="pct"/>
            <w:tcBorders>
              <w:top w:val="single" w:sz="4" w:space="0" w:color="auto"/>
              <w:left w:val="nil"/>
              <w:bottom w:val="nil"/>
              <w:right w:val="nil"/>
            </w:tcBorders>
            <w:shd w:val="clear" w:color="auto" w:fill="auto"/>
            <w:noWrap/>
            <w:vAlign w:val="center"/>
            <w:hideMark/>
          </w:tcPr>
          <w:p w14:paraId="554D68EA"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96.29</w:t>
            </w:r>
          </w:p>
        </w:tc>
      </w:tr>
      <w:tr w:rsidR="00366F45" w:rsidRPr="00366F45" w14:paraId="1FFBA72D" w14:textId="77777777" w:rsidTr="00366F45">
        <w:trPr>
          <w:trHeight w:val="402"/>
          <w:jc w:val="center"/>
        </w:trPr>
        <w:tc>
          <w:tcPr>
            <w:tcW w:w="668" w:type="pct"/>
            <w:vMerge/>
            <w:tcBorders>
              <w:top w:val="single" w:sz="4" w:space="0" w:color="auto"/>
              <w:left w:val="nil"/>
              <w:bottom w:val="nil"/>
              <w:right w:val="nil"/>
            </w:tcBorders>
            <w:vAlign w:val="center"/>
            <w:hideMark/>
          </w:tcPr>
          <w:p w14:paraId="50501B76"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2C3A4FF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AP_A_2</w:t>
            </w:r>
          </w:p>
        </w:tc>
        <w:tc>
          <w:tcPr>
            <w:tcW w:w="700" w:type="pct"/>
            <w:vMerge/>
            <w:tcBorders>
              <w:top w:val="nil"/>
              <w:left w:val="nil"/>
              <w:bottom w:val="single" w:sz="4" w:space="0" w:color="000000"/>
              <w:right w:val="nil"/>
            </w:tcBorders>
            <w:vAlign w:val="center"/>
            <w:hideMark/>
          </w:tcPr>
          <w:p w14:paraId="541B79BF"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3D1A7040" w14:textId="77777777" w:rsidR="00366F45" w:rsidRPr="00366F45" w:rsidRDefault="00366F45" w:rsidP="00366F45">
            <w:pPr>
              <w:rPr>
                <w:color w:val="000000"/>
                <w:sz w:val="20"/>
                <w:szCs w:val="21"/>
                <w:lang w:eastAsia="zh-CN"/>
              </w:rPr>
            </w:pPr>
          </w:p>
        </w:tc>
        <w:tc>
          <w:tcPr>
            <w:tcW w:w="672" w:type="pct"/>
            <w:vMerge/>
            <w:tcBorders>
              <w:top w:val="nil"/>
              <w:left w:val="nil"/>
              <w:bottom w:val="single" w:sz="4" w:space="0" w:color="000000"/>
              <w:right w:val="nil"/>
            </w:tcBorders>
            <w:vAlign w:val="center"/>
            <w:hideMark/>
          </w:tcPr>
          <w:p w14:paraId="3A511540"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53A9157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8.953</w:t>
            </w:r>
          </w:p>
        </w:tc>
        <w:tc>
          <w:tcPr>
            <w:tcW w:w="700" w:type="pct"/>
            <w:tcBorders>
              <w:top w:val="nil"/>
              <w:left w:val="nil"/>
              <w:bottom w:val="nil"/>
              <w:right w:val="nil"/>
            </w:tcBorders>
            <w:shd w:val="clear" w:color="auto" w:fill="auto"/>
            <w:noWrap/>
            <w:vAlign w:val="center"/>
            <w:hideMark/>
          </w:tcPr>
          <w:p w14:paraId="18A9283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223.825</w:t>
            </w:r>
          </w:p>
        </w:tc>
        <w:tc>
          <w:tcPr>
            <w:tcW w:w="508" w:type="pct"/>
            <w:tcBorders>
              <w:top w:val="nil"/>
              <w:left w:val="nil"/>
              <w:bottom w:val="nil"/>
              <w:right w:val="nil"/>
            </w:tcBorders>
            <w:shd w:val="clear" w:color="auto" w:fill="auto"/>
            <w:noWrap/>
            <w:vAlign w:val="center"/>
            <w:hideMark/>
          </w:tcPr>
          <w:p w14:paraId="2C785904" w14:textId="77777777" w:rsidR="00366F45" w:rsidRPr="00366F45" w:rsidRDefault="00366F45" w:rsidP="00366F45">
            <w:pPr>
              <w:jc w:val="center"/>
              <w:rPr>
                <w:color w:val="000000"/>
                <w:sz w:val="20"/>
                <w:szCs w:val="21"/>
                <w:lang w:eastAsia="zh-CN"/>
              </w:rPr>
            </w:pPr>
            <w:r w:rsidRPr="00366F45">
              <w:rPr>
                <w:color w:val="000000"/>
                <w:sz w:val="20"/>
                <w:szCs w:val="21"/>
                <w:lang w:eastAsia="zh-CN"/>
              </w:rPr>
              <w:t>89.53</w:t>
            </w:r>
          </w:p>
        </w:tc>
      </w:tr>
      <w:tr w:rsidR="00366F45" w:rsidRPr="00366F45" w14:paraId="67F59F2A" w14:textId="77777777" w:rsidTr="00366F45">
        <w:trPr>
          <w:trHeight w:val="402"/>
          <w:jc w:val="center"/>
        </w:trPr>
        <w:tc>
          <w:tcPr>
            <w:tcW w:w="668" w:type="pct"/>
            <w:vMerge/>
            <w:tcBorders>
              <w:top w:val="single" w:sz="4" w:space="0" w:color="auto"/>
              <w:left w:val="nil"/>
              <w:bottom w:val="nil"/>
              <w:right w:val="nil"/>
            </w:tcBorders>
            <w:vAlign w:val="center"/>
            <w:hideMark/>
          </w:tcPr>
          <w:p w14:paraId="14493015"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56C65B1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AP_A_3</w:t>
            </w:r>
          </w:p>
        </w:tc>
        <w:tc>
          <w:tcPr>
            <w:tcW w:w="700" w:type="pct"/>
            <w:vMerge/>
            <w:tcBorders>
              <w:top w:val="nil"/>
              <w:left w:val="nil"/>
              <w:bottom w:val="single" w:sz="4" w:space="0" w:color="000000"/>
              <w:right w:val="nil"/>
            </w:tcBorders>
            <w:vAlign w:val="center"/>
            <w:hideMark/>
          </w:tcPr>
          <w:p w14:paraId="12A14372"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4FA527D5" w14:textId="77777777" w:rsidR="00366F45" w:rsidRPr="00366F45" w:rsidRDefault="00366F45" w:rsidP="00366F45">
            <w:pPr>
              <w:rPr>
                <w:color w:val="000000"/>
                <w:sz w:val="20"/>
                <w:szCs w:val="21"/>
                <w:lang w:eastAsia="zh-CN"/>
              </w:rPr>
            </w:pPr>
          </w:p>
        </w:tc>
        <w:tc>
          <w:tcPr>
            <w:tcW w:w="672" w:type="pct"/>
            <w:vMerge/>
            <w:tcBorders>
              <w:top w:val="nil"/>
              <w:left w:val="nil"/>
              <w:bottom w:val="single" w:sz="4" w:space="0" w:color="000000"/>
              <w:right w:val="nil"/>
            </w:tcBorders>
            <w:vAlign w:val="center"/>
            <w:hideMark/>
          </w:tcPr>
          <w:p w14:paraId="0DF5F1CB"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2F49C34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9.585</w:t>
            </w:r>
          </w:p>
        </w:tc>
        <w:tc>
          <w:tcPr>
            <w:tcW w:w="700" w:type="pct"/>
            <w:tcBorders>
              <w:top w:val="nil"/>
              <w:left w:val="nil"/>
              <w:bottom w:val="nil"/>
              <w:right w:val="nil"/>
            </w:tcBorders>
            <w:shd w:val="clear" w:color="auto" w:fill="auto"/>
            <w:noWrap/>
            <w:vAlign w:val="center"/>
            <w:hideMark/>
          </w:tcPr>
          <w:p w14:paraId="3BD6308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239.625</w:t>
            </w:r>
          </w:p>
        </w:tc>
        <w:tc>
          <w:tcPr>
            <w:tcW w:w="508" w:type="pct"/>
            <w:tcBorders>
              <w:top w:val="nil"/>
              <w:left w:val="nil"/>
              <w:bottom w:val="nil"/>
              <w:right w:val="nil"/>
            </w:tcBorders>
            <w:shd w:val="clear" w:color="auto" w:fill="auto"/>
            <w:noWrap/>
            <w:vAlign w:val="center"/>
            <w:hideMark/>
          </w:tcPr>
          <w:p w14:paraId="231140F4"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95.85</w:t>
            </w:r>
          </w:p>
        </w:tc>
      </w:tr>
      <w:tr w:rsidR="00366F45" w:rsidRPr="00366F45" w14:paraId="16BBD2BB" w14:textId="77777777" w:rsidTr="00366F45">
        <w:trPr>
          <w:trHeight w:val="402"/>
          <w:jc w:val="center"/>
        </w:trPr>
        <w:tc>
          <w:tcPr>
            <w:tcW w:w="668" w:type="pct"/>
            <w:vMerge/>
            <w:tcBorders>
              <w:top w:val="single" w:sz="4" w:space="0" w:color="auto"/>
              <w:left w:val="nil"/>
              <w:bottom w:val="nil"/>
              <w:right w:val="nil"/>
            </w:tcBorders>
            <w:vAlign w:val="center"/>
            <w:hideMark/>
          </w:tcPr>
          <w:p w14:paraId="54E7F5E2"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61D0C0F5"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AP_A_4</w:t>
            </w:r>
          </w:p>
        </w:tc>
        <w:tc>
          <w:tcPr>
            <w:tcW w:w="700" w:type="pct"/>
            <w:vMerge/>
            <w:tcBorders>
              <w:top w:val="nil"/>
              <w:left w:val="nil"/>
              <w:bottom w:val="single" w:sz="4" w:space="0" w:color="000000"/>
              <w:right w:val="nil"/>
            </w:tcBorders>
            <w:vAlign w:val="center"/>
            <w:hideMark/>
          </w:tcPr>
          <w:p w14:paraId="20875963"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037CF167" w14:textId="77777777" w:rsidR="00366F45" w:rsidRPr="00366F45" w:rsidRDefault="00366F45" w:rsidP="00366F45">
            <w:pPr>
              <w:rPr>
                <w:color w:val="000000"/>
                <w:sz w:val="20"/>
                <w:szCs w:val="21"/>
                <w:lang w:eastAsia="zh-CN"/>
              </w:rPr>
            </w:pPr>
          </w:p>
        </w:tc>
        <w:tc>
          <w:tcPr>
            <w:tcW w:w="672" w:type="pct"/>
            <w:vMerge/>
            <w:tcBorders>
              <w:top w:val="nil"/>
              <w:left w:val="nil"/>
              <w:bottom w:val="single" w:sz="4" w:space="0" w:color="000000"/>
              <w:right w:val="nil"/>
            </w:tcBorders>
            <w:vAlign w:val="center"/>
            <w:hideMark/>
          </w:tcPr>
          <w:p w14:paraId="6B45A600"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69FE46EF"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9.351</w:t>
            </w:r>
          </w:p>
        </w:tc>
        <w:tc>
          <w:tcPr>
            <w:tcW w:w="700" w:type="pct"/>
            <w:tcBorders>
              <w:top w:val="nil"/>
              <w:left w:val="nil"/>
              <w:bottom w:val="nil"/>
              <w:right w:val="nil"/>
            </w:tcBorders>
            <w:shd w:val="clear" w:color="auto" w:fill="auto"/>
            <w:noWrap/>
            <w:vAlign w:val="center"/>
            <w:hideMark/>
          </w:tcPr>
          <w:p w14:paraId="5AF41F41"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233.775</w:t>
            </w:r>
          </w:p>
        </w:tc>
        <w:tc>
          <w:tcPr>
            <w:tcW w:w="508" w:type="pct"/>
            <w:tcBorders>
              <w:top w:val="nil"/>
              <w:left w:val="nil"/>
              <w:bottom w:val="nil"/>
              <w:right w:val="nil"/>
            </w:tcBorders>
            <w:shd w:val="clear" w:color="auto" w:fill="auto"/>
            <w:noWrap/>
            <w:vAlign w:val="center"/>
            <w:hideMark/>
          </w:tcPr>
          <w:p w14:paraId="625FF80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93.51</w:t>
            </w:r>
          </w:p>
        </w:tc>
      </w:tr>
      <w:tr w:rsidR="00366F45" w:rsidRPr="00366F45" w14:paraId="3DB0BFBB" w14:textId="77777777" w:rsidTr="00366F45">
        <w:trPr>
          <w:trHeight w:val="402"/>
          <w:jc w:val="center"/>
        </w:trPr>
        <w:tc>
          <w:tcPr>
            <w:tcW w:w="668" w:type="pct"/>
            <w:vMerge/>
            <w:tcBorders>
              <w:top w:val="single" w:sz="4" w:space="0" w:color="auto"/>
              <w:left w:val="nil"/>
              <w:bottom w:val="nil"/>
              <w:right w:val="nil"/>
            </w:tcBorders>
            <w:vAlign w:val="center"/>
            <w:hideMark/>
          </w:tcPr>
          <w:p w14:paraId="3E9018C4"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3912DFF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AP_A_5</w:t>
            </w:r>
          </w:p>
        </w:tc>
        <w:tc>
          <w:tcPr>
            <w:tcW w:w="700" w:type="pct"/>
            <w:vMerge/>
            <w:tcBorders>
              <w:top w:val="nil"/>
              <w:left w:val="nil"/>
              <w:bottom w:val="single" w:sz="4" w:space="0" w:color="000000"/>
              <w:right w:val="nil"/>
            </w:tcBorders>
            <w:vAlign w:val="center"/>
            <w:hideMark/>
          </w:tcPr>
          <w:p w14:paraId="2426A228"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000000"/>
              <w:right w:val="nil"/>
            </w:tcBorders>
            <w:vAlign w:val="center"/>
            <w:hideMark/>
          </w:tcPr>
          <w:p w14:paraId="79279E70" w14:textId="77777777" w:rsidR="00366F45" w:rsidRPr="00366F45" w:rsidRDefault="00366F45" w:rsidP="00366F45">
            <w:pPr>
              <w:rPr>
                <w:color w:val="000000"/>
                <w:sz w:val="20"/>
                <w:szCs w:val="21"/>
                <w:lang w:eastAsia="zh-CN"/>
              </w:rPr>
            </w:pPr>
          </w:p>
        </w:tc>
        <w:tc>
          <w:tcPr>
            <w:tcW w:w="672" w:type="pct"/>
            <w:vMerge/>
            <w:tcBorders>
              <w:top w:val="nil"/>
              <w:left w:val="nil"/>
              <w:bottom w:val="single" w:sz="4" w:space="0" w:color="000000"/>
              <w:right w:val="nil"/>
            </w:tcBorders>
            <w:vAlign w:val="center"/>
            <w:hideMark/>
          </w:tcPr>
          <w:p w14:paraId="7FF61A95"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1F66B58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10.353</w:t>
            </w:r>
          </w:p>
        </w:tc>
        <w:tc>
          <w:tcPr>
            <w:tcW w:w="700" w:type="pct"/>
            <w:tcBorders>
              <w:top w:val="nil"/>
              <w:left w:val="nil"/>
              <w:bottom w:val="nil"/>
              <w:right w:val="nil"/>
            </w:tcBorders>
            <w:shd w:val="clear" w:color="auto" w:fill="auto"/>
            <w:noWrap/>
            <w:vAlign w:val="center"/>
            <w:hideMark/>
          </w:tcPr>
          <w:p w14:paraId="424F999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258.825</w:t>
            </w:r>
          </w:p>
        </w:tc>
        <w:tc>
          <w:tcPr>
            <w:tcW w:w="508" w:type="pct"/>
            <w:tcBorders>
              <w:top w:val="nil"/>
              <w:left w:val="nil"/>
              <w:bottom w:val="nil"/>
              <w:right w:val="nil"/>
            </w:tcBorders>
            <w:shd w:val="clear" w:color="auto" w:fill="auto"/>
            <w:noWrap/>
            <w:vAlign w:val="center"/>
            <w:hideMark/>
          </w:tcPr>
          <w:p w14:paraId="02C43EFA"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103.53</w:t>
            </w:r>
          </w:p>
        </w:tc>
      </w:tr>
      <w:tr w:rsidR="00366F45" w:rsidRPr="00366F45" w14:paraId="1566B619" w14:textId="77777777" w:rsidTr="00366F45">
        <w:trPr>
          <w:trHeight w:val="402"/>
          <w:jc w:val="center"/>
        </w:trPr>
        <w:tc>
          <w:tcPr>
            <w:tcW w:w="668" w:type="pct"/>
            <w:vMerge/>
            <w:tcBorders>
              <w:top w:val="single" w:sz="4" w:space="0" w:color="auto"/>
              <w:left w:val="nil"/>
              <w:bottom w:val="single" w:sz="4" w:space="0" w:color="auto"/>
              <w:right w:val="nil"/>
            </w:tcBorders>
            <w:vAlign w:val="center"/>
            <w:hideMark/>
          </w:tcPr>
          <w:p w14:paraId="40B84AA5"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79146106"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AP_A_6</w:t>
            </w:r>
          </w:p>
        </w:tc>
        <w:tc>
          <w:tcPr>
            <w:tcW w:w="700" w:type="pct"/>
            <w:vMerge/>
            <w:tcBorders>
              <w:top w:val="nil"/>
              <w:left w:val="nil"/>
              <w:bottom w:val="single" w:sz="4" w:space="0" w:color="auto"/>
              <w:right w:val="nil"/>
            </w:tcBorders>
            <w:vAlign w:val="center"/>
            <w:hideMark/>
          </w:tcPr>
          <w:p w14:paraId="1DDB0F27" w14:textId="77777777" w:rsidR="00366F45" w:rsidRPr="00366F45" w:rsidRDefault="00366F45" w:rsidP="00366F45">
            <w:pPr>
              <w:rPr>
                <w:color w:val="000000"/>
                <w:sz w:val="20"/>
                <w:szCs w:val="21"/>
                <w:lang w:eastAsia="zh-CN"/>
              </w:rPr>
            </w:pPr>
          </w:p>
        </w:tc>
        <w:tc>
          <w:tcPr>
            <w:tcW w:w="427" w:type="pct"/>
            <w:vMerge/>
            <w:tcBorders>
              <w:top w:val="nil"/>
              <w:left w:val="nil"/>
              <w:bottom w:val="single" w:sz="4" w:space="0" w:color="auto"/>
              <w:right w:val="nil"/>
            </w:tcBorders>
            <w:vAlign w:val="center"/>
            <w:hideMark/>
          </w:tcPr>
          <w:p w14:paraId="77E11B43" w14:textId="77777777" w:rsidR="00366F45" w:rsidRPr="00366F45" w:rsidRDefault="00366F45" w:rsidP="00366F45">
            <w:pPr>
              <w:rPr>
                <w:color w:val="000000"/>
                <w:sz w:val="20"/>
                <w:szCs w:val="21"/>
                <w:lang w:eastAsia="zh-CN"/>
              </w:rPr>
            </w:pPr>
          </w:p>
        </w:tc>
        <w:tc>
          <w:tcPr>
            <w:tcW w:w="672" w:type="pct"/>
            <w:vMerge/>
            <w:tcBorders>
              <w:top w:val="nil"/>
              <w:left w:val="nil"/>
              <w:bottom w:val="single" w:sz="4" w:space="0" w:color="auto"/>
              <w:right w:val="nil"/>
            </w:tcBorders>
            <w:vAlign w:val="center"/>
            <w:hideMark/>
          </w:tcPr>
          <w:p w14:paraId="11DFE037" w14:textId="77777777" w:rsidR="00366F45" w:rsidRPr="00366F45" w:rsidRDefault="00366F45" w:rsidP="00366F45">
            <w:pPr>
              <w:rPr>
                <w:color w:val="000000"/>
                <w:sz w:val="20"/>
                <w:szCs w:val="21"/>
                <w:lang w:eastAsia="zh-CN"/>
              </w:rPr>
            </w:pPr>
          </w:p>
        </w:tc>
        <w:tc>
          <w:tcPr>
            <w:tcW w:w="672" w:type="pct"/>
            <w:tcBorders>
              <w:top w:val="nil"/>
              <w:left w:val="nil"/>
              <w:bottom w:val="single" w:sz="4" w:space="0" w:color="auto"/>
              <w:right w:val="nil"/>
            </w:tcBorders>
            <w:shd w:val="clear" w:color="auto" w:fill="auto"/>
            <w:noWrap/>
            <w:vAlign w:val="center"/>
            <w:hideMark/>
          </w:tcPr>
          <w:p w14:paraId="54A94FA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10.261</w:t>
            </w:r>
          </w:p>
        </w:tc>
        <w:tc>
          <w:tcPr>
            <w:tcW w:w="700" w:type="pct"/>
            <w:tcBorders>
              <w:top w:val="nil"/>
              <w:left w:val="nil"/>
              <w:bottom w:val="nil"/>
              <w:right w:val="nil"/>
            </w:tcBorders>
            <w:shd w:val="clear" w:color="auto" w:fill="auto"/>
            <w:noWrap/>
            <w:vAlign w:val="center"/>
            <w:hideMark/>
          </w:tcPr>
          <w:p w14:paraId="7E61CA47"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256.525</w:t>
            </w:r>
          </w:p>
        </w:tc>
        <w:tc>
          <w:tcPr>
            <w:tcW w:w="508" w:type="pct"/>
            <w:tcBorders>
              <w:top w:val="nil"/>
              <w:left w:val="nil"/>
              <w:bottom w:val="nil"/>
              <w:right w:val="nil"/>
            </w:tcBorders>
            <w:shd w:val="clear" w:color="auto" w:fill="auto"/>
            <w:noWrap/>
            <w:vAlign w:val="center"/>
            <w:hideMark/>
          </w:tcPr>
          <w:p w14:paraId="0899F55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102.61</w:t>
            </w:r>
          </w:p>
        </w:tc>
      </w:tr>
      <w:tr w:rsidR="00366F45" w:rsidRPr="00366F45" w14:paraId="2D92682C" w14:textId="77777777" w:rsidTr="00366F45">
        <w:trPr>
          <w:trHeight w:val="402"/>
          <w:jc w:val="center"/>
        </w:trPr>
        <w:tc>
          <w:tcPr>
            <w:tcW w:w="668" w:type="pct"/>
            <w:vMerge w:val="restart"/>
            <w:tcBorders>
              <w:top w:val="single" w:sz="4" w:space="0" w:color="auto"/>
              <w:left w:val="nil"/>
              <w:bottom w:val="single" w:sz="12" w:space="0" w:color="auto"/>
              <w:right w:val="nil"/>
            </w:tcBorders>
            <w:shd w:val="clear" w:color="auto" w:fill="auto"/>
            <w:noWrap/>
            <w:vAlign w:val="center"/>
            <w:hideMark/>
          </w:tcPr>
          <w:p w14:paraId="2064913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2018-12-06</w:t>
            </w:r>
          </w:p>
        </w:tc>
        <w:tc>
          <w:tcPr>
            <w:tcW w:w="653" w:type="pct"/>
            <w:tcBorders>
              <w:top w:val="single" w:sz="4" w:space="0" w:color="auto"/>
              <w:left w:val="nil"/>
              <w:bottom w:val="nil"/>
              <w:right w:val="nil"/>
            </w:tcBorders>
            <w:shd w:val="clear" w:color="auto" w:fill="auto"/>
            <w:noWrap/>
            <w:vAlign w:val="center"/>
            <w:hideMark/>
          </w:tcPr>
          <w:p w14:paraId="4D246E75"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AP_A_1</w:t>
            </w:r>
          </w:p>
        </w:tc>
        <w:tc>
          <w:tcPr>
            <w:tcW w:w="700" w:type="pct"/>
            <w:vMerge w:val="restart"/>
            <w:tcBorders>
              <w:top w:val="single" w:sz="4" w:space="0" w:color="auto"/>
              <w:left w:val="nil"/>
              <w:bottom w:val="single" w:sz="12" w:space="0" w:color="auto"/>
              <w:right w:val="nil"/>
            </w:tcBorders>
            <w:shd w:val="clear" w:color="auto" w:fill="auto"/>
            <w:noWrap/>
            <w:vAlign w:val="center"/>
            <w:hideMark/>
          </w:tcPr>
          <w:p w14:paraId="09AE592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250</w:t>
            </w:r>
            <w:r w:rsidR="00F43EC2">
              <w:rPr>
                <w:rFonts w:hint="eastAsia"/>
                <w:color w:val="000000"/>
                <w:sz w:val="20"/>
                <w:szCs w:val="21"/>
                <w:lang w:eastAsia="zh-CN"/>
              </w:rPr>
              <w:t>.0</w:t>
            </w:r>
          </w:p>
        </w:tc>
        <w:tc>
          <w:tcPr>
            <w:tcW w:w="427" w:type="pct"/>
            <w:vMerge w:val="restart"/>
            <w:tcBorders>
              <w:top w:val="single" w:sz="4" w:space="0" w:color="auto"/>
              <w:left w:val="nil"/>
              <w:bottom w:val="single" w:sz="12" w:space="0" w:color="auto"/>
              <w:right w:val="nil"/>
            </w:tcBorders>
            <w:shd w:val="clear" w:color="auto" w:fill="auto"/>
            <w:noWrap/>
            <w:vAlign w:val="center"/>
            <w:hideMark/>
          </w:tcPr>
          <w:p w14:paraId="009F9839"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25000</w:t>
            </w:r>
          </w:p>
        </w:tc>
        <w:tc>
          <w:tcPr>
            <w:tcW w:w="672" w:type="pct"/>
            <w:vMerge w:val="restart"/>
            <w:tcBorders>
              <w:top w:val="single" w:sz="4" w:space="0" w:color="auto"/>
              <w:left w:val="nil"/>
              <w:bottom w:val="single" w:sz="12" w:space="0" w:color="auto"/>
              <w:right w:val="nil"/>
            </w:tcBorders>
            <w:shd w:val="clear" w:color="auto" w:fill="auto"/>
            <w:noWrap/>
            <w:vAlign w:val="center"/>
            <w:hideMark/>
          </w:tcPr>
          <w:p w14:paraId="059F6EC5" w14:textId="77777777" w:rsidR="00366F45" w:rsidRPr="00366F45" w:rsidRDefault="00366F45" w:rsidP="00366F45">
            <w:pPr>
              <w:jc w:val="center"/>
              <w:rPr>
                <w:color w:val="000000"/>
                <w:sz w:val="20"/>
                <w:szCs w:val="21"/>
                <w:lang w:eastAsia="zh-CN"/>
              </w:rPr>
            </w:pPr>
            <w:r w:rsidRPr="00366F45">
              <w:rPr>
                <w:color w:val="000000"/>
                <w:sz w:val="20"/>
                <w:szCs w:val="21"/>
                <w:lang w:eastAsia="zh-CN"/>
              </w:rPr>
              <w:t>10.0</w:t>
            </w:r>
          </w:p>
        </w:tc>
        <w:tc>
          <w:tcPr>
            <w:tcW w:w="672" w:type="pct"/>
            <w:tcBorders>
              <w:top w:val="nil"/>
              <w:left w:val="nil"/>
              <w:bottom w:val="nil"/>
              <w:right w:val="nil"/>
            </w:tcBorders>
            <w:shd w:val="clear" w:color="auto" w:fill="auto"/>
            <w:noWrap/>
            <w:vAlign w:val="center"/>
            <w:hideMark/>
          </w:tcPr>
          <w:p w14:paraId="5069278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9.772</w:t>
            </w:r>
          </w:p>
        </w:tc>
        <w:tc>
          <w:tcPr>
            <w:tcW w:w="700" w:type="pct"/>
            <w:tcBorders>
              <w:top w:val="single" w:sz="4" w:space="0" w:color="auto"/>
              <w:left w:val="nil"/>
              <w:bottom w:val="nil"/>
              <w:right w:val="nil"/>
            </w:tcBorders>
            <w:shd w:val="clear" w:color="auto" w:fill="auto"/>
            <w:noWrap/>
            <w:vAlign w:val="center"/>
            <w:hideMark/>
          </w:tcPr>
          <w:p w14:paraId="6D1F231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244.300</w:t>
            </w:r>
          </w:p>
        </w:tc>
        <w:tc>
          <w:tcPr>
            <w:tcW w:w="508" w:type="pct"/>
            <w:tcBorders>
              <w:top w:val="single" w:sz="4" w:space="0" w:color="auto"/>
              <w:left w:val="nil"/>
              <w:bottom w:val="nil"/>
              <w:right w:val="nil"/>
            </w:tcBorders>
            <w:shd w:val="clear" w:color="auto" w:fill="auto"/>
            <w:noWrap/>
            <w:vAlign w:val="center"/>
            <w:hideMark/>
          </w:tcPr>
          <w:p w14:paraId="5E924C9F"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97.72</w:t>
            </w:r>
          </w:p>
        </w:tc>
      </w:tr>
      <w:tr w:rsidR="00366F45" w:rsidRPr="00366F45" w14:paraId="05F200BC" w14:textId="77777777" w:rsidTr="00366F45">
        <w:trPr>
          <w:trHeight w:val="402"/>
          <w:jc w:val="center"/>
        </w:trPr>
        <w:tc>
          <w:tcPr>
            <w:tcW w:w="668" w:type="pct"/>
            <w:vMerge/>
            <w:tcBorders>
              <w:left w:val="nil"/>
              <w:bottom w:val="single" w:sz="12" w:space="0" w:color="auto"/>
              <w:right w:val="nil"/>
            </w:tcBorders>
            <w:vAlign w:val="center"/>
            <w:hideMark/>
          </w:tcPr>
          <w:p w14:paraId="64B335DA"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4A25CC2E"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AP_A_2</w:t>
            </w:r>
          </w:p>
        </w:tc>
        <w:tc>
          <w:tcPr>
            <w:tcW w:w="700" w:type="pct"/>
            <w:vMerge/>
            <w:tcBorders>
              <w:left w:val="nil"/>
              <w:bottom w:val="single" w:sz="12" w:space="0" w:color="auto"/>
              <w:right w:val="nil"/>
            </w:tcBorders>
            <w:vAlign w:val="center"/>
            <w:hideMark/>
          </w:tcPr>
          <w:p w14:paraId="2716CE57" w14:textId="77777777" w:rsidR="00366F45" w:rsidRPr="00366F45" w:rsidRDefault="00366F45" w:rsidP="00366F45">
            <w:pPr>
              <w:rPr>
                <w:color w:val="000000"/>
                <w:sz w:val="20"/>
                <w:szCs w:val="21"/>
                <w:lang w:eastAsia="zh-CN"/>
              </w:rPr>
            </w:pPr>
          </w:p>
        </w:tc>
        <w:tc>
          <w:tcPr>
            <w:tcW w:w="427" w:type="pct"/>
            <w:vMerge/>
            <w:tcBorders>
              <w:left w:val="nil"/>
              <w:bottom w:val="single" w:sz="12" w:space="0" w:color="auto"/>
              <w:right w:val="nil"/>
            </w:tcBorders>
            <w:vAlign w:val="center"/>
            <w:hideMark/>
          </w:tcPr>
          <w:p w14:paraId="30F699FA" w14:textId="77777777" w:rsidR="00366F45" w:rsidRPr="00366F45" w:rsidRDefault="00366F45" w:rsidP="00366F45">
            <w:pPr>
              <w:rPr>
                <w:color w:val="000000"/>
                <w:sz w:val="20"/>
                <w:szCs w:val="21"/>
                <w:lang w:eastAsia="zh-CN"/>
              </w:rPr>
            </w:pPr>
          </w:p>
        </w:tc>
        <w:tc>
          <w:tcPr>
            <w:tcW w:w="672" w:type="pct"/>
            <w:vMerge/>
            <w:tcBorders>
              <w:left w:val="nil"/>
              <w:bottom w:val="single" w:sz="12" w:space="0" w:color="auto"/>
              <w:right w:val="nil"/>
            </w:tcBorders>
            <w:vAlign w:val="center"/>
            <w:hideMark/>
          </w:tcPr>
          <w:p w14:paraId="7F7DD266"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18FD974E"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9.971</w:t>
            </w:r>
          </w:p>
        </w:tc>
        <w:tc>
          <w:tcPr>
            <w:tcW w:w="700" w:type="pct"/>
            <w:tcBorders>
              <w:top w:val="nil"/>
              <w:left w:val="nil"/>
              <w:bottom w:val="nil"/>
              <w:right w:val="nil"/>
            </w:tcBorders>
            <w:shd w:val="clear" w:color="auto" w:fill="auto"/>
            <w:noWrap/>
            <w:vAlign w:val="center"/>
            <w:hideMark/>
          </w:tcPr>
          <w:p w14:paraId="53A255B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249.275</w:t>
            </w:r>
          </w:p>
        </w:tc>
        <w:tc>
          <w:tcPr>
            <w:tcW w:w="508" w:type="pct"/>
            <w:tcBorders>
              <w:top w:val="nil"/>
              <w:left w:val="nil"/>
              <w:bottom w:val="nil"/>
              <w:right w:val="nil"/>
            </w:tcBorders>
            <w:shd w:val="clear" w:color="auto" w:fill="auto"/>
            <w:noWrap/>
            <w:vAlign w:val="center"/>
            <w:hideMark/>
          </w:tcPr>
          <w:p w14:paraId="15C01BAA"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99.71</w:t>
            </w:r>
          </w:p>
        </w:tc>
      </w:tr>
      <w:tr w:rsidR="00366F45" w:rsidRPr="00366F45" w14:paraId="10C2E1DF" w14:textId="77777777" w:rsidTr="00366F45">
        <w:trPr>
          <w:trHeight w:val="402"/>
          <w:jc w:val="center"/>
        </w:trPr>
        <w:tc>
          <w:tcPr>
            <w:tcW w:w="668" w:type="pct"/>
            <w:vMerge/>
            <w:tcBorders>
              <w:left w:val="nil"/>
              <w:bottom w:val="single" w:sz="12" w:space="0" w:color="auto"/>
              <w:right w:val="nil"/>
            </w:tcBorders>
            <w:vAlign w:val="center"/>
            <w:hideMark/>
          </w:tcPr>
          <w:p w14:paraId="3012D3B6"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5D50B56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AP_A_3</w:t>
            </w:r>
          </w:p>
        </w:tc>
        <w:tc>
          <w:tcPr>
            <w:tcW w:w="700" w:type="pct"/>
            <w:vMerge/>
            <w:tcBorders>
              <w:left w:val="nil"/>
              <w:bottom w:val="single" w:sz="12" w:space="0" w:color="auto"/>
              <w:right w:val="nil"/>
            </w:tcBorders>
            <w:vAlign w:val="center"/>
            <w:hideMark/>
          </w:tcPr>
          <w:p w14:paraId="7C4CD4EF" w14:textId="77777777" w:rsidR="00366F45" w:rsidRPr="00366F45" w:rsidRDefault="00366F45" w:rsidP="00366F45">
            <w:pPr>
              <w:rPr>
                <w:color w:val="000000"/>
                <w:sz w:val="20"/>
                <w:szCs w:val="21"/>
                <w:lang w:eastAsia="zh-CN"/>
              </w:rPr>
            </w:pPr>
          </w:p>
        </w:tc>
        <w:tc>
          <w:tcPr>
            <w:tcW w:w="427" w:type="pct"/>
            <w:vMerge/>
            <w:tcBorders>
              <w:left w:val="nil"/>
              <w:bottom w:val="single" w:sz="12" w:space="0" w:color="auto"/>
              <w:right w:val="nil"/>
            </w:tcBorders>
            <w:vAlign w:val="center"/>
            <w:hideMark/>
          </w:tcPr>
          <w:p w14:paraId="2A91D9D3" w14:textId="77777777" w:rsidR="00366F45" w:rsidRPr="00366F45" w:rsidRDefault="00366F45" w:rsidP="00366F45">
            <w:pPr>
              <w:rPr>
                <w:color w:val="000000"/>
                <w:sz w:val="20"/>
                <w:szCs w:val="21"/>
                <w:lang w:eastAsia="zh-CN"/>
              </w:rPr>
            </w:pPr>
          </w:p>
        </w:tc>
        <w:tc>
          <w:tcPr>
            <w:tcW w:w="672" w:type="pct"/>
            <w:vMerge/>
            <w:tcBorders>
              <w:left w:val="nil"/>
              <w:bottom w:val="single" w:sz="12" w:space="0" w:color="auto"/>
              <w:right w:val="nil"/>
            </w:tcBorders>
            <w:vAlign w:val="center"/>
            <w:hideMark/>
          </w:tcPr>
          <w:p w14:paraId="385E3704"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1171533F"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9.839</w:t>
            </w:r>
          </w:p>
        </w:tc>
        <w:tc>
          <w:tcPr>
            <w:tcW w:w="700" w:type="pct"/>
            <w:tcBorders>
              <w:top w:val="nil"/>
              <w:left w:val="nil"/>
              <w:bottom w:val="nil"/>
              <w:right w:val="nil"/>
            </w:tcBorders>
            <w:shd w:val="clear" w:color="auto" w:fill="auto"/>
            <w:noWrap/>
            <w:vAlign w:val="center"/>
            <w:hideMark/>
          </w:tcPr>
          <w:p w14:paraId="4393539B"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245.975</w:t>
            </w:r>
          </w:p>
        </w:tc>
        <w:tc>
          <w:tcPr>
            <w:tcW w:w="508" w:type="pct"/>
            <w:tcBorders>
              <w:top w:val="nil"/>
              <w:left w:val="nil"/>
              <w:bottom w:val="nil"/>
              <w:right w:val="nil"/>
            </w:tcBorders>
            <w:shd w:val="clear" w:color="auto" w:fill="auto"/>
            <w:noWrap/>
            <w:vAlign w:val="center"/>
            <w:hideMark/>
          </w:tcPr>
          <w:p w14:paraId="05FB323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98.39</w:t>
            </w:r>
          </w:p>
        </w:tc>
      </w:tr>
      <w:tr w:rsidR="00366F45" w:rsidRPr="00366F45" w14:paraId="59853FB1" w14:textId="77777777" w:rsidTr="00366F45">
        <w:trPr>
          <w:trHeight w:val="402"/>
          <w:jc w:val="center"/>
        </w:trPr>
        <w:tc>
          <w:tcPr>
            <w:tcW w:w="668" w:type="pct"/>
            <w:vMerge/>
            <w:tcBorders>
              <w:left w:val="nil"/>
              <w:bottom w:val="single" w:sz="12" w:space="0" w:color="auto"/>
              <w:right w:val="nil"/>
            </w:tcBorders>
            <w:vAlign w:val="center"/>
            <w:hideMark/>
          </w:tcPr>
          <w:p w14:paraId="1F5FD2B9" w14:textId="77777777" w:rsidR="00366F45" w:rsidRPr="00366F45" w:rsidRDefault="00366F45" w:rsidP="00366F45">
            <w:pPr>
              <w:rPr>
                <w:color w:val="000000"/>
                <w:sz w:val="20"/>
                <w:szCs w:val="21"/>
                <w:lang w:eastAsia="zh-CN"/>
              </w:rPr>
            </w:pPr>
          </w:p>
        </w:tc>
        <w:tc>
          <w:tcPr>
            <w:tcW w:w="653" w:type="pct"/>
            <w:tcBorders>
              <w:top w:val="nil"/>
              <w:left w:val="nil"/>
              <w:bottom w:val="nil"/>
              <w:right w:val="nil"/>
            </w:tcBorders>
            <w:shd w:val="clear" w:color="auto" w:fill="auto"/>
            <w:noWrap/>
            <w:vAlign w:val="center"/>
            <w:hideMark/>
          </w:tcPr>
          <w:p w14:paraId="3A23CB37"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AP_A_4</w:t>
            </w:r>
          </w:p>
        </w:tc>
        <w:tc>
          <w:tcPr>
            <w:tcW w:w="700" w:type="pct"/>
            <w:vMerge/>
            <w:tcBorders>
              <w:left w:val="nil"/>
              <w:bottom w:val="single" w:sz="12" w:space="0" w:color="auto"/>
              <w:right w:val="nil"/>
            </w:tcBorders>
            <w:vAlign w:val="center"/>
            <w:hideMark/>
          </w:tcPr>
          <w:p w14:paraId="0A37C5D0" w14:textId="77777777" w:rsidR="00366F45" w:rsidRPr="00366F45" w:rsidRDefault="00366F45" w:rsidP="00366F45">
            <w:pPr>
              <w:rPr>
                <w:color w:val="000000"/>
                <w:sz w:val="20"/>
                <w:szCs w:val="21"/>
                <w:lang w:eastAsia="zh-CN"/>
              </w:rPr>
            </w:pPr>
          </w:p>
        </w:tc>
        <w:tc>
          <w:tcPr>
            <w:tcW w:w="427" w:type="pct"/>
            <w:vMerge/>
            <w:tcBorders>
              <w:left w:val="nil"/>
              <w:bottom w:val="single" w:sz="12" w:space="0" w:color="auto"/>
              <w:right w:val="nil"/>
            </w:tcBorders>
            <w:vAlign w:val="center"/>
            <w:hideMark/>
          </w:tcPr>
          <w:p w14:paraId="18AC8552" w14:textId="77777777" w:rsidR="00366F45" w:rsidRPr="00366F45" w:rsidRDefault="00366F45" w:rsidP="00366F45">
            <w:pPr>
              <w:rPr>
                <w:color w:val="000000"/>
                <w:sz w:val="20"/>
                <w:szCs w:val="21"/>
                <w:lang w:eastAsia="zh-CN"/>
              </w:rPr>
            </w:pPr>
          </w:p>
        </w:tc>
        <w:tc>
          <w:tcPr>
            <w:tcW w:w="672" w:type="pct"/>
            <w:vMerge/>
            <w:tcBorders>
              <w:left w:val="nil"/>
              <w:bottom w:val="single" w:sz="12" w:space="0" w:color="auto"/>
              <w:right w:val="nil"/>
            </w:tcBorders>
            <w:vAlign w:val="center"/>
            <w:hideMark/>
          </w:tcPr>
          <w:p w14:paraId="2D835C94" w14:textId="77777777" w:rsidR="00366F45" w:rsidRPr="00366F45" w:rsidRDefault="00366F45" w:rsidP="00366F45">
            <w:pPr>
              <w:rPr>
                <w:color w:val="000000"/>
                <w:sz w:val="20"/>
                <w:szCs w:val="21"/>
                <w:lang w:eastAsia="zh-CN"/>
              </w:rPr>
            </w:pPr>
          </w:p>
        </w:tc>
        <w:tc>
          <w:tcPr>
            <w:tcW w:w="672" w:type="pct"/>
            <w:tcBorders>
              <w:top w:val="nil"/>
              <w:left w:val="nil"/>
              <w:bottom w:val="nil"/>
              <w:right w:val="nil"/>
            </w:tcBorders>
            <w:shd w:val="clear" w:color="auto" w:fill="auto"/>
            <w:noWrap/>
            <w:vAlign w:val="center"/>
            <w:hideMark/>
          </w:tcPr>
          <w:p w14:paraId="23835FA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9.819</w:t>
            </w:r>
          </w:p>
        </w:tc>
        <w:tc>
          <w:tcPr>
            <w:tcW w:w="700" w:type="pct"/>
            <w:tcBorders>
              <w:top w:val="nil"/>
              <w:left w:val="nil"/>
              <w:bottom w:val="nil"/>
              <w:right w:val="nil"/>
            </w:tcBorders>
            <w:shd w:val="clear" w:color="auto" w:fill="auto"/>
            <w:noWrap/>
            <w:vAlign w:val="center"/>
            <w:hideMark/>
          </w:tcPr>
          <w:p w14:paraId="01FA3563"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245.475</w:t>
            </w:r>
          </w:p>
        </w:tc>
        <w:tc>
          <w:tcPr>
            <w:tcW w:w="508" w:type="pct"/>
            <w:tcBorders>
              <w:top w:val="nil"/>
              <w:left w:val="nil"/>
              <w:bottom w:val="nil"/>
              <w:right w:val="nil"/>
            </w:tcBorders>
            <w:shd w:val="clear" w:color="auto" w:fill="auto"/>
            <w:noWrap/>
            <w:vAlign w:val="center"/>
            <w:hideMark/>
          </w:tcPr>
          <w:p w14:paraId="76DEB9A7"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98.19</w:t>
            </w:r>
          </w:p>
        </w:tc>
      </w:tr>
      <w:tr w:rsidR="00366F45" w:rsidRPr="00366F45" w14:paraId="641B11DA" w14:textId="77777777" w:rsidTr="00366F45">
        <w:trPr>
          <w:trHeight w:val="402"/>
          <w:jc w:val="center"/>
        </w:trPr>
        <w:tc>
          <w:tcPr>
            <w:tcW w:w="668" w:type="pct"/>
            <w:vMerge/>
            <w:tcBorders>
              <w:left w:val="nil"/>
              <w:bottom w:val="single" w:sz="12" w:space="0" w:color="auto"/>
              <w:right w:val="nil"/>
            </w:tcBorders>
            <w:vAlign w:val="center"/>
            <w:hideMark/>
          </w:tcPr>
          <w:p w14:paraId="67E95C2A" w14:textId="77777777" w:rsidR="00366F45" w:rsidRPr="00366F45" w:rsidRDefault="00366F45" w:rsidP="00366F45">
            <w:pPr>
              <w:rPr>
                <w:color w:val="000000"/>
                <w:sz w:val="20"/>
                <w:szCs w:val="21"/>
                <w:lang w:eastAsia="zh-CN"/>
              </w:rPr>
            </w:pPr>
          </w:p>
        </w:tc>
        <w:tc>
          <w:tcPr>
            <w:tcW w:w="653" w:type="pct"/>
            <w:tcBorders>
              <w:top w:val="nil"/>
              <w:left w:val="nil"/>
              <w:right w:val="nil"/>
            </w:tcBorders>
            <w:shd w:val="clear" w:color="auto" w:fill="auto"/>
            <w:noWrap/>
            <w:vAlign w:val="center"/>
            <w:hideMark/>
          </w:tcPr>
          <w:p w14:paraId="7E81A28D"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AP_A_5</w:t>
            </w:r>
          </w:p>
        </w:tc>
        <w:tc>
          <w:tcPr>
            <w:tcW w:w="700" w:type="pct"/>
            <w:vMerge/>
            <w:tcBorders>
              <w:left w:val="nil"/>
              <w:bottom w:val="single" w:sz="12" w:space="0" w:color="auto"/>
              <w:right w:val="nil"/>
            </w:tcBorders>
            <w:vAlign w:val="center"/>
            <w:hideMark/>
          </w:tcPr>
          <w:p w14:paraId="4E45FF9F" w14:textId="77777777" w:rsidR="00366F45" w:rsidRPr="00366F45" w:rsidRDefault="00366F45" w:rsidP="00366F45">
            <w:pPr>
              <w:rPr>
                <w:color w:val="000000"/>
                <w:sz w:val="20"/>
                <w:szCs w:val="21"/>
                <w:lang w:eastAsia="zh-CN"/>
              </w:rPr>
            </w:pPr>
          </w:p>
        </w:tc>
        <w:tc>
          <w:tcPr>
            <w:tcW w:w="427" w:type="pct"/>
            <w:vMerge/>
            <w:tcBorders>
              <w:left w:val="nil"/>
              <w:bottom w:val="single" w:sz="12" w:space="0" w:color="auto"/>
              <w:right w:val="nil"/>
            </w:tcBorders>
            <w:vAlign w:val="center"/>
            <w:hideMark/>
          </w:tcPr>
          <w:p w14:paraId="6E6C4F1A" w14:textId="77777777" w:rsidR="00366F45" w:rsidRPr="00366F45" w:rsidRDefault="00366F45" w:rsidP="00366F45">
            <w:pPr>
              <w:rPr>
                <w:color w:val="000000"/>
                <w:sz w:val="20"/>
                <w:szCs w:val="21"/>
                <w:lang w:eastAsia="zh-CN"/>
              </w:rPr>
            </w:pPr>
          </w:p>
        </w:tc>
        <w:tc>
          <w:tcPr>
            <w:tcW w:w="672" w:type="pct"/>
            <w:vMerge/>
            <w:tcBorders>
              <w:left w:val="nil"/>
              <w:bottom w:val="single" w:sz="12" w:space="0" w:color="auto"/>
              <w:right w:val="nil"/>
            </w:tcBorders>
            <w:vAlign w:val="center"/>
            <w:hideMark/>
          </w:tcPr>
          <w:p w14:paraId="4C237834" w14:textId="77777777" w:rsidR="00366F45" w:rsidRPr="00366F45" w:rsidRDefault="00366F45" w:rsidP="00366F45">
            <w:pPr>
              <w:rPr>
                <w:color w:val="000000"/>
                <w:sz w:val="20"/>
                <w:szCs w:val="21"/>
                <w:lang w:eastAsia="zh-CN"/>
              </w:rPr>
            </w:pPr>
          </w:p>
        </w:tc>
        <w:tc>
          <w:tcPr>
            <w:tcW w:w="672" w:type="pct"/>
            <w:tcBorders>
              <w:top w:val="nil"/>
              <w:left w:val="nil"/>
              <w:right w:val="nil"/>
            </w:tcBorders>
            <w:shd w:val="clear" w:color="auto" w:fill="auto"/>
            <w:noWrap/>
            <w:vAlign w:val="center"/>
            <w:hideMark/>
          </w:tcPr>
          <w:p w14:paraId="07C74221"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9.906</w:t>
            </w:r>
          </w:p>
        </w:tc>
        <w:tc>
          <w:tcPr>
            <w:tcW w:w="700" w:type="pct"/>
            <w:tcBorders>
              <w:top w:val="nil"/>
              <w:left w:val="nil"/>
              <w:right w:val="nil"/>
            </w:tcBorders>
            <w:shd w:val="clear" w:color="auto" w:fill="auto"/>
            <w:noWrap/>
            <w:vAlign w:val="center"/>
            <w:hideMark/>
          </w:tcPr>
          <w:p w14:paraId="02409A4C"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247.650</w:t>
            </w:r>
          </w:p>
        </w:tc>
        <w:tc>
          <w:tcPr>
            <w:tcW w:w="508" w:type="pct"/>
            <w:tcBorders>
              <w:top w:val="nil"/>
              <w:left w:val="nil"/>
              <w:right w:val="nil"/>
            </w:tcBorders>
            <w:shd w:val="clear" w:color="auto" w:fill="auto"/>
            <w:noWrap/>
            <w:vAlign w:val="center"/>
            <w:hideMark/>
          </w:tcPr>
          <w:p w14:paraId="036C12D4"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99.06</w:t>
            </w:r>
          </w:p>
        </w:tc>
      </w:tr>
      <w:tr w:rsidR="00366F45" w:rsidRPr="00366F45" w14:paraId="7B00F02C" w14:textId="77777777" w:rsidTr="00366F45">
        <w:trPr>
          <w:trHeight w:val="402"/>
          <w:jc w:val="center"/>
        </w:trPr>
        <w:tc>
          <w:tcPr>
            <w:tcW w:w="668" w:type="pct"/>
            <w:vMerge/>
            <w:tcBorders>
              <w:left w:val="nil"/>
              <w:bottom w:val="single" w:sz="12" w:space="0" w:color="auto"/>
              <w:right w:val="nil"/>
            </w:tcBorders>
            <w:vAlign w:val="center"/>
            <w:hideMark/>
          </w:tcPr>
          <w:p w14:paraId="7D88C9EC" w14:textId="77777777" w:rsidR="00366F45" w:rsidRPr="00366F45" w:rsidRDefault="00366F45" w:rsidP="00366F45">
            <w:pPr>
              <w:rPr>
                <w:color w:val="000000"/>
                <w:sz w:val="20"/>
                <w:szCs w:val="21"/>
                <w:lang w:eastAsia="zh-CN"/>
              </w:rPr>
            </w:pPr>
          </w:p>
        </w:tc>
        <w:tc>
          <w:tcPr>
            <w:tcW w:w="653" w:type="pct"/>
            <w:tcBorders>
              <w:top w:val="nil"/>
              <w:left w:val="nil"/>
              <w:bottom w:val="single" w:sz="12" w:space="0" w:color="auto"/>
              <w:right w:val="nil"/>
            </w:tcBorders>
            <w:shd w:val="clear" w:color="auto" w:fill="auto"/>
            <w:noWrap/>
            <w:vAlign w:val="center"/>
            <w:hideMark/>
          </w:tcPr>
          <w:p w14:paraId="03B76FAE" w14:textId="77777777" w:rsidR="00366F45" w:rsidRPr="00366F45" w:rsidRDefault="00366F45" w:rsidP="00366F45">
            <w:pPr>
              <w:jc w:val="center"/>
              <w:rPr>
                <w:color w:val="000000"/>
                <w:sz w:val="20"/>
                <w:szCs w:val="21"/>
                <w:lang w:eastAsia="zh-CN"/>
              </w:rPr>
            </w:pPr>
            <w:r w:rsidRPr="00366F45">
              <w:rPr>
                <w:color w:val="000000"/>
                <w:sz w:val="20"/>
                <w:szCs w:val="21"/>
                <w:lang w:eastAsia="zh-CN"/>
              </w:rPr>
              <w:t>AP_A_6</w:t>
            </w:r>
          </w:p>
        </w:tc>
        <w:tc>
          <w:tcPr>
            <w:tcW w:w="700" w:type="pct"/>
            <w:vMerge/>
            <w:tcBorders>
              <w:left w:val="nil"/>
              <w:bottom w:val="single" w:sz="12" w:space="0" w:color="auto"/>
              <w:right w:val="nil"/>
            </w:tcBorders>
            <w:vAlign w:val="center"/>
            <w:hideMark/>
          </w:tcPr>
          <w:p w14:paraId="2F440CF3" w14:textId="77777777" w:rsidR="00366F45" w:rsidRPr="00366F45" w:rsidRDefault="00366F45" w:rsidP="00366F45">
            <w:pPr>
              <w:rPr>
                <w:color w:val="000000"/>
                <w:sz w:val="20"/>
                <w:szCs w:val="21"/>
                <w:lang w:eastAsia="zh-CN"/>
              </w:rPr>
            </w:pPr>
          </w:p>
        </w:tc>
        <w:tc>
          <w:tcPr>
            <w:tcW w:w="427" w:type="pct"/>
            <w:vMerge/>
            <w:tcBorders>
              <w:left w:val="nil"/>
              <w:bottom w:val="single" w:sz="12" w:space="0" w:color="auto"/>
              <w:right w:val="nil"/>
            </w:tcBorders>
            <w:vAlign w:val="center"/>
            <w:hideMark/>
          </w:tcPr>
          <w:p w14:paraId="60B19C98" w14:textId="77777777" w:rsidR="00366F45" w:rsidRPr="00366F45" w:rsidRDefault="00366F45" w:rsidP="00366F45">
            <w:pPr>
              <w:rPr>
                <w:color w:val="000000"/>
                <w:sz w:val="20"/>
                <w:szCs w:val="21"/>
                <w:lang w:eastAsia="zh-CN"/>
              </w:rPr>
            </w:pPr>
          </w:p>
        </w:tc>
        <w:tc>
          <w:tcPr>
            <w:tcW w:w="672" w:type="pct"/>
            <w:vMerge/>
            <w:tcBorders>
              <w:left w:val="nil"/>
              <w:bottom w:val="single" w:sz="12" w:space="0" w:color="auto"/>
              <w:right w:val="nil"/>
            </w:tcBorders>
            <w:vAlign w:val="center"/>
            <w:hideMark/>
          </w:tcPr>
          <w:p w14:paraId="18D156A7" w14:textId="77777777" w:rsidR="00366F45" w:rsidRPr="00366F45" w:rsidRDefault="00366F45" w:rsidP="00366F45">
            <w:pPr>
              <w:rPr>
                <w:color w:val="000000"/>
                <w:sz w:val="20"/>
                <w:szCs w:val="21"/>
                <w:lang w:eastAsia="zh-CN"/>
              </w:rPr>
            </w:pPr>
          </w:p>
        </w:tc>
        <w:tc>
          <w:tcPr>
            <w:tcW w:w="672" w:type="pct"/>
            <w:tcBorders>
              <w:top w:val="nil"/>
              <w:left w:val="nil"/>
              <w:bottom w:val="single" w:sz="12" w:space="0" w:color="auto"/>
              <w:right w:val="nil"/>
            </w:tcBorders>
            <w:shd w:val="clear" w:color="auto" w:fill="auto"/>
            <w:noWrap/>
            <w:vAlign w:val="center"/>
            <w:hideMark/>
          </w:tcPr>
          <w:p w14:paraId="31F5F992"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9.878</w:t>
            </w:r>
          </w:p>
        </w:tc>
        <w:tc>
          <w:tcPr>
            <w:tcW w:w="700" w:type="pct"/>
            <w:tcBorders>
              <w:top w:val="nil"/>
              <w:left w:val="nil"/>
              <w:bottom w:val="single" w:sz="12" w:space="0" w:color="auto"/>
              <w:right w:val="nil"/>
            </w:tcBorders>
            <w:shd w:val="clear" w:color="auto" w:fill="auto"/>
            <w:noWrap/>
            <w:vAlign w:val="center"/>
            <w:hideMark/>
          </w:tcPr>
          <w:p w14:paraId="447412A8" w14:textId="77777777" w:rsidR="00366F45" w:rsidRPr="00366F45" w:rsidRDefault="00366F45" w:rsidP="00366F45">
            <w:pPr>
              <w:jc w:val="center"/>
              <w:rPr>
                <w:color w:val="000000"/>
                <w:sz w:val="20"/>
                <w:szCs w:val="21"/>
                <w:lang w:eastAsia="zh-CN"/>
              </w:rPr>
            </w:pPr>
            <w:r w:rsidRPr="00366F45">
              <w:rPr>
                <w:color w:val="000000"/>
                <w:sz w:val="20"/>
                <w:szCs w:val="21"/>
                <w:lang w:eastAsia="zh-CN"/>
              </w:rPr>
              <w:t>246.950</w:t>
            </w:r>
          </w:p>
        </w:tc>
        <w:tc>
          <w:tcPr>
            <w:tcW w:w="508" w:type="pct"/>
            <w:tcBorders>
              <w:top w:val="nil"/>
              <w:left w:val="nil"/>
              <w:bottom w:val="single" w:sz="12" w:space="0" w:color="auto"/>
              <w:right w:val="nil"/>
            </w:tcBorders>
            <w:shd w:val="clear" w:color="auto" w:fill="auto"/>
            <w:noWrap/>
            <w:vAlign w:val="center"/>
            <w:hideMark/>
          </w:tcPr>
          <w:p w14:paraId="33FC8ED9" w14:textId="77777777" w:rsidR="00366F45" w:rsidRPr="00366F45" w:rsidRDefault="00366F45" w:rsidP="00366F45">
            <w:pPr>
              <w:jc w:val="center"/>
              <w:rPr>
                <w:color w:val="000000"/>
                <w:sz w:val="20"/>
                <w:szCs w:val="21"/>
                <w:lang w:eastAsia="zh-CN"/>
              </w:rPr>
            </w:pPr>
            <w:r w:rsidRPr="00366F45">
              <w:rPr>
                <w:color w:val="000000"/>
                <w:sz w:val="20"/>
                <w:szCs w:val="21"/>
                <w:lang w:eastAsia="zh-CN"/>
              </w:rPr>
              <w:t>98.78</w:t>
            </w:r>
          </w:p>
        </w:tc>
      </w:tr>
    </w:tbl>
    <w:p w14:paraId="6E0AC3EA" w14:textId="77777777" w:rsidR="00D26452" w:rsidRPr="00536E25" w:rsidRDefault="00C834F3" w:rsidP="00C834F3">
      <w:pPr>
        <w:widowControl w:val="0"/>
        <w:spacing w:beforeLines="50" w:before="120" w:afterLines="50" w:after="120" w:line="360" w:lineRule="auto"/>
        <w:jc w:val="center"/>
        <w:rPr>
          <w:kern w:val="2"/>
          <w:highlight w:val="yellow"/>
          <w:lang w:eastAsia="zh-CN"/>
        </w:rPr>
      </w:pPr>
      <w:r>
        <w:t>Note: accuracy = testing concentration / labeled concentration of dose formulations, testing concentration = measured concentration × dilution factor. Table 6-2 accuracy (clo)</w:t>
      </w:r>
    </w:p>
    <w:tbl>
      <w:tblPr>
        <w:tblW w:w="5056" w:type="pct"/>
        <w:jc w:val="center"/>
        <w:tblLook w:val="04A0" w:firstRow="1" w:lastRow="0" w:firstColumn="1" w:lastColumn="0" w:noHBand="0" w:noVBand="1"/>
      </w:tblPr>
      <w:tblGrid>
        <w:gridCol w:w="1151"/>
        <w:gridCol w:w="1126"/>
        <w:gridCol w:w="1206"/>
        <w:gridCol w:w="734"/>
        <w:gridCol w:w="1157"/>
        <w:gridCol w:w="1157"/>
        <w:gridCol w:w="1206"/>
        <w:gridCol w:w="875"/>
      </w:tblGrid>
      <w:tr w:rsidR="00B7642A" w:rsidRPr="00B7642A" w14:paraId="4EF40B59" w14:textId="77777777" w:rsidTr="00B7642A">
        <w:trPr>
          <w:trHeight w:val="990"/>
          <w:jc w:val="center"/>
        </w:trPr>
        <w:tc>
          <w:tcPr>
            <w:tcW w:w="668" w:type="pct"/>
            <w:tcBorders>
              <w:top w:val="single" w:sz="12" w:space="0" w:color="auto"/>
              <w:left w:val="nil"/>
              <w:bottom w:val="single" w:sz="4" w:space="0" w:color="auto"/>
              <w:right w:val="nil"/>
            </w:tcBorders>
            <w:shd w:val="clear" w:color="auto" w:fill="auto"/>
            <w:noWrap/>
            <w:vAlign w:val="center"/>
            <w:hideMark/>
          </w:tcPr>
          <w:p w14:paraId="2E0AD2A2" w14:textId="77777777" w:rsidR="00B7642A" w:rsidRPr="00B7642A" w:rsidRDefault="00B7642A" w:rsidP="00B7642A">
            <w:pPr>
              <w:jc w:val="center"/>
              <w:rPr>
                <w:color w:val="000000"/>
                <w:sz w:val="20"/>
                <w:szCs w:val="20"/>
                <w:lang w:eastAsia="zh-CN"/>
              </w:rPr>
            </w:pPr>
            <w:r>
              <w:t>date</w:t>
            </w:r>
          </w:p>
        </w:tc>
        <w:tc>
          <w:tcPr>
            <w:tcW w:w="654" w:type="pct"/>
            <w:tcBorders>
              <w:top w:val="single" w:sz="12" w:space="0" w:color="auto"/>
              <w:left w:val="nil"/>
              <w:bottom w:val="single" w:sz="4" w:space="0" w:color="auto"/>
              <w:right w:val="nil"/>
            </w:tcBorders>
            <w:shd w:val="clear" w:color="auto" w:fill="auto"/>
            <w:noWrap/>
            <w:vAlign w:val="center"/>
            <w:hideMark/>
          </w:tcPr>
          <w:p w14:paraId="703F569B" w14:textId="77777777" w:rsidR="00B7642A" w:rsidRPr="00B7642A" w:rsidRDefault="00B7642A" w:rsidP="00B7642A">
            <w:pPr>
              <w:jc w:val="center"/>
              <w:rPr>
                <w:color w:val="000000"/>
                <w:sz w:val="20"/>
                <w:szCs w:val="20"/>
                <w:lang w:eastAsia="zh-CN"/>
              </w:rPr>
            </w:pPr>
            <w:r>
              <w:t>name</w:t>
            </w:r>
          </w:p>
        </w:tc>
        <w:tc>
          <w:tcPr>
            <w:tcW w:w="700" w:type="pct"/>
            <w:tcBorders>
              <w:top w:val="single" w:sz="12" w:space="0" w:color="auto"/>
              <w:left w:val="nil"/>
              <w:bottom w:val="single" w:sz="4" w:space="0" w:color="auto"/>
              <w:right w:val="nil"/>
            </w:tcBorders>
            <w:shd w:val="clear" w:color="auto" w:fill="auto"/>
            <w:vAlign w:val="center"/>
            <w:hideMark/>
          </w:tcPr>
          <w:p w14:paraId="48EA7CA2" w14:textId="77777777" w:rsidR="00B7642A" w:rsidRPr="00B7642A" w:rsidRDefault="00B7642A" w:rsidP="00B7642A">
            <w:pPr>
              <w:jc w:val="center"/>
              <w:rPr>
                <w:color w:val="000000"/>
                <w:sz w:val="20"/>
                <w:szCs w:val="20"/>
                <w:lang w:eastAsia="zh-CN"/>
              </w:rPr>
            </w:pPr>
            <w:r>
              <w:t>dose formulations labeled concentration (mg/mL)</w:t>
            </w:r>
          </w:p>
        </w:tc>
        <w:tc>
          <w:tcPr>
            <w:tcW w:w="426" w:type="pct"/>
            <w:tcBorders>
              <w:top w:val="single" w:sz="12" w:space="0" w:color="auto"/>
              <w:left w:val="nil"/>
              <w:bottom w:val="single" w:sz="4" w:space="0" w:color="auto"/>
              <w:right w:val="nil"/>
            </w:tcBorders>
            <w:shd w:val="clear" w:color="auto" w:fill="auto"/>
            <w:vAlign w:val="center"/>
            <w:hideMark/>
          </w:tcPr>
          <w:p w14:paraId="66BC244C" w14:textId="77777777" w:rsidR="00B7642A" w:rsidRPr="00B7642A" w:rsidRDefault="00B7642A" w:rsidP="00B7642A">
            <w:pPr>
              <w:jc w:val="center"/>
              <w:rPr>
                <w:rFonts w:ascii="宋体" w:hAnsi="宋体" w:cs="宋体"/>
                <w:color w:val="000000"/>
                <w:sz w:val="20"/>
                <w:szCs w:val="20"/>
                <w:lang w:eastAsia="zh-CN"/>
              </w:rPr>
            </w:pPr>
            <w:r>
              <w:t>Dilution factors</w:t>
            </w:r>
          </w:p>
        </w:tc>
        <w:tc>
          <w:tcPr>
            <w:tcW w:w="672" w:type="pct"/>
            <w:tcBorders>
              <w:top w:val="single" w:sz="12" w:space="0" w:color="auto"/>
              <w:left w:val="nil"/>
              <w:bottom w:val="single" w:sz="4" w:space="0" w:color="auto"/>
              <w:right w:val="nil"/>
            </w:tcBorders>
            <w:shd w:val="clear" w:color="auto" w:fill="auto"/>
            <w:vAlign w:val="center"/>
            <w:hideMark/>
          </w:tcPr>
          <w:p w14:paraId="5AC96275" w14:textId="77777777" w:rsidR="00B7642A" w:rsidRPr="00B7642A" w:rsidRDefault="00B7642A" w:rsidP="00B7642A">
            <w:pPr>
              <w:jc w:val="center"/>
              <w:rPr>
                <w:color w:val="000000"/>
                <w:sz w:val="20"/>
                <w:szCs w:val="20"/>
                <w:lang w:eastAsia="zh-CN"/>
              </w:rPr>
            </w:pPr>
            <w:r>
              <w:t>theoretical concentration (μg/mL)</w:t>
            </w:r>
          </w:p>
        </w:tc>
        <w:tc>
          <w:tcPr>
            <w:tcW w:w="672" w:type="pct"/>
            <w:tcBorders>
              <w:top w:val="single" w:sz="12" w:space="0" w:color="auto"/>
              <w:left w:val="nil"/>
              <w:bottom w:val="single" w:sz="4" w:space="0" w:color="auto"/>
              <w:right w:val="nil"/>
            </w:tcBorders>
            <w:shd w:val="clear" w:color="auto" w:fill="auto"/>
            <w:vAlign w:val="center"/>
            <w:hideMark/>
          </w:tcPr>
          <w:p w14:paraId="7AD2FD17" w14:textId="77777777" w:rsidR="00B7642A" w:rsidRPr="00B7642A" w:rsidRDefault="00B7642A" w:rsidP="00B7642A">
            <w:pPr>
              <w:jc w:val="center"/>
              <w:rPr>
                <w:color w:val="000000"/>
                <w:sz w:val="20"/>
                <w:szCs w:val="20"/>
                <w:lang w:eastAsia="zh-CN"/>
              </w:rPr>
            </w:pPr>
            <w:r>
              <w:t>Measured concentration (μg/mL)</w:t>
            </w:r>
          </w:p>
        </w:tc>
        <w:tc>
          <w:tcPr>
            <w:tcW w:w="700" w:type="pct"/>
            <w:tcBorders>
              <w:top w:val="single" w:sz="12" w:space="0" w:color="auto"/>
              <w:left w:val="nil"/>
              <w:bottom w:val="single" w:sz="4" w:space="0" w:color="auto"/>
              <w:right w:val="nil"/>
            </w:tcBorders>
            <w:shd w:val="clear" w:color="auto" w:fill="auto"/>
            <w:vAlign w:val="center"/>
            <w:hideMark/>
          </w:tcPr>
          <w:p w14:paraId="0B444C5A" w14:textId="77777777" w:rsidR="00B7642A" w:rsidRPr="00B7642A" w:rsidRDefault="00B7642A" w:rsidP="00B7642A">
            <w:pPr>
              <w:jc w:val="center"/>
              <w:rPr>
                <w:color w:val="000000"/>
                <w:sz w:val="20"/>
                <w:szCs w:val="20"/>
                <w:lang w:eastAsia="zh-CN"/>
              </w:rPr>
            </w:pPr>
            <w:r>
              <w:t>testing concentration (mg/mL)</w:t>
            </w:r>
          </w:p>
        </w:tc>
        <w:tc>
          <w:tcPr>
            <w:tcW w:w="508" w:type="pct"/>
            <w:tcBorders>
              <w:top w:val="single" w:sz="12" w:space="0" w:color="auto"/>
              <w:left w:val="nil"/>
              <w:bottom w:val="single" w:sz="4" w:space="0" w:color="auto"/>
              <w:right w:val="nil"/>
            </w:tcBorders>
            <w:shd w:val="clear" w:color="auto" w:fill="auto"/>
            <w:vAlign w:val="center"/>
            <w:hideMark/>
          </w:tcPr>
          <w:p w14:paraId="5631C8E0" w14:textId="77777777" w:rsidR="00B7642A" w:rsidRPr="00B7642A" w:rsidRDefault="00B7642A" w:rsidP="00B7642A">
            <w:pPr>
              <w:jc w:val="center"/>
              <w:rPr>
                <w:color w:val="000000"/>
                <w:sz w:val="20"/>
                <w:szCs w:val="20"/>
                <w:lang w:eastAsia="zh-CN"/>
              </w:rPr>
            </w:pPr>
            <w:r>
              <w:t>accuracy (%)</w:t>
            </w:r>
          </w:p>
        </w:tc>
      </w:tr>
      <w:tr w:rsidR="00B7642A" w:rsidRPr="00B7642A" w14:paraId="6D2A809C" w14:textId="77777777" w:rsidTr="00B7642A">
        <w:trPr>
          <w:trHeight w:val="402"/>
          <w:jc w:val="center"/>
        </w:trPr>
        <w:tc>
          <w:tcPr>
            <w:tcW w:w="668" w:type="pct"/>
            <w:vMerge w:val="restart"/>
            <w:tcBorders>
              <w:top w:val="single" w:sz="4" w:space="0" w:color="auto"/>
              <w:left w:val="nil"/>
              <w:bottom w:val="nil"/>
              <w:right w:val="nil"/>
            </w:tcBorders>
            <w:shd w:val="clear" w:color="auto" w:fill="auto"/>
            <w:noWrap/>
            <w:vAlign w:val="center"/>
            <w:hideMark/>
          </w:tcPr>
          <w:p w14:paraId="0364243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2018-12-04</w:t>
            </w:r>
          </w:p>
        </w:tc>
        <w:tc>
          <w:tcPr>
            <w:tcW w:w="654" w:type="pct"/>
            <w:tcBorders>
              <w:top w:val="single" w:sz="4" w:space="0" w:color="auto"/>
              <w:left w:val="nil"/>
              <w:bottom w:val="nil"/>
              <w:right w:val="nil"/>
            </w:tcBorders>
            <w:shd w:val="clear" w:color="auto" w:fill="auto"/>
            <w:noWrap/>
            <w:vAlign w:val="center"/>
            <w:hideMark/>
          </w:tcPr>
          <w:p w14:paraId="33CECF8A"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AP_B_1</w:t>
            </w:r>
          </w:p>
        </w:tc>
        <w:tc>
          <w:tcPr>
            <w:tcW w:w="700" w:type="pct"/>
            <w:vMerge w:val="restart"/>
            <w:tcBorders>
              <w:top w:val="single" w:sz="4" w:space="0" w:color="auto"/>
              <w:left w:val="nil"/>
              <w:bottom w:val="single" w:sz="4" w:space="0" w:color="000000"/>
              <w:right w:val="nil"/>
            </w:tcBorders>
            <w:shd w:val="clear" w:color="auto" w:fill="auto"/>
            <w:noWrap/>
            <w:vAlign w:val="center"/>
            <w:hideMark/>
          </w:tcPr>
          <w:p w14:paraId="1FFCAE63"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250</w:t>
            </w:r>
            <w:r w:rsidR="00F43EC2">
              <w:rPr>
                <w:rFonts w:hint="eastAsia"/>
                <w:color w:val="000000"/>
                <w:sz w:val="20"/>
                <w:szCs w:val="20"/>
                <w:lang w:eastAsia="zh-CN"/>
              </w:rPr>
              <w:t>.0</w:t>
            </w:r>
          </w:p>
        </w:tc>
        <w:tc>
          <w:tcPr>
            <w:tcW w:w="426" w:type="pct"/>
            <w:vMerge w:val="restart"/>
            <w:tcBorders>
              <w:top w:val="single" w:sz="4" w:space="0" w:color="auto"/>
              <w:left w:val="nil"/>
              <w:bottom w:val="single" w:sz="4" w:space="0" w:color="000000"/>
              <w:right w:val="nil"/>
            </w:tcBorders>
            <w:shd w:val="clear" w:color="auto" w:fill="auto"/>
            <w:noWrap/>
            <w:vAlign w:val="center"/>
            <w:hideMark/>
          </w:tcPr>
          <w:p w14:paraId="3BBAC9DB"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25000</w:t>
            </w:r>
          </w:p>
        </w:tc>
        <w:tc>
          <w:tcPr>
            <w:tcW w:w="672" w:type="pct"/>
            <w:vMerge w:val="restart"/>
            <w:tcBorders>
              <w:top w:val="single" w:sz="4" w:space="0" w:color="auto"/>
              <w:left w:val="nil"/>
              <w:bottom w:val="single" w:sz="4" w:space="0" w:color="000000"/>
              <w:right w:val="nil"/>
            </w:tcBorders>
            <w:shd w:val="clear" w:color="auto" w:fill="auto"/>
            <w:noWrap/>
            <w:vAlign w:val="center"/>
            <w:hideMark/>
          </w:tcPr>
          <w:p w14:paraId="07DEB1C0"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w:t>
            </w:r>
          </w:p>
        </w:tc>
        <w:tc>
          <w:tcPr>
            <w:tcW w:w="672" w:type="pct"/>
            <w:tcBorders>
              <w:top w:val="single" w:sz="4" w:space="0" w:color="auto"/>
              <w:left w:val="nil"/>
              <w:bottom w:val="nil"/>
              <w:right w:val="nil"/>
            </w:tcBorders>
            <w:shd w:val="clear" w:color="auto" w:fill="auto"/>
            <w:noWrap/>
            <w:vAlign w:val="center"/>
            <w:hideMark/>
          </w:tcPr>
          <w:p w14:paraId="0555C867"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10.149</w:t>
            </w:r>
          </w:p>
        </w:tc>
        <w:tc>
          <w:tcPr>
            <w:tcW w:w="700" w:type="pct"/>
            <w:tcBorders>
              <w:top w:val="single" w:sz="4" w:space="0" w:color="auto"/>
              <w:left w:val="nil"/>
              <w:bottom w:val="nil"/>
              <w:right w:val="nil"/>
            </w:tcBorders>
            <w:shd w:val="clear" w:color="auto" w:fill="auto"/>
            <w:noWrap/>
            <w:vAlign w:val="center"/>
            <w:hideMark/>
          </w:tcPr>
          <w:p w14:paraId="46F5CCFE"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253.725</w:t>
            </w:r>
          </w:p>
        </w:tc>
        <w:tc>
          <w:tcPr>
            <w:tcW w:w="508" w:type="pct"/>
            <w:tcBorders>
              <w:top w:val="single" w:sz="4" w:space="0" w:color="auto"/>
              <w:left w:val="nil"/>
              <w:bottom w:val="nil"/>
              <w:right w:val="nil"/>
            </w:tcBorders>
            <w:shd w:val="clear" w:color="auto" w:fill="auto"/>
            <w:noWrap/>
            <w:vAlign w:val="center"/>
            <w:hideMark/>
          </w:tcPr>
          <w:p w14:paraId="5EC6013E"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101.49</w:t>
            </w:r>
          </w:p>
        </w:tc>
      </w:tr>
      <w:tr w:rsidR="00B7642A" w:rsidRPr="00B7642A" w14:paraId="2CA44025" w14:textId="77777777" w:rsidTr="00B7642A">
        <w:trPr>
          <w:trHeight w:val="402"/>
          <w:jc w:val="center"/>
        </w:trPr>
        <w:tc>
          <w:tcPr>
            <w:tcW w:w="668" w:type="pct"/>
            <w:vMerge/>
            <w:tcBorders>
              <w:top w:val="nil"/>
              <w:left w:val="nil"/>
              <w:bottom w:val="nil"/>
              <w:right w:val="nil"/>
            </w:tcBorders>
            <w:vAlign w:val="center"/>
            <w:hideMark/>
          </w:tcPr>
          <w:p w14:paraId="1294DFC1"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7458A4F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AP_B_2</w:t>
            </w:r>
          </w:p>
        </w:tc>
        <w:tc>
          <w:tcPr>
            <w:tcW w:w="700" w:type="pct"/>
            <w:vMerge/>
            <w:tcBorders>
              <w:top w:val="nil"/>
              <w:left w:val="nil"/>
              <w:bottom w:val="single" w:sz="4" w:space="0" w:color="000000"/>
              <w:right w:val="nil"/>
            </w:tcBorders>
            <w:vAlign w:val="center"/>
            <w:hideMark/>
          </w:tcPr>
          <w:p w14:paraId="07BE4865"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29EBED16" w14:textId="77777777" w:rsidR="00B7642A" w:rsidRPr="00B7642A" w:rsidRDefault="00B7642A" w:rsidP="00B7642A">
            <w:pPr>
              <w:rPr>
                <w:color w:val="000000"/>
                <w:sz w:val="20"/>
                <w:szCs w:val="20"/>
                <w:lang w:eastAsia="zh-CN"/>
              </w:rPr>
            </w:pPr>
          </w:p>
        </w:tc>
        <w:tc>
          <w:tcPr>
            <w:tcW w:w="672" w:type="pct"/>
            <w:vMerge/>
            <w:tcBorders>
              <w:top w:val="single" w:sz="4" w:space="0" w:color="auto"/>
              <w:left w:val="nil"/>
              <w:bottom w:val="single" w:sz="4" w:space="0" w:color="000000"/>
              <w:right w:val="nil"/>
            </w:tcBorders>
            <w:vAlign w:val="center"/>
            <w:hideMark/>
          </w:tcPr>
          <w:p w14:paraId="5AF326C7"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3D238C9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10.147</w:t>
            </w:r>
          </w:p>
        </w:tc>
        <w:tc>
          <w:tcPr>
            <w:tcW w:w="700" w:type="pct"/>
            <w:tcBorders>
              <w:top w:val="nil"/>
              <w:left w:val="nil"/>
              <w:bottom w:val="nil"/>
              <w:right w:val="nil"/>
            </w:tcBorders>
            <w:shd w:val="clear" w:color="auto" w:fill="auto"/>
            <w:noWrap/>
            <w:vAlign w:val="center"/>
            <w:hideMark/>
          </w:tcPr>
          <w:p w14:paraId="17D45C36"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253.675</w:t>
            </w:r>
          </w:p>
        </w:tc>
        <w:tc>
          <w:tcPr>
            <w:tcW w:w="508" w:type="pct"/>
            <w:tcBorders>
              <w:top w:val="nil"/>
              <w:left w:val="nil"/>
              <w:bottom w:val="nil"/>
              <w:right w:val="nil"/>
            </w:tcBorders>
            <w:shd w:val="clear" w:color="auto" w:fill="auto"/>
            <w:noWrap/>
            <w:vAlign w:val="center"/>
            <w:hideMark/>
          </w:tcPr>
          <w:p w14:paraId="48E24CA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101.47</w:t>
            </w:r>
          </w:p>
        </w:tc>
      </w:tr>
      <w:tr w:rsidR="00B7642A" w:rsidRPr="00B7642A" w14:paraId="77081DA6" w14:textId="77777777" w:rsidTr="00B7642A">
        <w:trPr>
          <w:trHeight w:val="402"/>
          <w:jc w:val="center"/>
        </w:trPr>
        <w:tc>
          <w:tcPr>
            <w:tcW w:w="668" w:type="pct"/>
            <w:vMerge/>
            <w:tcBorders>
              <w:top w:val="nil"/>
              <w:left w:val="nil"/>
              <w:bottom w:val="nil"/>
              <w:right w:val="nil"/>
            </w:tcBorders>
            <w:vAlign w:val="center"/>
            <w:hideMark/>
          </w:tcPr>
          <w:p w14:paraId="343DA73B"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3C454977"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AP_B_3</w:t>
            </w:r>
          </w:p>
        </w:tc>
        <w:tc>
          <w:tcPr>
            <w:tcW w:w="700" w:type="pct"/>
            <w:vMerge/>
            <w:tcBorders>
              <w:top w:val="nil"/>
              <w:left w:val="nil"/>
              <w:bottom w:val="single" w:sz="4" w:space="0" w:color="000000"/>
              <w:right w:val="nil"/>
            </w:tcBorders>
            <w:vAlign w:val="center"/>
            <w:hideMark/>
          </w:tcPr>
          <w:p w14:paraId="49203B90"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7499DB47" w14:textId="77777777" w:rsidR="00B7642A" w:rsidRPr="00B7642A" w:rsidRDefault="00B7642A" w:rsidP="00B7642A">
            <w:pPr>
              <w:rPr>
                <w:color w:val="000000"/>
                <w:sz w:val="20"/>
                <w:szCs w:val="20"/>
                <w:lang w:eastAsia="zh-CN"/>
              </w:rPr>
            </w:pPr>
          </w:p>
        </w:tc>
        <w:tc>
          <w:tcPr>
            <w:tcW w:w="672" w:type="pct"/>
            <w:vMerge/>
            <w:tcBorders>
              <w:top w:val="single" w:sz="4" w:space="0" w:color="auto"/>
              <w:left w:val="nil"/>
              <w:bottom w:val="single" w:sz="4" w:space="0" w:color="000000"/>
              <w:right w:val="nil"/>
            </w:tcBorders>
            <w:vAlign w:val="center"/>
            <w:hideMark/>
          </w:tcPr>
          <w:p w14:paraId="4D7E1613"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7921A44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9.957</w:t>
            </w:r>
          </w:p>
        </w:tc>
        <w:tc>
          <w:tcPr>
            <w:tcW w:w="700" w:type="pct"/>
            <w:tcBorders>
              <w:top w:val="nil"/>
              <w:left w:val="nil"/>
              <w:bottom w:val="nil"/>
              <w:right w:val="nil"/>
            </w:tcBorders>
            <w:shd w:val="clear" w:color="auto" w:fill="auto"/>
            <w:noWrap/>
            <w:vAlign w:val="center"/>
            <w:hideMark/>
          </w:tcPr>
          <w:p w14:paraId="1AA9102A"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248.925</w:t>
            </w:r>
          </w:p>
        </w:tc>
        <w:tc>
          <w:tcPr>
            <w:tcW w:w="508" w:type="pct"/>
            <w:tcBorders>
              <w:top w:val="nil"/>
              <w:left w:val="nil"/>
              <w:bottom w:val="nil"/>
              <w:right w:val="nil"/>
            </w:tcBorders>
            <w:shd w:val="clear" w:color="auto" w:fill="auto"/>
            <w:noWrap/>
            <w:vAlign w:val="center"/>
            <w:hideMark/>
          </w:tcPr>
          <w:p w14:paraId="62DDEE34" w14:textId="77777777" w:rsidR="00B7642A" w:rsidRPr="00B7642A" w:rsidRDefault="00B7642A" w:rsidP="00B7642A">
            <w:pPr>
              <w:jc w:val="center"/>
              <w:rPr>
                <w:color w:val="000000"/>
                <w:sz w:val="20"/>
                <w:szCs w:val="20"/>
                <w:lang w:eastAsia="zh-CN"/>
              </w:rPr>
            </w:pPr>
            <w:r w:rsidRPr="00B7642A">
              <w:rPr>
                <w:color w:val="000000"/>
                <w:sz w:val="20"/>
                <w:szCs w:val="20"/>
                <w:lang w:eastAsia="zh-CN"/>
              </w:rPr>
              <w:t>99.57</w:t>
            </w:r>
          </w:p>
        </w:tc>
      </w:tr>
      <w:tr w:rsidR="00B7642A" w:rsidRPr="00B7642A" w14:paraId="33C73D73" w14:textId="77777777" w:rsidTr="00B7642A">
        <w:trPr>
          <w:trHeight w:val="402"/>
          <w:jc w:val="center"/>
        </w:trPr>
        <w:tc>
          <w:tcPr>
            <w:tcW w:w="668" w:type="pct"/>
            <w:vMerge/>
            <w:tcBorders>
              <w:top w:val="nil"/>
              <w:left w:val="nil"/>
              <w:bottom w:val="nil"/>
              <w:right w:val="nil"/>
            </w:tcBorders>
            <w:vAlign w:val="center"/>
            <w:hideMark/>
          </w:tcPr>
          <w:p w14:paraId="0D666491"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2C2CBA83"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AP_B_4</w:t>
            </w:r>
          </w:p>
        </w:tc>
        <w:tc>
          <w:tcPr>
            <w:tcW w:w="700" w:type="pct"/>
            <w:vMerge/>
            <w:tcBorders>
              <w:top w:val="nil"/>
              <w:left w:val="nil"/>
              <w:bottom w:val="single" w:sz="4" w:space="0" w:color="000000"/>
              <w:right w:val="nil"/>
            </w:tcBorders>
            <w:vAlign w:val="center"/>
            <w:hideMark/>
          </w:tcPr>
          <w:p w14:paraId="4AFBF108"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3E5A97A6" w14:textId="77777777" w:rsidR="00B7642A" w:rsidRPr="00B7642A" w:rsidRDefault="00B7642A" w:rsidP="00B7642A">
            <w:pPr>
              <w:rPr>
                <w:color w:val="000000"/>
                <w:sz w:val="20"/>
                <w:szCs w:val="20"/>
                <w:lang w:eastAsia="zh-CN"/>
              </w:rPr>
            </w:pPr>
          </w:p>
        </w:tc>
        <w:tc>
          <w:tcPr>
            <w:tcW w:w="672" w:type="pct"/>
            <w:vMerge/>
            <w:tcBorders>
              <w:top w:val="single" w:sz="4" w:space="0" w:color="auto"/>
              <w:left w:val="nil"/>
              <w:bottom w:val="single" w:sz="4" w:space="0" w:color="000000"/>
              <w:right w:val="nil"/>
            </w:tcBorders>
            <w:vAlign w:val="center"/>
            <w:hideMark/>
          </w:tcPr>
          <w:p w14:paraId="347889AE"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0F46B1E7"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10.063</w:t>
            </w:r>
          </w:p>
        </w:tc>
        <w:tc>
          <w:tcPr>
            <w:tcW w:w="700" w:type="pct"/>
            <w:tcBorders>
              <w:top w:val="nil"/>
              <w:left w:val="nil"/>
              <w:bottom w:val="nil"/>
              <w:right w:val="nil"/>
            </w:tcBorders>
            <w:shd w:val="clear" w:color="auto" w:fill="auto"/>
            <w:noWrap/>
            <w:vAlign w:val="center"/>
            <w:hideMark/>
          </w:tcPr>
          <w:p w14:paraId="2623AEA8"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251.575</w:t>
            </w:r>
          </w:p>
        </w:tc>
        <w:tc>
          <w:tcPr>
            <w:tcW w:w="508" w:type="pct"/>
            <w:tcBorders>
              <w:top w:val="nil"/>
              <w:left w:val="nil"/>
              <w:bottom w:val="nil"/>
              <w:right w:val="nil"/>
            </w:tcBorders>
            <w:shd w:val="clear" w:color="auto" w:fill="auto"/>
            <w:noWrap/>
            <w:vAlign w:val="center"/>
            <w:hideMark/>
          </w:tcPr>
          <w:p w14:paraId="41F01E4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100.63</w:t>
            </w:r>
          </w:p>
        </w:tc>
      </w:tr>
      <w:tr w:rsidR="00B7642A" w:rsidRPr="00B7642A" w14:paraId="7303EE0F" w14:textId="77777777" w:rsidTr="00B7642A">
        <w:trPr>
          <w:trHeight w:val="402"/>
          <w:jc w:val="center"/>
        </w:trPr>
        <w:tc>
          <w:tcPr>
            <w:tcW w:w="668" w:type="pct"/>
            <w:vMerge/>
            <w:tcBorders>
              <w:top w:val="nil"/>
              <w:left w:val="nil"/>
              <w:bottom w:val="nil"/>
              <w:right w:val="nil"/>
            </w:tcBorders>
            <w:vAlign w:val="center"/>
            <w:hideMark/>
          </w:tcPr>
          <w:p w14:paraId="7D8D3792"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2D99D13A"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AP_B_5</w:t>
            </w:r>
          </w:p>
        </w:tc>
        <w:tc>
          <w:tcPr>
            <w:tcW w:w="700" w:type="pct"/>
            <w:vMerge/>
            <w:tcBorders>
              <w:top w:val="nil"/>
              <w:left w:val="nil"/>
              <w:bottom w:val="single" w:sz="4" w:space="0" w:color="000000"/>
              <w:right w:val="nil"/>
            </w:tcBorders>
            <w:vAlign w:val="center"/>
            <w:hideMark/>
          </w:tcPr>
          <w:p w14:paraId="00FC7B36"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710F71A0" w14:textId="77777777" w:rsidR="00B7642A" w:rsidRPr="00B7642A" w:rsidRDefault="00B7642A" w:rsidP="00B7642A">
            <w:pPr>
              <w:rPr>
                <w:color w:val="000000"/>
                <w:sz w:val="20"/>
                <w:szCs w:val="20"/>
                <w:lang w:eastAsia="zh-CN"/>
              </w:rPr>
            </w:pPr>
          </w:p>
        </w:tc>
        <w:tc>
          <w:tcPr>
            <w:tcW w:w="672" w:type="pct"/>
            <w:vMerge/>
            <w:tcBorders>
              <w:top w:val="single" w:sz="4" w:space="0" w:color="auto"/>
              <w:left w:val="nil"/>
              <w:bottom w:val="single" w:sz="4" w:space="0" w:color="000000"/>
              <w:right w:val="nil"/>
            </w:tcBorders>
            <w:vAlign w:val="center"/>
            <w:hideMark/>
          </w:tcPr>
          <w:p w14:paraId="7886EB01"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6AF26FAF" w14:textId="77777777" w:rsidR="00B7642A" w:rsidRPr="00B7642A" w:rsidRDefault="00B7642A" w:rsidP="00B7642A">
            <w:pPr>
              <w:jc w:val="center"/>
              <w:rPr>
                <w:color w:val="000000"/>
                <w:sz w:val="20"/>
                <w:szCs w:val="20"/>
                <w:lang w:eastAsia="zh-CN"/>
              </w:rPr>
            </w:pPr>
            <w:r w:rsidRPr="00B7642A">
              <w:rPr>
                <w:color w:val="000000"/>
                <w:sz w:val="20"/>
                <w:szCs w:val="20"/>
                <w:lang w:eastAsia="zh-CN"/>
              </w:rPr>
              <w:t>9.865</w:t>
            </w:r>
          </w:p>
        </w:tc>
        <w:tc>
          <w:tcPr>
            <w:tcW w:w="700" w:type="pct"/>
            <w:tcBorders>
              <w:top w:val="nil"/>
              <w:left w:val="nil"/>
              <w:bottom w:val="nil"/>
              <w:right w:val="nil"/>
            </w:tcBorders>
            <w:shd w:val="clear" w:color="auto" w:fill="auto"/>
            <w:noWrap/>
            <w:vAlign w:val="center"/>
            <w:hideMark/>
          </w:tcPr>
          <w:p w14:paraId="71B3832F"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246.625</w:t>
            </w:r>
          </w:p>
        </w:tc>
        <w:tc>
          <w:tcPr>
            <w:tcW w:w="508" w:type="pct"/>
            <w:tcBorders>
              <w:top w:val="nil"/>
              <w:left w:val="nil"/>
              <w:bottom w:val="nil"/>
              <w:right w:val="nil"/>
            </w:tcBorders>
            <w:shd w:val="clear" w:color="auto" w:fill="auto"/>
            <w:noWrap/>
            <w:vAlign w:val="center"/>
            <w:hideMark/>
          </w:tcPr>
          <w:p w14:paraId="0EBC9099" w14:textId="77777777" w:rsidR="00B7642A" w:rsidRPr="00B7642A" w:rsidRDefault="00B7642A" w:rsidP="00B7642A">
            <w:pPr>
              <w:jc w:val="center"/>
              <w:rPr>
                <w:color w:val="000000"/>
                <w:sz w:val="20"/>
                <w:szCs w:val="20"/>
                <w:lang w:eastAsia="zh-CN"/>
              </w:rPr>
            </w:pPr>
            <w:r w:rsidRPr="00B7642A">
              <w:rPr>
                <w:color w:val="000000"/>
                <w:sz w:val="20"/>
                <w:szCs w:val="20"/>
                <w:lang w:eastAsia="zh-CN"/>
              </w:rPr>
              <w:t>98.65</w:t>
            </w:r>
          </w:p>
        </w:tc>
      </w:tr>
      <w:tr w:rsidR="00B7642A" w:rsidRPr="00B7642A" w14:paraId="0A8BD926" w14:textId="77777777" w:rsidTr="00B7642A">
        <w:trPr>
          <w:trHeight w:val="402"/>
          <w:jc w:val="center"/>
        </w:trPr>
        <w:tc>
          <w:tcPr>
            <w:tcW w:w="668" w:type="pct"/>
            <w:vMerge/>
            <w:tcBorders>
              <w:top w:val="nil"/>
              <w:left w:val="nil"/>
              <w:bottom w:val="nil"/>
              <w:right w:val="nil"/>
            </w:tcBorders>
            <w:vAlign w:val="center"/>
            <w:hideMark/>
          </w:tcPr>
          <w:p w14:paraId="78D0A34A"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7715592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AP_B_6</w:t>
            </w:r>
          </w:p>
        </w:tc>
        <w:tc>
          <w:tcPr>
            <w:tcW w:w="700" w:type="pct"/>
            <w:vMerge/>
            <w:tcBorders>
              <w:top w:val="nil"/>
              <w:left w:val="nil"/>
              <w:bottom w:val="single" w:sz="4" w:space="0" w:color="000000"/>
              <w:right w:val="nil"/>
            </w:tcBorders>
            <w:vAlign w:val="center"/>
            <w:hideMark/>
          </w:tcPr>
          <w:p w14:paraId="090AE09A"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015731EA" w14:textId="77777777" w:rsidR="00B7642A" w:rsidRPr="00B7642A" w:rsidRDefault="00B7642A" w:rsidP="00B7642A">
            <w:pPr>
              <w:rPr>
                <w:color w:val="000000"/>
                <w:sz w:val="20"/>
                <w:szCs w:val="20"/>
                <w:lang w:eastAsia="zh-CN"/>
              </w:rPr>
            </w:pPr>
          </w:p>
        </w:tc>
        <w:tc>
          <w:tcPr>
            <w:tcW w:w="672" w:type="pct"/>
            <w:vMerge/>
            <w:tcBorders>
              <w:top w:val="single" w:sz="4" w:space="0" w:color="auto"/>
              <w:left w:val="nil"/>
              <w:bottom w:val="single" w:sz="4" w:space="0" w:color="000000"/>
              <w:right w:val="nil"/>
            </w:tcBorders>
            <w:vAlign w:val="center"/>
            <w:hideMark/>
          </w:tcPr>
          <w:p w14:paraId="092299CE" w14:textId="77777777" w:rsidR="00B7642A" w:rsidRPr="00B7642A" w:rsidRDefault="00B7642A" w:rsidP="00B7642A">
            <w:pPr>
              <w:rPr>
                <w:color w:val="000000"/>
                <w:sz w:val="20"/>
                <w:szCs w:val="20"/>
                <w:lang w:eastAsia="zh-CN"/>
              </w:rPr>
            </w:pPr>
          </w:p>
        </w:tc>
        <w:tc>
          <w:tcPr>
            <w:tcW w:w="672" w:type="pct"/>
            <w:tcBorders>
              <w:top w:val="nil"/>
              <w:left w:val="nil"/>
              <w:bottom w:val="single" w:sz="4" w:space="0" w:color="auto"/>
              <w:right w:val="nil"/>
            </w:tcBorders>
            <w:shd w:val="clear" w:color="auto" w:fill="auto"/>
            <w:noWrap/>
            <w:vAlign w:val="center"/>
            <w:hideMark/>
          </w:tcPr>
          <w:p w14:paraId="0F73255E" w14:textId="77777777" w:rsidR="00B7642A" w:rsidRPr="00B7642A" w:rsidRDefault="00B7642A" w:rsidP="00B7642A">
            <w:pPr>
              <w:jc w:val="center"/>
              <w:rPr>
                <w:color w:val="000000"/>
                <w:sz w:val="20"/>
                <w:szCs w:val="20"/>
                <w:lang w:eastAsia="zh-CN"/>
              </w:rPr>
            </w:pPr>
            <w:r w:rsidRPr="00B7642A">
              <w:rPr>
                <w:color w:val="000000"/>
                <w:sz w:val="20"/>
                <w:szCs w:val="20"/>
                <w:lang w:eastAsia="zh-CN"/>
              </w:rPr>
              <w:t>9.889</w:t>
            </w:r>
          </w:p>
        </w:tc>
        <w:tc>
          <w:tcPr>
            <w:tcW w:w="700" w:type="pct"/>
            <w:tcBorders>
              <w:top w:val="nil"/>
              <w:left w:val="nil"/>
              <w:bottom w:val="nil"/>
              <w:right w:val="nil"/>
            </w:tcBorders>
            <w:shd w:val="clear" w:color="auto" w:fill="auto"/>
            <w:noWrap/>
            <w:vAlign w:val="center"/>
            <w:hideMark/>
          </w:tcPr>
          <w:p w14:paraId="4F6D4899"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247.225</w:t>
            </w:r>
          </w:p>
        </w:tc>
        <w:tc>
          <w:tcPr>
            <w:tcW w:w="508" w:type="pct"/>
            <w:tcBorders>
              <w:top w:val="nil"/>
              <w:left w:val="nil"/>
              <w:bottom w:val="nil"/>
              <w:right w:val="nil"/>
            </w:tcBorders>
            <w:shd w:val="clear" w:color="auto" w:fill="auto"/>
            <w:noWrap/>
            <w:vAlign w:val="center"/>
            <w:hideMark/>
          </w:tcPr>
          <w:p w14:paraId="2E86F5AE" w14:textId="77777777" w:rsidR="00B7642A" w:rsidRPr="00B7642A" w:rsidRDefault="00B7642A" w:rsidP="00B7642A">
            <w:pPr>
              <w:jc w:val="center"/>
              <w:rPr>
                <w:color w:val="000000"/>
                <w:sz w:val="20"/>
                <w:szCs w:val="20"/>
                <w:lang w:eastAsia="zh-CN"/>
              </w:rPr>
            </w:pPr>
            <w:r w:rsidRPr="00B7642A">
              <w:rPr>
                <w:color w:val="000000"/>
                <w:sz w:val="20"/>
                <w:szCs w:val="20"/>
                <w:lang w:eastAsia="zh-CN"/>
              </w:rPr>
              <w:t>98.89</w:t>
            </w:r>
          </w:p>
        </w:tc>
      </w:tr>
      <w:tr w:rsidR="00B7642A" w:rsidRPr="00B7642A" w14:paraId="7E8C7061" w14:textId="77777777" w:rsidTr="00B7642A">
        <w:trPr>
          <w:trHeight w:val="402"/>
          <w:jc w:val="center"/>
        </w:trPr>
        <w:tc>
          <w:tcPr>
            <w:tcW w:w="668" w:type="pct"/>
            <w:vMerge w:val="restart"/>
            <w:tcBorders>
              <w:top w:val="single" w:sz="4" w:space="0" w:color="auto"/>
              <w:left w:val="nil"/>
              <w:bottom w:val="nil"/>
              <w:right w:val="nil"/>
            </w:tcBorders>
            <w:shd w:val="clear" w:color="auto" w:fill="auto"/>
            <w:noWrap/>
            <w:vAlign w:val="center"/>
            <w:hideMark/>
          </w:tcPr>
          <w:p w14:paraId="32163E7A"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2018-12-05</w:t>
            </w:r>
          </w:p>
        </w:tc>
        <w:tc>
          <w:tcPr>
            <w:tcW w:w="654" w:type="pct"/>
            <w:tcBorders>
              <w:top w:val="single" w:sz="4" w:space="0" w:color="auto"/>
              <w:left w:val="nil"/>
              <w:bottom w:val="nil"/>
              <w:right w:val="nil"/>
            </w:tcBorders>
            <w:shd w:val="clear" w:color="auto" w:fill="auto"/>
            <w:noWrap/>
            <w:vAlign w:val="center"/>
            <w:hideMark/>
          </w:tcPr>
          <w:p w14:paraId="1A67A697"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AP_B_1</w:t>
            </w:r>
          </w:p>
        </w:tc>
        <w:tc>
          <w:tcPr>
            <w:tcW w:w="700" w:type="pct"/>
            <w:vMerge w:val="restart"/>
            <w:tcBorders>
              <w:top w:val="nil"/>
              <w:left w:val="nil"/>
              <w:bottom w:val="single" w:sz="4" w:space="0" w:color="000000"/>
              <w:right w:val="nil"/>
            </w:tcBorders>
            <w:shd w:val="clear" w:color="auto" w:fill="auto"/>
            <w:noWrap/>
            <w:vAlign w:val="center"/>
            <w:hideMark/>
          </w:tcPr>
          <w:p w14:paraId="156EA149"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250</w:t>
            </w:r>
            <w:r w:rsidR="00F43EC2">
              <w:rPr>
                <w:rFonts w:hint="eastAsia"/>
                <w:color w:val="000000"/>
                <w:sz w:val="20"/>
                <w:szCs w:val="20"/>
                <w:lang w:eastAsia="zh-CN"/>
              </w:rPr>
              <w:t>.0</w:t>
            </w:r>
          </w:p>
        </w:tc>
        <w:tc>
          <w:tcPr>
            <w:tcW w:w="426" w:type="pct"/>
            <w:vMerge w:val="restart"/>
            <w:tcBorders>
              <w:top w:val="nil"/>
              <w:left w:val="nil"/>
              <w:bottom w:val="single" w:sz="4" w:space="0" w:color="000000"/>
              <w:right w:val="nil"/>
            </w:tcBorders>
            <w:shd w:val="clear" w:color="auto" w:fill="auto"/>
            <w:noWrap/>
            <w:vAlign w:val="center"/>
            <w:hideMark/>
          </w:tcPr>
          <w:p w14:paraId="502E2A5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25000</w:t>
            </w:r>
          </w:p>
        </w:tc>
        <w:tc>
          <w:tcPr>
            <w:tcW w:w="672" w:type="pct"/>
            <w:vMerge w:val="restart"/>
            <w:tcBorders>
              <w:top w:val="nil"/>
              <w:left w:val="nil"/>
              <w:bottom w:val="single" w:sz="4" w:space="0" w:color="000000"/>
              <w:right w:val="nil"/>
            </w:tcBorders>
            <w:shd w:val="clear" w:color="auto" w:fill="auto"/>
            <w:noWrap/>
            <w:vAlign w:val="center"/>
            <w:hideMark/>
          </w:tcPr>
          <w:p w14:paraId="161BF825"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w:t>
            </w:r>
          </w:p>
        </w:tc>
        <w:tc>
          <w:tcPr>
            <w:tcW w:w="672" w:type="pct"/>
            <w:tcBorders>
              <w:top w:val="nil"/>
              <w:left w:val="nil"/>
              <w:bottom w:val="nil"/>
              <w:right w:val="nil"/>
            </w:tcBorders>
            <w:shd w:val="clear" w:color="auto" w:fill="auto"/>
            <w:noWrap/>
            <w:vAlign w:val="center"/>
            <w:hideMark/>
          </w:tcPr>
          <w:p w14:paraId="4A0B6C6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10.560</w:t>
            </w:r>
          </w:p>
        </w:tc>
        <w:tc>
          <w:tcPr>
            <w:tcW w:w="700" w:type="pct"/>
            <w:tcBorders>
              <w:top w:val="single" w:sz="4" w:space="0" w:color="auto"/>
              <w:left w:val="nil"/>
              <w:bottom w:val="nil"/>
              <w:right w:val="nil"/>
            </w:tcBorders>
            <w:shd w:val="clear" w:color="auto" w:fill="auto"/>
            <w:noWrap/>
            <w:vAlign w:val="center"/>
            <w:hideMark/>
          </w:tcPr>
          <w:p w14:paraId="334B41E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264.000</w:t>
            </w:r>
          </w:p>
        </w:tc>
        <w:tc>
          <w:tcPr>
            <w:tcW w:w="508" w:type="pct"/>
            <w:tcBorders>
              <w:top w:val="single" w:sz="4" w:space="0" w:color="auto"/>
              <w:left w:val="nil"/>
              <w:bottom w:val="nil"/>
              <w:right w:val="nil"/>
            </w:tcBorders>
            <w:shd w:val="clear" w:color="auto" w:fill="auto"/>
            <w:noWrap/>
            <w:vAlign w:val="center"/>
            <w:hideMark/>
          </w:tcPr>
          <w:p w14:paraId="692D010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105.60</w:t>
            </w:r>
          </w:p>
        </w:tc>
      </w:tr>
      <w:tr w:rsidR="00B7642A" w:rsidRPr="00B7642A" w14:paraId="3CADC312" w14:textId="77777777" w:rsidTr="00B7642A">
        <w:trPr>
          <w:trHeight w:val="402"/>
          <w:jc w:val="center"/>
        </w:trPr>
        <w:tc>
          <w:tcPr>
            <w:tcW w:w="668" w:type="pct"/>
            <w:vMerge/>
            <w:tcBorders>
              <w:top w:val="single" w:sz="4" w:space="0" w:color="auto"/>
              <w:left w:val="nil"/>
              <w:bottom w:val="nil"/>
              <w:right w:val="nil"/>
            </w:tcBorders>
            <w:vAlign w:val="center"/>
            <w:hideMark/>
          </w:tcPr>
          <w:p w14:paraId="6CC04474"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270F02D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AP_B_2</w:t>
            </w:r>
          </w:p>
        </w:tc>
        <w:tc>
          <w:tcPr>
            <w:tcW w:w="700" w:type="pct"/>
            <w:vMerge/>
            <w:tcBorders>
              <w:top w:val="nil"/>
              <w:left w:val="nil"/>
              <w:bottom w:val="single" w:sz="4" w:space="0" w:color="000000"/>
              <w:right w:val="nil"/>
            </w:tcBorders>
            <w:vAlign w:val="center"/>
            <w:hideMark/>
          </w:tcPr>
          <w:p w14:paraId="05EDA158"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08536445" w14:textId="77777777" w:rsidR="00B7642A" w:rsidRPr="00B7642A" w:rsidRDefault="00B7642A" w:rsidP="00B7642A">
            <w:pPr>
              <w:rPr>
                <w:color w:val="000000"/>
                <w:sz w:val="20"/>
                <w:szCs w:val="20"/>
                <w:lang w:eastAsia="zh-CN"/>
              </w:rPr>
            </w:pPr>
          </w:p>
        </w:tc>
        <w:tc>
          <w:tcPr>
            <w:tcW w:w="672" w:type="pct"/>
            <w:vMerge/>
            <w:tcBorders>
              <w:top w:val="nil"/>
              <w:left w:val="nil"/>
              <w:bottom w:val="single" w:sz="4" w:space="0" w:color="000000"/>
              <w:right w:val="nil"/>
            </w:tcBorders>
            <w:vAlign w:val="center"/>
            <w:hideMark/>
          </w:tcPr>
          <w:p w14:paraId="023A607F"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149488CF"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10.600</w:t>
            </w:r>
          </w:p>
        </w:tc>
        <w:tc>
          <w:tcPr>
            <w:tcW w:w="700" w:type="pct"/>
            <w:tcBorders>
              <w:top w:val="nil"/>
              <w:left w:val="nil"/>
              <w:bottom w:val="nil"/>
              <w:right w:val="nil"/>
            </w:tcBorders>
            <w:shd w:val="clear" w:color="auto" w:fill="auto"/>
            <w:noWrap/>
            <w:vAlign w:val="center"/>
            <w:hideMark/>
          </w:tcPr>
          <w:p w14:paraId="2151282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265.000</w:t>
            </w:r>
          </w:p>
        </w:tc>
        <w:tc>
          <w:tcPr>
            <w:tcW w:w="508" w:type="pct"/>
            <w:tcBorders>
              <w:top w:val="nil"/>
              <w:left w:val="nil"/>
              <w:bottom w:val="nil"/>
              <w:right w:val="nil"/>
            </w:tcBorders>
            <w:shd w:val="clear" w:color="auto" w:fill="auto"/>
            <w:noWrap/>
            <w:vAlign w:val="center"/>
            <w:hideMark/>
          </w:tcPr>
          <w:p w14:paraId="417EE897"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106.00</w:t>
            </w:r>
          </w:p>
        </w:tc>
      </w:tr>
      <w:tr w:rsidR="00B7642A" w:rsidRPr="00B7642A" w14:paraId="292A9447" w14:textId="77777777" w:rsidTr="00B7642A">
        <w:trPr>
          <w:trHeight w:val="402"/>
          <w:jc w:val="center"/>
        </w:trPr>
        <w:tc>
          <w:tcPr>
            <w:tcW w:w="668" w:type="pct"/>
            <w:vMerge/>
            <w:tcBorders>
              <w:top w:val="single" w:sz="4" w:space="0" w:color="auto"/>
              <w:left w:val="nil"/>
              <w:bottom w:val="nil"/>
              <w:right w:val="nil"/>
            </w:tcBorders>
            <w:vAlign w:val="center"/>
            <w:hideMark/>
          </w:tcPr>
          <w:p w14:paraId="712157B0"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272DE616"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AP_B_3</w:t>
            </w:r>
          </w:p>
        </w:tc>
        <w:tc>
          <w:tcPr>
            <w:tcW w:w="700" w:type="pct"/>
            <w:vMerge/>
            <w:tcBorders>
              <w:top w:val="nil"/>
              <w:left w:val="nil"/>
              <w:bottom w:val="single" w:sz="4" w:space="0" w:color="000000"/>
              <w:right w:val="nil"/>
            </w:tcBorders>
            <w:vAlign w:val="center"/>
            <w:hideMark/>
          </w:tcPr>
          <w:p w14:paraId="26E0AA3E"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13EFD49C" w14:textId="77777777" w:rsidR="00B7642A" w:rsidRPr="00B7642A" w:rsidRDefault="00B7642A" w:rsidP="00B7642A">
            <w:pPr>
              <w:rPr>
                <w:color w:val="000000"/>
                <w:sz w:val="20"/>
                <w:szCs w:val="20"/>
                <w:lang w:eastAsia="zh-CN"/>
              </w:rPr>
            </w:pPr>
          </w:p>
        </w:tc>
        <w:tc>
          <w:tcPr>
            <w:tcW w:w="672" w:type="pct"/>
            <w:vMerge/>
            <w:tcBorders>
              <w:top w:val="nil"/>
              <w:left w:val="nil"/>
              <w:bottom w:val="single" w:sz="4" w:space="0" w:color="000000"/>
              <w:right w:val="nil"/>
            </w:tcBorders>
            <w:vAlign w:val="center"/>
            <w:hideMark/>
          </w:tcPr>
          <w:p w14:paraId="72BC0E1B"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33760CCF"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10.581</w:t>
            </w:r>
          </w:p>
        </w:tc>
        <w:tc>
          <w:tcPr>
            <w:tcW w:w="700" w:type="pct"/>
            <w:tcBorders>
              <w:top w:val="nil"/>
              <w:left w:val="nil"/>
              <w:bottom w:val="nil"/>
              <w:right w:val="nil"/>
            </w:tcBorders>
            <w:shd w:val="clear" w:color="auto" w:fill="auto"/>
            <w:noWrap/>
            <w:vAlign w:val="center"/>
            <w:hideMark/>
          </w:tcPr>
          <w:p w14:paraId="52D6235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264.525</w:t>
            </w:r>
          </w:p>
        </w:tc>
        <w:tc>
          <w:tcPr>
            <w:tcW w:w="508" w:type="pct"/>
            <w:tcBorders>
              <w:top w:val="nil"/>
              <w:left w:val="nil"/>
              <w:bottom w:val="nil"/>
              <w:right w:val="nil"/>
            </w:tcBorders>
            <w:shd w:val="clear" w:color="auto" w:fill="auto"/>
            <w:noWrap/>
            <w:vAlign w:val="center"/>
            <w:hideMark/>
          </w:tcPr>
          <w:p w14:paraId="7C17692B"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105.81</w:t>
            </w:r>
          </w:p>
        </w:tc>
      </w:tr>
      <w:tr w:rsidR="00B7642A" w:rsidRPr="00B7642A" w14:paraId="7AF3FF55" w14:textId="77777777" w:rsidTr="00B7642A">
        <w:trPr>
          <w:trHeight w:val="402"/>
          <w:jc w:val="center"/>
        </w:trPr>
        <w:tc>
          <w:tcPr>
            <w:tcW w:w="668" w:type="pct"/>
            <w:vMerge/>
            <w:tcBorders>
              <w:top w:val="single" w:sz="4" w:space="0" w:color="auto"/>
              <w:left w:val="nil"/>
              <w:bottom w:val="nil"/>
              <w:right w:val="nil"/>
            </w:tcBorders>
            <w:vAlign w:val="center"/>
            <w:hideMark/>
          </w:tcPr>
          <w:p w14:paraId="618732CB"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1AB48F22"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AP_B_4</w:t>
            </w:r>
          </w:p>
        </w:tc>
        <w:tc>
          <w:tcPr>
            <w:tcW w:w="700" w:type="pct"/>
            <w:vMerge/>
            <w:tcBorders>
              <w:top w:val="nil"/>
              <w:left w:val="nil"/>
              <w:bottom w:val="single" w:sz="4" w:space="0" w:color="000000"/>
              <w:right w:val="nil"/>
            </w:tcBorders>
            <w:vAlign w:val="center"/>
            <w:hideMark/>
          </w:tcPr>
          <w:p w14:paraId="1BE3C8B8"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0C980B9F" w14:textId="77777777" w:rsidR="00B7642A" w:rsidRPr="00B7642A" w:rsidRDefault="00B7642A" w:rsidP="00B7642A">
            <w:pPr>
              <w:rPr>
                <w:color w:val="000000"/>
                <w:sz w:val="20"/>
                <w:szCs w:val="20"/>
                <w:lang w:eastAsia="zh-CN"/>
              </w:rPr>
            </w:pPr>
          </w:p>
        </w:tc>
        <w:tc>
          <w:tcPr>
            <w:tcW w:w="672" w:type="pct"/>
            <w:vMerge/>
            <w:tcBorders>
              <w:top w:val="nil"/>
              <w:left w:val="nil"/>
              <w:bottom w:val="single" w:sz="4" w:space="0" w:color="000000"/>
              <w:right w:val="nil"/>
            </w:tcBorders>
            <w:vAlign w:val="center"/>
            <w:hideMark/>
          </w:tcPr>
          <w:p w14:paraId="40027EE5"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3ACAF082"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10.638</w:t>
            </w:r>
          </w:p>
        </w:tc>
        <w:tc>
          <w:tcPr>
            <w:tcW w:w="700" w:type="pct"/>
            <w:tcBorders>
              <w:top w:val="nil"/>
              <w:left w:val="nil"/>
              <w:bottom w:val="nil"/>
              <w:right w:val="nil"/>
            </w:tcBorders>
            <w:shd w:val="clear" w:color="auto" w:fill="auto"/>
            <w:noWrap/>
            <w:vAlign w:val="center"/>
            <w:hideMark/>
          </w:tcPr>
          <w:p w14:paraId="1679727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265.950</w:t>
            </w:r>
          </w:p>
        </w:tc>
        <w:tc>
          <w:tcPr>
            <w:tcW w:w="508" w:type="pct"/>
            <w:tcBorders>
              <w:top w:val="nil"/>
              <w:left w:val="nil"/>
              <w:bottom w:val="nil"/>
              <w:right w:val="nil"/>
            </w:tcBorders>
            <w:shd w:val="clear" w:color="auto" w:fill="auto"/>
            <w:noWrap/>
            <w:vAlign w:val="center"/>
            <w:hideMark/>
          </w:tcPr>
          <w:p w14:paraId="4C29CEE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106.38</w:t>
            </w:r>
          </w:p>
        </w:tc>
      </w:tr>
      <w:tr w:rsidR="00B7642A" w:rsidRPr="00B7642A" w14:paraId="7BDC3B47" w14:textId="77777777" w:rsidTr="00B7642A">
        <w:trPr>
          <w:trHeight w:val="402"/>
          <w:jc w:val="center"/>
        </w:trPr>
        <w:tc>
          <w:tcPr>
            <w:tcW w:w="668" w:type="pct"/>
            <w:vMerge/>
            <w:tcBorders>
              <w:top w:val="single" w:sz="4" w:space="0" w:color="auto"/>
              <w:left w:val="nil"/>
              <w:bottom w:val="nil"/>
              <w:right w:val="nil"/>
            </w:tcBorders>
            <w:vAlign w:val="center"/>
            <w:hideMark/>
          </w:tcPr>
          <w:p w14:paraId="7D976AA5"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34E3251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AP_B_5</w:t>
            </w:r>
          </w:p>
        </w:tc>
        <w:tc>
          <w:tcPr>
            <w:tcW w:w="700" w:type="pct"/>
            <w:vMerge/>
            <w:tcBorders>
              <w:top w:val="nil"/>
              <w:left w:val="nil"/>
              <w:bottom w:val="single" w:sz="4" w:space="0" w:color="000000"/>
              <w:right w:val="nil"/>
            </w:tcBorders>
            <w:vAlign w:val="center"/>
            <w:hideMark/>
          </w:tcPr>
          <w:p w14:paraId="0911D106"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0B8C9079" w14:textId="77777777" w:rsidR="00B7642A" w:rsidRPr="00B7642A" w:rsidRDefault="00B7642A" w:rsidP="00B7642A">
            <w:pPr>
              <w:rPr>
                <w:color w:val="000000"/>
                <w:sz w:val="20"/>
                <w:szCs w:val="20"/>
                <w:lang w:eastAsia="zh-CN"/>
              </w:rPr>
            </w:pPr>
          </w:p>
        </w:tc>
        <w:tc>
          <w:tcPr>
            <w:tcW w:w="672" w:type="pct"/>
            <w:vMerge/>
            <w:tcBorders>
              <w:top w:val="nil"/>
              <w:left w:val="nil"/>
              <w:bottom w:val="single" w:sz="4" w:space="0" w:color="000000"/>
              <w:right w:val="nil"/>
            </w:tcBorders>
            <w:vAlign w:val="center"/>
            <w:hideMark/>
          </w:tcPr>
          <w:p w14:paraId="2A8F3BC3"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53F47E75"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10.364</w:t>
            </w:r>
          </w:p>
        </w:tc>
        <w:tc>
          <w:tcPr>
            <w:tcW w:w="700" w:type="pct"/>
            <w:tcBorders>
              <w:top w:val="nil"/>
              <w:left w:val="nil"/>
              <w:bottom w:val="nil"/>
              <w:right w:val="nil"/>
            </w:tcBorders>
            <w:shd w:val="clear" w:color="auto" w:fill="auto"/>
            <w:noWrap/>
            <w:vAlign w:val="center"/>
            <w:hideMark/>
          </w:tcPr>
          <w:p w14:paraId="65A4277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259.100</w:t>
            </w:r>
          </w:p>
        </w:tc>
        <w:tc>
          <w:tcPr>
            <w:tcW w:w="508" w:type="pct"/>
            <w:tcBorders>
              <w:top w:val="nil"/>
              <w:left w:val="nil"/>
              <w:bottom w:val="nil"/>
              <w:right w:val="nil"/>
            </w:tcBorders>
            <w:shd w:val="clear" w:color="auto" w:fill="auto"/>
            <w:noWrap/>
            <w:vAlign w:val="center"/>
            <w:hideMark/>
          </w:tcPr>
          <w:p w14:paraId="658A0B3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103.64</w:t>
            </w:r>
          </w:p>
        </w:tc>
      </w:tr>
      <w:tr w:rsidR="00B7642A" w:rsidRPr="00B7642A" w14:paraId="5F7AE043" w14:textId="77777777" w:rsidTr="00B7642A">
        <w:trPr>
          <w:trHeight w:val="402"/>
          <w:jc w:val="center"/>
        </w:trPr>
        <w:tc>
          <w:tcPr>
            <w:tcW w:w="668" w:type="pct"/>
            <w:vMerge/>
            <w:tcBorders>
              <w:top w:val="single" w:sz="4" w:space="0" w:color="auto"/>
              <w:left w:val="nil"/>
              <w:bottom w:val="single" w:sz="4" w:space="0" w:color="000000"/>
              <w:right w:val="nil"/>
            </w:tcBorders>
            <w:vAlign w:val="center"/>
            <w:hideMark/>
          </w:tcPr>
          <w:p w14:paraId="4ADB02E3"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4F0A8E1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AP_B_6</w:t>
            </w:r>
          </w:p>
        </w:tc>
        <w:tc>
          <w:tcPr>
            <w:tcW w:w="700" w:type="pct"/>
            <w:vMerge/>
            <w:tcBorders>
              <w:top w:val="nil"/>
              <w:left w:val="nil"/>
              <w:bottom w:val="single" w:sz="4" w:space="0" w:color="000000"/>
              <w:right w:val="nil"/>
            </w:tcBorders>
            <w:vAlign w:val="center"/>
            <w:hideMark/>
          </w:tcPr>
          <w:p w14:paraId="62FACB98" w14:textId="77777777" w:rsidR="00B7642A" w:rsidRPr="00B7642A" w:rsidRDefault="00B7642A" w:rsidP="00B7642A">
            <w:pPr>
              <w:rPr>
                <w:color w:val="000000"/>
                <w:sz w:val="20"/>
                <w:szCs w:val="20"/>
                <w:lang w:eastAsia="zh-CN"/>
              </w:rPr>
            </w:pPr>
          </w:p>
        </w:tc>
        <w:tc>
          <w:tcPr>
            <w:tcW w:w="426" w:type="pct"/>
            <w:vMerge/>
            <w:tcBorders>
              <w:top w:val="nil"/>
              <w:left w:val="nil"/>
              <w:bottom w:val="single" w:sz="4" w:space="0" w:color="000000"/>
              <w:right w:val="nil"/>
            </w:tcBorders>
            <w:vAlign w:val="center"/>
            <w:hideMark/>
          </w:tcPr>
          <w:p w14:paraId="4A6176FC" w14:textId="77777777" w:rsidR="00B7642A" w:rsidRPr="00B7642A" w:rsidRDefault="00B7642A" w:rsidP="00B7642A">
            <w:pPr>
              <w:rPr>
                <w:color w:val="000000"/>
                <w:sz w:val="20"/>
                <w:szCs w:val="20"/>
                <w:lang w:eastAsia="zh-CN"/>
              </w:rPr>
            </w:pPr>
          </w:p>
        </w:tc>
        <w:tc>
          <w:tcPr>
            <w:tcW w:w="672" w:type="pct"/>
            <w:vMerge/>
            <w:tcBorders>
              <w:top w:val="nil"/>
              <w:left w:val="nil"/>
              <w:bottom w:val="single" w:sz="4" w:space="0" w:color="000000"/>
              <w:right w:val="nil"/>
            </w:tcBorders>
            <w:vAlign w:val="center"/>
            <w:hideMark/>
          </w:tcPr>
          <w:p w14:paraId="181E898D" w14:textId="77777777" w:rsidR="00B7642A" w:rsidRPr="00B7642A" w:rsidRDefault="00B7642A" w:rsidP="00B7642A">
            <w:pPr>
              <w:rPr>
                <w:color w:val="000000"/>
                <w:sz w:val="20"/>
                <w:szCs w:val="20"/>
                <w:lang w:eastAsia="zh-CN"/>
              </w:rPr>
            </w:pPr>
          </w:p>
        </w:tc>
        <w:tc>
          <w:tcPr>
            <w:tcW w:w="672" w:type="pct"/>
            <w:tcBorders>
              <w:top w:val="nil"/>
              <w:left w:val="nil"/>
              <w:bottom w:val="single" w:sz="4" w:space="0" w:color="auto"/>
              <w:right w:val="nil"/>
            </w:tcBorders>
            <w:shd w:val="clear" w:color="auto" w:fill="auto"/>
            <w:noWrap/>
            <w:vAlign w:val="center"/>
            <w:hideMark/>
          </w:tcPr>
          <w:p w14:paraId="668F9E3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10.335</w:t>
            </w:r>
          </w:p>
        </w:tc>
        <w:tc>
          <w:tcPr>
            <w:tcW w:w="700" w:type="pct"/>
            <w:tcBorders>
              <w:top w:val="nil"/>
              <w:left w:val="nil"/>
              <w:bottom w:val="nil"/>
              <w:right w:val="nil"/>
            </w:tcBorders>
            <w:shd w:val="clear" w:color="auto" w:fill="auto"/>
            <w:noWrap/>
            <w:vAlign w:val="center"/>
            <w:hideMark/>
          </w:tcPr>
          <w:p w14:paraId="2EB4B1F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258.375</w:t>
            </w:r>
          </w:p>
        </w:tc>
        <w:tc>
          <w:tcPr>
            <w:tcW w:w="508" w:type="pct"/>
            <w:tcBorders>
              <w:top w:val="nil"/>
              <w:left w:val="nil"/>
              <w:bottom w:val="nil"/>
              <w:right w:val="nil"/>
            </w:tcBorders>
            <w:shd w:val="clear" w:color="auto" w:fill="auto"/>
            <w:noWrap/>
            <w:vAlign w:val="center"/>
            <w:hideMark/>
          </w:tcPr>
          <w:p w14:paraId="651B32DB"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103.35</w:t>
            </w:r>
          </w:p>
        </w:tc>
      </w:tr>
      <w:tr w:rsidR="00B7642A" w:rsidRPr="00B7642A" w14:paraId="792DE869" w14:textId="77777777" w:rsidTr="00B7642A">
        <w:trPr>
          <w:trHeight w:val="402"/>
          <w:jc w:val="center"/>
        </w:trPr>
        <w:tc>
          <w:tcPr>
            <w:tcW w:w="668" w:type="pct"/>
            <w:vMerge w:val="restart"/>
            <w:tcBorders>
              <w:top w:val="single" w:sz="4" w:space="0" w:color="000000"/>
              <w:left w:val="nil"/>
              <w:bottom w:val="single" w:sz="12" w:space="0" w:color="000000"/>
              <w:right w:val="nil"/>
            </w:tcBorders>
            <w:shd w:val="clear" w:color="auto" w:fill="auto"/>
            <w:noWrap/>
            <w:vAlign w:val="center"/>
            <w:hideMark/>
          </w:tcPr>
          <w:p w14:paraId="07FA48FA"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2018-12-06</w:t>
            </w:r>
          </w:p>
        </w:tc>
        <w:tc>
          <w:tcPr>
            <w:tcW w:w="654" w:type="pct"/>
            <w:tcBorders>
              <w:top w:val="single" w:sz="4" w:space="0" w:color="auto"/>
              <w:left w:val="nil"/>
              <w:bottom w:val="nil"/>
              <w:right w:val="nil"/>
            </w:tcBorders>
            <w:shd w:val="clear" w:color="auto" w:fill="auto"/>
            <w:noWrap/>
            <w:vAlign w:val="center"/>
            <w:hideMark/>
          </w:tcPr>
          <w:p w14:paraId="27CE621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AP_B_1</w:t>
            </w:r>
          </w:p>
        </w:tc>
        <w:tc>
          <w:tcPr>
            <w:tcW w:w="700" w:type="pct"/>
            <w:vMerge w:val="restart"/>
            <w:tcBorders>
              <w:top w:val="single" w:sz="4" w:space="0" w:color="000000"/>
              <w:left w:val="nil"/>
              <w:bottom w:val="single" w:sz="12" w:space="0" w:color="000000"/>
              <w:right w:val="nil"/>
            </w:tcBorders>
            <w:shd w:val="clear" w:color="auto" w:fill="auto"/>
            <w:noWrap/>
            <w:vAlign w:val="center"/>
            <w:hideMark/>
          </w:tcPr>
          <w:p w14:paraId="339683FF"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250</w:t>
            </w:r>
            <w:r w:rsidR="00F43EC2">
              <w:rPr>
                <w:rFonts w:hint="eastAsia"/>
                <w:color w:val="000000"/>
                <w:sz w:val="20"/>
                <w:szCs w:val="20"/>
                <w:lang w:eastAsia="zh-CN"/>
              </w:rPr>
              <w:t>.0</w:t>
            </w:r>
          </w:p>
        </w:tc>
        <w:tc>
          <w:tcPr>
            <w:tcW w:w="426" w:type="pct"/>
            <w:vMerge w:val="restart"/>
            <w:tcBorders>
              <w:top w:val="single" w:sz="4" w:space="0" w:color="000000"/>
              <w:left w:val="nil"/>
              <w:bottom w:val="single" w:sz="12" w:space="0" w:color="000000"/>
              <w:right w:val="nil"/>
            </w:tcBorders>
            <w:shd w:val="clear" w:color="auto" w:fill="auto"/>
            <w:noWrap/>
            <w:vAlign w:val="center"/>
            <w:hideMark/>
          </w:tcPr>
          <w:p w14:paraId="30528D7A"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25000</w:t>
            </w:r>
          </w:p>
        </w:tc>
        <w:tc>
          <w:tcPr>
            <w:tcW w:w="672" w:type="pct"/>
            <w:vMerge w:val="restart"/>
            <w:tcBorders>
              <w:top w:val="single" w:sz="4" w:space="0" w:color="000000"/>
              <w:left w:val="nil"/>
              <w:bottom w:val="single" w:sz="12" w:space="0" w:color="000000"/>
              <w:right w:val="nil"/>
            </w:tcBorders>
            <w:shd w:val="clear" w:color="auto" w:fill="auto"/>
            <w:noWrap/>
            <w:vAlign w:val="center"/>
            <w:hideMark/>
          </w:tcPr>
          <w:p w14:paraId="6A0A51DE"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w:t>
            </w:r>
          </w:p>
        </w:tc>
        <w:tc>
          <w:tcPr>
            <w:tcW w:w="672" w:type="pct"/>
            <w:tcBorders>
              <w:top w:val="nil"/>
              <w:left w:val="nil"/>
              <w:bottom w:val="nil"/>
              <w:right w:val="nil"/>
            </w:tcBorders>
            <w:shd w:val="clear" w:color="auto" w:fill="auto"/>
            <w:noWrap/>
            <w:vAlign w:val="center"/>
            <w:hideMark/>
          </w:tcPr>
          <w:p w14:paraId="28F3959B"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10.348</w:t>
            </w:r>
          </w:p>
        </w:tc>
        <w:tc>
          <w:tcPr>
            <w:tcW w:w="700" w:type="pct"/>
            <w:tcBorders>
              <w:top w:val="single" w:sz="4" w:space="0" w:color="auto"/>
              <w:left w:val="nil"/>
              <w:bottom w:val="nil"/>
              <w:right w:val="nil"/>
            </w:tcBorders>
            <w:shd w:val="clear" w:color="auto" w:fill="auto"/>
            <w:noWrap/>
            <w:vAlign w:val="center"/>
            <w:hideMark/>
          </w:tcPr>
          <w:p w14:paraId="23BF1AA0"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258.700</w:t>
            </w:r>
          </w:p>
        </w:tc>
        <w:tc>
          <w:tcPr>
            <w:tcW w:w="508" w:type="pct"/>
            <w:tcBorders>
              <w:top w:val="single" w:sz="4" w:space="0" w:color="auto"/>
              <w:left w:val="nil"/>
              <w:bottom w:val="nil"/>
              <w:right w:val="nil"/>
            </w:tcBorders>
            <w:shd w:val="clear" w:color="auto" w:fill="auto"/>
            <w:noWrap/>
            <w:vAlign w:val="center"/>
            <w:hideMark/>
          </w:tcPr>
          <w:p w14:paraId="756D324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103.48</w:t>
            </w:r>
          </w:p>
        </w:tc>
      </w:tr>
      <w:tr w:rsidR="00B7642A" w:rsidRPr="00B7642A" w14:paraId="018BE305" w14:textId="77777777" w:rsidTr="00B7642A">
        <w:trPr>
          <w:trHeight w:val="402"/>
          <w:jc w:val="center"/>
        </w:trPr>
        <w:tc>
          <w:tcPr>
            <w:tcW w:w="668" w:type="pct"/>
            <w:vMerge/>
            <w:tcBorders>
              <w:left w:val="nil"/>
              <w:bottom w:val="single" w:sz="12" w:space="0" w:color="000000"/>
              <w:right w:val="nil"/>
            </w:tcBorders>
            <w:vAlign w:val="center"/>
            <w:hideMark/>
          </w:tcPr>
          <w:p w14:paraId="713A0DA3"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5B2A0C0B"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AP_B_2</w:t>
            </w:r>
          </w:p>
        </w:tc>
        <w:tc>
          <w:tcPr>
            <w:tcW w:w="700" w:type="pct"/>
            <w:vMerge/>
            <w:tcBorders>
              <w:top w:val="nil"/>
              <w:left w:val="nil"/>
              <w:bottom w:val="single" w:sz="12" w:space="0" w:color="000000"/>
              <w:right w:val="nil"/>
            </w:tcBorders>
            <w:vAlign w:val="center"/>
            <w:hideMark/>
          </w:tcPr>
          <w:p w14:paraId="771CD623" w14:textId="77777777" w:rsidR="00B7642A" w:rsidRPr="00B7642A" w:rsidRDefault="00B7642A" w:rsidP="00B7642A">
            <w:pPr>
              <w:rPr>
                <w:color w:val="000000"/>
                <w:sz w:val="20"/>
                <w:szCs w:val="20"/>
                <w:lang w:eastAsia="zh-CN"/>
              </w:rPr>
            </w:pPr>
          </w:p>
        </w:tc>
        <w:tc>
          <w:tcPr>
            <w:tcW w:w="426" w:type="pct"/>
            <w:vMerge/>
            <w:tcBorders>
              <w:top w:val="nil"/>
              <w:left w:val="nil"/>
              <w:bottom w:val="single" w:sz="12" w:space="0" w:color="000000"/>
              <w:right w:val="nil"/>
            </w:tcBorders>
            <w:vAlign w:val="center"/>
            <w:hideMark/>
          </w:tcPr>
          <w:p w14:paraId="284FFC3F" w14:textId="77777777" w:rsidR="00B7642A" w:rsidRPr="00B7642A" w:rsidRDefault="00B7642A" w:rsidP="00B7642A">
            <w:pPr>
              <w:rPr>
                <w:color w:val="000000"/>
                <w:sz w:val="20"/>
                <w:szCs w:val="20"/>
                <w:lang w:eastAsia="zh-CN"/>
              </w:rPr>
            </w:pPr>
          </w:p>
        </w:tc>
        <w:tc>
          <w:tcPr>
            <w:tcW w:w="672" w:type="pct"/>
            <w:vMerge/>
            <w:tcBorders>
              <w:top w:val="nil"/>
              <w:left w:val="nil"/>
              <w:bottom w:val="single" w:sz="12" w:space="0" w:color="000000"/>
              <w:right w:val="nil"/>
            </w:tcBorders>
            <w:vAlign w:val="center"/>
            <w:hideMark/>
          </w:tcPr>
          <w:p w14:paraId="1F8CB65C"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743CA71C"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10.666</w:t>
            </w:r>
          </w:p>
        </w:tc>
        <w:tc>
          <w:tcPr>
            <w:tcW w:w="700" w:type="pct"/>
            <w:tcBorders>
              <w:top w:val="nil"/>
              <w:left w:val="nil"/>
              <w:bottom w:val="nil"/>
              <w:right w:val="nil"/>
            </w:tcBorders>
            <w:shd w:val="clear" w:color="auto" w:fill="auto"/>
            <w:noWrap/>
            <w:vAlign w:val="center"/>
            <w:hideMark/>
          </w:tcPr>
          <w:p w14:paraId="55E3C625"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266.650</w:t>
            </w:r>
          </w:p>
        </w:tc>
        <w:tc>
          <w:tcPr>
            <w:tcW w:w="508" w:type="pct"/>
            <w:tcBorders>
              <w:top w:val="nil"/>
              <w:left w:val="nil"/>
              <w:bottom w:val="nil"/>
              <w:right w:val="nil"/>
            </w:tcBorders>
            <w:shd w:val="clear" w:color="auto" w:fill="auto"/>
            <w:noWrap/>
            <w:vAlign w:val="center"/>
            <w:hideMark/>
          </w:tcPr>
          <w:p w14:paraId="1E3565B7"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106.66</w:t>
            </w:r>
          </w:p>
        </w:tc>
      </w:tr>
      <w:tr w:rsidR="00B7642A" w:rsidRPr="00B7642A" w14:paraId="026F3AF2" w14:textId="77777777" w:rsidTr="00B7642A">
        <w:trPr>
          <w:trHeight w:val="402"/>
          <w:jc w:val="center"/>
        </w:trPr>
        <w:tc>
          <w:tcPr>
            <w:tcW w:w="668" w:type="pct"/>
            <w:vMerge/>
            <w:tcBorders>
              <w:left w:val="nil"/>
              <w:bottom w:val="single" w:sz="12" w:space="0" w:color="000000"/>
              <w:right w:val="nil"/>
            </w:tcBorders>
            <w:vAlign w:val="center"/>
            <w:hideMark/>
          </w:tcPr>
          <w:p w14:paraId="6E90D981"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45F52DE3"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AP_B_3</w:t>
            </w:r>
          </w:p>
        </w:tc>
        <w:tc>
          <w:tcPr>
            <w:tcW w:w="700" w:type="pct"/>
            <w:vMerge/>
            <w:tcBorders>
              <w:top w:val="nil"/>
              <w:left w:val="nil"/>
              <w:bottom w:val="single" w:sz="12" w:space="0" w:color="000000"/>
              <w:right w:val="nil"/>
            </w:tcBorders>
            <w:vAlign w:val="center"/>
            <w:hideMark/>
          </w:tcPr>
          <w:p w14:paraId="69EE44CA" w14:textId="77777777" w:rsidR="00B7642A" w:rsidRPr="00B7642A" w:rsidRDefault="00B7642A" w:rsidP="00B7642A">
            <w:pPr>
              <w:rPr>
                <w:color w:val="000000"/>
                <w:sz w:val="20"/>
                <w:szCs w:val="20"/>
                <w:lang w:eastAsia="zh-CN"/>
              </w:rPr>
            </w:pPr>
          </w:p>
        </w:tc>
        <w:tc>
          <w:tcPr>
            <w:tcW w:w="426" w:type="pct"/>
            <w:vMerge/>
            <w:tcBorders>
              <w:top w:val="nil"/>
              <w:left w:val="nil"/>
              <w:bottom w:val="single" w:sz="12" w:space="0" w:color="000000"/>
              <w:right w:val="nil"/>
            </w:tcBorders>
            <w:vAlign w:val="center"/>
            <w:hideMark/>
          </w:tcPr>
          <w:p w14:paraId="74D1E5BA" w14:textId="77777777" w:rsidR="00B7642A" w:rsidRPr="00B7642A" w:rsidRDefault="00B7642A" w:rsidP="00B7642A">
            <w:pPr>
              <w:rPr>
                <w:color w:val="000000"/>
                <w:sz w:val="20"/>
                <w:szCs w:val="20"/>
                <w:lang w:eastAsia="zh-CN"/>
              </w:rPr>
            </w:pPr>
          </w:p>
        </w:tc>
        <w:tc>
          <w:tcPr>
            <w:tcW w:w="672" w:type="pct"/>
            <w:vMerge/>
            <w:tcBorders>
              <w:top w:val="nil"/>
              <w:left w:val="nil"/>
              <w:bottom w:val="single" w:sz="12" w:space="0" w:color="000000"/>
              <w:right w:val="nil"/>
            </w:tcBorders>
            <w:vAlign w:val="center"/>
            <w:hideMark/>
          </w:tcPr>
          <w:p w14:paraId="33670370"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11FBA4B3"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10.404</w:t>
            </w:r>
          </w:p>
        </w:tc>
        <w:tc>
          <w:tcPr>
            <w:tcW w:w="700" w:type="pct"/>
            <w:tcBorders>
              <w:top w:val="nil"/>
              <w:left w:val="nil"/>
              <w:bottom w:val="nil"/>
              <w:right w:val="nil"/>
            </w:tcBorders>
            <w:shd w:val="clear" w:color="auto" w:fill="auto"/>
            <w:noWrap/>
            <w:vAlign w:val="center"/>
            <w:hideMark/>
          </w:tcPr>
          <w:p w14:paraId="7DEA25AA"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260.100</w:t>
            </w:r>
          </w:p>
        </w:tc>
        <w:tc>
          <w:tcPr>
            <w:tcW w:w="508" w:type="pct"/>
            <w:tcBorders>
              <w:top w:val="nil"/>
              <w:left w:val="nil"/>
              <w:bottom w:val="nil"/>
              <w:right w:val="nil"/>
            </w:tcBorders>
            <w:shd w:val="clear" w:color="auto" w:fill="auto"/>
            <w:noWrap/>
            <w:vAlign w:val="center"/>
            <w:hideMark/>
          </w:tcPr>
          <w:p w14:paraId="1AB3E545"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104.04</w:t>
            </w:r>
          </w:p>
        </w:tc>
      </w:tr>
      <w:tr w:rsidR="00B7642A" w:rsidRPr="00B7642A" w14:paraId="63D1745D" w14:textId="77777777" w:rsidTr="00B7642A">
        <w:trPr>
          <w:trHeight w:val="402"/>
          <w:jc w:val="center"/>
        </w:trPr>
        <w:tc>
          <w:tcPr>
            <w:tcW w:w="668" w:type="pct"/>
            <w:vMerge/>
            <w:tcBorders>
              <w:left w:val="nil"/>
              <w:bottom w:val="single" w:sz="12" w:space="0" w:color="000000"/>
              <w:right w:val="nil"/>
            </w:tcBorders>
            <w:vAlign w:val="center"/>
            <w:hideMark/>
          </w:tcPr>
          <w:p w14:paraId="00351635" w14:textId="77777777" w:rsidR="00B7642A" w:rsidRPr="00B7642A" w:rsidRDefault="00B7642A" w:rsidP="00B7642A">
            <w:pPr>
              <w:rPr>
                <w:color w:val="000000"/>
                <w:sz w:val="20"/>
                <w:szCs w:val="20"/>
                <w:lang w:eastAsia="zh-CN"/>
              </w:rPr>
            </w:pPr>
          </w:p>
        </w:tc>
        <w:tc>
          <w:tcPr>
            <w:tcW w:w="654" w:type="pct"/>
            <w:tcBorders>
              <w:top w:val="nil"/>
              <w:left w:val="nil"/>
              <w:bottom w:val="nil"/>
              <w:right w:val="nil"/>
            </w:tcBorders>
            <w:shd w:val="clear" w:color="auto" w:fill="auto"/>
            <w:noWrap/>
            <w:vAlign w:val="center"/>
            <w:hideMark/>
          </w:tcPr>
          <w:p w14:paraId="0FA19CE4"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AP_B_4</w:t>
            </w:r>
          </w:p>
        </w:tc>
        <w:tc>
          <w:tcPr>
            <w:tcW w:w="700" w:type="pct"/>
            <w:vMerge/>
            <w:tcBorders>
              <w:top w:val="nil"/>
              <w:left w:val="nil"/>
              <w:bottom w:val="single" w:sz="12" w:space="0" w:color="000000"/>
              <w:right w:val="nil"/>
            </w:tcBorders>
            <w:vAlign w:val="center"/>
            <w:hideMark/>
          </w:tcPr>
          <w:p w14:paraId="460C92B1" w14:textId="77777777" w:rsidR="00B7642A" w:rsidRPr="00B7642A" w:rsidRDefault="00B7642A" w:rsidP="00B7642A">
            <w:pPr>
              <w:rPr>
                <w:color w:val="000000"/>
                <w:sz w:val="20"/>
                <w:szCs w:val="20"/>
                <w:lang w:eastAsia="zh-CN"/>
              </w:rPr>
            </w:pPr>
          </w:p>
        </w:tc>
        <w:tc>
          <w:tcPr>
            <w:tcW w:w="426" w:type="pct"/>
            <w:vMerge/>
            <w:tcBorders>
              <w:top w:val="nil"/>
              <w:left w:val="nil"/>
              <w:bottom w:val="single" w:sz="12" w:space="0" w:color="000000"/>
              <w:right w:val="nil"/>
            </w:tcBorders>
            <w:vAlign w:val="center"/>
            <w:hideMark/>
          </w:tcPr>
          <w:p w14:paraId="6B645EE6" w14:textId="77777777" w:rsidR="00B7642A" w:rsidRPr="00B7642A" w:rsidRDefault="00B7642A" w:rsidP="00B7642A">
            <w:pPr>
              <w:rPr>
                <w:color w:val="000000"/>
                <w:sz w:val="20"/>
                <w:szCs w:val="20"/>
                <w:lang w:eastAsia="zh-CN"/>
              </w:rPr>
            </w:pPr>
          </w:p>
        </w:tc>
        <w:tc>
          <w:tcPr>
            <w:tcW w:w="672" w:type="pct"/>
            <w:vMerge/>
            <w:tcBorders>
              <w:top w:val="nil"/>
              <w:left w:val="nil"/>
              <w:bottom w:val="single" w:sz="12" w:space="0" w:color="000000"/>
              <w:right w:val="nil"/>
            </w:tcBorders>
            <w:vAlign w:val="center"/>
            <w:hideMark/>
          </w:tcPr>
          <w:p w14:paraId="04998C27" w14:textId="77777777" w:rsidR="00B7642A" w:rsidRPr="00B7642A" w:rsidRDefault="00B7642A" w:rsidP="00B7642A">
            <w:pPr>
              <w:rPr>
                <w:color w:val="000000"/>
                <w:sz w:val="20"/>
                <w:szCs w:val="20"/>
                <w:lang w:eastAsia="zh-CN"/>
              </w:rPr>
            </w:pPr>
          </w:p>
        </w:tc>
        <w:tc>
          <w:tcPr>
            <w:tcW w:w="672" w:type="pct"/>
            <w:tcBorders>
              <w:top w:val="nil"/>
              <w:left w:val="nil"/>
              <w:bottom w:val="nil"/>
              <w:right w:val="nil"/>
            </w:tcBorders>
            <w:shd w:val="clear" w:color="auto" w:fill="auto"/>
            <w:noWrap/>
            <w:vAlign w:val="center"/>
            <w:hideMark/>
          </w:tcPr>
          <w:p w14:paraId="11A26B8B"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10.387</w:t>
            </w:r>
          </w:p>
        </w:tc>
        <w:tc>
          <w:tcPr>
            <w:tcW w:w="700" w:type="pct"/>
            <w:tcBorders>
              <w:top w:val="nil"/>
              <w:left w:val="nil"/>
              <w:bottom w:val="nil"/>
              <w:right w:val="nil"/>
            </w:tcBorders>
            <w:shd w:val="clear" w:color="auto" w:fill="auto"/>
            <w:noWrap/>
            <w:vAlign w:val="center"/>
            <w:hideMark/>
          </w:tcPr>
          <w:p w14:paraId="1F046FE4"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259.675</w:t>
            </w:r>
          </w:p>
        </w:tc>
        <w:tc>
          <w:tcPr>
            <w:tcW w:w="508" w:type="pct"/>
            <w:tcBorders>
              <w:top w:val="nil"/>
              <w:left w:val="nil"/>
              <w:bottom w:val="nil"/>
              <w:right w:val="nil"/>
            </w:tcBorders>
            <w:shd w:val="clear" w:color="auto" w:fill="auto"/>
            <w:noWrap/>
            <w:vAlign w:val="center"/>
            <w:hideMark/>
          </w:tcPr>
          <w:p w14:paraId="084540BE"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103.87</w:t>
            </w:r>
          </w:p>
        </w:tc>
      </w:tr>
      <w:tr w:rsidR="00B7642A" w:rsidRPr="00B7642A" w14:paraId="33B6D884" w14:textId="77777777" w:rsidTr="00B7642A">
        <w:trPr>
          <w:trHeight w:val="402"/>
          <w:jc w:val="center"/>
        </w:trPr>
        <w:tc>
          <w:tcPr>
            <w:tcW w:w="668" w:type="pct"/>
            <w:vMerge/>
            <w:tcBorders>
              <w:left w:val="nil"/>
              <w:bottom w:val="single" w:sz="12" w:space="0" w:color="000000"/>
              <w:right w:val="nil"/>
            </w:tcBorders>
            <w:vAlign w:val="center"/>
            <w:hideMark/>
          </w:tcPr>
          <w:p w14:paraId="756A0E97" w14:textId="77777777" w:rsidR="00B7642A" w:rsidRPr="00B7642A" w:rsidRDefault="00B7642A" w:rsidP="00B7642A">
            <w:pPr>
              <w:rPr>
                <w:color w:val="000000"/>
                <w:sz w:val="20"/>
                <w:szCs w:val="20"/>
                <w:lang w:eastAsia="zh-CN"/>
              </w:rPr>
            </w:pPr>
          </w:p>
        </w:tc>
        <w:tc>
          <w:tcPr>
            <w:tcW w:w="654" w:type="pct"/>
            <w:tcBorders>
              <w:top w:val="nil"/>
              <w:left w:val="nil"/>
              <w:right w:val="nil"/>
            </w:tcBorders>
            <w:shd w:val="clear" w:color="auto" w:fill="auto"/>
            <w:noWrap/>
            <w:vAlign w:val="center"/>
            <w:hideMark/>
          </w:tcPr>
          <w:p w14:paraId="00BEABE6"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AP_B_5</w:t>
            </w:r>
          </w:p>
        </w:tc>
        <w:tc>
          <w:tcPr>
            <w:tcW w:w="700" w:type="pct"/>
            <w:vMerge/>
            <w:tcBorders>
              <w:top w:val="nil"/>
              <w:left w:val="nil"/>
              <w:bottom w:val="single" w:sz="12" w:space="0" w:color="000000"/>
              <w:right w:val="nil"/>
            </w:tcBorders>
            <w:vAlign w:val="center"/>
            <w:hideMark/>
          </w:tcPr>
          <w:p w14:paraId="2DD53F8B" w14:textId="77777777" w:rsidR="00B7642A" w:rsidRPr="00B7642A" w:rsidRDefault="00B7642A" w:rsidP="00B7642A">
            <w:pPr>
              <w:rPr>
                <w:color w:val="000000"/>
                <w:sz w:val="20"/>
                <w:szCs w:val="20"/>
                <w:lang w:eastAsia="zh-CN"/>
              </w:rPr>
            </w:pPr>
          </w:p>
        </w:tc>
        <w:tc>
          <w:tcPr>
            <w:tcW w:w="426" w:type="pct"/>
            <w:vMerge/>
            <w:tcBorders>
              <w:top w:val="nil"/>
              <w:left w:val="nil"/>
              <w:bottom w:val="single" w:sz="12" w:space="0" w:color="000000"/>
              <w:right w:val="nil"/>
            </w:tcBorders>
            <w:vAlign w:val="center"/>
            <w:hideMark/>
          </w:tcPr>
          <w:p w14:paraId="68F378AF" w14:textId="77777777" w:rsidR="00B7642A" w:rsidRPr="00B7642A" w:rsidRDefault="00B7642A" w:rsidP="00B7642A">
            <w:pPr>
              <w:rPr>
                <w:color w:val="000000"/>
                <w:sz w:val="20"/>
                <w:szCs w:val="20"/>
                <w:lang w:eastAsia="zh-CN"/>
              </w:rPr>
            </w:pPr>
          </w:p>
        </w:tc>
        <w:tc>
          <w:tcPr>
            <w:tcW w:w="672" w:type="pct"/>
            <w:vMerge/>
            <w:tcBorders>
              <w:top w:val="nil"/>
              <w:left w:val="nil"/>
              <w:bottom w:val="single" w:sz="12" w:space="0" w:color="000000"/>
              <w:right w:val="nil"/>
            </w:tcBorders>
            <w:vAlign w:val="center"/>
            <w:hideMark/>
          </w:tcPr>
          <w:p w14:paraId="5F69B7F6" w14:textId="77777777" w:rsidR="00B7642A" w:rsidRPr="00B7642A" w:rsidRDefault="00B7642A" w:rsidP="00B7642A">
            <w:pPr>
              <w:rPr>
                <w:color w:val="000000"/>
                <w:sz w:val="20"/>
                <w:szCs w:val="20"/>
                <w:lang w:eastAsia="zh-CN"/>
              </w:rPr>
            </w:pPr>
          </w:p>
        </w:tc>
        <w:tc>
          <w:tcPr>
            <w:tcW w:w="672" w:type="pct"/>
            <w:tcBorders>
              <w:top w:val="nil"/>
              <w:left w:val="nil"/>
              <w:right w:val="nil"/>
            </w:tcBorders>
            <w:shd w:val="clear" w:color="auto" w:fill="auto"/>
            <w:noWrap/>
            <w:vAlign w:val="center"/>
            <w:hideMark/>
          </w:tcPr>
          <w:p w14:paraId="75C34D8D"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10.060</w:t>
            </w:r>
          </w:p>
        </w:tc>
        <w:tc>
          <w:tcPr>
            <w:tcW w:w="700" w:type="pct"/>
            <w:tcBorders>
              <w:top w:val="nil"/>
              <w:left w:val="nil"/>
              <w:right w:val="nil"/>
            </w:tcBorders>
            <w:shd w:val="clear" w:color="auto" w:fill="auto"/>
            <w:noWrap/>
            <w:vAlign w:val="center"/>
            <w:hideMark/>
          </w:tcPr>
          <w:p w14:paraId="60831DB8"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251.500</w:t>
            </w:r>
          </w:p>
        </w:tc>
        <w:tc>
          <w:tcPr>
            <w:tcW w:w="508" w:type="pct"/>
            <w:tcBorders>
              <w:top w:val="nil"/>
              <w:left w:val="nil"/>
              <w:right w:val="nil"/>
            </w:tcBorders>
            <w:shd w:val="clear" w:color="auto" w:fill="auto"/>
            <w:noWrap/>
            <w:vAlign w:val="center"/>
            <w:hideMark/>
          </w:tcPr>
          <w:p w14:paraId="211813A8"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100.60</w:t>
            </w:r>
          </w:p>
        </w:tc>
      </w:tr>
      <w:tr w:rsidR="00B7642A" w:rsidRPr="00B7642A" w14:paraId="66CF3F12" w14:textId="77777777" w:rsidTr="00B7642A">
        <w:trPr>
          <w:trHeight w:val="402"/>
          <w:jc w:val="center"/>
        </w:trPr>
        <w:tc>
          <w:tcPr>
            <w:tcW w:w="668" w:type="pct"/>
            <w:vMerge/>
            <w:tcBorders>
              <w:left w:val="nil"/>
              <w:bottom w:val="single" w:sz="12" w:space="0" w:color="000000"/>
              <w:right w:val="nil"/>
            </w:tcBorders>
            <w:vAlign w:val="center"/>
            <w:hideMark/>
          </w:tcPr>
          <w:p w14:paraId="089D1A8C" w14:textId="77777777" w:rsidR="00B7642A" w:rsidRPr="00B7642A" w:rsidRDefault="00B7642A" w:rsidP="00B7642A">
            <w:pPr>
              <w:rPr>
                <w:color w:val="000000"/>
                <w:sz w:val="20"/>
                <w:szCs w:val="20"/>
                <w:lang w:eastAsia="zh-CN"/>
              </w:rPr>
            </w:pPr>
          </w:p>
        </w:tc>
        <w:tc>
          <w:tcPr>
            <w:tcW w:w="654" w:type="pct"/>
            <w:tcBorders>
              <w:top w:val="nil"/>
              <w:left w:val="nil"/>
              <w:bottom w:val="single" w:sz="12" w:space="0" w:color="auto"/>
              <w:right w:val="nil"/>
            </w:tcBorders>
            <w:shd w:val="clear" w:color="auto" w:fill="auto"/>
            <w:noWrap/>
            <w:vAlign w:val="center"/>
            <w:hideMark/>
          </w:tcPr>
          <w:p w14:paraId="0E10112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AP_B_6</w:t>
            </w:r>
          </w:p>
        </w:tc>
        <w:tc>
          <w:tcPr>
            <w:tcW w:w="700" w:type="pct"/>
            <w:vMerge/>
            <w:tcBorders>
              <w:top w:val="nil"/>
              <w:left w:val="nil"/>
              <w:bottom w:val="single" w:sz="12" w:space="0" w:color="000000"/>
              <w:right w:val="nil"/>
            </w:tcBorders>
            <w:vAlign w:val="center"/>
            <w:hideMark/>
          </w:tcPr>
          <w:p w14:paraId="196DCF2B" w14:textId="77777777" w:rsidR="00B7642A" w:rsidRPr="00B7642A" w:rsidRDefault="00B7642A" w:rsidP="00B7642A">
            <w:pPr>
              <w:rPr>
                <w:color w:val="000000"/>
                <w:sz w:val="20"/>
                <w:szCs w:val="20"/>
                <w:lang w:eastAsia="zh-CN"/>
              </w:rPr>
            </w:pPr>
          </w:p>
        </w:tc>
        <w:tc>
          <w:tcPr>
            <w:tcW w:w="426" w:type="pct"/>
            <w:vMerge/>
            <w:tcBorders>
              <w:top w:val="nil"/>
              <w:left w:val="nil"/>
              <w:bottom w:val="single" w:sz="12" w:space="0" w:color="000000"/>
              <w:right w:val="nil"/>
            </w:tcBorders>
            <w:vAlign w:val="center"/>
            <w:hideMark/>
          </w:tcPr>
          <w:p w14:paraId="24B17698" w14:textId="77777777" w:rsidR="00B7642A" w:rsidRPr="00B7642A" w:rsidRDefault="00B7642A" w:rsidP="00B7642A">
            <w:pPr>
              <w:rPr>
                <w:color w:val="000000"/>
                <w:sz w:val="20"/>
                <w:szCs w:val="20"/>
                <w:lang w:eastAsia="zh-CN"/>
              </w:rPr>
            </w:pPr>
          </w:p>
        </w:tc>
        <w:tc>
          <w:tcPr>
            <w:tcW w:w="672" w:type="pct"/>
            <w:vMerge/>
            <w:tcBorders>
              <w:top w:val="nil"/>
              <w:left w:val="nil"/>
              <w:bottom w:val="single" w:sz="12" w:space="0" w:color="000000"/>
              <w:right w:val="nil"/>
            </w:tcBorders>
            <w:vAlign w:val="center"/>
            <w:hideMark/>
          </w:tcPr>
          <w:p w14:paraId="471F741E" w14:textId="77777777" w:rsidR="00B7642A" w:rsidRPr="00B7642A" w:rsidRDefault="00B7642A" w:rsidP="00B7642A">
            <w:pPr>
              <w:rPr>
                <w:color w:val="000000"/>
                <w:sz w:val="20"/>
                <w:szCs w:val="20"/>
                <w:lang w:eastAsia="zh-CN"/>
              </w:rPr>
            </w:pPr>
          </w:p>
        </w:tc>
        <w:tc>
          <w:tcPr>
            <w:tcW w:w="672" w:type="pct"/>
            <w:tcBorders>
              <w:top w:val="nil"/>
              <w:left w:val="nil"/>
              <w:bottom w:val="single" w:sz="12" w:space="0" w:color="auto"/>
              <w:right w:val="nil"/>
            </w:tcBorders>
            <w:shd w:val="clear" w:color="auto" w:fill="auto"/>
            <w:noWrap/>
            <w:vAlign w:val="center"/>
            <w:hideMark/>
          </w:tcPr>
          <w:p w14:paraId="1CB68701"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10.555</w:t>
            </w:r>
          </w:p>
        </w:tc>
        <w:tc>
          <w:tcPr>
            <w:tcW w:w="700" w:type="pct"/>
            <w:tcBorders>
              <w:top w:val="nil"/>
              <w:left w:val="nil"/>
              <w:bottom w:val="single" w:sz="12" w:space="0" w:color="auto"/>
              <w:right w:val="nil"/>
            </w:tcBorders>
            <w:shd w:val="clear" w:color="auto" w:fill="auto"/>
            <w:noWrap/>
            <w:vAlign w:val="center"/>
            <w:hideMark/>
          </w:tcPr>
          <w:p w14:paraId="2165FE9E" w14:textId="77777777" w:rsidR="00B7642A" w:rsidRPr="00B7642A" w:rsidRDefault="00B7642A" w:rsidP="00B7642A">
            <w:pPr>
              <w:jc w:val="center"/>
              <w:rPr>
                <w:color w:val="000000"/>
                <w:sz w:val="20"/>
                <w:szCs w:val="20"/>
                <w:lang w:eastAsia="zh-CN"/>
              </w:rPr>
            </w:pPr>
            <w:r w:rsidRPr="00B7642A">
              <w:rPr>
                <w:color w:val="000000"/>
                <w:sz w:val="20"/>
                <w:szCs w:val="20"/>
                <w:lang w:eastAsia="zh-CN"/>
              </w:rPr>
              <w:t>263.875</w:t>
            </w:r>
          </w:p>
        </w:tc>
        <w:tc>
          <w:tcPr>
            <w:tcW w:w="508" w:type="pct"/>
            <w:tcBorders>
              <w:top w:val="nil"/>
              <w:left w:val="nil"/>
              <w:bottom w:val="single" w:sz="12" w:space="0" w:color="auto"/>
              <w:right w:val="nil"/>
            </w:tcBorders>
            <w:shd w:val="clear" w:color="auto" w:fill="auto"/>
            <w:noWrap/>
            <w:vAlign w:val="center"/>
            <w:hideMark/>
          </w:tcPr>
          <w:p w14:paraId="60E5B14A" w14:textId="77777777" w:rsidR="00B7642A" w:rsidRPr="00B7642A" w:rsidRDefault="00B7642A" w:rsidP="00B7642A">
            <w:pPr>
              <w:jc w:val="center"/>
              <w:rPr>
                <w:color w:val="000000"/>
                <w:sz w:val="20"/>
                <w:szCs w:val="20"/>
                <w:lang w:eastAsia="zh-CN"/>
              </w:rPr>
            </w:pPr>
            <w:r w:rsidRPr="00B7642A">
              <w:rPr>
                <w:color w:val="000000"/>
                <w:sz w:val="20"/>
                <w:szCs w:val="20"/>
                <w:lang w:eastAsia="zh-CN"/>
              </w:rPr>
              <w:t>105.55</w:t>
            </w:r>
          </w:p>
        </w:tc>
      </w:tr>
    </w:tbl>
    <w:p w14:paraId="37B3718D" w14:textId="77777777" w:rsidR="00ED6DAE" w:rsidRPr="00981A43" w:rsidRDefault="00B7642A" w:rsidP="009A792F">
      <w:pPr>
        <w:pStyle w:val="WXBodyText"/>
        <w:ind w:left="0"/>
        <w:jc w:val="center"/>
        <w:rPr>
          <w:rFonts w:cs="Times New Roman"/>
          <w:kern w:val="2"/>
        </w:rPr>
      </w:pPr>
      <w:r>
        <w:t>Note: accuracy = testing concentration / labeled concentration of dose formulations, testing concentration = actual measured concentration × dilution factor. Table 7-1 precision (sbk002)</w:t>
      </w:r>
    </w:p>
    <w:tbl>
      <w:tblPr>
        <w:tblW w:w="5000" w:type="pct"/>
        <w:jc w:val="center"/>
        <w:tblLook w:val="04A0" w:firstRow="1" w:lastRow="0" w:firstColumn="1" w:lastColumn="0" w:noHBand="0" w:noVBand="1"/>
      </w:tblPr>
      <w:tblGrid>
        <w:gridCol w:w="1205"/>
        <w:gridCol w:w="917"/>
        <w:gridCol w:w="1150"/>
        <w:gridCol w:w="1150"/>
        <w:gridCol w:w="1150"/>
        <w:gridCol w:w="1165"/>
        <w:gridCol w:w="1168"/>
        <w:gridCol w:w="612"/>
      </w:tblGrid>
      <w:tr w:rsidR="00981A43" w:rsidRPr="00981A43" w14:paraId="082F1D9B" w14:textId="77777777" w:rsidTr="001716D1">
        <w:trPr>
          <w:trHeight w:val="705"/>
          <w:jc w:val="center"/>
        </w:trPr>
        <w:tc>
          <w:tcPr>
            <w:tcW w:w="737" w:type="pct"/>
            <w:vMerge w:val="restart"/>
            <w:tcBorders>
              <w:top w:val="single" w:sz="12" w:space="0" w:color="000000"/>
              <w:left w:val="nil"/>
              <w:bottom w:val="single" w:sz="4" w:space="0" w:color="000000"/>
              <w:right w:val="nil"/>
            </w:tcBorders>
            <w:shd w:val="clear" w:color="auto" w:fill="auto"/>
            <w:vAlign w:val="center"/>
            <w:hideMark/>
          </w:tcPr>
          <w:p w14:paraId="7A180A28" w14:textId="77777777" w:rsidR="00981A43" w:rsidRDefault="00981A43" w:rsidP="00981A43">
            <w:pPr>
              <w:jc w:val="center"/>
              <w:rPr>
                <w:rFonts w:ascii="宋体" w:hAnsi="宋体" w:hint="eastAsia"/>
                <w:color w:val="000000"/>
                <w:sz w:val="20"/>
                <w:szCs w:val="18"/>
                <w:lang w:eastAsia="zh-CN"/>
              </w:rPr>
            </w:pPr>
            <w:r>
              <w:t>dose formulations</w:t>
            </w:r>
          </w:p>
          <w:p w14:paraId="074A9BDE" w14:textId="77777777" w:rsidR="00981A43" w:rsidRPr="00981A43" w:rsidRDefault="00981A43" w:rsidP="00981A43">
            <w:pPr>
              <w:jc w:val="center"/>
              <w:rPr>
                <w:color w:val="000000"/>
                <w:sz w:val="20"/>
                <w:szCs w:val="18"/>
                <w:lang w:eastAsia="zh-CN"/>
              </w:rPr>
            </w:pPr>
            <w:r>
              <w:t>Labeled concentration (mg/mL)</w:t>
            </w:r>
          </w:p>
        </w:tc>
        <w:tc>
          <w:tcPr>
            <w:tcW w:w="595" w:type="pct"/>
            <w:vMerge w:val="restart"/>
            <w:tcBorders>
              <w:top w:val="single" w:sz="12" w:space="0" w:color="000000"/>
              <w:left w:val="nil"/>
              <w:bottom w:val="single" w:sz="4" w:space="0" w:color="000000"/>
              <w:right w:val="nil"/>
            </w:tcBorders>
            <w:shd w:val="clear" w:color="auto" w:fill="auto"/>
            <w:noWrap/>
            <w:vAlign w:val="center"/>
            <w:hideMark/>
          </w:tcPr>
          <w:p w14:paraId="544A4686" w14:textId="77777777" w:rsidR="00981A43" w:rsidRPr="00981A43" w:rsidRDefault="00981A43" w:rsidP="00981A43">
            <w:pPr>
              <w:jc w:val="center"/>
              <w:rPr>
                <w:color w:val="000000"/>
                <w:sz w:val="20"/>
                <w:szCs w:val="18"/>
                <w:lang w:eastAsia="zh-CN"/>
              </w:rPr>
            </w:pPr>
            <w:r>
              <w:t>name</w:t>
            </w:r>
          </w:p>
        </w:tc>
        <w:tc>
          <w:tcPr>
            <w:tcW w:w="1807" w:type="pct"/>
            <w:gridSpan w:val="3"/>
            <w:tcBorders>
              <w:top w:val="single" w:sz="12" w:space="0" w:color="auto"/>
              <w:left w:val="nil"/>
              <w:bottom w:val="single" w:sz="4" w:space="0" w:color="auto"/>
              <w:right w:val="nil"/>
            </w:tcBorders>
            <w:shd w:val="clear" w:color="auto" w:fill="auto"/>
            <w:vAlign w:val="center"/>
            <w:hideMark/>
          </w:tcPr>
          <w:p w14:paraId="40806955" w14:textId="77777777" w:rsidR="00981A43" w:rsidRPr="00981A43" w:rsidRDefault="00981A43" w:rsidP="00981A43">
            <w:pPr>
              <w:jc w:val="center"/>
              <w:rPr>
                <w:color w:val="000000"/>
                <w:sz w:val="20"/>
                <w:szCs w:val="18"/>
                <w:lang w:eastAsia="zh-CN"/>
              </w:rPr>
            </w:pPr>
            <w:r>
              <w:t>Measured concentration (μg/mL)</w:t>
            </w:r>
          </w:p>
        </w:tc>
        <w:tc>
          <w:tcPr>
            <w:tcW w:w="1861" w:type="pct"/>
            <w:gridSpan w:val="3"/>
            <w:tcBorders>
              <w:top w:val="single" w:sz="12" w:space="0" w:color="auto"/>
              <w:left w:val="nil"/>
              <w:bottom w:val="single" w:sz="4" w:space="0" w:color="auto"/>
              <w:right w:val="nil"/>
            </w:tcBorders>
            <w:shd w:val="clear" w:color="auto" w:fill="auto"/>
            <w:noWrap/>
            <w:vAlign w:val="center"/>
            <w:hideMark/>
          </w:tcPr>
          <w:p w14:paraId="1955B5E0" w14:textId="77777777" w:rsidR="00981A43" w:rsidRPr="00981A43" w:rsidRDefault="00981A43" w:rsidP="00981A43">
            <w:pPr>
              <w:jc w:val="center"/>
              <w:rPr>
                <w:color w:val="000000"/>
                <w:sz w:val="20"/>
                <w:szCs w:val="18"/>
                <w:lang w:eastAsia="zh-CN"/>
              </w:rPr>
            </w:pPr>
            <w:r>
              <w:t>intra-assay precision</w:t>
            </w:r>
          </w:p>
        </w:tc>
      </w:tr>
      <w:tr w:rsidR="00981A43" w:rsidRPr="00981A43" w14:paraId="0A24A69C" w14:textId="77777777" w:rsidTr="001716D1">
        <w:trPr>
          <w:trHeight w:val="705"/>
          <w:jc w:val="center"/>
        </w:trPr>
        <w:tc>
          <w:tcPr>
            <w:tcW w:w="737" w:type="pct"/>
            <w:vMerge/>
            <w:tcBorders>
              <w:top w:val="nil"/>
              <w:left w:val="nil"/>
              <w:bottom w:val="single" w:sz="4" w:space="0" w:color="000000"/>
              <w:right w:val="nil"/>
            </w:tcBorders>
            <w:vAlign w:val="center"/>
            <w:hideMark/>
          </w:tcPr>
          <w:p w14:paraId="128F84E0" w14:textId="77777777" w:rsidR="00981A43" w:rsidRPr="00981A43" w:rsidRDefault="00981A43" w:rsidP="00981A43">
            <w:pPr>
              <w:jc w:val="center"/>
              <w:rPr>
                <w:color w:val="000000"/>
                <w:sz w:val="20"/>
                <w:szCs w:val="18"/>
                <w:lang w:eastAsia="zh-CN"/>
              </w:rPr>
            </w:pPr>
          </w:p>
        </w:tc>
        <w:tc>
          <w:tcPr>
            <w:tcW w:w="595" w:type="pct"/>
            <w:vMerge/>
            <w:tcBorders>
              <w:top w:val="nil"/>
              <w:left w:val="nil"/>
              <w:bottom w:val="single" w:sz="4" w:space="0" w:color="000000"/>
              <w:right w:val="nil"/>
            </w:tcBorders>
            <w:vAlign w:val="center"/>
            <w:hideMark/>
          </w:tcPr>
          <w:p w14:paraId="26E93661" w14:textId="77777777" w:rsidR="00981A43" w:rsidRPr="00981A43" w:rsidRDefault="00981A43" w:rsidP="00981A43">
            <w:pPr>
              <w:jc w:val="center"/>
              <w:rPr>
                <w:color w:val="000000"/>
                <w:sz w:val="20"/>
                <w:szCs w:val="18"/>
                <w:lang w:eastAsia="zh-CN"/>
              </w:rPr>
            </w:pPr>
          </w:p>
        </w:tc>
        <w:tc>
          <w:tcPr>
            <w:tcW w:w="594" w:type="pct"/>
            <w:tcBorders>
              <w:top w:val="nil"/>
              <w:left w:val="nil"/>
              <w:bottom w:val="nil"/>
              <w:right w:val="nil"/>
            </w:tcBorders>
            <w:shd w:val="clear" w:color="auto" w:fill="auto"/>
            <w:vAlign w:val="center"/>
            <w:hideMark/>
          </w:tcPr>
          <w:p w14:paraId="5BD7F922" w14:textId="77777777" w:rsidR="00981A43" w:rsidRPr="00981A43" w:rsidRDefault="00981A43" w:rsidP="00981A43">
            <w:pPr>
              <w:jc w:val="center"/>
              <w:rPr>
                <w:color w:val="000000"/>
                <w:sz w:val="20"/>
                <w:szCs w:val="18"/>
                <w:lang w:eastAsia="zh-CN"/>
              </w:rPr>
            </w:pPr>
            <w:r w:rsidRPr="00981A43">
              <w:rPr>
                <w:color w:val="000000"/>
                <w:sz w:val="20"/>
                <w:szCs w:val="18"/>
                <w:lang w:eastAsia="zh-CN"/>
              </w:rPr>
              <w:t>2018-12-04</w:t>
            </w:r>
          </w:p>
        </w:tc>
        <w:tc>
          <w:tcPr>
            <w:tcW w:w="559" w:type="pct"/>
            <w:tcBorders>
              <w:top w:val="nil"/>
              <w:left w:val="nil"/>
              <w:bottom w:val="nil"/>
              <w:right w:val="nil"/>
            </w:tcBorders>
            <w:shd w:val="clear" w:color="auto" w:fill="auto"/>
            <w:vAlign w:val="center"/>
            <w:hideMark/>
          </w:tcPr>
          <w:p w14:paraId="077D7BA6" w14:textId="77777777" w:rsidR="00981A43" w:rsidRPr="00981A43" w:rsidRDefault="00981A43" w:rsidP="00981A43">
            <w:pPr>
              <w:jc w:val="center"/>
              <w:rPr>
                <w:color w:val="000000"/>
                <w:sz w:val="20"/>
                <w:szCs w:val="18"/>
                <w:lang w:eastAsia="zh-CN"/>
              </w:rPr>
            </w:pPr>
            <w:r w:rsidRPr="00981A43">
              <w:rPr>
                <w:color w:val="000000"/>
                <w:sz w:val="20"/>
                <w:szCs w:val="18"/>
                <w:lang w:eastAsia="zh-CN"/>
              </w:rPr>
              <w:t>2018-12-05</w:t>
            </w:r>
          </w:p>
        </w:tc>
        <w:tc>
          <w:tcPr>
            <w:tcW w:w="654" w:type="pct"/>
            <w:tcBorders>
              <w:top w:val="nil"/>
              <w:left w:val="nil"/>
              <w:bottom w:val="nil"/>
              <w:right w:val="nil"/>
            </w:tcBorders>
            <w:shd w:val="clear" w:color="auto" w:fill="auto"/>
            <w:vAlign w:val="center"/>
            <w:hideMark/>
          </w:tcPr>
          <w:p w14:paraId="73FD512A" w14:textId="77777777" w:rsidR="00981A43" w:rsidRPr="00981A43" w:rsidRDefault="00981A43" w:rsidP="00981A43">
            <w:pPr>
              <w:jc w:val="center"/>
              <w:rPr>
                <w:color w:val="000000"/>
                <w:sz w:val="20"/>
                <w:szCs w:val="18"/>
                <w:lang w:eastAsia="zh-CN"/>
              </w:rPr>
            </w:pPr>
            <w:r w:rsidRPr="00981A43">
              <w:rPr>
                <w:color w:val="000000"/>
                <w:sz w:val="20"/>
                <w:szCs w:val="18"/>
                <w:lang w:eastAsia="zh-CN"/>
              </w:rPr>
              <w:t>2018-12-06</w:t>
            </w:r>
          </w:p>
        </w:tc>
        <w:tc>
          <w:tcPr>
            <w:tcW w:w="729" w:type="pct"/>
            <w:tcBorders>
              <w:top w:val="nil"/>
              <w:left w:val="nil"/>
              <w:bottom w:val="nil"/>
              <w:right w:val="nil"/>
            </w:tcBorders>
            <w:shd w:val="clear" w:color="auto" w:fill="auto"/>
            <w:vAlign w:val="center"/>
            <w:hideMark/>
          </w:tcPr>
          <w:p w14:paraId="581FAB7F" w14:textId="77777777" w:rsidR="00981A43" w:rsidRPr="00981A43" w:rsidRDefault="00981A43" w:rsidP="00981A43">
            <w:pPr>
              <w:jc w:val="center"/>
              <w:rPr>
                <w:color w:val="000000"/>
                <w:sz w:val="20"/>
                <w:szCs w:val="18"/>
                <w:lang w:eastAsia="zh-CN"/>
              </w:rPr>
            </w:pPr>
            <w:r w:rsidRPr="00981A43">
              <w:rPr>
                <w:color w:val="000000"/>
                <w:sz w:val="20"/>
                <w:szCs w:val="18"/>
                <w:lang w:eastAsia="zh-CN"/>
              </w:rPr>
              <w:t xml:space="preserve">Mean           </w:t>
            </w:r>
            <w:r w:rsidRPr="00981A43">
              <w:rPr>
                <w:rFonts w:ascii="宋体" w:hAnsi="宋体" w:hint="eastAsia"/>
                <w:color w:val="000000"/>
                <w:sz w:val="20"/>
                <w:szCs w:val="18"/>
                <w:lang w:eastAsia="zh-CN"/>
              </w:rPr>
              <w:t>（</w:t>
            </w:r>
            <w:r w:rsidRPr="00981A43">
              <w:rPr>
                <w:color w:val="000000"/>
                <w:sz w:val="20"/>
                <w:szCs w:val="18"/>
                <w:lang w:eastAsia="zh-CN"/>
              </w:rPr>
              <w:t>μg/mL</w:t>
            </w:r>
            <w:r w:rsidRPr="00981A43">
              <w:rPr>
                <w:rFonts w:ascii="宋体" w:hAnsi="宋体" w:hint="eastAsia"/>
                <w:color w:val="000000"/>
                <w:sz w:val="20"/>
                <w:szCs w:val="18"/>
                <w:lang w:eastAsia="zh-CN"/>
              </w:rPr>
              <w:t>）</w:t>
            </w:r>
          </w:p>
        </w:tc>
        <w:tc>
          <w:tcPr>
            <w:tcW w:w="729" w:type="pct"/>
            <w:tcBorders>
              <w:top w:val="nil"/>
              <w:left w:val="nil"/>
              <w:bottom w:val="nil"/>
              <w:right w:val="nil"/>
            </w:tcBorders>
            <w:shd w:val="clear" w:color="auto" w:fill="auto"/>
            <w:vAlign w:val="center"/>
            <w:hideMark/>
          </w:tcPr>
          <w:p w14:paraId="52030F10" w14:textId="77777777" w:rsidR="00981A43" w:rsidRPr="00981A43" w:rsidRDefault="00981A43" w:rsidP="00981A43">
            <w:pPr>
              <w:jc w:val="center"/>
              <w:rPr>
                <w:color w:val="000000"/>
                <w:sz w:val="20"/>
                <w:szCs w:val="18"/>
                <w:lang w:eastAsia="zh-CN"/>
              </w:rPr>
            </w:pPr>
            <w:r w:rsidRPr="00981A43">
              <w:rPr>
                <w:color w:val="000000"/>
                <w:sz w:val="20"/>
                <w:szCs w:val="18"/>
                <w:lang w:eastAsia="zh-CN"/>
              </w:rPr>
              <w:t xml:space="preserve">SD           </w:t>
            </w:r>
            <w:r w:rsidRPr="00981A43">
              <w:rPr>
                <w:rFonts w:ascii="宋体" w:hAnsi="宋体" w:hint="eastAsia"/>
                <w:color w:val="000000"/>
                <w:sz w:val="20"/>
                <w:szCs w:val="18"/>
                <w:lang w:eastAsia="zh-CN"/>
              </w:rPr>
              <w:t>（</w:t>
            </w:r>
            <w:r w:rsidRPr="00981A43">
              <w:rPr>
                <w:color w:val="000000"/>
                <w:sz w:val="20"/>
                <w:szCs w:val="18"/>
                <w:lang w:eastAsia="zh-CN"/>
              </w:rPr>
              <w:t>μg/mL</w:t>
            </w:r>
            <w:r w:rsidRPr="00981A43">
              <w:rPr>
                <w:rFonts w:ascii="宋体" w:hAnsi="宋体" w:hint="eastAsia"/>
                <w:color w:val="000000"/>
                <w:sz w:val="20"/>
                <w:szCs w:val="18"/>
                <w:lang w:eastAsia="zh-CN"/>
              </w:rPr>
              <w:t>）</w:t>
            </w:r>
          </w:p>
        </w:tc>
        <w:tc>
          <w:tcPr>
            <w:tcW w:w="404" w:type="pct"/>
            <w:tcBorders>
              <w:top w:val="nil"/>
              <w:left w:val="nil"/>
              <w:bottom w:val="single" w:sz="4" w:space="0" w:color="auto"/>
              <w:right w:val="nil"/>
            </w:tcBorders>
            <w:shd w:val="clear" w:color="auto" w:fill="auto"/>
            <w:vAlign w:val="center"/>
            <w:hideMark/>
          </w:tcPr>
          <w:p w14:paraId="5A65B02D" w14:textId="77777777" w:rsidR="00981A43" w:rsidRPr="00981A43" w:rsidRDefault="00981A43" w:rsidP="00981A43">
            <w:pPr>
              <w:jc w:val="center"/>
              <w:rPr>
                <w:color w:val="000000"/>
                <w:sz w:val="20"/>
                <w:szCs w:val="18"/>
                <w:lang w:eastAsia="zh-CN"/>
              </w:rPr>
            </w:pPr>
            <w:r w:rsidRPr="00981A43">
              <w:rPr>
                <w:color w:val="000000"/>
                <w:sz w:val="20"/>
                <w:szCs w:val="18"/>
                <w:lang w:eastAsia="zh-CN"/>
              </w:rPr>
              <w:t>RSD           (%)</w:t>
            </w:r>
          </w:p>
        </w:tc>
      </w:tr>
      <w:tr w:rsidR="00981A43" w:rsidRPr="00981A43" w14:paraId="5F779D21" w14:textId="77777777" w:rsidTr="001716D1">
        <w:trPr>
          <w:trHeight w:val="397"/>
          <w:jc w:val="center"/>
        </w:trPr>
        <w:tc>
          <w:tcPr>
            <w:tcW w:w="737" w:type="pct"/>
            <w:vMerge w:val="restart"/>
            <w:tcBorders>
              <w:top w:val="single" w:sz="4" w:space="0" w:color="000000"/>
              <w:left w:val="nil"/>
              <w:bottom w:val="single" w:sz="12" w:space="0" w:color="000000"/>
              <w:right w:val="nil"/>
            </w:tcBorders>
            <w:shd w:val="clear" w:color="auto" w:fill="auto"/>
            <w:noWrap/>
            <w:vAlign w:val="center"/>
            <w:hideMark/>
          </w:tcPr>
          <w:p w14:paraId="3B18769B" w14:textId="77777777" w:rsidR="00981A43" w:rsidRPr="00981A43" w:rsidRDefault="00981A43" w:rsidP="00981A43">
            <w:pPr>
              <w:jc w:val="center"/>
              <w:rPr>
                <w:color w:val="000000"/>
                <w:sz w:val="20"/>
                <w:szCs w:val="18"/>
                <w:lang w:eastAsia="zh-CN"/>
              </w:rPr>
            </w:pPr>
            <w:r w:rsidRPr="00981A43">
              <w:rPr>
                <w:color w:val="000000"/>
                <w:sz w:val="20"/>
                <w:szCs w:val="18"/>
                <w:lang w:eastAsia="zh-CN"/>
              </w:rPr>
              <w:t>250</w:t>
            </w:r>
            <w:r w:rsidR="00F43EC2">
              <w:rPr>
                <w:rFonts w:hint="eastAsia"/>
                <w:color w:val="000000"/>
                <w:sz w:val="20"/>
                <w:szCs w:val="18"/>
                <w:lang w:eastAsia="zh-CN"/>
              </w:rPr>
              <w:t>.0</w:t>
            </w:r>
          </w:p>
        </w:tc>
        <w:tc>
          <w:tcPr>
            <w:tcW w:w="595" w:type="pct"/>
            <w:tcBorders>
              <w:top w:val="nil"/>
              <w:left w:val="nil"/>
              <w:bottom w:val="nil"/>
              <w:right w:val="nil"/>
            </w:tcBorders>
            <w:shd w:val="clear" w:color="auto" w:fill="auto"/>
            <w:noWrap/>
            <w:vAlign w:val="center"/>
            <w:hideMark/>
          </w:tcPr>
          <w:p w14:paraId="348ADA2C" w14:textId="77777777" w:rsidR="00981A43" w:rsidRPr="00981A43" w:rsidRDefault="00981A43" w:rsidP="00981A43">
            <w:pPr>
              <w:jc w:val="center"/>
              <w:rPr>
                <w:color w:val="000000"/>
                <w:sz w:val="20"/>
                <w:szCs w:val="18"/>
                <w:lang w:eastAsia="zh-CN"/>
              </w:rPr>
            </w:pPr>
            <w:r w:rsidRPr="00981A43">
              <w:rPr>
                <w:color w:val="000000"/>
                <w:sz w:val="20"/>
                <w:szCs w:val="18"/>
                <w:lang w:eastAsia="zh-CN"/>
              </w:rPr>
              <w:t>AP_A_1</w:t>
            </w:r>
          </w:p>
        </w:tc>
        <w:tc>
          <w:tcPr>
            <w:tcW w:w="594" w:type="pct"/>
            <w:tcBorders>
              <w:top w:val="single" w:sz="4" w:space="0" w:color="auto"/>
              <w:left w:val="nil"/>
              <w:bottom w:val="nil"/>
              <w:right w:val="nil"/>
            </w:tcBorders>
            <w:shd w:val="clear" w:color="auto" w:fill="auto"/>
            <w:noWrap/>
            <w:vAlign w:val="center"/>
            <w:hideMark/>
          </w:tcPr>
          <w:p w14:paraId="4DE096DC"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10.252</w:t>
            </w:r>
          </w:p>
        </w:tc>
        <w:tc>
          <w:tcPr>
            <w:tcW w:w="559" w:type="pct"/>
            <w:tcBorders>
              <w:top w:val="single" w:sz="4" w:space="0" w:color="auto"/>
              <w:left w:val="nil"/>
              <w:bottom w:val="nil"/>
              <w:right w:val="nil"/>
            </w:tcBorders>
            <w:shd w:val="clear" w:color="auto" w:fill="auto"/>
            <w:noWrap/>
            <w:vAlign w:val="center"/>
            <w:hideMark/>
          </w:tcPr>
          <w:p w14:paraId="3C085DB3"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9.629</w:t>
            </w:r>
          </w:p>
        </w:tc>
        <w:tc>
          <w:tcPr>
            <w:tcW w:w="654" w:type="pct"/>
            <w:tcBorders>
              <w:top w:val="single" w:sz="4" w:space="0" w:color="auto"/>
              <w:left w:val="nil"/>
              <w:bottom w:val="nil"/>
              <w:right w:val="nil"/>
            </w:tcBorders>
            <w:shd w:val="clear" w:color="auto" w:fill="auto"/>
            <w:noWrap/>
            <w:vAlign w:val="center"/>
            <w:hideMark/>
          </w:tcPr>
          <w:p w14:paraId="27FF6575"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9.772</w:t>
            </w:r>
          </w:p>
        </w:tc>
        <w:tc>
          <w:tcPr>
            <w:tcW w:w="729" w:type="pct"/>
            <w:vMerge w:val="restart"/>
            <w:tcBorders>
              <w:top w:val="single" w:sz="4" w:space="0" w:color="auto"/>
              <w:left w:val="nil"/>
              <w:bottom w:val="single" w:sz="4" w:space="0" w:color="000000"/>
              <w:right w:val="nil"/>
            </w:tcBorders>
            <w:shd w:val="clear" w:color="auto" w:fill="auto"/>
            <w:noWrap/>
            <w:vAlign w:val="center"/>
            <w:hideMark/>
          </w:tcPr>
          <w:p w14:paraId="0BE413A5"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9.977</w:t>
            </w:r>
          </w:p>
        </w:tc>
        <w:tc>
          <w:tcPr>
            <w:tcW w:w="729" w:type="pct"/>
            <w:vMerge w:val="restart"/>
            <w:tcBorders>
              <w:top w:val="single" w:sz="4" w:space="0" w:color="auto"/>
              <w:left w:val="nil"/>
              <w:bottom w:val="single" w:sz="4" w:space="0" w:color="000000"/>
              <w:right w:val="nil"/>
            </w:tcBorders>
            <w:shd w:val="clear" w:color="auto" w:fill="auto"/>
            <w:noWrap/>
            <w:vAlign w:val="center"/>
            <w:hideMark/>
          </w:tcPr>
          <w:p w14:paraId="47D26820" w14:textId="77777777" w:rsidR="00981A43" w:rsidRPr="00981A43" w:rsidRDefault="00981A43" w:rsidP="00981A43">
            <w:pPr>
              <w:jc w:val="center"/>
              <w:rPr>
                <w:color w:val="000000"/>
                <w:sz w:val="20"/>
                <w:szCs w:val="18"/>
                <w:lang w:eastAsia="zh-CN"/>
              </w:rPr>
            </w:pPr>
            <w:r w:rsidRPr="00981A43">
              <w:rPr>
                <w:color w:val="000000"/>
                <w:sz w:val="20"/>
                <w:szCs w:val="18"/>
                <w:lang w:eastAsia="zh-CN"/>
              </w:rPr>
              <w:t>0.424</w:t>
            </w:r>
          </w:p>
        </w:tc>
        <w:tc>
          <w:tcPr>
            <w:tcW w:w="404" w:type="pct"/>
            <w:vMerge w:val="restart"/>
            <w:tcBorders>
              <w:top w:val="nil"/>
              <w:left w:val="nil"/>
              <w:bottom w:val="single" w:sz="4" w:space="0" w:color="000000"/>
              <w:right w:val="nil"/>
            </w:tcBorders>
            <w:shd w:val="clear" w:color="auto" w:fill="auto"/>
            <w:noWrap/>
            <w:vAlign w:val="center"/>
            <w:hideMark/>
          </w:tcPr>
          <w:p w14:paraId="6DF15C87" w14:textId="77777777" w:rsidR="00981A43" w:rsidRPr="00981A43" w:rsidRDefault="00981A43" w:rsidP="00981A43">
            <w:pPr>
              <w:jc w:val="center"/>
              <w:rPr>
                <w:color w:val="000000"/>
                <w:sz w:val="20"/>
                <w:szCs w:val="18"/>
                <w:lang w:eastAsia="zh-CN"/>
              </w:rPr>
            </w:pPr>
            <w:r w:rsidRPr="00981A43">
              <w:rPr>
                <w:color w:val="000000"/>
                <w:sz w:val="20"/>
                <w:szCs w:val="18"/>
                <w:lang w:eastAsia="zh-CN"/>
              </w:rPr>
              <w:t>4.25</w:t>
            </w:r>
          </w:p>
        </w:tc>
      </w:tr>
      <w:tr w:rsidR="00981A43" w:rsidRPr="00981A43" w14:paraId="5C4AD52A"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0AD3DF05" w14:textId="77777777" w:rsidR="00981A43" w:rsidRPr="00981A43" w:rsidRDefault="00981A43" w:rsidP="00981A43">
            <w:pPr>
              <w:jc w:val="center"/>
              <w:rPr>
                <w:color w:val="000000"/>
                <w:sz w:val="20"/>
                <w:szCs w:val="18"/>
                <w:lang w:eastAsia="zh-CN"/>
              </w:rPr>
            </w:pPr>
          </w:p>
        </w:tc>
        <w:tc>
          <w:tcPr>
            <w:tcW w:w="595" w:type="pct"/>
            <w:tcBorders>
              <w:top w:val="nil"/>
              <w:left w:val="nil"/>
              <w:bottom w:val="nil"/>
              <w:right w:val="nil"/>
            </w:tcBorders>
            <w:shd w:val="clear" w:color="auto" w:fill="auto"/>
            <w:noWrap/>
            <w:vAlign w:val="center"/>
            <w:hideMark/>
          </w:tcPr>
          <w:p w14:paraId="7D1F8919" w14:textId="77777777" w:rsidR="00981A43" w:rsidRPr="00981A43" w:rsidRDefault="00981A43" w:rsidP="00981A43">
            <w:pPr>
              <w:jc w:val="center"/>
              <w:rPr>
                <w:color w:val="000000"/>
                <w:sz w:val="20"/>
                <w:szCs w:val="18"/>
                <w:lang w:eastAsia="zh-CN"/>
              </w:rPr>
            </w:pPr>
            <w:r w:rsidRPr="00981A43">
              <w:rPr>
                <w:color w:val="000000"/>
                <w:sz w:val="20"/>
                <w:szCs w:val="18"/>
                <w:lang w:eastAsia="zh-CN"/>
              </w:rPr>
              <w:t>AP_A_2</w:t>
            </w:r>
          </w:p>
        </w:tc>
        <w:tc>
          <w:tcPr>
            <w:tcW w:w="594" w:type="pct"/>
            <w:tcBorders>
              <w:top w:val="nil"/>
              <w:left w:val="nil"/>
              <w:bottom w:val="nil"/>
              <w:right w:val="nil"/>
            </w:tcBorders>
            <w:shd w:val="clear" w:color="auto" w:fill="auto"/>
            <w:noWrap/>
            <w:vAlign w:val="center"/>
            <w:hideMark/>
          </w:tcPr>
          <w:p w14:paraId="3DDB6C75"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10.240</w:t>
            </w:r>
          </w:p>
        </w:tc>
        <w:tc>
          <w:tcPr>
            <w:tcW w:w="559" w:type="pct"/>
            <w:tcBorders>
              <w:top w:val="nil"/>
              <w:left w:val="nil"/>
              <w:bottom w:val="nil"/>
              <w:right w:val="nil"/>
            </w:tcBorders>
            <w:shd w:val="clear" w:color="auto" w:fill="auto"/>
            <w:noWrap/>
            <w:vAlign w:val="center"/>
            <w:hideMark/>
          </w:tcPr>
          <w:p w14:paraId="25DC9F65" w14:textId="77777777" w:rsidR="00981A43" w:rsidRPr="00981A43" w:rsidRDefault="00981A43" w:rsidP="00981A43">
            <w:pPr>
              <w:jc w:val="center"/>
              <w:rPr>
                <w:color w:val="000000"/>
                <w:sz w:val="20"/>
                <w:szCs w:val="18"/>
                <w:lang w:eastAsia="zh-CN"/>
              </w:rPr>
            </w:pPr>
            <w:r w:rsidRPr="00981A43">
              <w:rPr>
                <w:color w:val="000000"/>
                <w:sz w:val="20"/>
                <w:szCs w:val="18"/>
                <w:lang w:eastAsia="zh-CN"/>
              </w:rPr>
              <w:t>8.953</w:t>
            </w:r>
          </w:p>
        </w:tc>
        <w:tc>
          <w:tcPr>
            <w:tcW w:w="654" w:type="pct"/>
            <w:tcBorders>
              <w:top w:val="nil"/>
              <w:left w:val="nil"/>
              <w:bottom w:val="nil"/>
              <w:right w:val="nil"/>
            </w:tcBorders>
            <w:shd w:val="clear" w:color="auto" w:fill="auto"/>
            <w:noWrap/>
            <w:vAlign w:val="center"/>
            <w:hideMark/>
          </w:tcPr>
          <w:p w14:paraId="1BDBA5D5"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9.971</w:t>
            </w:r>
          </w:p>
        </w:tc>
        <w:tc>
          <w:tcPr>
            <w:tcW w:w="729" w:type="pct"/>
            <w:vMerge/>
            <w:tcBorders>
              <w:top w:val="single" w:sz="4" w:space="0" w:color="auto"/>
              <w:left w:val="nil"/>
              <w:bottom w:val="single" w:sz="4" w:space="0" w:color="000000"/>
              <w:right w:val="nil"/>
            </w:tcBorders>
            <w:vAlign w:val="center"/>
            <w:hideMark/>
          </w:tcPr>
          <w:p w14:paraId="5475A270" w14:textId="77777777" w:rsidR="00981A43" w:rsidRPr="00981A43" w:rsidRDefault="00981A43" w:rsidP="00981A43">
            <w:pPr>
              <w:jc w:val="center"/>
              <w:rPr>
                <w:color w:val="000000"/>
                <w:sz w:val="20"/>
                <w:szCs w:val="18"/>
                <w:lang w:eastAsia="zh-CN"/>
              </w:rPr>
            </w:pPr>
          </w:p>
        </w:tc>
        <w:tc>
          <w:tcPr>
            <w:tcW w:w="729" w:type="pct"/>
            <w:vMerge/>
            <w:tcBorders>
              <w:top w:val="single" w:sz="4" w:space="0" w:color="auto"/>
              <w:left w:val="nil"/>
              <w:bottom w:val="single" w:sz="4" w:space="0" w:color="000000"/>
              <w:right w:val="nil"/>
            </w:tcBorders>
            <w:vAlign w:val="center"/>
            <w:hideMark/>
          </w:tcPr>
          <w:p w14:paraId="3FE57628" w14:textId="77777777" w:rsidR="00981A43" w:rsidRPr="00981A43" w:rsidRDefault="00981A43" w:rsidP="00981A43">
            <w:pPr>
              <w:jc w:val="center"/>
              <w:rPr>
                <w:color w:val="000000"/>
                <w:sz w:val="20"/>
                <w:szCs w:val="18"/>
                <w:lang w:eastAsia="zh-CN"/>
              </w:rPr>
            </w:pPr>
          </w:p>
        </w:tc>
        <w:tc>
          <w:tcPr>
            <w:tcW w:w="404" w:type="pct"/>
            <w:vMerge/>
            <w:tcBorders>
              <w:top w:val="nil"/>
              <w:left w:val="nil"/>
              <w:bottom w:val="single" w:sz="4" w:space="0" w:color="000000"/>
              <w:right w:val="nil"/>
            </w:tcBorders>
            <w:vAlign w:val="center"/>
            <w:hideMark/>
          </w:tcPr>
          <w:p w14:paraId="60F2C3B5" w14:textId="77777777" w:rsidR="00981A43" w:rsidRPr="00981A43" w:rsidRDefault="00981A43" w:rsidP="00981A43">
            <w:pPr>
              <w:jc w:val="center"/>
              <w:rPr>
                <w:color w:val="000000"/>
                <w:sz w:val="20"/>
                <w:szCs w:val="18"/>
                <w:lang w:eastAsia="zh-CN"/>
              </w:rPr>
            </w:pPr>
          </w:p>
        </w:tc>
      </w:tr>
      <w:tr w:rsidR="00981A43" w:rsidRPr="00981A43" w14:paraId="766827E4"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3DE08101" w14:textId="77777777" w:rsidR="00981A43" w:rsidRPr="00981A43" w:rsidRDefault="00981A43" w:rsidP="00981A43">
            <w:pPr>
              <w:jc w:val="center"/>
              <w:rPr>
                <w:color w:val="000000"/>
                <w:sz w:val="20"/>
                <w:szCs w:val="18"/>
                <w:lang w:eastAsia="zh-CN"/>
              </w:rPr>
            </w:pPr>
          </w:p>
        </w:tc>
        <w:tc>
          <w:tcPr>
            <w:tcW w:w="595" w:type="pct"/>
            <w:tcBorders>
              <w:top w:val="nil"/>
              <w:left w:val="nil"/>
              <w:bottom w:val="nil"/>
              <w:right w:val="nil"/>
            </w:tcBorders>
            <w:shd w:val="clear" w:color="auto" w:fill="auto"/>
            <w:noWrap/>
            <w:vAlign w:val="center"/>
            <w:hideMark/>
          </w:tcPr>
          <w:p w14:paraId="68C1C78C" w14:textId="77777777" w:rsidR="00981A43" w:rsidRPr="00981A43" w:rsidRDefault="00981A43" w:rsidP="00981A43">
            <w:pPr>
              <w:jc w:val="center"/>
              <w:rPr>
                <w:color w:val="000000"/>
                <w:sz w:val="20"/>
                <w:szCs w:val="18"/>
                <w:lang w:eastAsia="zh-CN"/>
              </w:rPr>
            </w:pPr>
            <w:r w:rsidRPr="00981A43">
              <w:rPr>
                <w:color w:val="000000"/>
                <w:sz w:val="20"/>
                <w:szCs w:val="18"/>
                <w:lang w:eastAsia="zh-CN"/>
              </w:rPr>
              <w:t>AP_A_3</w:t>
            </w:r>
          </w:p>
        </w:tc>
        <w:tc>
          <w:tcPr>
            <w:tcW w:w="594" w:type="pct"/>
            <w:tcBorders>
              <w:top w:val="nil"/>
              <w:left w:val="nil"/>
              <w:bottom w:val="nil"/>
              <w:right w:val="nil"/>
            </w:tcBorders>
            <w:shd w:val="clear" w:color="auto" w:fill="auto"/>
            <w:noWrap/>
            <w:vAlign w:val="center"/>
            <w:hideMark/>
          </w:tcPr>
          <w:p w14:paraId="6D112AEF"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10.495</w:t>
            </w:r>
          </w:p>
        </w:tc>
        <w:tc>
          <w:tcPr>
            <w:tcW w:w="559" w:type="pct"/>
            <w:tcBorders>
              <w:top w:val="nil"/>
              <w:left w:val="nil"/>
              <w:bottom w:val="nil"/>
              <w:right w:val="nil"/>
            </w:tcBorders>
            <w:shd w:val="clear" w:color="auto" w:fill="auto"/>
            <w:noWrap/>
            <w:vAlign w:val="center"/>
            <w:hideMark/>
          </w:tcPr>
          <w:p w14:paraId="46A9144D"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9.585</w:t>
            </w:r>
          </w:p>
        </w:tc>
        <w:tc>
          <w:tcPr>
            <w:tcW w:w="654" w:type="pct"/>
            <w:tcBorders>
              <w:top w:val="nil"/>
              <w:left w:val="nil"/>
              <w:bottom w:val="nil"/>
              <w:right w:val="nil"/>
            </w:tcBorders>
            <w:shd w:val="clear" w:color="auto" w:fill="auto"/>
            <w:noWrap/>
            <w:vAlign w:val="center"/>
            <w:hideMark/>
          </w:tcPr>
          <w:p w14:paraId="5F7CA304"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9.839</w:t>
            </w:r>
          </w:p>
        </w:tc>
        <w:tc>
          <w:tcPr>
            <w:tcW w:w="729" w:type="pct"/>
            <w:vMerge/>
            <w:tcBorders>
              <w:top w:val="single" w:sz="4" w:space="0" w:color="auto"/>
              <w:left w:val="nil"/>
              <w:bottom w:val="single" w:sz="4" w:space="0" w:color="000000"/>
              <w:right w:val="nil"/>
            </w:tcBorders>
            <w:vAlign w:val="center"/>
            <w:hideMark/>
          </w:tcPr>
          <w:p w14:paraId="4B86B083" w14:textId="77777777" w:rsidR="00981A43" w:rsidRPr="00981A43" w:rsidRDefault="00981A43" w:rsidP="00981A43">
            <w:pPr>
              <w:jc w:val="center"/>
              <w:rPr>
                <w:color w:val="000000"/>
                <w:sz w:val="20"/>
                <w:szCs w:val="18"/>
                <w:lang w:eastAsia="zh-CN"/>
              </w:rPr>
            </w:pPr>
          </w:p>
        </w:tc>
        <w:tc>
          <w:tcPr>
            <w:tcW w:w="729" w:type="pct"/>
            <w:vMerge/>
            <w:tcBorders>
              <w:top w:val="single" w:sz="4" w:space="0" w:color="auto"/>
              <w:left w:val="nil"/>
              <w:bottom w:val="single" w:sz="4" w:space="0" w:color="000000"/>
              <w:right w:val="nil"/>
            </w:tcBorders>
            <w:vAlign w:val="center"/>
            <w:hideMark/>
          </w:tcPr>
          <w:p w14:paraId="092E6630" w14:textId="77777777" w:rsidR="00981A43" w:rsidRPr="00981A43" w:rsidRDefault="00981A43" w:rsidP="00981A43">
            <w:pPr>
              <w:jc w:val="center"/>
              <w:rPr>
                <w:color w:val="000000"/>
                <w:sz w:val="20"/>
                <w:szCs w:val="18"/>
                <w:lang w:eastAsia="zh-CN"/>
              </w:rPr>
            </w:pPr>
          </w:p>
        </w:tc>
        <w:tc>
          <w:tcPr>
            <w:tcW w:w="404" w:type="pct"/>
            <w:vMerge/>
            <w:tcBorders>
              <w:top w:val="nil"/>
              <w:left w:val="nil"/>
              <w:bottom w:val="single" w:sz="4" w:space="0" w:color="000000"/>
              <w:right w:val="nil"/>
            </w:tcBorders>
            <w:vAlign w:val="center"/>
            <w:hideMark/>
          </w:tcPr>
          <w:p w14:paraId="5412F5AF" w14:textId="77777777" w:rsidR="00981A43" w:rsidRPr="00981A43" w:rsidRDefault="00981A43" w:rsidP="00981A43">
            <w:pPr>
              <w:jc w:val="center"/>
              <w:rPr>
                <w:color w:val="000000"/>
                <w:sz w:val="20"/>
                <w:szCs w:val="18"/>
                <w:lang w:eastAsia="zh-CN"/>
              </w:rPr>
            </w:pPr>
          </w:p>
        </w:tc>
      </w:tr>
      <w:tr w:rsidR="00981A43" w:rsidRPr="00981A43" w14:paraId="2DDD681B"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14CF568F" w14:textId="77777777" w:rsidR="00981A43" w:rsidRPr="00981A43" w:rsidRDefault="00981A43" w:rsidP="00981A43">
            <w:pPr>
              <w:jc w:val="center"/>
              <w:rPr>
                <w:color w:val="000000"/>
                <w:sz w:val="20"/>
                <w:szCs w:val="18"/>
                <w:lang w:eastAsia="zh-CN"/>
              </w:rPr>
            </w:pPr>
          </w:p>
        </w:tc>
        <w:tc>
          <w:tcPr>
            <w:tcW w:w="595" w:type="pct"/>
            <w:tcBorders>
              <w:top w:val="nil"/>
              <w:left w:val="nil"/>
              <w:bottom w:val="nil"/>
              <w:right w:val="nil"/>
            </w:tcBorders>
            <w:shd w:val="clear" w:color="auto" w:fill="auto"/>
            <w:noWrap/>
            <w:vAlign w:val="center"/>
            <w:hideMark/>
          </w:tcPr>
          <w:p w14:paraId="713861D2" w14:textId="77777777" w:rsidR="00981A43" w:rsidRPr="00981A43" w:rsidRDefault="00981A43" w:rsidP="00981A43">
            <w:pPr>
              <w:jc w:val="center"/>
              <w:rPr>
                <w:color w:val="000000"/>
                <w:sz w:val="20"/>
                <w:szCs w:val="18"/>
                <w:lang w:eastAsia="zh-CN"/>
              </w:rPr>
            </w:pPr>
            <w:r w:rsidRPr="00981A43">
              <w:rPr>
                <w:color w:val="000000"/>
                <w:sz w:val="20"/>
                <w:szCs w:val="18"/>
                <w:lang w:eastAsia="zh-CN"/>
              </w:rPr>
              <w:t>AP_A_4</w:t>
            </w:r>
          </w:p>
        </w:tc>
        <w:tc>
          <w:tcPr>
            <w:tcW w:w="594" w:type="pct"/>
            <w:tcBorders>
              <w:top w:val="nil"/>
              <w:left w:val="nil"/>
              <w:bottom w:val="nil"/>
              <w:right w:val="nil"/>
            </w:tcBorders>
            <w:shd w:val="clear" w:color="auto" w:fill="auto"/>
            <w:noWrap/>
            <w:vAlign w:val="center"/>
            <w:hideMark/>
          </w:tcPr>
          <w:p w14:paraId="1B0DA622"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10.401</w:t>
            </w:r>
          </w:p>
        </w:tc>
        <w:tc>
          <w:tcPr>
            <w:tcW w:w="559" w:type="pct"/>
            <w:tcBorders>
              <w:top w:val="nil"/>
              <w:left w:val="nil"/>
              <w:bottom w:val="nil"/>
              <w:right w:val="nil"/>
            </w:tcBorders>
            <w:shd w:val="clear" w:color="auto" w:fill="auto"/>
            <w:noWrap/>
            <w:vAlign w:val="center"/>
            <w:hideMark/>
          </w:tcPr>
          <w:p w14:paraId="75AB2F1B"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9.351</w:t>
            </w:r>
          </w:p>
        </w:tc>
        <w:tc>
          <w:tcPr>
            <w:tcW w:w="654" w:type="pct"/>
            <w:tcBorders>
              <w:top w:val="nil"/>
              <w:left w:val="nil"/>
              <w:bottom w:val="nil"/>
              <w:right w:val="nil"/>
            </w:tcBorders>
            <w:shd w:val="clear" w:color="auto" w:fill="auto"/>
            <w:noWrap/>
            <w:vAlign w:val="center"/>
            <w:hideMark/>
          </w:tcPr>
          <w:p w14:paraId="433B06F6"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9.819</w:t>
            </w:r>
          </w:p>
        </w:tc>
        <w:tc>
          <w:tcPr>
            <w:tcW w:w="729" w:type="pct"/>
            <w:vMerge/>
            <w:tcBorders>
              <w:top w:val="single" w:sz="4" w:space="0" w:color="auto"/>
              <w:left w:val="nil"/>
              <w:bottom w:val="single" w:sz="4" w:space="0" w:color="000000"/>
              <w:right w:val="nil"/>
            </w:tcBorders>
            <w:vAlign w:val="center"/>
            <w:hideMark/>
          </w:tcPr>
          <w:p w14:paraId="4A86D16D" w14:textId="77777777" w:rsidR="00981A43" w:rsidRPr="00981A43" w:rsidRDefault="00981A43" w:rsidP="00981A43">
            <w:pPr>
              <w:jc w:val="center"/>
              <w:rPr>
                <w:color w:val="000000"/>
                <w:sz w:val="20"/>
                <w:szCs w:val="18"/>
                <w:lang w:eastAsia="zh-CN"/>
              </w:rPr>
            </w:pPr>
          </w:p>
        </w:tc>
        <w:tc>
          <w:tcPr>
            <w:tcW w:w="729" w:type="pct"/>
            <w:vMerge/>
            <w:tcBorders>
              <w:top w:val="single" w:sz="4" w:space="0" w:color="auto"/>
              <w:left w:val="nil"/>
              <w:bottom w:val="single" w:sz="4" w:space="0" w:color="000000"/>
              <w:right w:val="nil"/>
            </w:tcBorders>
            <w:vAlign w:val="center"/>
            <w:hideMark/>
          </w:tcPr>
          <w:p w14:paraId="311D1612" w14:textId="77777777" w:rsidR="00981A43" w:rsidRPr="00981A43" w:rsidRDefault="00981A43" w:rsidP="00981A43">
            <w:pPr>
              <w:jc w:val="center"/>
              <w:rPr>
                <w:color w:val="000000"/>
                <w:sz w:val="20"/>
                <w:szCs w:val="18"/>
                <w:lang w:eastAsia="zh-CN"/>
              </w:rPr>
            </w:pPr>
          </w:p>
        </w:tc>
        <w:tc>
          <w:tcPr>
            <w:tcW w:w="404" w:type="pct"/>
            <w:vMerge/>
            <w:tcBorders>
              <w:top w:val="nil"/>
              <w:left w:val="nil"/>
              <w:bottom w:val="single" w:sz="4" w:space="0" w:color="000000"/>
              <w:right w:val="nil"/>
            </w:tcBorders>
            <w:vAlign w:val="center"/>
            <w:hideMark/>
          </w:tcPr>
          <w:p w14:paraId="43E4715A" w14:textId="77777777" w:rsidR="00981A43" w:rsidRPr="00981A43" w:rsidRDefault="00981A43" w:rsidP="00981A43">
            <w:pPr>
              <w:jc w:val="center"/>
              <w:rPr>
                <w:color w:val="000000"/>
                <w:sz w:val="20"/>
                <w:szCs w:val="18"/>
                <w:lang w:eastAsia="zh-CN"/>
              </w:rPr>
            </w:pPr>
          </w:p>
        </w:tc>
      </w:tr>
      <w:tr w:rsidR="00981A43" w:rsidRPr="00981A43" w14:paraId="79D71D38"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21EFA88E" w14:textId="77777777" w:rsidR="00981A43" w:rsidRPr="00981A43" w:rsidRDefault="00981A43" w:rsidP="00981A43">
            <w:pPr>
              <w:jc w:val="center"/>
              <w:rPr>
                <w:color w:val="000000"/>
                <w:sz w:val="20"/>
                <w:szCs w:val="18"/>
                <w:lang w:eastAsia="zh-CN"/>
              </w:rPr>
            </w:pPr>
          </w:p>
        </w:tc>
        <w:tc>
          <w:tcPr>
            <w:tcW w:w="595" w:type="pct"/>
            <w:tcBorders>
              <w:top w:val="nil"/>
              <w:left w:val="nil"/>
              <w:bottom w:val="nil"/>
              <w:right w:val="nil"/>
            </w:tcBorders>
            <w:shd w:val="clear" w:color="auto" w:fill="auto"/>
            <w:noWrap/>
            <w:vAlign w:val="center"/>
            <w:hideMark/>
          </w:tcPr>
          <w:p w14:paraId="022213C6" w14:textId="77777777" w:rsidR="00981A43" w:rsidRPr="00981A43" w:rsidRDefault="00981A43" w:rsidP="00981A43">
            <w:pPr>
              <w:jc w:val="center"/>
              <w:rPr>
                <w:color w:val="000000"/>
                <w:sz w:val="20"/>
                <w:szCs w:val="18"/>
                <w:lang w:eastAsia="zh-CN"/>
              </w:rPr>
            </w:pPr>
            <w:r w:rsidRPr="00981A43">
              <w:rPr>
                <w:color w:val="000000"/>
                <w:sz w:val="20"/>
                <w:szCs w:val="18"/>
                <w:lang w:eastAsia="zh-CN"/>
              </w:rPr>
              <w:t>AP_A_5</w:t>
            </w:r>
          </w:p>
        </w:tc>
        <w:tc>
          <w:tcPr>
            <w:tcW w:w="594" w:type="pct"/>
            <w:tcBorders>
              <w:top w:val="nil"/>
              <w:left w:val="nil"/>
              <w:bottom w:val="nil"/>
              <w:right w:val="nil"/>
            </w:tcBorders>
            <w:shd w:val="clear" w:color="auto" w:fill="auto"/>
            <w:noWrap/>
            <w:vAlign w:val="center"/>
            <w:hideMark/>
          </w:tcPr>
          <w:p w14:paraId="705D51A4"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10.464</w:t>
            </w:r>
          </w:p>
        </w:tc>
        <w:tc>
          <w:tcPr>
            <w:tcW w:w="559" w:type="pct"/>
            <w:tcBorders>
              <w:top w:val="nil"/>
              <w:left w:val="nil"/>
              <w:bottom w:val="nil"/>
              <w:right w:val="nil"/>
            </w:tcBorders>
            <w:shd w:val="clear" w:color="auto" w:fill="auto"/>
            <w:noWrap/>
            <w:vAlign w:val="center"/>
            <w:hideMark/>
          </w:tcPr>
          <w:p w14:paraId="4712020E"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10.353</w:t>
            </w:r>
          </w:p>
        </w:tc>
        <w:tc>
          <w:tcPr>
            <w:tcW w:w="654" w:type="pct"/>
            <w:tcBorders>
              <w:top w:val="nil"/>
              <w:left w:val="nil"/>
              <w:bottom w:val="nil"/>
              <w:right w:val="nil"/>
            </w:tcBorders>
            <w:shd w:val="clear" w:color="auto" w:fill="auto"/>
            <w:noWrap/>
            <w:vAlign w:val="center"/>
            <w:hideMark/>
          </w:tcPr>
          <w:p w14:paraId="18E5BF36"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9.906</w:t>
            </w:r>
          </w:p>
        </w:tc>
        <w:tc>
          <w:tcPr>
            <w:tcW w:w="729" w:type="pct"/>
            <w:vMerge/>
            <w:tcBorders>
              <w:top w:val="single" w:sz="4" w:space="0" w:color="auto"/>
              <w:left w:val="nil"/>
              <w:bottom w:val="single" w:sz="4" w:space="0" w:color="000000"/>
              <w:right w:val="nil"/>
            </w:tcBorders>
            <w:vAlign w:val="center"/>
            <w:hideMark/>
          </w:tcPr>
          <w:p w14:paraId="40E53237" w14:textId="77777777" w:rsidR="00981A43" w:rsidRPr="00981A43" w:rsidRDefault="00981A43" w:rsidP="00981A43">
            <w:pPr>
              <w:jc w:val="center"/>
              <w:rPr>
                <w:color w:val="000000"/>
                <w:sz w:val="20"/>
                <w:szCs w:val="18"/>
                <w:lang w:eastAsia="zh-CN"/>
              </w:rPr>
            </w:pPr>
          </w:p>
        </w:tc>
        <w:tc>
          <w:tcPr>
            <w:tcW w:w="729" w:type="pct"/>
            <w:vMerge/>
            <w:tcBorders>
              <w:top w:val="single" w:sz="4" w:space="0" w:color="auto"/>
              <w:left w:val="nil"/>
              <w:bottom w:val="single" w:sz="4" w:space="0" w:color="000000"/>
              <w:right w:val="nil"/>
            </w:tcBorders>
            <w:vAlign w:val="center"/>
            <w:hideMark/>
          </w:tcPr>
          <w:p w14:paraId="33C43947" w14:textId="77777777" w:rsidR="00981A43" w:rsidRPr="00981A43" w:rsidRDefault="00981A43" w:rsidP="00981A43">
            <w:pPr>
              <w:jc w:val="center"/>
              <w:rPr>
                <w:color w:val="000000"/>
                <w:sz w:val="20"/>
                <w:szCs w:val="18"/>
                <w:lang w:eastAsia="zh-CN"/>
              </w:rPr>
            </w:pPr>
          </w:p>
        </w:tc>
        <w:tc>
          <w:tcPr>
            <w:tcW w:w="404" w:type="pct"/>
            <w:vMerge/>
            <w:tcBorders>
              <w:top w:val="nil"/>
              <w:left w:val="nil"/>
              <w:bottom w:val="single" w:sz="4" w:space="0" w:color="000000"/>
              <w:right w:val="nil"/>
            </w:tcBorders>
            <w:vAlign w:val="center"/>
            <w:hideMark/>
          </w:tcPr>
          <w:p w14:paraId="09D635B5" w14:textId="77777777" w:rsidR="00981A43" w:rsidRPr="00981A43" w:rsidRDefault="00981A43" w:rsidP="00981A43">
            <w:pPr>
              <w:jc w:val="center"/>
              <w:rPr>
                <w:color w:val="000000"/>
                <w:sz w:val="20"/>
                <w:szCs w:val="18"/>
                <w:lang w:eastAsia="zh-CN"/>
              </w:rPr>
            </w:pPr>
          </w:p>
        </w:tc>
      </w:tr>
      <w:tr w:rsidR="00981A43" w:rsidRPr="00981A43" w14:paraId="73167061"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4C88DD96" w14:textId="77777777" w:rsidR="00981A43" w:rsidRPr="00981A43" w:rsidRDefault="00981A43" w:rsidP="00981A43">
            <w:pPr>
              <w:jc w:val="center"/>
              <w:rPr>
                <w:color w:val="000000"/>
                <w:sz w:val="20"/>
                <w:szCs w:val="18"/>
                <w:lang w:eastAsia="zh-CN"/>
              </w:rPr>
            </w:pPr>
          </w:p>
        </w:tc>
        <w:tc>
          <w:tcPr>
            <w:tcW w:w="595" w:type="pct"/>
            <w:tcBorders>
              <w:top w:val="nil"/>
              <w:left w:val="nil"/>
              <w:bottom w:val="nil"/>
              <w:right w:val="nil"/>
            </w:tcBorders>
            <w:shd w:val="clear" w:color="auto" w:fill="auto"/>
            <w:noWrap/>
            <w:vAlign w:val="center"/>
            <w:hideMark/>
          </w:tcPr>
          <w:p w14:paraId="39A9A13A" w14:textId="77777777" w:rsidR="00981A43" w:rsidRPr="00981A43" w:rsidRDefault="00981A43" w:rsidP="00981A43">
            <w:pPr>
              <w:jc w:val="center"/>
              <w:rPr>
                <w:color w:val="000000"/>
                <w:sz w:val="20"/>
                <w:szCs w:val="18"/>
                <w:lang w:eastAsia="zh-CN"/>
              </w:rPr>
            </w:pPr>
            <w:r w:rsidRPr="00981A43">
              <w:rPr>
                <w:color w:val="000000"/>
                <w:sz w:val="20"/>
                <w:szCs w:val="18"/>
                <w:lang w:eastAsia="zh-CN"/>
              </w:rPr>
              <w:t>AP_A_6</w:t>
            </w:r>
          </w:p>
        </w:tc>
        <w:tc>
          <w:tcPr>
            <w:tcW w:w="594" w:type="pct"/>
            <w:tcBorders>
              <w:top w:val="nil"/>
              <w:left w:val="nil"/>
              <w:bottom w:val="single" w:sz="4" w:space="0" w:color="auto"/>
              <w:right w:val="nil"/>
            </w:tcBorders>
            <w:shd w:val="clear" w:color="auto" w:fill="auto"/>
            <w:noWrap/>
            <w:vAlign w:val="center"/>
            <w:hideMark/>
          </w:tcPr>
          <w:p w14:paraId="3B9B10D4"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10.418</w:t>
            </w:r>
          </w:p>
        </w:tc>
        <w:tc>
          <w:tcPr>
            <w:tcW w:w="559" w:type="pct"/>
            <w:tcBorders>
              <w:top w:val="nil"/>
              <w:left w:val="nil"/>
              <w:bottom w:val="single" w:sz="4" w:space="0" w:color="auto"/>
              <w:right w:val="nil"/>
            </w:tcBorders>
            <w:shd w:val="clear" w:color="auto" w:fill="auto"/>
            <w:noWrap/>
            <w:vAlign w:val="center"/>
            <w:hideMark/>
          </w:tcPr>
          <w:p w14:paraId="46E157ED"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10.261</w:t>
            </w:r>
          </w:p>
        </w:tc>
        <w:tc>
          <w:tcPr>
            <w:tcW w:w="654" w:type="pct"/>
            <w:tcBorders>
              <w:top w:val="nil"/>
              <w:left w:val="nil"/>
              <w:bottom w:val="single" w:sz="4" w:space="0" w:color="auto"/>
              <w:right w:val="nil"/>
            </w:tcBorders>
            <w:shd w:val="clear" w:color="auto" w:fill="auto"/>
            <w:noWrap/>
            <w:vAlign w:val="center"/>
            <w:hideMark/>
          </w:tcPr>
          <w:p w14:paraId="4DF700CE"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9.878</w:t>
            </w:r>
          </w:p>
        </w:tc>
        <w:tc>
          <w:tcPr>
            <w:tcW w:w="729" w:type="pct"/>
            <w:vMerge/>
            <w:tcBorders>
              <w:top w:val="single" w:sz="4" w:space="0" w:color="auto"/>
              <w:left w:val="nil"/>
              <w:bottom w:val="single" w:sz="4" w:space="0" w:color="000000"/>
              <w:right w:val="nil"/>
            </w:tcBorders>
            <w:vAlign w:val="center"/>
            <w:hideMark/>
          </w:tcPr>
          <w:p w14:paraId="17E6B348" w14:textId="77777777" w:rsidR="00981A43" w:rsidRPr="00981A43" w:rsidRDefault="00981A43" w:rsidP="00981A43">
            <w:pPr>
              <w:jc w:val="center"/>
              <w:rPr>
                <w:color w:val="000000"/>
                <w:sz w:val="20"/>
                <w:szCs w:val="18"/>
                <w:lang w:eastAsia="zh-CN"/>
              </w:rPr>
            </w:pPr>
          </w:p>
        </w:tc>
        <w:tc>
          <w:tcPr>
            <w:tcW w:w="729" w:type="pct"/>
            <w:vMerge/>
            <w:tcBorders>
              <w:top w:val="single" w:sz="4" w:space="0" w:color="auto"/>
              <w:left w:val="nil"/>
              <w:bottom w:val="single" w:sz="4" w:space="0" w:color="000000"/>
              <w:right w:val="nil"/>
            </w:tcBorders>
            <w:vAlign w:val="center"/>
            <w:hideMark/>
          </w:tcPr>
          <w:p w14:paraId="08789FD6" w14:textId="77777777" w:rsidR="00981A43" w:rsidRPr="00981A43" w:rsidRDefault="00981A43" w:rsidP="00981A43">
            <w:pPr>
              <w:jc w:val="center"/>
              <w:rPr>
                <w:color w:val="000000"/>
                <w:sz w:val="20"/>
                <w:szCs w:val="18"/>
                <w:lang w:eastAsia="zh-CN"/>
              </w:rPr>
            </w:pPr>
          </w:p>
        </w:tc>
        <w:tc>
          <w:tcPr>
            <w:tcW w:w="404" w:type="pct"/>
            <w:vMerge/>
            <w:tcBorders>
              <w:top w:val="nil"/>
              <w:left w:val="nil"/>
              <w:bottom w:val="single" w:sz="4" w:space="0" w:color="000000"/>
              <w:right w:val="nil"/>
            </w:tcBorders>
            <w:vAlign w:val="center"/>
            <w:hideMark/>
          </w:tcPr>
          <w:p w14:paraId="16987D95" w14:textId="77777777" w:rsidR="00981A43" w:rsidRPr="00981A43" w:rsidRDefault="00981A43" w:rsidP="00981A43">
            <w:pPr>
              <w:jc w:val="center"/>
              <w:rPr>
                <w:color w:val="000000"/>
                <w:sz w:val="20"/>
                <w:szCs w:val="18"/>
                <w:lang w:eastAsia="zh-CN"/>
              </w:rPr>
            </w:pPr>
          </w:p>
        </w:tc>
      </w:tr>
      <w:tr w:rsidR="00981A43" w:rsidRPr="00981A43" w14:paraId="4E9B09BF"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3EE21C5E" w14:textId="77777777" w:rsidR="00981A43" w:rsidRPr="00981A43" w:rsidRDefault="00981A43" w:rsidP="00981A43">
            <w:pPr>
              <w:jc w:val="center"/>
              <w:rPr>
                <w:color w:val="000000"/>
                <w:sz w:val="20"/>
                <w:szCs w:val="18"/>
                <w:lang w:eastAsia="zh-CN"/>
              </w:rPr>
            </w:pPr>
          </w:p>
        </w:tc>
        <w:tc>
          <w:tcPr>
            <w:tcW w:w="595" w:type="pct"/>
            <w:tcBorders>
              <w:top w:val="single" w:sz="4" w:space="0" w:color="auto"/>
              <w:left w:val="nil"/>
              <w:bottom w:val="nil"/>
              <w:right w:val="nil"/>
            </w:tcBorders>
            <w:shd w:val="clear" w:color="auto" w:fill="auto"/>
            <w:noWrap/>
            <w:vAlign w:val="center"/>
            <w:hideMark/>
          </w:tcPr>
          <w:p w14:paraId="036727FB" w14:textId="77777777" w:rsidR="00981A43" w:rsidRPr="00981A43" w:rsidRDefault="00981A43" w:rsidP="00981A43">
            <w:pPr>
              <w:jc w:val="center"/>
              <w:rPr>
                <w:color w:val="000000"/>
                <w:sz w:val="20"/>
                <w:szCs w:val="18"/>
                <w:lang w:eastAsia="zh-CN"/>
              </w:rPr>
            </w:pPr>
            <w:r w:rsidRPr="00981A43">
              <w:rPr>
                <w:color w:val="000000"/>
                <w:sz w:val="20"/>
                <w:szCs w:val="18"/>
                <w:lang w:eastAsia="zh-CN"/>
              </w:rPr>
              <w:t>Mean</w:t>
            </w:r>
          </w:p>
        </w:tc>
        <w:tc>
          <w:tcPr>
            <w:tcW w:w="594" w:type="pct"/>
            <w:tcBorders>
              <w:top w:val="nil"/>
              <w:left w:val="nil"/>
              <w:bottom w:val="nil"/>
              <w:right w:val="nil"/>
            </w:tcBorders>
            <w:shd w:val="clear" w:color="auto" w:fill="auto"/>
            <w:noWrap/>
            <w:vAlign w:val="center"/>
            <w:hideMark/>
          </w:tcPr>
          <w:p w14:paraId="277575E4"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10.378</w:t>
            </w:r>
          </w:p>
        </w:tc>
        <w:tc>
          <w:tcPr>
            <w:tcW w:w="559" w:type="pct"/>
            <w:tcBorders>
              <w:top w:val="nil"/>
              <w:left w:val="nil"/>
              <w:bottom w:val="nil"/>
              <w:right w:val="nil"/>
            </w:tcBorders>
            <w:shd w:val="clear" w:color="auto" w:fill="auto"/>
            <w:noWrap/>
            <w:vAlign w:val="center"/>
            <w:hideMark/>
          </w:tcPr>
          <w:p w14:paraId="60387E06"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9.689</w:t>
            </w:r>
          </w:p>
        </w:tc>
        <w:tc>
          <w:tcPr>
            <w:tcW w:w="654" w:type="pct"/>
            <w:tcBorders>
              <w:top w:val="nil"/>
              <w:left w:val="nil"/>
              <w:bottom w:val="nil"/>
              <w:right w:val="nil"/>
            </w:tcBorders>
            <w:shd w:val="clear" w:color="auto" w:fill="auto"/>
            <w:noWrap/>
            <w:vAlign w:val="center"/>
            <w:hideMark/>
          </w:tcPr>
          <w:p w14:paraId="72478FFB" w14:textId="77777777" w:rsidR="00981A43" w:rsidRPr="00981A43" w:rsidRDefault="00981A43" w:rsidP="00981A43">
            <w:pPr>
              <w:jc w:val="center"/>
              <w:rPr>
                <w:color w:val="000000"/>
                <w:sz w:val="20"/>
                <w:szCs w:val="18"/>
                <w:lang w:eastAsia="zh-CN"/>
              </w:rPr>
            </w:pPr>
            <w:r w:rsidRPr="00981A43">
              <w:rPr>
                <w:color w:val="000000"/>
                <w:sz w:val="20"/>
                <w:szCs w:val="18"/>
                <w:lang w:eastAsia="zh-CN"/>
              </w:rPr>
              <w:t>9.864</w:t>
            </w:r>
          </w:p>
        </w:tc>
        <w:tc>
          <w:tcPr>
            <w:tcW w:w="729" w:type="pct"/>
            <w:tcBorders>
              <w:top w:val="nil"/>
              <w:left w:val="nil"/>
              <w:bottom w:val="nil"/>
              <w:right w:val="nil"/>
            </w:tcBorders>
            <w:shd w:val="clear" w:color="auto" w:fill="auto"/>
            <w:noWrap/>
            <w:vAlign w:val="center"/>
            <w:hideMark/>
          </w:tcPr>
          <w:p w14:paraId="3E6B8E4A" w14:textId="77777777" w:rsidR="00981A43" w:rsidRPr="00981A43" w:rsidRDefault="00981A43" w:rsidP="00981A43">
            <w:pPr>
              <w:jc w:val="center"/>
              <w:rPr>
                <w:color w:val="000000"/>
                <w:sz w:val="20"/>
                <w:szCs w:val="18"/>
                <w:lang w:eastAsia="zh-CN"/>
              </w:rPr>
            </w:pPr>
          </w:p>
        </w:tc>
        <w:tc>
          <w:tcPr>
            <w:tcW w:w="729" w:type="pct"/>
            <w:tcBorders>
              <w:top w:val="nil"/>
              <w:left w:val="nil"/>
              <w:bottom w:val="nil"/>
              <w:right w:val="nil"/>
            </w:tcBorders>
            <w:shd w:val="clear" w:color="auto" w:fill="auto"/>
            <w:noWrap/>
            <w:vAlign w:val="center"/>
            <w:hideMark/>
          </w:tcPr>
          <w:p w14:paraId="3F3E7B55" w14:textId="77777777" w:rsidR="00981A43" w:rsidRPr="00981A43" w:rsidRDefault="00981A43" w:rsidP="00981A43">
            <w:pPr>
              <w:jc w:val="center"/>
              <w:rPr>
                <w:color w:val="000000"/>
                <w:sz w:val="20"/>
                <w:szCs w:val="18"/>
                <w:lang w:eastAsia="zh-CN"/>
              </w:rPr>
            </w:pPr>
          </w:p>
        </w:tc>
        <w:tc>
          <w:tcPr>
            <w:tcW w:w="404" w:type="pct"/>
            <w:tcBorders>
              <w:top w:val="nil"/>
              <w:left w:val="nil"/>
              <w:bottom w:val="nil"/>
              <w:right w:val="nil"/>
            </w:tcBorders>
            <w:shd w:val="clear" w:color="auto" w:fill="auto"/>
            <w:noWrap/>
            <w:vAlign w:val="center"/>
            <w:hideMark/>
          </w:tcPr>
          <w:p w14:paraId="5B0E4C89" w14:textId="77777777" w:rsidR="00981A43" w:rsidRPr="00981A43" w:rsidRDefault="00981A43" w:rsidP="00981A43">
            <w:pPr>
              <w:jc w:val="center"/>
              <w:rPr>
                <w:color w:val="000000"/>
                <w:sz w:val="20"/>
                <w:szCs w:val="18"/>
                <w:lang w:eastAsia="zh-CN"/>
              </w:rPr>
            </w:pPr>
          </w:p>
        </w:tc>
      </w:tr>
      <w:tr w:rsidR="00981A43" w:rsidRPr="00981A43" w14:paraId="1E2C2EF1"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2CD1C665" w14:textId="77777777" w:rsidR="00981A43" w:rsidRPr="00981A43" w:rsidRDefault="00981A43" w:rsidP="00981A43">
            <w:pPr>
              <w:jc w:val="center"/>
              <w:rPr>
                <w:color w:val="000000"/>
                <w:sz w:val="20"/>
                <w:szCs w:val="18"/>
                <w:lang w:eastAsia="zh-CN"/>
              </w:rPr>
            </w:pPr>
          </w:p>
        </w:tc>
        <w:tc>
          <w:tcPr>
            <w:tcW w:w="595" w:type="pct"/>
            <w:tcBorders>
              <w:top w:val="nil"/>
              <w:left w:val="nil"/>
              <w:right w:val="nil"/>
            </w:tcBorders>
            <w:shd w:val="clear" w:color="auto" w:fill="auto"/>
            <w:noWrap/>
            <w:vAlign w:val="center"/>
            <w:hideMark/>
          </w:tcPr>
          <w:p w14:paraId="06B4DAA6" w14:textId="77777777" w:rsidR="00981A43" w:rsidRPr="00981A43" w:rsidRDefault="00981A43" w:rsidP="00981A43">
            <w:pPr>
              <w:jc w:val="center"/>
              <w:rPr>
                <w:color w:val="000000"/>
                <w:sz w:val="20"/>
                <w:szCs w:val="18"/>
                <w:lang w:eastAsia="zh-CN"/>
              </w:rPr>
            </w:pPr>
            <w:r w:rsidRPr="00981A43">
              <w:rPr>
                <w:color w:val="000000"/>
                <w:sz w:val="20"/>
                <w:szCs w:val="18"/>
                <w:lang w:eastAsia="zh-CN"/>
              </w:rPr>
              <w:t>SD</w:t>
            </w:r>
          </w:p>
        </w:tc>
        <w:tc>
          <w:tcPr>
            <w:tcW w:w="594" w:type="pct"/>
            <w:tcBorders>
              <w:top w:val="nil"/>
              <w:left w:val="nil"/>
              <w:right w:val="nil"/>
            </w:tcBorders>
            <w:shd w:val="clear" w:color="auto" w:fill="auto"/>
            <w:noWrap/>
            <w:vAlign w:val="center"/>
            <w:hideMark/>
          </w:tcPr>
          <w:p w14:paraId="6334D07E" w14:textId="77777777" w:rsidR="00981A43" w:rsidRPr="00981A43" w:rsidRDefault="00981A43" w:rsidP="00981A43">
            <w:pPr>
              <w:jc w:val="center"/>
              <w:rPr>
                <w:color w:val="000000"/>
                <w:sz w:val="20"/>
                <w:szCs w:val="18"/>
                <w:lang w:eastAsia="zh-CN"/>
              </w:rPr>
            </w:pPr>
            <w:r w:rsidRPr="00981A43">
              <w:rPr>
                <w:color w:val="000000"/>
                <w:sz w:val="20"/>
                <w:szCs w:val="18"/>
                <w:lang w:eastAsia="zh-CN"/>
              </w:rPr>
              <w:t>0.108</w:t>
            </w:r>
          </w:p>
        </w:tc>
        <w:tc>
          <w:tcPr>
            <w:tcW w:w="559" w:type="pct"/>
            <w:tcBorders>
              <w:top w:val="nil"/>
              <w:left w:val="nil"/>
              <w:right w:val="nil"/>
            </w:tcBorders>
            <w:shd w:val="clear" w:color="auto" w:fill="auto"/>
            <w:noWrap/>
            <w:vAlign w:val="center"/>
            <w:hideMark/>
          </w:tcPr>
          <w:p w14:paraId="7C2F68D5" w14:textId="77777777" w:rsidR="00981A43" w:rsidRPr="00981A43" w:rsidRDefault="00981A43" w:rsidP="00981A43">
            <w:pPr>
              <w:jc w:val="center"/>
              <w:rPr>
                <w:color w:val="000000"/>
                <w:sz w:val="20"/>
                <w:szCs w:val="18"/>
                <w:lang w:eastAsia="zh-CN"/>
              </w:rPr>
            </w:pPr>
            <w:r w:rsidRPr="00981A43">
              <w:rPr>
                <w:color w:val="000000"/>
                <w:sz w:val="20"/>
                <w:szCs w:val="18"/>
                <w:lang w:eastAsia="zh-CN"/>
              </w:rPr>
              <w:t>0.536</w:t>
            </w:r>
          </w:p>
        </w:tc>
        <w:tc>
          <w:tcPr>
            <w:tcW w:w="654" w:type="pct"/>
            <w:tcBorders>
              <w:top w:val="nil"/>
              <w:left w:val="nil"/>
              <w:right w:val="nil"/>
            </w:tcBorders>
            <w:shd w:val="clear" w:color="auto" w:fill="auto"/>
            <w:noWrap/>
            <w:vAlign w:val="center"/>
            <w:hideMark/>
          </w:tcPr>
          <w:p w14:paraId="41D5A545" w14:textId="77777777" w:rsidR="00981A43" w:rsidRPr="00981A43" w:rsidRDefault="00981A43" w:rsidP="00981A43">
            <w:pPr>
              <w:jc w:val="center"/>
              <w:rPr>
                <w:color w:val="000000"/>
                <w:sz w:val="20"/>
                <w:szCs w:val="18"/>
                <w:lang w:eastAsia="zh-CN"/>
              </w:rPr>
            </w:pPr>
            <w:r w:rsidRPr="00981A43">
              <w:rPr>
                <w:color w:val="000000"/>
                <w:sz w:val="20"/>
                <w:szCs w:val="18"/>
                <w:lang w:eastAsia="zh-CN"/>
              </w:rPr>
              <w:t>0.070</w:t>
            </w:r>
          </w:p>
        </w:tc>
        <w:tc>
          <w:tcPr>
            <w:tcW w:w="729" w:type="pct"/>
            <w:tcBorders>
              <w:top w:val="nil"/>
              <w:left w:val="nil"/>
              <w:right w:val="nil"/>
            </w:tcBorders>
            <w:shd w:val="clear" w:color="auto" w:fill="auto"/>
            <w:noWrap/>
            <w:vAlign w:val="center"/>
            <w:hideMark/>
          </w:tcPr>
          <w:p w14:paraId="3C322581" w14:textId="77777777" w:rsidR="00981A43" w:rsidRPr="00981A43" w:rsidRDefault="00981A43" w:rsidP="00981A43">
            <w:pPr>
              <w:jc w:val="center"/>
              <w:rPr>
                <w:color w:val="000000"/>
                <w:sz w:val="20"/>
                <w:szCs w:val="18"/>
                <w:lang w:eastAsia="zh-CN"/>
              </w:rPr>
            </w:pPr>
          </w:p>
        </w:tc>
        <w:tc>
          <w:tcPr>
            <w:tcW w:w="729" w:type="pct"/>
            <w:tcBorders>
              <w:top w:val="nil"/>
              <w:left w:val="nil"/>
              <w:right w:val="nil"/>
            </w:tcBorders>
            <w:shd w:val="clear" w:color="auto" w:fill="auto"/>
            <w:noWrap/>
            <w:vAlign w:val="center"/>
            <w:hideMark/>
          </w:tcPr>
          <w:p w14:paraId="6AD58CBE" w14:textId="77777777" w:rsidR="00981A43" w:rsidRPr="00981A43" w:rsidRDefault="00981A43" w:rsidP="00981A43">
            <w:pPr>
              <w:jc w:val="center"/>
              <w:rPr>
                <w:color w:val="000000"/>
                <w:sz w:val="20"/>
                <w:szCs w:val="18"/>
                <w:lang w:eastAsia="zh-CN"/>
              </w:rPr>
            </w:pPr>
          </w:p>
        </w:tc>
        <w:tc>
          <w:tcPr>
            <w:tcW w:w="404" w:type="pct"/>
            <w:tcBorders>
              <w:top w:val="nil"/>
              <w:left w:val="nil"/>
              <w:right w:val="nil"/>
            </w:tcBorders>
            <w:shd w:val="clear" w:color="auto" w:fill="auto"/>
            <w:noWrap/>
            <w:vAlign w:val="center"/>
            <w:hideMark/>
          </w:tcPr>
          <w:p w14:paraId="1D854EC9" w14:textId="77777777" w:rsidR="00981A43" w:rsidRPr="00981A43" w:rsidRDefault="00981A43" w:rsidP="00981A43">
            <w:pPr>
              <w:jc w:val="center"/>
              <w:rPr>
                <w:color w:val="000000"/>
                <w:sz w:val="20"/>
                <w:szCs w:val="18"/>
                <w:lang w:eastAsia="zh-CN"/>
              </w:rPr>
            </w:pPr>
          </w:p>
        </w:tc>
      </w:tr>
      <w:tr w:rsidR="00981A43" w:rsidRPr="00981A43" w14:paraId="11453393" w14:textId="77777777" w:rsidTr="001716D1">
        <w:trPr>
          <w:trHeight w:val="397"/>
          <w:jc w:val="center"/>
        </w:trPr>
        <w:tc>
          <w:tcPr>
            <w:tcW w:w="737" w:type="pct"/>
            <w:vMerge/>
            <w:tcBorders>
              <w:top w:val="single" w:sz="8" w:space="0" w:color="000000"/>
              <w:left w:val="nil"/>
              <w:bottom w:val="single" w:sz="12" w:space="0" w:color="000000"/>
              <w:right w:val="nil"/>
            </w:tcBorders>
            <w:vAlign w:val="center"/>
            <w:hideMark/>
          </w:tcPr>
          <w:p w14:paraId="201196B0" w14:textId="77777777" w:rsidR="00981A43" w:rsidRPr="00981A43" w:rsidRDefault="00981A43" w:rsidP="00981A43">
            <w:pPr>
              <w:jc w:val="center"/>
              <w:rPr>
                <w:color w:val="000000"/>
                <w:sz w:val="20"/>
                <w:szCs w:val="18"/>
                <w:lang w:eastAsia="zh-CN"/>
              </w:rPr>
            </w:pPr>
          </w:p>
        </w:tc>
        <w:tc>
          <w:tcPr>
            <w:tcW w:w="595" w:type="pct"/>
            <w:tcBorders>
              <w:top w:val="nil"/>
              <w:left w:val="nil"/>
              <w:bottom w:val="single" w:sz="12" w:space="0" w:color="auto"/>
              <w:right w:val="nil"/>
            </w:tcBorders>
            <w:shd w:val="clear" w:color="auto" w:fill="auto"/>
            <w:noWrap/>
            <w:vAlign w:val="center"/>
            <w:hideMark/>
          </w:tcPr>
          <w:p w14:paraId="5DCEAE2F" w14:textId="77777777" w:rsidR="00981A43" w:rsidRPr="00981A43" w:rsidRDefault="00981A43" w:rsidP="00981A43">
            <w:pPr>
              <w:jc w:val="center"/>
              <w:rPr>
                <w:color w:val="000000"/>
                <w:sz w:val="20"/>
                <w:szCs w:val="18"/>
                <w:lang w:eastAsia="zh-CN"/>
              </w:rPr>
            </w:pPr>
            <w:r w:rsidRPr="00981A43">
              <w:rPr>
                <w:color w:val="000000"/>
                <w:sz w:val="20"/>
                <w:szCs w:val="18"/>
                <w:lang w:eastAsia="zh-CN"/>
              </w:rPr>
              <w:t>RSD(%)</w:t>
            </w:r>
          </w:p>
        </w:tc>
        <w:tc>
          <w:tcPr>
            <w:tcW w:w="594" w:type="pct"/>
            <w:tcBorders>
              <w:top w:val="nil"/>
              <w:left w:val="nil"/>
              <w:bottom w:val="single" w:sz="12" w:space="0" w:color="auto"/>
              <w:right w:val="nil"/>
            </w:tcBorders>
            <w:shd w:val="clear" w:color="auto" w:fill="auto"/>
            <w:noWrap/>
            <w:vAlign w:val="center"/>
            <w:hideMark/>
          </w:tcPr>
          <w:p w14:paraId="5CFD2F84" w14:textId="77777777" w:rsidR="00981A43" w:rsidRPr="00981A43" w:rsidRDefault="00981A43" w:rsidP="00981A43">
            <w:pPr>
              <w:jc w:val="center"/>
              <w:rPr>
                <w:color w:val="000000"/>
                <w:sz w:val="20"/>
                <w:szCs w:val="18"/>
                <w:lang w:eastAsia="zh-CN"/>
              </w:rPr>
            </w:pPr>
            <w:r w:rsidRPr="00981A43">
              <w:rPr>
                <w:color w:val="000000"/>
                <w:sz w:val="20"/>
                <w:szCs w:val="18"/>
                <w:lang w:eastAsia="zh-CN"/>
              </w:rPr>
              <w:t>1.04</w:t>
            </w:r>
          </w:p>
        </w:tc>
        <w:tc>
          <w:tcPr>
            <w:tcW w:w="559" w:type="pct"/>
            <w:tcBorders>
              <w:top w:val="nil"/>
              <w:left w:val="nil"/>
              <w:bottom w:val="single" w:sz="12" w:space="0" w:color="auto"/>
              <w:right w:val="nil"/>
            </w:tcBorders>
            <w:shd w:val="clear" w:color="auto" w:fill="auto"/>
            <w:noWrap/>
            <w:vAlign w:val="center"/>
            <w:hideMark/>
          </w:tcPr>
          <w:p w14:paraId="7814D11D" w14:textId="77777777" w:rsidR="00981A43" w:rsidRPr="00981A43" w:rsidRDefault="00981A43" w:rsidP="00981A43">
            <w:pPr>
              <w:jc w:val="center"/>
              <w:rPr>
                <w:color w:val="000000"/>
                <w:sz w:val="20"/>
                <w:szCs w:val="18"/>
                <w:lang w:eastAsia="zh-CN"/>
              </w:rPr>
            </w:pPr>
            <w:r w:rsidRPr="00981A43">
              <w:rPr>
                <w:color w:val="000000"/>
                <w:sz w:val="20"/>
                <w:szCs w:val="18"/>
                <w:lang w:eastAsia="zh-CN"/>
              </w:rPr>
              <w:t>5.54</w:t>
            </w:r>
          </w:p>
        </w:tc>
        <w:tc>
          <w:tcPr>
            <w:tcW w:w="654" w:type="pct"/>
            <w:tcBorders>
              <w:top w:val="nil"/>
              <w:left w:val="nil"/>
              <w:bottom w:val="single" w:sz="12" w:space="0" w:color="auto"/>
              <w:right w:val="nil"/>
            </w:tcBorders>
            <w:shd w:val="clear" w:color="auto" w:fill="auto"/>
            <w:noWrap/>
            <w:vAlign w:val="center"/>
            <w:hideMark/>
          </w:tcPr>
          <w:p w14:paraId="51A73088" w14:textId="77777777" w:rsidR="00981A43" w:rsidRPr="00981A43" w:rsidRDefault="00981A43" w:rsidP="00981A43">
            <w:pPr>
              <w:jc w:val="center"/>
              <w:rPr>
                <w:color w:val="000000"/>
                <w:sz w:val="20"/>
                <w:szCs w:val="18"/>
                <w:lang w:eastAsia="zh-CN"/>
              </w:rPr>
            </w:pPr>
            <w:r w:rsidRPr="00981A43">
              <w:rPr>
                <w:color w:val="000000"/>
                <w:sz w:val="20"/>
                <w:szCs w:val="18"/>
                <w:lang w:eastAsia="zh-CN"/>
              </w:rPr>
              <w:t>0.71</w:t>
            </w:r>
          </w:p>
        </w:tc>
        <w:tc>
          <w:tcPr>
            <w:tcW w:w="729" w:type="pct"/>
            <w:tcBorders>
              <w:top w:val="nil"/>
              <w:left w:val="nil"/>
              <w:bottom w:val="single" w:sz="12" w:space="0" w:color="auto"/>
              <w:right w:val="nil"/>
            </w:tcBorders>
            <w:shd w:val="clear" w:color="auto" w:fill="auto"/>
            <w:noWrap/>
            <w:vAlign w:val="center"/>
            <w:hideMark/>
          </w:tcPr>
          <w:p w14:paraId="15FDB9EF" w14:textId="77777777" w:rsidR="00981A43" w:rsidRPr="00981A43" w:rsidRDefault="00981A43" w:rsidP="00981A43">
            <w:pPr>
              <w:jc w:val="center"/>
              <w:rPr>
                <w:color w:val="000000"/>
                <w:sz w:val="20"/>
                <w:szCs w:val="18"/>
                <w:lang w:eastAsia="zh-CN"/>
              </w:rPr>
            </w:pPr>
          </w:p>
        </w:tc>
        <w:tc>
          <w:tcPr>
            <w:tcW w:w="729" w:type="pct"/>
            <w:tcBorders>
              <w:top w:val="nil"/>
              <w:left w:val="nil"/>
              <w:bottom w:val="single" w:sz="12" w:space="0" w:color="auto"/>
              <w:right w:val="nil"/>
            </w:tcBorders>
            <w:shd w:val="clear" w:color="auto" w:fill="auto"/>
            <w:noWrap/>
            <w:vAlign w:val="center"/>
            <w:hideMark/>
          </w:tcPr>
          <w:p w14:paraId="41D2C836" w14:textId="77777777" w:rsidR="00981A43" w:rsidRPr="00981A43" w:rsidRDefault="00981A43" w:rsidP="00981A43">
            <w:pPr>
              <w:jc w:val="center"/>
              <w:rPr>
                <w:color w:val="000000"/>
                <w:sz w:val="20"/>
                <w:szCs w:val="18"/>
                <w:lang w:eastAsia="zh-CN"/>
              </w:rPr>
            </w:pPr>
          </w:p>
        </w:tc>
        <w:tc>
          <w:tcPr>
            <w:tcW w:w="404" w:type="pct"/>
            <w:tcBorders>
              <w:top w:val="nil"/>
              <w:left w:val="nil"/>
              <w:bottom w:val="single" w:sz="12" w:space="0" w:color="auto"/>
              <w:right w:val="nil"/>
            </w:tcBorders>
            <w:shd w:val="clear" w:color="auto" w:fill="auto"/>
            <w:noWrap/>
            <w:vAlign w:val="center"/>
            <w:hideMark/>
          </w:tcPr>
          <w:p w14:paraId="4E5796E8" w14:textId="77777777" w:rsidR="00981A43" w:rsidRPr="00981A43" w:rsidRDefault="00981A43" w:rsidP="00981A43">
            <w:pPr>
              <w:jc w:val="center"/>
              <w:rPr>
                <w:color w:val="000000"/>
                <w:sz w:val="20"/>
                <w:szCs w:val="18"/>
                <w:lang w:eastAsia="zh-CN"/>
              </w:rPr>
            </w:pPr>
          </w:p>
        </w:tc>
      </w:tr>
    </w:tbl>
    <w:p w14:paraId="26D85A75" w14:textId="77777777" w:rsidR="002253DB" w:rsidRDefault="002253DB" w:rsidP="00E96B7F">
      <w:pPr>
        <w:pStyle w:val="WXBodyText"/>
        <w:ind w:left="0"/>
        <w:jc w:val="center"/>
        <w:rPr>
          <w:rFonts w:cs="Times New Roman" w:hint="eastAsia"/>
          <w:kern w:val="2"/>
          <w:highlight w:val="yellow"/>
        </w:rPr>
      </w:pPr>
    </w:p>
    <w:p w14:paraId="5512FBFE" w14:textId="77777777" w:rsidR="00602648" w:rsidRPr="002D2339" w:rsidRDefault="00602648" w:rsidP="00E96B7F">
      <w:pPr>
        <w:pStyle w:val="WXBodyText"/>
        <w:ind w:left="0"/>
        <w:jc w:val="center"/>
        <w:rPr>
          <w:rFonts w:cs="Times New Roman"/>
          <w:kern w:val="2"/>
        </w:rPr>
      </w:pPr>
      <w:r>
        <w:t>Table 7-2 Precision (clo)</w:t>
      </w:r>
    </w:p>
    <w:tbl>
      <w:tblPr>
        <w:tblW w:w="5000" w:type="pct"/>
        <w:tblLook w:val="04A0" w:firstRow="1" w:lastRow="0" w:firstColumn="1" w:lastColumn="0" w:noHBand="0" w:noVBand="1"/>
      </w:tblPr>
      <w:tblGrid>
        <w:gridCol w:w="1205"/>
        <w:gridCol w:w="906"/>
        <w:gridCol w:w="1150"/>
        <w:gridCol w:w="1150"/>
        <w:gridCol w:w="1150"/>
        <w:gridCol w:w="1157"/>
        <w:gridCol w:w="1157"/>
        <w:gridCol w:w="642"/>
      </w:tblGrid>
      <w:tr w:rsidR="002D2339" w:rsidRPr="002D2339" w14:paraId="64F379E1" w14:textId="77777777" w:rsidTr="002D2339">
        <w:trPr>
          <w:trHeight w:val="703"/>
        </w:trPr>
        <w:tc>
          <w:tcPr>
            <w:tcW w:w="635" w:type="pct"/>
            <w:vMerge w:val="restart"/>
            <w:tcBorders>
              <w:top w:val="single" w:sz="12" w:space="0" w:color="000000"/>
              <w:left w:val="nil"/>
              <w:bottom w:val="single" w:sz="4" w:space="0" w:color="000000"/>
              <w:right w:val="nil"/>
            </w:tcBorders>
            <w:shd w:val="clear" w:color="auto" w:fill="auto"/>
            <w:vAlign w:val="center"/>
            <w:hideMark/>
          </w:tcPr>
          <w:p w14:paraId="545A0FAC" w14:textId="77777777" w:rsidR="002D2339" w:rsidRPr="002D2339" w:rsidRDefault="002D2339" w:rsidP="002D2339">
            <w:pPr>
              <w:jc w:val="center"/>
              <w:rPr>
                <w:color w:val="000000"/>
                <w:sz w:val="20"/>
                <w:szCs w:val="20"/>
                <w:lang w:eastAsia="zh-CN"/>
              </w:rPr>
            </w:pPr>
            <w:r>
              <w:t>dose formulations labeled concentration (mg/mL)</w:t>
            </w:r>
          </w:p>
        </w:tc>
        <w:tc>
          <w:tcPr>
            <w:tcW w:w="624" w:type="pct"/>
            <w:vMerge w:val="restart"/>
            <w:tcBorders>
              <w:top w:val="single" w:sz="12" w:space="0" w:color="000000"/>
              <w:left w:val="nil"/>
              <w:bottom w:val="single" w:sz="4" w:space="0" w:color="000000"/>
              <w:right w:val="nil"/>
            </w:tcBorders>
            <w:shd w:val="clear" w:color="auto" w:fill="auto"/>
            <w:noWrap/>
            <w:vAlign w:val="center"/>
            <w:hideMark/>
          </w:tcPr>
          <w:p w14:paraId="1E180F81" w14:textId="77777777" w:rsidR="002D2339" w:rsidRPr="002D2339" w:rsidRDefault="002D2339" w:rsidP="002D2339">
            <w:pPr>
              <w:jc w:val="center"/>
              <w:rPr>
                <w:color w:val="000000"/>
                <w:sz w:val="20"/>
                <w:szCs w:val="20"/>
                <w:lang w:eastAsia="zh-CN"/>
              </w:rPr>
            </w:pPr>
            <w:r>
              <w:t>name</w:t>
            </w:r>
          </w:p>
        </w:tc>
        <w:tc>
          <w:tcPr>
            <w:tcW w:w="1978" w:type="pct"/>
            <w:gridSpan w:val="3"/>
            <w:tcBorders>
              <w:top w:val="single" w:sz="12" w:space="0" w:color="auto"/>
              <w:left w:val="nil"/>
              <w:bottom w:val="single" w:sz="4" w:space="0" w:color="auto"/>
              <w:right w:val="nil"/>
            </w:tcBorders>
            <w:shd w:val="clear" w:color="auto" w:fill="auto"/>
            <w:vAlign w:val="center"/>
            <w:hideMark/>
          </w:tcPr>
          <w:p w14:paraId="1C178F6C" w14:textId="77777777" w:rsidR="002D2339" w:rsidRPr="002D2339" w:rsidRDefault="002D2339" w:rsidP="002D2339">
            <w:pPr>
              <w:jc w:val="center"/>
              <w:rPr>
                <w:color w:val="000000"/>
                <w:sz w:val="20"/>
                <w:szCs w:val="20"/>
                <w:lang w:eastAsia="zh-CN"/>
              </w:rPr>
            </w:pPr>
            <w:r>
              <w:t>Measured concentration (μg/mL)</w:t>
            </w:r>
          </w:p>
        </w:tc>
        <w:tc>
          <w:tcPr>
            <w:tcW w:w="1763" w:type="pct"/>
            <w:gridSpan w:val="3"/>
            <w:tcBorders>
              <w:top w:val="single" w:sz="12" w:space="0" w:color="auto"/>
              <w:left w:val="nil"/>
              <w:bottom w:val="single" w:sz="4" w:space="0" w:color="auto"/>
              <w:right w:val="nil"/>
            </w:tcBorders>
            <w:shd w:val="clear" w:color="auto" w:fill="auto"/>
            <w:noWrap/>
            <w:vAlign w:val="center"/>
            <w:hideMark/>
          </w:tcPr>
          <w:p w14:paraId="4EE5E79E" w14:textId="77777777" w:rsidR="002D2339" w:rsidRPr="002D2339" w:rsidRDefault="002D2339" w:rsidP="002D2339">
            <w:pPr>
              <w:jc w:val="center"/>
              <w:rPr>
                <w:color w:val="000000"/>
                <w:sz w:val="20"/>
                <w:szCs w:val="20"/>
                <w:lang w:eastAsia="zh-CN"/>
              </w:rPr>
            </w:pPr>
            <w:r>
              <w:t>intra-assay precision</w:t>
            </w:r>
          </w:p>
        </w:tc>
      </w:tr>
      <w:tr w:rsidR="002D2339" w:rsidRPr="002D2339" w14:paraId="74D88D1B" w14:textId="77777777" w:rsidTr="002D2339">
        <w:trPr>
          <w:trHeight w:val="703"/>
        </w:trPr>
        <w:tc>
          <w:tcPr>
            <w:tcW w:w="635" w:type="pct"/>
            <w:vMerge/>
            <w:tcBorders>
              <w:top w:val="nil"/>
              <w:left w:val="nil"/>
              <w:bottom w:val="single" w:sz="4" w:space="0" w:color="000000"/>
              <w:right w:val="nil"/>
            </w:tcBorders>
            <w:vAlign w:val="center"/>
            <w:hideMark/>
          </w:tcPr>
          <w:p w14:paraId="6B9792A3" w14:textId="77777777" w:rsidR="002D2339" w:rsidRPr="002D2339" w:rsidRDefault="002D2339" w:rsidP="002D2339">
            <w:pPr>
              <w:rPr>
                <w:color w:val="000000"/>
                <w:sz w:val="20"/>
                <w:szCs w:val="20"/>
                <w:lang w:eastAsia="zh-CN"/>
              </w:rPr>
            </w:pPr>
          </w:p>
        </w:tc>
        <w:tc>
          <w:tcPr>
            <w:tcW w:w="624" w:type="pct"/>
            <w:vMerge/>
            <w:tcBorders>
              <w:top w:val="nil"/>
              <w:left w:val="nil"/>
              <w:bottom w:val="single" w:sz="4" w:space="0" w:color="000000"/>
              <w:right w:val="nil"/>
            </w:tcBorders>
            <w:vAlign w:val="center"/>
            <w:hideMark/>
          </w:tcPr>
          <w:p w14:paraId="30E1789E" w14:textId="77777777" w:rsidR="002D2339" w:rsidRPr="002D2339" w:rsidRDefault="002D2339" w:rsidP="002D2339">
            <w:pPr>
              <w:rPr>
                <w:color w:val="000000"/>
                <w:sz w:val="20"/>
                <w:szCs w:val="20"/>
                <w:lang w:eastAsia="zh-CN"/>
              </w:rPr>
            </w:pPr>
          </w:p>
        </w:tc>
        <w:tc>
          <w:tcPr>
            <w:tcW w:w="672" w:type="pct"/>
            <w:tcBorders>
              <w:top w:val="nil"/>
              <w:left w:val="nil"/>
              <w:bottom w:val="nil"/>
              <w:right w:val="nil"/>
            </w:tcBorders>
            <w:shd w:val="clear" w:color="auto" w:fill="auto"/>
            <w:vAlign w:val="center"/>
            <w:hideMark/>
          </w:tcPr>
          <w:p w14:paraId="54DD138C" w14:textId="77777777" w:rsidR="002D2339" w:rsidRPr="002D2339" w:rsidRDefault="002D2339" w:rsidP="002D2339">
            <w:pPr>
              <w:jc w:val="center"/>
              <w:rPr>
                <w:color w:val="000000"/>
                <w:sz w:val="20"/>
                <w:szCs w:val="20"/>
                <w:lang w:eastAsia="zh-CN"/>
              </w:rPr>
            </w:pPr>
            <w:r w:rsidRPr="002D2339">
              <w:rPr>
                <w:color w:val="000000"/>
                <w:sz w:val="20"/>
                <w:szCs w:val="20"/>
                <w:lang w:eastAsia="zh-CN"/>
              </w:rPr>
              <w:t>2018-12-04</w:t>
            </w:r>
          </w:p>
        </w:tc>
        <w:tc>
          <w:tcPr>
            <w:tcW w:w="672" w:type="pct"/>
            <w:tcBorders>
              <w:top w:val="nil"/>
              <w:left w:val="nil"/>
              <w:bottom w:val="nil"/>
              <w:right w:val="nil"/>
            </w:tcBorders>
            <w:shd w:val="clear" w:color="auto" w:fill="auto"/>
            <w:vAlign w:val="center"/>
            <w:hideMark/>
          </w:tcPr>
          <w:p w14:paraId="4043CD02" w14:textId="77777777" w:rsidR="002D2339" w:rsidRPr="002D2339" w:rsidRDefault="002D2339" w:rsidP="002D2339">
            <w:pPr>
              <w:jc w:val="center"/>
              <w:rPr>
                <w:color w:val="000000"/>
                <w:sz w:val="20"/>
                <w:szCs w:val="20"/>
                <w:lang w:eastAsia="zh-CN"/>
              </w:rPr>
            </w:pPr>
            <w:r w:rsidRPr="002D2339">
              <w:rPr>
                <w:color w:val="000000"/>
                <w:sz w:val="20"/>
                <w:szCs w:val="20"/>
                <w:lang w:eastAsia="zh-CN"/>
              </w:rPr>
              <w:t>2018-12-05</w:t>
            </w:r>
          </w:p>
        </w:tc>
        <w:tc>
          <w:tcPr>
            <w:tcW w:w="633" w:type="pct"/>
            <w:tcBorders>
              <w:top w:val="nil"/>
              <w:left w:val="nil"/>
              <w:bottom w:val="nil"/>
              <w:right w:val="nil"/>
            </w:tcBorders>
            <w:shd w:val="clear" w:color="auto" w:fill="auto"/>
            <w:vAlign w:val="center"/>
            <w:hideMark/>
          </w:tcPr>
          <w:p w14:paraId="041C95D4" w14:textId="77777777" w:rsidR="002D2339" w:rsidRPr="002D2339" w:rsidRDefault="002D2339" w:rsidP="002D2339">
            <w:pPr>
              <w:jc w:val="center"/>
              <w:rPr>
                <w:color w:val="000000"/>
                <w:sz w:val="20"/>
                <w:szCs w:val="20"/>
                <w:lang w:eastAsia="zh-CN"/>
              </w:rPr>
            </w:pPr>
            <w:r w:rsidRPr="002D2339">
              <w:rPr>
                <w:color w:val="000000"/>
                <w:sz w:val="20"/>
                <w:szCs w:val="20"/>
                <w:lang w:eastAsia="zh-CN"/>
              </w:rPr>
              <w:t>2018-12-06</w:t>
            </w:r>
          </w:p>
        </w:tc>
        <w:tc>
          <w:tcPr>
            <w:tcW w:w="614" w:type="pct"/>
            <w:tcBorders>
              <w:top w:val="nil"/>
              <w:left w:val="nil"/>
              <w:bottom w:val="nil"/>
              <w:right w:val="nil"/>
            </w:tcBorders>
            <w:shd w:val="clear" w:color="auto" w:fill="auto"/>
            <w:vAlign w:val="center"/>
            <w:hideMark/>
          </w:tcPr>
          <w:p w14:paraId="57ACA029" w14:textId="77777777" w:rsidR="002D2339" w:rsidRPr="002D2339" w:rsidRDefault="002D2339" w:rsidP="002D2339">
            <w:pPr>
              <w:jc w:val="center"/>
              <w:rPr>
                <w:color w:val="000000"/>
                <w:sz w:val="20"/>
                <w:szCs w:val="20"/>
                <w:lang w:eastAsia="zh-CN"/>
              </w:rPr>
            </w:pPr>
            <w:r w:rsidRPr="002D2339">
              <w:rPr>
                <w:color w:val="000000"/>
                <w:sz w:val="20"/>
                <w:szCs w:val="20"/>
                <w:lang w:eastAsia="zh-CN"/>
              </w:rPr>
              <w:t xml:space="preserve">Mean           </w:t>
            </w:r>
            <w:r w:rsidRPr="002D2339">
              <w:rPr>
                <w:rFonts w:ascii="宋体" w:hAnsi="宋体" w:hint="eastAsia"/>
                <w:color w:val="000000"/>
                <w:sz w:val="20"/>
                <w:szCs w:val="20"/>
                <w:lang w:eastAsia="zh-CN"/>
              </w:rPr>
              <w:t>（</w:t>
            </w:r>
            <w:r w:rsidRPr="002D2339">
              <w:rPr>
                <w:color w:val="000000"/>
                <w:sz w:val="20"/>
                <w:szCs w:val="20"/>
                <w:lang w:eastAsia="zh-CN"/>
              </w:rPr>
              <w:t>μg/mL</w:t>
            </w:r>
            <w:r w:rsidRPr="002D2339">
              <w:rPr>
                <w:rFonts w:ascii="宋体" w:hAnsi="宋体" w:hint="eastAsia"/>
                <w:color w:val="000000"/>
                <w:sz w:val="20"/>
                <w:szCs w:val="20"/>
                <w:lang w:eastAsia="zh-CN"/>
              </w:rPr>
              <w:t>）</w:t>
            </w:r>
          </w:p>
        </w:tc>
        <w:tc>
          <w:tcPr>
            <w:tcW w:w="633" w:type="pct"/>
            <w:tcBorders>
              <w:top w:val="nil"/>
              <w:left w:val="nil"/>
              <w:bottom w:val="nil"/>
              <w:right w:val="nil"/>
            </w:tcBorders>
            <w:shd w:val="clear" w:color="auto" w:fill="auto"/>
            <w:vAlign w:val="center"/>
            <w:hideMark/>
          </w:tcPr>
          <w:p w14:paraId="14891CF0" w14:textId="77777777" w:rsidR="002D2339" w:rsidRPr="002D2339" w:rsidRDefault="002D2339" w:rsidP="002D2339">
            <w:pPr>
              <w:jc w:val="center"/>
              <w:rPr>
                <w:color w:val="000000"/>
                <w:sz w:val="20"/>
                <w:szCs w:val="20"/>
                <w:lang w:eastAsia="zh-CN"/>
              </w:rPr>
            </w:pPr>
            <w:r w:rsidRPr="002D2339">
              <w:rPr>
                <w:color w:val="000000"/>
                <w:sz w:val="20"/>
                <w:szCs w:val="20"/>
                <w:lang w:eastAsia="zh-CN"/>
              </w:rPr>
              <w:t xml:space="preserve">SD           </w:t>
            </w:r>
            <w:r w:rsidRPr="002D2339">
              <w:rPr>
                <w:rFonts w:ascii="宋体" w:hAnsi="宋体" w:hint="eastAsia"/>
                <w:color w:val="000000"/>
                <w:sz w:val="20"/>
                <w:szCs w:val="20"/>
                <w:lang w:eastAsia="zh-CN"/>
              </w:rPr>
              <w:t>（</w:t>
            </w:r>
            <w:r w:rsidRPr="002D2339">
              <w:rPr>
                <w:color w:val="000000"/>
                <w:sz w:val="20"/>
                <w:szCs w:val="20"/>
                <w:lang w:eastAsia="zh-CN"/>
              </w:rPr>
              <w:t>μg/mL</w:t>
            </w:r>
            <w:r w:rsidRPr="002D2339">
              <w:rPr>
                <w:rFonts w:ascii="宋体" w:hAnsi="宋体" w:hint="eastAsia"/>
                <w:color w:val="000000"/>
                <w:sz w:val="20"/>
                <w:szCs w:val="20"/>
                <w:lang w:eastAsia="zh-CN"/>
              </w:rPr>
              <w:t>）</w:t>
            </w:r>
          </w:p>
        </w:tc>
        <w:tc>
          <w:tcPr>
            <w:tcW w:w="516" w:type="pct"/>
            <w:tcBorders>
              <w:top w:val="nil"/>
              <w:left w:val="nil"/>
              <w:bottom w:val="single" w:sz="4" w:space="0" w:color="auto"/>
              <w:right w:val="nil"/>
            </w:tcBorders>
            <w:shd w:val="clear" w:color="auto" w:fill="auto"/>
            <w:vAlign w:val="center"/>
            <w:hideMark/>
          </w:tcPr>
          <w:p w14:paraId="6B27E712" w14:textId="77777777" w:rsidR="002D2339" w:rsidRPr="002D2339" w:rsidRDefault="002D2339" w:rsidP="002D2339">
            <w:pPr>
              <w:jc w:val="center"/>
              <w:rPr>
                <w:color w:val="000000"/>
                <w:sz w:val="20"/>
                <w:szCs w:val="20"/>
                <w:lang w:eastAsia="zh-CN"/>
              </w:rPr>
            </w:pPr>
            <w:r w:rsidRPr="002D2339">
              <w:rPr>
                <w:color w:val="000000"/>
                <w:sz w:val="20"/>
                <w:szCs w:val="20"/>
                <w:lang w:eastAsia="zh-CN"/>
              </w:rPr>
              <w:t>RSD           (%)</w:t>
            </w:r>
          </w:p>
        </w:tc>
      </w:tr>
      <w:tr w:rsidR="002D2339" w:rsidRPr="002D2339" w14:paraId="08076BA2" w14:textId="77777777" w:rsidTr="002D2339">
        <w:trPr>
          <w:trHeight w:val="397"/>
        </w:trPr>
        <w:tc>
          <w:tcPr>
            <w:tcW w:w="635" w:type="pct"/>
            <w:vMerge w:val="restart"/>
            <w:tcBorders>
              <w:top w:val="single" w:sz="4" w:space="0" w:color="000000"/>
              <w:left w:val="nil"/>
              <w:bottom w:val="single" w:sz="12" w:space="0" w:color="000000"/>
              <w:right w:val="nil"/>
            </w:tcBorders>
            <w:shd w:val="clear" w:color="auto" w:fill="auto"/>
            <w:noWrap/>
            <w:vAlign w:val="center"/>
            <w:hideMark/>
          </w:tcPr>
          <w:p w14:paraId="32AA307B" w14:textId="77777777" w:rsidR="002D2339" w:rsidRPr="002D2339" w:rsidRDefault="00F43EC2" w:rsidP="002D2339">
            <w:pPr>
              <w:jc w:val="center"/>
              <w:rPr>
                <w:color w:val="000000"/>
                <w:sz w:val="20"/>
                <w:szCs w:val="20"/>
                <w:lang w:eastAsia="zh-CN"/>
              </w:rPr>
            </w:pPr>
            <w:r>
              <w:rPr>
                <w:color w:val="000000"/>
                <w:sz w:val="20"/>
                <w:szCs w:val="20"/>
                <w:lang w:eastAsia="zh-CN"/>
              </w:rPr>
              <w:t>250</w:t>
            </w:r>
            <w:r>
              <w:rPr>
                <w:rFonts w:hint="eastAsia"/>
                <w:color w:val="000000"/>
                <w:sz w:val="20"/>
                <w:szCs w:val="20"/>
                <w:lang w:eastAsia="zh-CN"/>
              </w:rPr>
              <w:t>.0</w:t>
            </w:r>
          </w:p>
        </w:tc>
        <w:tc>
          <w:tcPr>
            <w:tcW w:w="624" w:type="pct"/>
            <w:tcBorders>
              <w:top w:val="nil"/>
              <w:left w:val="nil"/>
              <w:bottom w:val="nil"/>
              <w:right w:val="nil"/>
            </w:tcBorders>
            <w:shd w:val="clear" w:color="auto" w:fill="auto"/>
            <w:noWrap/>
            <w:vAlign w:val="center"/>
            <w:hideMark/>
          </w:tcPr>
          <w:p w14:paraId="4612B946" w14:textId="77777777" w:rsidR="002D2339" w:rsidRPr="002D2339" w:rsidRDefault="002D2339" w:rsidP="002D2339">
            <w:pPr>
              <w:jc w:val="center"/>
              <w:rPr>
                <w:color w:val="000000"/>
                <w:sz w:val="20"/>
                <w:szCs w:val="20"/>
                <w:lang w:eastAsia="zh-CN"/>
              </w:rPr>
            </w:pPr>
            <w:r w:rsidRPr="002D2339">
              <w:rPr>
                <w:color w:val="000000"/>
                <w:sz w:val="20"/>
                <w:szCs w:val="20"/>
                <w:lang w:eastAsia="zh-CN"/>
              </w:rPr>
              <w:t>AP_B_1</w:t>
            </w:r>
          </w:p>
        </w:tc>
        <w:tc>
          <w:tcPr>
            <w:tcW w:w="672" w:type="pct"/>
            <w:tcBorders>
              <w:top w:val="single" w:sz="4" w:space="0" w:color="auto"/>
              <w:left w:val="nil"/>
              <w:bottom w:val="nil"/>
              <w:right w:val="nil"/>
            </w:tcBorders>
            <w:shd w:val="clear" w:color="auto" w:fill="auto"/>
            <w:noWrap/>
            <w:vAlign w:val="center"/>
            <w:hideMark/>
          </w:tcPr>
          <w:p w14:paraId="575A7D0F"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10.149</w:t>
            </w:r>
          </w:p>
        </w:tc>
        <w:tc>
          <w:tcPr>
            <w:tcW w:w="672" w:type="pct"/>
            <w:tcBorders>
              <w:top w:val="single" w:sz="4" w:space="0" w:color="auto"/>
              <w:left w:val="nil"/>
              <w:bottom w:val="nil"/>
              <w:right w:val="nil"/>
            </w:tcBorders>
            <w:shd w:val="clear" w:color="auto" w:fill="auto"/>
            <w:noWrap/>
            <w:vAlign w:val="center"/>
            <w:hideMark/>
          </w:tcPr>
          <w:p w14:paraId="457C7EFE"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10.560</w:t>
            </w:r>
          </w:p>
        </w:tc>
        <w:tc>
          <w:tcPr>
            <w:tcW w:w="633" w:type="pct"/>
            <w:tcBorders>
              <w:top w:val="single" w:sz="4" w:space="0" w:color="auto"/>
              <w:left w:val="nil"/>
              <w:bottom w:val="nil"/>
              <w:right w:val="nil"/>
            </w:tcBorders>
            <w:shd w:val="clear" w:color="auto" w:fill="auto"/>
            <w:noWrap/>
            <w:vAlign w:val="center"/>
            <w:hideMark/>
          </w:tcPr>
          <w:p w14:paraId="5420A83E"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10.348</w:t>
            </w:r>
          </w:p>
        </w:tc>
        <w:tc>
          <w:tcPr>
            <w:tcW w:w="614" w:type="pct"/>
            <w:vMerge w:val="restart"/>
            <w:tcBorders>
              <w:top w:val="single" w:sz="4" w:space="0" w:color="auto"/>
              <w:left w:val="nil"/>
              <w:bottom w:val="single" w:sz="4" w:space="0" w:color="000000"/>
              <w:right w:val="nil"/>
            </w:tcBorders>
            <w:shd w:val="clear" w:color="auto" w:fill="auto"/>
            <w:noWrap/>
            <w:vAlign w:val="center"/>
            <w:hideMark/>
          </w:tcPr>
          <w:p w14:paraId="03E347CA"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10.309</w:t>
            </w:r>
          </w:p>
        </w:tc>
        <w:tc>
          <w:tcPr>
            <w:tcW w:w="633" w:type="pct"/>
            <w:vMerge w:val="restart"/>
            <w:tcBorders>
              <w:top w:val="single" w:sz="4" w:space="0" w:color="auto"/>
              <w:left w:val="nil"/>
              <w:bottom w:val="single" w:sz="4" w:space="0" w:color="000000"/>
              <w:right w:val="nil"/>
            </w:tcBorders>
            <w:shd w:val="clear" w:color="auto" w:fill="auto"/>
            <w:noWrap/>
            <w:vAlign w:val="center"/>
            <w:hideMark/>
          </w:tcPr>
          <w:p w14:paraId="4145CE20" w14:textId="77777777" w:rsidR="002D2339" w:rsidRPr="002D2339" w:rsidRDefault="002D2339" w:rsidP="002D2339">
            <w:pPr>
              <w:jc w:val="center"/>
              <w:rPr>
                <w:color w:val="000000"/>
                <w:sz w:val="20"/>
                <w:szCs w:val="20"/>
                <w:lang w:eastAsia="zh-CN"/>
              </w:rPr>
            </w:pPr>
            <w:r w:rsidRPr="002D2339">
              <w:rPr>
                <w:color w:val="000000"/>
                <w:sz w:val="20"/>
                <w:szCs w:val="20"/>
                <w:lang w:eastAsia="zh-CN"/>
              </w:rPr>
              <w:t>0.267</w:t>
            </w:r>
          </w:p>
        </w:tc>
        <w:tc>
          <w:tcPr>
            <w:tcW w:w="516" w:type="pct"/>
            <w:vMerge w:val="restart"/>
            <w:tcBorders>
              <w:top w:val="nil"/>
              <w:left w:val="nil"/>
              <w:bottom w:val="single" w:sz="4" w:space="0" w:color="000000"/>
              <w:right w:val="nil"/>
            </w:tcBorders>
            <w:shd w:val="clear" w:color="auto" w:fill="auto"/>
            <w:noWrap/>
            <w:vAlign w:val="center"/>
            <w:hideMark/>
          </w:tcPr>
          <w:p w14:paraId="2E016EE1" w14:textId="77777777" w:rsidR="002D2339" w:rsidRPr="002D2339" w:rsidRDefault="002D2339" w:rsidP="002D2339">
            <w:pPr>
              <w:jc w:val="center"/>
              <w:rPr>
                <w:color w:val="000000"/>
                <w:sz w:val="20"/>
                <w:szCs w:val="20"/>
                <w:lang w:eastAsia="zh-CN"/>
              </w:rPr>
            </w:pPr>
            <w:r w:rsidRPr="002D2339">
              <w:rPr>
                <w:color w:val="000000"/>
                <w:sz w:val="20"/>
                <w:szCs w:val="20"/>
                <w:lang w:eastAsia="zh-CN"/>
              </w:rPr>
              <w:t>2.59</w:t>
            </w:r>
          </w:p>
        </w:tc>
      </w:tr>
      <w:tr w:rsidR="002D2339" w:rsidRPr="002D2339" w14:paraId="49667AC3"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1FB8DAAE" w14:textId="77777777" w:rsidR="002D2339" w:rsidRPr="002D2339" w:rsidRDefault="002D2339" w:rsidP="002D2339">
            <w:pPr>
              <w:rPr>
                <w:color w:val="000000"/>
                <w:sz w:val="20"/>
                <w:szCs w:val="20"/>
                <w:lang w:eastAsia="zh-CN"/>
              </w:rPr>
            </w:pPr>
          </w:p>
        </w:tc>
        <w:tc>
          <w:tcPr>
            <w:tcW w:w="624" w:type="pct"/>
            <w:tcBorders>
              <w:top w:val="nil"/>
              <w:left w:val="nil"/>
              <w:bottom w:val="nil"/>
              <w:right w:val="nil"/>
            </w:tcBorders>
            <w:shd w:val="clear" w:color="auto" w:fill="auto"/>
            <w:noWrap/>
            <w:vAlign w:val="center"/>
            <w:hideMark/>
          </w:tcPr>
          <w:p w14:paraId="11A9FADD" w14:textId="77777777" w:rsidR="002D2339" w:rsidRPr="002D2339" w:rsidRDefault="002D2339" w:rsidP="002D2339">
            <w:pPr>
              <w:jc w:val="center"/>
              <w:rPr>
                <w:color w:val="000000"/>
                <w:sz w:val="20"/>
                <w:szCs w:val="20"/>
                <w:lang w:eastAsia="zh-CN"/>
              </w:rPr>
            </w:pPr>
            <w:r w:rsidRPr="002D2339">
              <w:rPr>
                <w:color w:val="000000"/>
                <w:sz w:val="20"/>
                <w:szCs w:val="20"/>
                <w:lang w:eastAsia="zh-CN"/>
              </w:rPr>
              <w:t>AP_B_2</w:t>
            </w:r>
          </w:p>
        </w:tc>
        <w:tc>
          <w:tcPr>
            <w:tcW w:w="672" w:type="pct"/>
            <w:tcBorders>
              <w:top w:val="nil"/>
              <w:left w:val="nil"/>
              <w:bottom w:val="nil"/>
              <w:right w:val="nil"/>
            </w:tcBorders>
            <w:shd w:val="clear" w:color="auto" w:fill="auto"/>
            <w:noWrap/>
            <w:vAlign w:val="center"/>
            <w:hideMark/>
          </w:tcPr>
          <w:p w14:paraId="4109A5DC"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10.147</w:t>
            </w:r>
          </w:p>
        </w:tc>
        <w:tc>
          <w:tcPr>
            <w:tcW w:w="672" w:type="pct"/>
            <w:tcBorders>
              <w:top w:val="nil"/>
              <w:left w:val="nil"/>
              <w:bottom w:val="nil"/>
              <w:right w:val="nil"/>
            </w:tcBorders>
            <w:shd w:val="clear" w:color="auto" w:fill="auto"/>
            <w:noWrap/>
            <w:vAlign w:val="center"/>
            <w:hideMark/>
          </w:tcPr>
          <w:p w14:paraId="2A2CBDE4"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10.600</w:t>
            </w:r>
          </w:p>
        </w:tc>
        <w:tc>
          <w:tcPr>
            <w:tcW w:w="633" w:type="pct"/>
            <w:tcBorders>
              <w:top w:val="nil"/>
              <w:left w:val="nil"/>
              <w:bottom w:val="nil"/>
              <w:right w:val="nil"/>
            </w:tcBorders>
            <w:shd w:val="clear" w:color="auto" w:fill="auto"/>
            <w:noWrap/>
            <w:vAlign w:val="center"/>
            <w:hideMark/>
          </w:tcPr>
          <w:p w14:paraId="117DACEC"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10.666</w:t>
            </w:r>
          </w:p>
        </w:tc>
        <w:tc>
          <w:tcPr>
            <w:tcW w:w="614" w:type="pct"/>
            <w:vMerge/>
            <w:tcBorders>
              <w:top w:val="single" w:sz="4" w:space="0" w:color="auto"/>
              <w:left w:val="nil"/>
              <w:bottom w:val="single" w:sz="4" w:space="0" w:color="000000"/>
              <w:right w:val="nil"/>
            </w:tcBorders>
            <w:vAlign w:val="center"/>
            <w:hideMark/>
          </w:tcPr>
          <w:p w14:paraId="1D5F8C17" w14:textId="77777777" w:rsidR="002D2339" w:rsidRPr="002D2339" w:rsidRDefault="002D2339" w:rsidP="002D2339">
            <w:pPr>
              <w:rPr>
                <w:color w:val="000000"/>
                <w:sz w:val="20"/>
                <w:szCs w:val="20"/>
                <w:lang w:eastAsia="zh-CN"/>
              </w:rPr>
            </w:pPr>
          </w:p>
        </w:tc>
        <w:tc>
          <w:tcPr>
            <w:tcW w:w="633" w:type="pct"/>
            <w:vMerge/>
            <w:tcBorders>
              <w:top w:val="single" w:sz="4" w:space="0" w:color="auto"/>
              <w:left w:val="nil"/>
              <w:bottom w:val="single" w:sz="4" w:space="0" w:color="000000"/>
              <w:right w:val="nil"/>
            </w:tcBorders>
            <w:vAlign w:val="center"/>
            <w:hideMark/>
          </w:tcPr>
          <w:p w14:paraId="758E043A" w14:textId="77777777" w:rsidR="002D2339" w:rsidRPr="002D2339" w:rsidRDefault="002D2339" w:rsidP="002D2339">
            <w:pPr>
              <w:rPr>
                <w:color w:val="000000"/>
                <w:sz w:val="20"/>
                <w:szCs w:val="20"/>
                <w:lang w:eastAsia="zh-CN"/>
              </w:rPr>
            </w:pPr>
          </w:p>
        </w:tc>
        <w:tc>
          <w:tcPr>
            <w:tcW w:w="516" w:type="pct"/>
            <w:vMerge/>
            <w:tcBorders>
              <w:top w:val="nil"/>
              <w:left w:val="nil"/>
              <w:bottom w:val="single" w:sz="4" w:space="0" w:color="000000"/>
              <w:right w:val="nil"/>
            </w:tcBorders>
            <w:vAlign w:val="center"/>
            <w:hideMark/>
          </w:tcPr>
          <w:p w14:paraId="644515E9" w14:textId="77777777" w:rsidR="002D2339" w:rsidRPr="002D2339" w:rsidRDefault="002D2339" w:rsidP="002D2339">
            <w:pPr>
              <w:rPr>
                <w:color w:val="000000"/>
                <w:sz w:val="20"/>
                <w:szCs w:val="20"/>
                <w:lang w:eastAsia="zh-CN"/>
              </w:rPr>
            </w:pPr>
          </w:p>
        </w:tc>
      </w:tr>
      <w:tr w:rsidR="002D2339" w:rsidRPr="002D2339" w14:paraId="299F1965"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7B8072FD" w14:textId="77777777" w:rsidR="002D2339" w:rsidRPr="002D2339" w:rsidRDefault="002D2339" w:rsidP="002D2339">
            <w:pPr>
              <w:rPr>
                <w:color w:val="000000"/>
                <w:sz w:val="20"/>
                <w:szCs w:val="20"/>
                <w:lang w:eastAsia="zh-CN"/>
              </w:rPr>
            </w:pPr>
          </w:p>
        </w:tc>
        <w:tc>
          <w:tcPr>
            <w:tcW w:w="624" w:type="pct"/>
            <w:tcBorders>
              <w:top w:val="nil"/>
              <w:left w:val="nil"/>
              <w:bottom w:val="nil"/>
              <w:right w:val="nil"/>
            </w:tcBorders>
            <w:shd w:val="clear" w:color="auto" w:fill="auto"/>
            <w:noWrap/>
            <w:vAlign w:val="center"/>
            <w:hideMark/>
          </w:tcPr>
          <w:p w14:paraId="09C8402F" w14:textId="77777777" w:rsidR="002D2339" w:rsidRPr="002D2339" w:rsidRDefault="002D2339" w:rsidP="002D2339">
            <w:pPr>
              <w:jc w:val="center"/>
              <w:rPr>
                <w:color w:val="000000"/>
                <w:sz w:val="20"/>
                <w:szCs w:val="20"/>
                <w:lang w:eastAsia="zh-CN"/>
              </w:rPr>
            </w:pPr>
            <w:r w:rsidRPr="002D2339">
              <w:rPr>
                <w:color w:val="000000"/>
                <w:sz w:val="20"/>
                <w:szCs w:val="20"/>
                <w:lang w:eastAsia="zh-CN"/>
              </w:rPr>
              <w:t>AP_B_3</w:t>
            </w:r>
          </w:p>
        </w:tc>
        <w:tc>
          <w:tcPr>
            <w:tcW w:w="672" w:type="pct"/>
            <w:tcBorders>
              <w:top w:val="nil"/>
              <w:left w:val="nil"/>
              <w:bottom w:val="nil"/>
              <w:right w:val="nil"/>
            </w:tcBorders>
            <w:shd w:val="clear" w:color="auto" w:fill="auto"/>
            <w:noWrap/>
            <w:vAlign w:val="center"/>
            <w:hideMark/>
          </w:tcPr>
          <w:p w14:paraId="625310AE" w14:textId="77777777" w:rsidR="002D2339" w:rsidRPr="002D2339" w:rsidRDefault="002D2339" w:rsidP="002D2339">
            <w:pPr>
              <w:jc w:val="center"/>
              <w:rPr>
                <w:color w:val="000000"/>
                <w:sz w:val="20"/>
                <w:szCs w:val="20"/>
                <w:lang w:eastAsia="zh-CN"/>
              </w:rPr>
            </w:pPr>
            <w:r w:rsidRPr="002D2339">
              <w:rPr>
                <w:color w:val="000000"/>
                <w:sz w:val="20"/>
                <w:szCs w:val="20"/>
                <w:lang w:eastAsia="zh-CN"/>
              </w:rPr>
              <w:t>9.957</w:t>
            </w:r>
          </w:p>
        </w:tc>
        <w:tc>
          <w:tcPr>
            <w:tcW w:w="672" w:type="pct"/>
            <w:tcBorders>
              <w:top w:val="nil"/>
              <w:left w:val="nil"/>
              <w:bottom w:val="nil"/>
              <w:right w:val="nil"/>
            </w:tcBorders>
            <w:shd w:val="clear" w:color="auto" w:fill="auto"/>
            <w:noWrap/>
            <w:vAlign w:val="center"/>
            <w:hideMark/>
          </w:tcPr>
          <w:p w14:paraId="27B3D999"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10.581</w:t>
            </w:r>
          </w:p>
        </w:tc>
        <w:tc>
          <w:tcPr>
            <w:tcW w:w="633" w:type="pct"/>
            <w:tcBorders>
              <w:top w:val="nil"/>
              <w:left w:val="nil"/>
              <w:bottom w:val="nil"/>
              <w:right w:val="nil"/>
            </w:tcBorders>
            <w:shd w:val="clear" w:color="auto" w:fill="auto"/>
            <w:noWrap/>
            <w:vAlign w:val="center"/>
            <w:hideMark/>
          </w:tcPr>
          <w:p w14:paraId="39AF9C1F"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10.404</w:t>
            </w:r>
          </w:p>
        </w:tc>
        <w:tc>
          <w:tcPr>
            <w:tcW w:w="614" w:type="pct"/>
            <w:vMerge/>
            <w:tcBorders>
              <w:top w:val="single" w:sz="4" w:space="0" w:color="auto"/>
              <w:left w:val="nil"/>
              <w:bottom w:val="single" w:sz="4" w:space="0" w:color="000000"/>
              <w:right w:val="nil"/>
            </w:tcBorders>
            <w:vAlign w:val="center"/>
            <w:hideMark/>
          </w:tcPr>
          <w:p w14:paraId="21052D6D" w14:textId="77777777" w:rsidR="002D2339" w:rsidRPr="002D2339" w:rsidRDefault="002D2339" w:rsidP="002D2339">
            <w:pPr>
              <w:rPr>
                <w:color w:val="000000"/>
                <w:sz w:val="20"/>
                <w:szCs w:val="20"/>
                <w:lang w:eastAsia="zh-CN"/>
              </w:rPr>
            </w:pPr>
          </w:p>
        </w:tc>
        <w:tc>
          <w:tcPr>
            <w:tcW w:w="633" w:type="pct"/>
            <w:vMerge/>
            <w:tcBorders>
              <w:top w:val="single" w:sz="4" w:space="0" w:color="auto"/>
              <w:left w:val="nil"/>
              <w:bottom w:val="single" w:sz="4" w:space="0" w:color="000000"/>
              <w:right w:val="nil"/>
            </w:tcBorders>
            <w:vAlign w:val="center"/>
            <w:hideMark/>
          </w:tcPr>
          <w:p w14:paraId="5EAC721B" w14:textId="77777777" w:rsidR="002D2339" w:rsidRPr="002D2339" w:rsidRDefault="002D2339" w:rsidP="002D2339">
            <w:pPr>
              <w:rPr>
                <w:color w:val="000000"/>
                <w:sz w:val="20"/>
                <w:szCs w:val="20"/>
                <w:lang w:eastAsia="zh-CN"/>
              </w:rPr>
            </w:pPr>
          </w:p>
        </w:tc>
        <w:tc>
          <w:tcPr>
            <w:tcW w:w="516" w:type="pct"/>
            <w:vMerge/>
            <w:tcBorders>
              <w:top w:val="nil"/>
              <w:left w:val="nil"/>
              <w:bottom w:val="single" w:sz="4" w:space="0" w:color="000000"/>
              <w:right w:val="nil"/>
            </w:tcBorders>
            <w:vAlign w:val="center"/>
            <w:hideMark/>
          </w:tcPr>
          <w:p w14:paraId="18A268E7" w14:textId="77777777" w:rsidR="002D2339" w:rsidRPr="002D2339" w:rsidRDefault="002D2339" w:rsidP="002D2339">
            <w:pPr>
              <w:rPr>
                <w:color w:val="000000"/>
                <w:sz w:val="20"/>
                <w:szCs w:val="20"/>
                <w:lang w:eastAsia="zh-CN"/>
              </w:rPr>
            </w:pPr>
          </w:p>
        </w:tc>
      </w:tr>
      <w:tr w:rsidR="002D2339" w:rsidRPr="002D2339" w14:paraId="1E915366"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579E095D" w14:textId="77777777" w:rsidR="002D2339" w:rsidRPr="002D2339" w:rsidRDefault="002D2339" w:rsidP="002D2339">
            <w:pPr>
              <w:rPr>
                <w:color w:val="000000"/>
                <w:sz w:val="20"/>
                <w:szCs w:val="20"/>
                <w:lang w:eastAsia="zh-CN"/>
              </w:rPr>
            </w:pPr>
          </w:p>
        </w:tc>
        <w:tc>
          <w:tcPr>
            <w:tcW w:w="624" w:type="pct"/>
            <w:tcBorders>
              <w:top w:val="nil"/>
              <w:left w:val="nil"/>
              <w:bottom w:val="nil"/>
              <w:right w:val="nil"/>
            </w:tcBorders>
            <w:shd w:val="clear" w:color="auto" w:fill="auto"/>
            <w:noWrap/>
            <w:vAlign w:val="center"/>
            <w:hideMark/>
          </w:tcPr>
          <w:p w14:paraId="64DA0E2C" w14:textId="77777777" w:rsidR="002D2339" w:rsidRPr="002D2339" w:rsidRDefault="002D2339" w:rsidP="002D2339">
            <w:pPr>
              <w:jc w:val="center"/>
              <w:rPr>
                <w:color w:val="000000"/>
                <w:sz w:val="20"/>
                <w:szCs w:val="20"/>
                <w:lang w:eastAsia="zh-CN"/>
              </w:rPr>
            </w:pPr>
            <w:r w:rsidRPr="002D2339">
              <w:rPr>
                <w:color w:val="000000"/>
                <w:sz w:val="20"/>
                <w:szCs w:val="20"/>
                <w:lang w:eastAsia="zh-CN"/>
              </w:rPr>
              <w:t>AP_B_4</w:t>
            </w:r>
          </w:p>
        </w:tc>
        <w:tc>
          <w:tcPr>
            <w:tcW w:w="672" w:type="pct"/>
            <w:tcBorders>
              <w:top w:val="nil"/>
              <w:left w:val="nil"/>
              <w:bottom w:val="nil"/>
              <w:right w:val="nil"/>
            </w:tcBorders>
            <w:shd w:val="clear" w:color="auto" w:fill="auto"/>
            <w:noWrap/>
            <w:vAlign w:val="center"/>
            <w:hideMark/>
          </w:tcPr>
          <w:p w14:paraId="1C5EA293"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10.063</w:t>
            </w:r>
          </w:p>
        </w:tc>
        <w:tc>
          <w:tcPr>
            <w:tcW w:w="672" w:type="pct"/>
            <w:tcBorders>
              <w:top w:val="nil"/>
              <w:left w:val="nil"/>
              <w:bottom w:val="nil"/>
              <w:right w:val="nil"/>
            </w:tcBorders>
            <w:shd w:val="clear" w:color="auto" w:fill="auto"/>
            <w:noWrap/>
            <w:vAlign w:val="center"/>
            <w:hideMark/>
          </w:tcPr>
          <w:p w14:paraId="758FAD27"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10.638</w:t>
            </w:r>
          </w:p>
        </w:tc>
        <w:tc>
          <w:tcPr>
            <w:tcW w:w="633" w:type="pct"/>
            <w:tcBorders>
              <w:top w:val="nil"/>
              <w:left w:val="nil"/>
              <w:bottom w:val="nil"/>
              <w:right w:val="nil"/>
            </w:tcBorders>
            <w:shd w:val="clear" w:color="auto" w:fill="auto"/>
            <w:noWrap/>
            <w:vAlign w:val="center"/>
            <w:hideMark/>
          </w:tcPr>
          <w:p w14:paraId="23F2A383"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10.387</w:t>
            </w:r>
          </w:p>
        </w:tc>
        <w:tc>
          <w:tcPr>
            <w:tcW w:w="614" w:type="pct"/>
            <w:vMerge/>
            <w:tcBorders>
              <w:top w:val="single" w:sz="4" w:space="0" w:color="auto"/>
              <w:left w:val="nil"/>
              <w:bottom w:val="single" w:sz="4" w:space="0" w:color="000000"/>
              <w:right w:val="nil"/>
            </w:tcBorders>
            <w:vAlign w:val="center"/>
            <w:hideMark/>
          </w:tcPr>
          <w:p w14:paraId="2E779343" w14:textId="77777777" w:rsidR="002D2339" w:rsidRPr="002D2339" w:rsidRDefault="002D2339" w:rsidP="002D2339">
            <w:pPr>
              <w:rPr>
                <w:color w:val="000000"/>
                <w:sz w:val="20"/>
                <w:szCs w:val="20"/>
                <w:lang w:eastAsia="zh-CN"/>
              </w:rPr>
            </w:pPr>
          </w:p>
        </w:tc>
        <w:tc>
          <w:tcPr>
            <w:tcW w:w="633" w:type="pct"/>
            <w:vMerge/>
            <w:tcBorders>
              <w:top w:val="single" w:sz="4" w:space="0" w:color="auto"/>
              <w:left w:val="nil"/>
              <w:bottom w:val="single" w:sz="4" w:space="0" w:color="000000"/>
              <w:right w:val="nil"/>
            </w:tcBorders>
            <w:vAlign w:val="center"/>
            <w:hideMark/>
          </w:tcPr>
          <w:p w14:paraId="3C592D6F" w14:textId="77777777" w:rsidR="002D2339" w:rsidRPr="002D2339" w:rsidRDefault="002D2339" w:rsidP="002D2339">
            <w:pPr>
              <w:rPr>
                <w:color w:val="000000"/>
                <w:sz w:val="20"/>
                <w:szCs w:val="20"/>
                <w:lang w:eastAsia="zh-CN"/>
              </w:rPr>
            </w:pPr>
          </w:p>
        </w:tc>
        <w:tc>
          <w:tcPr>
            <w:tcW w:w="516" w:type="pct"/>
            <w:vMerge/>
            <w:tcBorders>
              <w:top w:val="nil"/>
              <w:left w:val="nil"/>
              <w:bottom w:val="single" w:sz="4" w:space="0" w:color="000000"/>
              <w:right w:val="nil"/>
            </w:tcBorders>
            <w:vAlign w:val="center"/>
            <w:hideMark/>
          </w:tcPr>
          <w:p w14:paraId="4430C8BA" w14:textId="77777777" w:rsidR="002D2339" w:rsidRPr="002D2339" w:rsidRDefault="002D2339" w:rsidP="002D2339">
            <w:pPr>
              <w:rPr>
                <w:color w:val="000000"/>
                <w:sz w:val="20"/>
                <w:szCs w:val="20"/>
                <w:lang w:eastAsia="zh-CN"/>
              </w:rPr>
            </w:pPr>
          </w:p>
        </w:tc>
      </w:tr>
      <w:tr w:rsidR="002D2339" w:rsidRPr="002D2339" w14:paraId="5DF2303F"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48394300" w14:textId="77777777" w:rsidR="002D2339" w:rsidRPr="002D2339" w:rsidRDefault="002D2339" w:rsidP="002D2339">
            <w:pPr>
              <w:rPr>
                <w:color w:val="000000"/>
                <w:sz w:val="20"/>
                <w:szCs w:val="20"/>
                <w:lang w:eastAsia="zh-CN"/>
              </w:rPr>
            </w:pPr>
          </w:p>
        </w:tc>
        <w:tc>
          <w:tcPr>
            <w:tcW w:w="624" w:type="pct"/>
            <w:tcBorders>
              <w:top w:val="nil"/>
              <w:left w:val="nil"/>
              <w:bottom w:val="nil"/>
              <w:right w:val="nil"/>
            </w:tcBorders>
            <w:shd w:val="clear" w:color="auto" w:fill="auto"/>
            <w:noWrap/>
            <w:vAlign w:val="center"/>
            <w:hideMark/>
          </w:tcPr>
          <w:p w14:paraId="57CC33C3" w14:textId="77777777" w:rsidR="002D2339" w:rsidRPr="002D2339" w:rsidRDefault="002D2339" w:rsidP="002D2339">
            <w:pPr>
              <w:jc w:val="center"/>
              <w:rPr>
                <w:color w:val="000000"/>
                <w:sz w:val="20"/>
                <w:szCs w:val="20"/>
                <w:lang w:eastAsia="zh-CN"/>
              </w:rPr>
            </w:pPr>
            <w:r w:rsidRPr="002D2339">
              <w:rPr>
                <w:color w:val="000000"/>
                <w:sz w:val="20"/>
                <w:szCs w:val="20"/>
                <w:lang w:eastAsia="zh-CN"/>
              </w:rPr>
              <w:t>AP_B_5</w:t>
            </w:r>
          </w:p>
        </w:tc>
        <w:tc>
          <w:tcPr>
            <w:tcW w:w="672" w:type="pct"/>
            <w:tcBorders>
              <w:top w:val="nil"/>
              <w:left w:val="nil"/>
              <w:bottom w:val="nil"/>
              <w:right w:val="nil"/>
            </w:tcBorders>
            <w:shd w:val="clear" w:color="auto" w:fill="auto"/>
            <w:noWrap/>
            <w:vAlign w:val="center"/>
            <w:hideMark/>
          </w:tcPr>
          <w:p w14:paraId="4FEA94BC" w14:textId="77777777" w:rsidR="002D2339" w:rsidRPr="002D2339" w:rsidRDefault="002D2339" w:rsidP="002D2339">
            <w:pPr>
              <w:jc w:val="center"/>
              <w:rPr>
                <w:color w:val="000000"/>
                <w:sz w:val="20"/>
                <w:szCs w:val="20"/>
                <w:lang w:eastAsia="zh-CN"/>
              </w:rPr>
            </w:pPr>
            <w:r w:rsidRPr="002D2339">
              <w:rPr>
                <w:color w:val="000000"/>
                <w:sz w:val="20"/>
                <w:szCs w:val="20"/>
                <w:lang w:eastAsia="zh-CN"/>
              </w:rPr>
              <w:t>9.865</w:t>
            </w:r>
          </w:p>
        </w:tc>
        <w:tc>
          <w:tcPr>
            <w:tcW w:w="672" w:type="pct"/>
            <w:tcBorders>
              <w:top w:val="nil"/>
              <w:left w:val="nil"/>
              <w:bottom w:val="nil"/>
              <w:right w:val="nil"/>
            </w:tcBorders>
            <w:shd w:val="clear" w:color="auto" w:fill="auto"/>
            <w:noWrap/>
            <w:vAlign w:val="center"/>
            <w:hideMark/>
          </w:tcPr>
          <w:p w14:paraId="7558C26A"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10.364</w:t>
            </w:r>
          </w:p>
        </w:tc>
        <w:tc>
          <w:tcPr>
            <w:tcW w:w="633" w:type="pct"/>
            <w:tcBorders>
              <w:top w:val="nil"/>
              <w:left w:val="nil"/>
              <w:bottom w:val="nil"/>
              <w:right w:val="nil"/>
            </w:tcBorders>
            <w:shd w:val="clear" w:color="auto" w:fill="auto"/>
            <w:noWrap/>
            <w:vAlign w:val="center"/>
            <w:hideMark/>
          </w:tcPr>
          <w:p w14:paraId="69275FB4"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10.060</w:t>
            </w:r>
          </w:p>
        </w:tc>
        <w:tc>
          <w:tcPr>
            <w:tcW w:w="614" w:type="pct"/>
            <w:vMerge/>
            <w:tcBorders>
              <w:top w:val="single" w:sz="4" w:space="0" w:color="auto"/>
              <w:left w:val="nil"/>
              <w:bottom w:val="single" w:sz="4" w:space="0" w:color="000000"/>
              <w:right w:val="nil"/>
            </w:tcBorders>
            <w:vAlign w:val="center"/>
            <w:hideMark/>
          </w:tcPr>
          <w:p w14:paraId="268F7EB1" w14:textId="77777777" w:rsidR="002D2339" w:rsidRPr="002D2339" w:rsidRDefault="002D2339" w:rsidP="002D2339">
            <w:pPr>
              <w:rPr>
                <w:color w:val="000000"/>
                <w:sz w:val="20"/>
                <w:szCs w:val="20"/>
                <w:lang w:eastAsia="zh-CN"/>
              </w:rPr>
            </w:pPr>
          </w:p>
        </w:tc>
        <w:tc>
          <w:tcPr>
            <w:tcW w:w="633" w:type="pct"/>
            <w:vMerge/>
            <w:tcBorders>
              <w:top w:val="single" w:sz="4" w:space="0" w:color="auto"/>
              <w:left w:val="nil"/>
              <w:bottom w:val="single" w:sz="4" w:space="0" w:color="000000"/>
              <w:right w:val="nil"/>
            </w:tcBorders>
            <w:vAlign w:val="center"/>
            <w:hideMark/>
          </w:tcPr>
          <w:p w14:paraId="69FC2144" w14:textId="77777777" w:rsidR="002D2339" w:rsidRPr="002D2339" w:rsidRDefault="002D2339" w:rsidP="002D2339">
            <w:pPr>
              <w:rPr>
                <w:color w:val="000000"/>
                <w:sz w:val="20"/>
                <w:szCs w:val="20"/>
                <w:lang w:eastAsia="zh-CN"/>
              </w:rPr>
            </w:pPr>
          </w:p>
        </w:tc>
        <w:tc>
          <w:tcPr>
            <w:tcW w:w="516" w:type="pct"/>
            <w:vMerge/>
            <w:tcBorders>
              <w:top w:val="nil"/>
              <w:left w:val="nil"/>
              <w:bottom w:val="single" w:sz="4" w:space="0" w:color="000000"/>
              <w:right w:val="nil"/>
            </w:tcBorders>
            <w:vAlign w:val="center"/>
            <w:hideMark/>
          </w:tcPr>
          <w:p w14:paraId="08952D29" w14:textId="77777777" w:rsidR="002D2339" w:rsidRPr="002D2339" w:rsidRDefault="002D2339" w:rsidP="002D2339">
            <w:pPr>
              <w:rPr>
                <w:color w:val="000000"/>
                <w:sz w:val="20"/>
                <w:szCs w:val="20"/>
                <w:lang w:eastAsia="zh-CN"/>
              </w:rPr>
            </w:pPr>
          </w:p>
        </w:tc>
      </w:tr>
      <w:tr w:rsidR="002D2339" w:rsidRPr="002D2339" w14:paraId="0E24DCEF"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2F31BD20" w14:textId="77777777" w:rsidR="002D2339" w:rsidRPr="002D2339" w:rsidRDefault="002D2339" w:rsidP="002D2339">
            <w:pPr>
              <w:rPr>
                <w:color w:val="000000"/>
                <w:sz w:val="20"/>
                <w:szCs w:val="20"/>
                <w:lang w:eastAsia="zh-CN"/>
              </w:rPr>
            </w:pPr>
          </w:p>
        </w:tc>
        <w:tc>
          <w:tcPr>
            <w:tcW w:w="624" w:type="pct"/>
            <w:tcBorders>
              <w:top w:val="nil"/>
              <w:left w:val="nil"/>
              <w:bottom w:val="nil"/>
              <w:right w:val="nil"/>
            </w:tcBorders>
            <w:shd w:val="clear" w:color="auto" w:fill="auto"/>
            <w:noWrap/>
            <w:vAlign w:val="center"/>
            <w:hideMark/>
          </w:tcPr>
          <w:p w14:paraId="22313F1B" w14:textId="77777777" w:rsidR="002D2339" w:rsidRPr="002D2339" w:rsidRDefault="002D2339" w:rsidP="002D2339">
            <w:pPr>
              <w:jc w:val="center"/>
              <w:rPr>
                <w:color w:val="000000"/>
                <w:sz w:val="20"/>
                <w:szCs w:val="20"/>
                <w:lang w:eastAsia="zh-CN"/>
              </w:rPr>
            </w:pPr>
            <w:r w:rsidRPr="002D2339">
              <w:rPr>
                <w:color w:val="000000"/>
                <w:sz w:val="20"/>
                <w:szCs w:val="20"/>
                <w:lang w:eastAsia="zh-CN"/>
              </w:rPr>
              <w:t>AP_B_6</w:t>
            </w:r>
          </w:p>
        </w:tc>
        <w:tc>
          <w:tcPr>
            <w:tcW w:w="672" w:type="pct"/>
            <w:tcBorders>
              <w:top w:val="nil"/>
              <w:left w:val="nil"/>
              <w:bottom w:val="single" w:sz="4" w:space="0" w:color="auto"/>
              <w:right w:val="nil"/>
            </w:tcBorders>
            <w:shd w:val="clear" w:color="auto" w:fill="auto"/>
            <w:noWrap/>
            <w:vAlign w:val="center"/>
            <w:hideMark/>
          </w:tcPr>
          <w:p w14:paraId="564EB76A" w14:textId="77777777" w:rsidR="002D2339" w:rsidRPr="002D2339" w:rsidRDefault="002D2339" w:rsidP="002D2339">
            <w:pPr>
              <w:jc w:val="center"/>
              <w:rPr>
                <w:color w:val="000000"/>
                <w:sz w:val="20"/>
                <w:szCs w:val="20"/>
                <w:lang w:eastAsia="zh-CN"/>
              </w:rPr>
            </w:pPr>
            <w:r w:rsidRPr="002D2339">
              <w:rPr>
                <w:color w:val="000000"/>
                <w:sz w:val="20"/>
                <w:szCs w:val="20"/>
                <w:lang w:eastAsia="zh-CN"/>
              </w:rPr>
              <w:t>9.889</w:t>
            </w:r>
          </w:p>
        </w:tc>
        <w:tc>
          <w:tcPr>
            <w:tcW w:w="672" w:type="pct"/>
            <w:tcBorders>
              <w:top w:val="nil"/>
              <w:left w:val="nil"/>
              <w:bottom w:val="single" w:sz="4" w:space="0" w:color="auto"/>
              <w:right w:val="nil"/>
            </w:tcBorders>
            <w:shd w:val="clear" w:color="auto" w:fill="auto"/>
            <w:noWrap/>
            <w:vAlign w:val="center"/>
            <w:hideMark/>
          </w:tcPr>
          <w:p w14:paraId="24DF37B9"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10.335</w:t>
            </w:r>
          </w:p>
        </w:tc>
        <w:tc>
          <w:tcPr>
            <w:tcW w:w="633" w:type="pct"/>
            <w:tcBorders>
              <w:top w:val="nil"/>
              <w:left w:val="nil"/>
              <w:bottom w:val="single" w:sz="4" w:space="0" w:color="auto"/>
              <w:right w:val="nil"/>
            </w:tcBorders>
            <w:shd w:val="clear" w:color="auto" w:fill="auto"/>
            <w:noWrap/>
            <w:vAlign w:val="center"/>
            <w:hideMark/>
          </w:tcPr>
          <w:p w14:paraId="2269825C"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10.555</w:t>
            </w:r>
          </w:p>
        </w:tc>
        <w:tc>
          <w:tcPr>
            <w:tcW w:w="614" w:type="pct"/>
            <w:vMerge/>
            <w:tcBorders>
              <w:top w:val="single" w:sz="4" w:space="0" w:color="auto"/>
              <w:left w:val="nil"/>
              <w:bottom w:val="single" w:sz="4" w:space="0" w:color="000000"/>
              <w:right w:val="nil"/>
            </w:tcBorders>
            <w:vAlign w:val="center"/>
            <w:hideMark/>
          </w:tcPr>
          <w:p w14:paraId="44BAC835" w14:textId="77777777" w:rsidR="002D2339" w:rsidRPr="002D2339" w:rsidRDefault="002D2339" w:rsidP="002D2339">
            <w:pPr>
              <w:rPr>
                <w:color w:val="000000"/>
                <w:sz w:val="20"/>
                <w:szCs w:val="20"/>
                <w:lang w:eastAsia="zh-CN"/>
              </w:rPr>
            </w:pPr>
          </w:p>
        </w:tc>
        <w:tc>
          <w:tcPr>
            <w:tcW w:w="633" w:type="pct"/>
            <w:vMerge/>
            <w:tcBorders>
              <w:top w:val="single" w:sz="4" w:space="0" w:color="auto"/>
              <w:left w:val="nil"/>
              <w:bottom w:val="single" w:sz="4" w:space="0" w:color="000000"/>
              <w:right w:val="nil"/>
            </w:tcBorders>
            <w:vAlign w:val="center"/>
            <w:hideMark/>
          </w:tcPr>
          <w:p w14:paraId="4C9F695A" w14:textId="77777777" w:rsidR="002D2339" w:rsidRPr="002D2339" w:rsidRDefault="002D2339" w:rsidP="002D2339">
            <w:pPr>
              <w:rPr>
                <w:color w:val="000000"/>
                <w:sz w:val="20"/>
                <w:szCs w:val="20"/>
                <w:lang w:eastAsia="zh-CN"/>
              </w:rPr>
            </w:pPr>
          </w:p>
        </w:tc>
        <w:tc>
          <w:tcPr>
            <w:tcW w:w="516" w:type="pct"/>
            <w:vMerge/>
            <w:tcBorders>
              <w:top w:val="nil"/>
              <w:left w:val="nil"/>
              <w:bottom w:val="single" w:sz="4" w:space="0" w:color="000000"/>
              <w:right w:val="nil"/>
            </w:tcBorders>
            <w:vAlign w:val="center"/>
            <w:hideMark/>
          </w:tcPr>
          <w:p w14:paraId="1A998235" w14:textId="77777777" w:rsidR="002D2339" w:rsidRPr="002D2339" w:rsidRDefault="002D2339" w:rsidP="002D2339">
            <w:pPr>
              <w:rPr>
                <w:color w:val="000000"/>
                <w:sz w:val="20"/>
                <w:szCs w:val="20"/>
                <w:lang w:eastAsia="zh-CN"/>
              </w:rPr>
            </w:pPr>
          </w:p>
        </w:tc>
      </w:tr>
      <w:tr w:rsidR="002D2339" w:rsidRPr="002D2339" w14:paraId="65ACC9F1"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373C80B6" w14:textId="77777777" w:rsidR="002D2339" w:rsidRPr="002D2339" w:rsidRDefault="002D2339" w:rsidP="002D2339">
            <w:pPr>
              <w:rPr>
                <w:color w:val="000000"/>
                <w:sz w:val="20"/>
                <w:szCs w:val="20"/>
                <w:lang w:eastAsia="zh-CN"/>
              </w:rPr>
            </w:pPr>
          </w:p>
        </w:tc>
        <w:tc>
          <w:tcPr>
            <w:tcW w:w="624" w:type="pct"/>
            <w:tcBorders>
              <w:top w:val="single" w:sz="4" w:space="0" w:color="auto"/>
              <w:left w:val="nil"/>
              <w:bottom w:val="nil"/>
              <w:right w:val="nil"/>
            </w:tcBorders>
            <w:shd w:val="clear" w:color="auto" w:fill="auto"/>
            <w:noWrap/>
            <w:vAlign w:val="center"/>
            <w:hideMark/>
          </w:tcPr>
          <w:p w14:paraId="27228F53" w14:textId="77777777" w:rsidR="002D2339" w:rsidRPr="002D2339" w:rsidRDefault="002D2339" w:rsidP="002D2339">
            <w:pPr>
              <w:jc w:val="center"/>
              <w:rPr>
                <w:color w:val="000000"/>
                <w:sz w:val="20"/>
                <w:szCs w:val="20"/>
                <w:lang w:eastAsia="zh-CN"/>
              </w:rPr>
            </w:pPr>
            <w:r w:rsidRPr="002D2339">
              <w:rPr>
                <w:color w:val="000000"/>
                <w:sz w:val="20"/>
                <w:szCs w:val="20"/>
                <w:lang w:eastAsia="zh-CN"/>
              </w:rPr>
              <w:t>Mean</w:t>
            </w:r>
          </w:p>
        </w:tc>
        <w:tc>
          <w:tcPr>
            <w:tcW w:w="672" w:type="pct"/>
            <w:tcBorders>
              <w:top w:val="nil"/>
              <w:left w:val="nil"/>
              <w:bottom w:val="nil"/>
              <w:right w:val="nil"/>
            </w:tcBorders>
            <w:shd w:val="clear" w:color="auto" w:fill="auto"/>
            <w:noWrap/>
            <w:vAlign w:val="center"/>
            <w:hideMark/>
          </w:tcPr>
          <w:p w14:paraId="73E12862"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10.012</w:t>
            </w:r>
          </w:p>
        </w:tc>
        <w:tc>
          <w:tcPr>
            <w:tcW w:w="672" w:type="pct"/>
            <w:tcBorders>
              <w:top w:val="nil"/>
              <w:left w:val="nil"/>
              <w:bottom w:val="nil"/>
              <w:right w:val="nil"/>
            </w:tcBorders>
            <w:shd w:val="clear" w:color="auto" w:fill="auto"/>
            <w:noWrap/>
            <w:vAlign w:val="center"/>
            <w:hideMark/>
          </w:tcPr>
          <w:p w14:paraId="1FD73183"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10.513</w:t>
            </w:r>
          </w:p>
        </w:tc>
        <w:tc>
          <w:tcPr>
            <w:tcW w:w="633" w:type="pct"/>
            <w:tcBorders>
              <w:top w:val="nil"/>
              <w:left w:val="nil"/>
              <w:bottom w:val="nil"/>
              <w:right w:val="nil"/>
            </w:tcBorders>
            <w:shd w:val="clear" w:color="auto" w:fill="auto"/>
            <w:noWrap/>
            <w:vAlign w:val="center"/>
            <w:hideMark/>
          </w:tcPr>
          <w:p w14:paraId="1D933673"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10.403</w:t>
            </w:r>
          </w:p>
        </w:tc>
        <w:tc>
          <w:tcPr>
            <w:tcW w:w="614" w:type="pct"/>
            <w:tcBorders>
              <w:top w:val="nil"/>
              <w:left w:val="nil"/>
              <w:bottom w:val="nil"/>
              <w:right w:val="nil"/>
            </w:tcBorders>
            <w:shd w:val="clear" w:color="auto" w:fill="auto"/>
            <w:noWrap/>
            <w:vAlign w:val="center"/>
            <w:hideMark/>
          </w:tcPr>
          <w:p w14:paraId="339C94AC" w14:textId="77777777" w:rsidR="002D2339" w:rsidRPr="002D2339" w:rsidRDefault="002D2339" w:rsidP="002D2339">
            <w:pPr>
              <w:jc w:val="center"/>
              <w:rPr>
                <w:color w:val="000000"/>
                <w:sz w:val="20"/>
                <w:szCs w:val="20"/>
                <w:lang w:eastAsia="zh-CN"/>
              </w:rPr>
            </w:pPr>
          </w:p>
        </w:tc>
        <w:tc>
          <w:tcPr>
            <w:tcW w:w="633" w:type="pct"/>
            <w:tcBorders>
              <w:top w:val="nil"/>
              <w:left w:val="nil"/>
              <w:bottom w:val="nil"/>
              <w:right w:val="nil"/>
            </w:tcBorders>
            <w:shd w:val="clear" w:color="auto" w:fill="auto"/>
            <w:noWrap/>
            <w:vAlign w:val="center"/>
            <w:hideMark/>
          </w:tcPr>
          <w:p w14:paraId="19005B7C" w14:textId="77777777" w:rsidR="002D2339" w:rsidRPr="002D2339" w:rsidRDefault="002D2339" w:rsidP="002D2339">
            <w:pPr>
              <w:jc w:val="center"/>
              <w:rPr>
                <w:color w:val="000000"/>
                <w:sz w:val="20"/>
                <w:szCs w:val="20"/>
                <w:lang w:eastAsia="zh-CN"/>
              </w:rPr>
            </w:pPr>
          </w:p>
        </w:tc>
        <w:tc>
          <w:tcPr>
            <w:tcW w:w="516" w:type="pct"/>
            <w:tcBorders>
              <w:top w:val="nil"/>
              <w:left w:val="nil"/>
              <w:bottom w:val="nil"/>
              <w:right w:val="nil"/>
            </w:tcBorders>
            <w:shd w:val="clear" w:color="auto" w:fill="auto"/>
            <w:noWrap/>
            <w:vAlign w:val="center"/>
            <w:hideMark/>
          </w:tcPr>
          <w:p w14:paraId="3DC26516" w14:textId="77777777" w:rsidR="002D2339" w:rsidRPr="002D2339" w:rsidRDefault="002D2339" w:rsidP="002D2339">
            <w:pPr>
              <w:jc w:val="center"/>
              <w:rPr>
                <w:color w:val="000000"/>
                <w:sz w:val="20"/>
                <w:szCs w:val="20"/>
                <w:lang w:eastAsia="zh-CN"/>
              </w:rPr>
            </w:pPr>
          </w:p>
        </w:tc>
      </w:tr>
      <w:tr w:rsidR="002D2339" w:rsidRPr="002D2339" w14:paraId="29E3F151"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30CC114C" w14:textId="77777777" w:rsidR="002D2339" w:rsidRPr="002D2339" w:rsidRDefault="002D2339" w:rsidP="002D2339">
            <w:pPr>
              <w:rPr>
                <w:color w:val="000000"/>
                <w:sz w:val="20"/>
                <w:szCs w:val="20"/>
                <w:lang w:eastAsia="zh-CN"/>
              </w:rPr>
            </w:pPr>
          </w:p>
        </w:tc>
        <w:tc>
          <w:tcPr>
            <w:tcW w:w="624" w:type="pct"/>
            <w:tcBorders>
              <w:top w:val="nil"/>
              <w:left w:val="nil"/>
              <w:right w:val="nil"/>
            </w:tcBorders>
            <w:shd w:val="clear" w:color="auto" w:fill="auto"/>
            <w:noWrap/>
            <w:vAlign w:val="center"/>
            <w:hideMark/>
          </w:tcPr>
          <w:p w14:paraId="1FC055EC" w14:textId="77777777" w:rsidR="002D2339" w:rsidRPr="002D2339" w:rsidRDefault="002D2339" w:rsidP="002D2339">
            <w:pPr>
              <w:jc w:val="center"/>
              <w:rPr>
                <w:color w:val="000000"/>
                <w:sz w:val="20"/>
                <w:szCs w:val="20"/>
                <w:lang w:eastAsia="zh-CN"/>
              </w:rPr>
            </w:pPr>
            <w:r w:rsidRPr="002D2339">
              <w:rPr>
                <w:color w:val="000000"/>
                <w:sz w:val="20"/>
                <w:szCs w:val="20"/>
                <w:lang w:eastAsia="zh-CN"/>
              </w:rPr>
              <w:t>SD</w:t>
            </w:r>
          </w:p>
        </w:tc>
        <w:tc>
          <w:tcPr>
            <w:tcW w:w="672" w:type="pct"/>
            <w:tcBorders>
              <w:top w:val="nil"/>
              <w:left w:val="nil"/>
              <w:right w:val="nil"/>
            </w:tcBorders>
            <w:shd w:val="clear" w:color="auto" w:fill="auto"/>
            <w:noWrap/>
            <w:vAlign w:val="center"/>
            <w:hideMark/>
          </w:tcPr>
          <w:p w14:paraId="30ACF2E3" w14:textId="77777777" w:rsidR="002D2339" w:rsidRPr="002D2339" w:rsidRDefault="002D2339" w:rsidP="002D2339">
            <w:pPr>
              <w:jc w:val="center"/>
              <w:rPr>
                <w:color w:val="000000"/>
                <w:sz w:val="20"/>
                <w:szCs w:val="20"/>
                <w:lang w:eastAsia="zh-CN"/>
              </w:rPr>
            </w:pPr>
            <w:r w:rsidRPr="002D2339">
              <w:rPr>
                <w:color w:val="000000"/>
                <w:sz w:val="20"/>
                <w:szCs w:val="20"/>
                <w:lang w:eastAsia="zh-CN"/>
              </w:rPr>
              <w:t>0.126</w:t>
            </w:r>
          </w:p>
        </w:tc>
        <w:tc>
          <w:tcPr>
            <w:tcW w:w="672" w:type="pct"/>
            <w:tcBorders>
              <w:top w:val="nil"/>
              <w:left w:val="nil"/>
              <w:right w:val="nil"/>
            </w:tcBorders>
            <w:shd w:val="clear" w:color="auto" w:fill="auto"/>
            <w:noWrap/>
            <w:vAlign w:val="center"/>
            <w:hideMark/>
          </w:tcPr>
          <w:p w14:paraId="75EEB21F" w14:textId="77777777" w:rsidR="002D2339" w:rsidRPr="002D2339" w:rsidRDefault="002D2339" w:rsidP="002D2339">
            <w:pPr>
              <w:jc w:val="center"/>
              <w:rPr>
                <w:color w:val="000000"/>
                <w:sz w:val="20"/>
                <w:szCs w:val="20"/>
                <w:lang w:eastAsia="zh-CN"/>
              </w:rPr>
            </w:pPr>
            <w:r w:rsidRPr="002D2339">
              <w:rPr>
                <w:color w:val="000000"/>
                <w:sz w:val="20"/>
                <w:szCs w:val="20"/>
                <w:lang w:eastAsia="zh-CN"/>
              </w:rPr>
              <w:t>0.130</w:t>
            </w:r>
          </w:p>
        </w:tc>
        <w:tc>
          <w:tcPr>
            <w:tcW w:w="633" w:type="pct"/>
            <w:tcBorders>
              <w:top w:val="nil"/>
              <w:left w:val="nil"/>
              <w:right w:val="nil"/>
            </w:tcBorders>
            <w:shd w:val="clear" w:color="auto" w:fill="auto"/>
            <w:noWrap/>
            <w:vAlign w:val="center"/>
            <w:hideMark/>
          </w:tcPr>
          <w:p w14:paraId="61345049" w14:textId="77777777" w:rsidR="002D2339" w:rsidRPr="002D2339" w:rsidRDefault="002D2339" w:rsidP="002D2339">
            <w:pPr>
              <w:jc w:val="center"/>
              <w:rPr>
                <w:color w:val="000000"/>
                <w:sz w:val="20"/>
                <w:szCs w:val="20"/>
                <w:lang w:eastAsia="zh-CN"/>
              </w:rPr>
            </w:pPr>
            <w:r w:rsidRPr="002D2339">
              <w:rPr>
                <w:color w:val="000000"/>
                <w:sz w:val="20"/>
                <w:szCs w:val="20"/>
                <w:lang w:eastAsia="zh-CN"/>
              </w:rPr>
              <w:t>0.206</w:t>
            </w:r>
          </w:p>
        </w:tc>
        <w:tc>
          <w:tcPr>
            <w:tcW w:w="614" w:type="pct"/>
            <w:tcBorders>
              <w:top w:val="nil"/>
              <w:left w:val="nil"/>
              <w:right w:val="nil"/>
            </w:tcBorders>
            <w:shd w:val="clear" w:color="auto" w:fill="auto"/>
            <w:noWrap/>
            <w:vAlign w:val="center"/>
            <w:hideMark/>
          </w:tcPr>
          <w:p w14:paraId="2EF8F8A2" w14:textId="77777777" w:rsidR="002D2339" w:rsidRPr="002D2339" w:rsidRDefault="002D2339" w:rsidP="002D2339">
            <w:pPr>
              <w:jc w:val="center"/>
              <w:rPr>
                <w:color w:val="000000"/>
                <w:sz w:val="20"/>
                <w:szCs w:val="20"/>
                <w:lang w:eastAsia="zh-CN"/>
              </w:rPr>
            </w:pPr>
          </w:p>
        </w:tc>
        <w:tc>
          <w:tcPr>
            <w:tcW w:w="633" w:type="pct"/>
            <w:tcBorders>
              <w:top w:val="nil"/>
              <w:left w:val="nil"/>
              <w:right w:val="nil"/>
            </w:tcBorders>
            <w:shd w:val="clear" w:color="auto" w:fill="auto"/>
            <w:noWrap/>
            <w:vAlign w:val="center"/>
            <w:hideMark/>
          </w:tcPr>
          <w:p w14:paraId="206718D9" w14:textId="77777777" w:rsidR="002D2339" w:rsidRPr="002D2339" w:rsidRDefault="002D2339" w:rsidP="002D2339">
            <w:pPr>
              <w:jc w:val="center"/>
              <w:rPr>
                <w:color w:val="000000"/>
                <w:sz w:val="20"/>
                <w:szCs w:val="20"/>
                <w:lang w:eastAsia="zh-CN"/>
              </w:rPr>
            </w:pPr>
          </w:p>
        </w:tc>
        <w:tc>
          <w:tcPr>
            <w:tcW w:w="516" w:type="pct"/>
            <w:tcBorders>
              <w:top w:val="nil"/>
              <w:left w:val="nil"/>
              <w:right w:val="nil"/>
            </w:tcBorders>
            <w:shd w:val="clear" w:color="auto" w:fill="auto"/>
            <w:noWrap/>
            <w:vAlign w:val="center"/>
            <w:hideMark/>
          </w:tcPr>
          <w:p w14:paraId="2E3106F0" w14:textId="77777777" w:rsidR="002D2339" w:rsidRPr="002D2339" w:rsidRDefault="002D2339" w:rsidP="002D2339">
            <w:pPr>
              <w:jc w:val="center"/>
              <w:rPr>
                <w:color w:val="000000"/>
                <w:sz w:val="20"/>
                <w:szCs w:val="20"/>
                <w:lang w:eastAsia="zh-CN"/>
              </w:rPr>
            </w:pPr>
          </w:p>
        </w:tc>
      </w:tr>
      <w:tr w:rsidR="002D2339" w:rsidRPr="002D2339" w14:paraId="05D8ABE1" w14:textId="77777777" w:rsidTr="002D2339">
        <w:trPr>
          <w:trHeight w:val="397"/>
        </w:trPr>
        <w:tc>
          <w:tcPr>
            <w:tcW w:w="635" w:type="pct"/>
            <w:vMerge/>
            <w:tcBorders>
              <w:top w:val="single" w:sz="8" w:space="0" w:color="000000"/>
              <w:left w:val="nil"/>
              <w:bottom w:val="single" w:sz="12" w:space="0" w:color="000000"/>
              <w:right w:val="nil"/>
            </w:tcBorders>
            <w:vAlign w:val="center"/>
            <w:hideMark/>
          </w:tcPr>
          <w:p w14:paraId="28AD78E2" w14:textId="77777777" w:rsidR="002D2339" w:rsidRPr="002D2339" w:rsidRDefault="002D2339" w:rsidP="002D2339">
            <w:pPr>
              <w:rPr>
                <w:color w:val="000000"/>
                <w:sz w:val="20"/>
                <w:szCs w:val="20"/>
                <w:lang w:eastAsia="zh-CN"/>
              </w:rPr>
            </w:pPr>
          </w:p>
        </w:tc>
        <w:tc>
          <w:tcPr>
            <w:tcW w:w="624" w:type="pct"/>
            <w:tcBorders>
              <w:top w:val="nil"/>
              <w:left w:val="nil"/>
              <w:bottom w:val="single" w:sz="12" w:space="0" w:color="auto"/>
              <w:right w:val="nil"/>
            </w:tcBorders>
            <w:shd w:val="clear" w:color="auto" w:fill="auto"/>
            <w:noWrap/>
            <w:vAlign w:val="center"/>
            <w:hideMark/>
          </w:tcPr>
          <w:p w14:paraId="22034261" w14:textId="77777777" w:rsidR="002D2339" w:rsidRPr="002D2339" w:rsidRDefault="002D2339" w:rsidP="002D2339">
            <w:pPr>
              <w:jc w:val="center"/>
              <w:rPr>
                <w:color w:val="000000"/>
                <w:sz w:val="20"/>
                <w:szCs w:val="20"/>
                <w:lang w:eastAsia="zh-CN"/>
              </w:rPr>
            </w:pPr>
            <w:r w:rsidRPr="002D2339">
              <w:rPr>
                <w:color w:val="000000"/>
                <w:sz w:val="20"/>
                <w:szCs w:val="20"/>
                <w:lang w:eastAsia="zh-CN"/>
              </w:rPr>
              <w:t>RSD(%)</w:t>
            </w:r>
          </w:p>
        </w:tc>
        <w:tc>
          <w:tcPr>
            <w:tcW w:w="672" w:type="pct"/>
            <w:tcBorders>
              <w:top w:val="nil"/>
              <w:left w:val="nil"/>
              <w:bottom w:val="single" w:sz="12" w:space="0" w:color="auto"/>
              <w:right w:val="nil"/>
            </w:tcBorders>
            <w:shd w:val="clear" w:color="auto" w:fill="auto"/>
            <w:noWrap/>
            <w:vAlign w:val="center"/>
            <w:hideMark/>
          </w:tcPr>
          <w:p w14:paraId="721659A1"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1.26</w:t>
            </w:r>
          </w:p>
        </w:tc>
        <w:tc>
          <w:tcPr>
            <w:tcW w:w="672" w:type="pct"/>
            <w:tcBorders>
              <w:top w:val="nil"/>
              <w:left w:val="nil"/>
              <w:bottom w:val="single" w:sz="12" w:space="0" w:color="auto"/>
              <w:right w:val="nil"/>
            </w:tcBorders>
            <w:shd w:val="clear" w:color="auto" w:fill="auto"/>
            <w:noWrap/>
            <w:vAlign w:val="center"/>
            <w:hideMark/>
          </w:tcPr>
          <w:p w14:paraId="5E795FE3"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1.23</w:t>
            </w:r>
          </w:p>
        </w:tc>
        <w:tc>
          <w:tcPr>
            <w:tcW w:w="633" w:type="pct"/>
            <w:tcBorders>
              <w:top w:val="nil"/>
              <w:left w:val="nil"/>
              <w:bottom w:val="single" w:sz="12" w:space="0" w:color="auto"/>
              <w:right w:val="nil"/>
            </w:tcBorders>
            <w:shd w:val="clear" w:color="auto" w:fill="auto"/>
            <w:noWrap/>
            <w:vAlign w:val="center"/>
            <w:hideMark/>
          </w:tcPr>
          <w:p w14:paraId="71605E9B" w14:textId="77777777" w:rsidR="002D2339" w:rsidRPr="002D2339" w:rsidRDefault="002D2339" w:rsidP="002D2339">
            <w:pPr>
              <w:jc w:val="center"/>
              <w:rPr>
                <w:color w:val="000000"/>
                <w:sz w:val="20"/>
                <w:szCs w:val="20"/>
                <w:lang w:eastAsia="zh-CN"/>
              </w:rPr>
            </w:pPr>
            <w:r w:rsidRPr="002D2339">
              <w:rPr>
                <w:color w:val="000000"/>
                <w:sz w:val="20"/>
                <w:szCs w:val="20"/>
                <w:lang w:eastAsia="zh-CN"/>
              </w:rPr>
              <w:t>1.98</w:t>
            </w:r>
          </w:p>
        </w:tc>
        <w:tc>
          <w:tcPr>
            <w:tcW w:w="614" w:type="pct"/>
            <w:tcBorders>
              <w:top w:val="nil"/>
              <w:left w:val="nil"/>
              <w:bottom w:val="single" w:sz="12" w:space="0" w:color="auto"/>
              <w:right w:val="nil"/>
            </w:tcBorders>
            <w:shd w:val="clear" w:color="auto" w:fill="auto"/>
            <w:noWrap/>
            <w:vAlign w:val="center"/>
            <w:hideMark/>
          </w:tcPr>
          <w:p w14:paraId="191A43AB" w14:textId="77777777" w:rsidR="002D2339" w:rsidRPr="002D2339" w:rsidRDefault="002D2339" w:rsidP="002D2339">
            <w:pPr>
              <w:jc w:val="center"/>
              <w:rPr>
                <w:color w:val="000000"/>
                <w:sz w:val="20"/>
                <w:szCs w:val="20"/>
                <w:lang w:eastAsia="zh-CN"/>
              </w:rPr>
            </w:pPr>
          </w:p>
        </w:tc>
        <w:tc>
          <w:tcPr>
            <w:tcW w:w="633" w:type="pct"/>
            <w:tcBorders>
              <w:top w:val="nil"/>
              <w:left w:val="nil"/>
              <w:bottom w:val="single" w:sz="12" w:space="0" w:color="auto"/>
              <w:right w:val="nil"/>
            </w:tcBorders>
            <w:shd w:val="clear" w:color="auto" w:fill="auto"/>
            <w:noWrap/>
            <w:vAlign w:val="center"/>
            <w:hideMark/>
          </w:tcPr>
          <w:p w14:paraId="1FA2A534" w14:textId="77777777" w:rsidR="002D2339" w:rsidRPr="002D2339" w:rsidRDefault="002D2339" w:rsidP="002D2339">
            <w:pPr>
              <w:jc w:val="center"/>
              <w:rPr>
                <w:color w:val="000000"/>
                <w:sz w:val="20"/>
                <w:szCs w:val="20"/>
                <w:lang w:eastAsia="zh-CN"/>
              </w:rPr>
            </w:pPr>
          </w:p>
        </w:tc>
        <w:tc>
          <w:tcPr>
            <w:tcW w:w="516" w:type="pct"/>
            <w:tcBorders>
              <w:top w:val="nil"/>
              <w:left w:val="nil"/>
              <w:bottom w:val="single" w:sz="12" w:space="0" w:color="auto"/>
              <w:right w:val="nil"/>
            </w:tcBorders>
            <w:shd w:val="clear" w:color="auto" w:fill="auto"/>
            <w:noWrap/>
            <w:vAlign w:val="center"/>
            <w:hideMark/>
          </w:tcPr>
          <w:p w14:paraId="3DA88A91" w14:textId="77777777" w:rsidR="002D2339" w:rsidRPr="002D2339" w:rsidRDefault="002D2339" w:rsidP="002D2339">
            <w:pPr>
              <w:jc w:val="center"/>
              <w:rPr>
                <w:color w:val="000000"/>
                <w:sz w:val="20"/>
                <w:szCs w:val="20"/>
                <w:lang w:eastAsia="zh-CN"/>
              </w:rPr>
            </w:pPr>
          </w:p>
        </w:tc>
      </w:tr>
    </w:tbl>
    <w:p w14:paraId="644689FD" w14:textId="77777777" w:rsidR="00271249" w:rsidRPr="00536E25" w:rsidRDefault="002253DB" w:rsidP="002253DB">
      <w:pPr>
        <w:widowControl w:val="0"/>
        <w:spacing w:line="360" w:lineRule="auto"/>
        <w:ind w:left="360" w:hangingChars="150" w:hanging="360"/>
        <w:jc w:val="center"/>
        <w:rPr>
          <w:highlight w:val="yellow"/>
          <w:lang w:eastAsia="zh-CN"/>
        </w:rPr>
      </w:pPr>
      <w:r>
        <w:t>Table 8-1 Dose formulations stability after disposal (sbk002)</w:t>
      </w:r>
    </w:p>
    <w:tbl>
      <w:tblPr>
        <w:tblW w:w="10300" w:type="dxa"/>
        <w:jc w:val="center"/>
        <w:tblLook w:val="04A0" w:firstRow="1" w:lastRow="0" w:firstColumn="1" w:lastColumn="0" w:noHBand="0" w:noVBand="1"/>
      </w:tblPr>
      <w:tblGrid>
        <w:gridCol w:w="514"/>
        <w:gridCol w:w="1150"/>
        <w:gridCol w:w="1604"/>
        <w:gridCol w:w="1076"/>
        <w:gridCol w:w="716"/>
        <w:gridCol w:w="1060"/>
        <w:gridCol w:w="1100"/>
        <w:gridCol w:w="1040"/>
        <w:gridCol w:w="1020"/>
        <w:gridCol w:w="1020"/>
      </w:tblGrid>
      <w:tr w:rsidR="002253DB" w:rsidRPr="002253DB" w14:paraId="434C8DF8" w14:textId="77777777" w:rsidTr="001600EA">
        <w:trPr>
          <w:trHeight w:val="945"/>
          <w:jc w:val="center"/>
        </w:trPr>
        <w:tc>
          <w:tcPr>
            <w:tcW w:w="691" w:type="dxa"/>
            <w:tcBorders>
              <w:top w:val="single" w:sz="12" w:space="0" w:color="auto"/>
              <w:left w:val="nil"/>
              <w:bottom w:val="single" w:sz="4" w:space="0" w:color="auto"/>
              <w:right w:val="nil"/>
            </w:tcBorders>
            <w:shd w:val="clear" w:color="auto" w:fill="auto"/>
            <w:vAlign w:val="center"/>
            <w:hideMark/>
          </w:tcPr>
          <w:p w14:paraId="0128920B" w14:textId="77777777" w:rsidR="002253DB" w:rsidRPr="002253DB" w:rsidRDefault="002253DB" w:rsidP="002253DB">
            <w:pPr>
              <w:jc w:val="center"/>
              <w:rPr>
                <w:color w:val="000000"/>
                <w:sz w:val="20"/>
                <w:szCs w:val="20"/>
                <w:lang w:eastAsia="zh-CN"/>
              </w:rPr>
            </w:pPr>
            <w:r>
              <w:t>conditions</w:t>
            </w:r>
          </w:p>
        </w:tc>
        <w:tc>
          <w:tcPr>
            <w:tcW w:w="973" w:type="dxa"/>
            <w:tcBorders>
              <w:top w:val="single" w:sz="12" w:space="0" w:color="auto"/>
              <w:left w:val="nil"/>
              <w:bottom w:val="single" w:sz="4" w:space="0" w:color="auto"/>
              <w:right w:val="nil"/>
            </w:tcBorders>
            <w:shd w:val="clear" w:color="auto" w:fill="auto"/>
            <w:vAlign w:val="center"/>
            <w:hideMark/>
          </w:tcPr>
          <w:p w14:paraId="0C776F64" w14:textId="77777777" w:rsidR="002253DB" w:rsidRPr="002253DB" w:rsidRDefault="002253DB" w:rsidP="002253DB">
            <w:pPr>
              <w:jc w:val="center"/>
              <w:rPr>
                <w:color w:val="000000"/>
                <w:sz w:val="20"/>
                <w:szCs w:val="20"/>
                <w:lang w:eastAsia="zh-CN"/>
              </w:rPr>
            </w:pPr>
            <w:r>
              <w:t>date</w:t>
            </w:r>
          </w:p>
        </w:tc>
        <w:tc>
          <w:tcPr>
            <w:tcW w:w="1604" w:type="dxa"/>
            <w:tcBorders>
              <w:top w:val="single" w:sz="12" w:space="0" w:color="auto"/>
              <w:left w:val="nil"/>
              <w:bottom w:val="single" w:sz="4" w:space="0" w:color="auto"/>
              <w:right w:val="nil"/>
            </w:tcBorders>
            <w:shd w:val="clear" w:color="auto" w:fill="auto"/>
            <w:vAlign w:val="center"/>
            <w:hideMark/>
          </w:tcPr>
          <w:p w14:paraId="5CF8F611" w14:textId="77777777" w:rsidR="002253DB" w:rsidRPr="002253DB" w:rsidRDefault="002253DB" w:rsidP="002253DB">
            <w:pPr>
              <w:jc w:val="center"/>
              <w:rPr>
                <w:color w:val="000000"/>
                <w:sz w:val="20"/>
                <w:szCs w:val="20"/>
                <w:lang w:eastAsia="zh-CN"/>
              </w:rPr>
            </w:pPr>
            <w:r>
              <w:t>name</w:t>
            </w:r>
          </w:p>
        </w:tc>
        <w:tc>
          <w:tcPr>
            <w:tcW w:w="1076" w:type="dxa"/>
            <w:tcBorders>
              <w:top w:val="single" w:sz="12" w:space="0" w:color="auto"/>
              <w:left w:val="nil"/>
              <w:bottom w:val="single" w:sz="4" w:space="0" w:color="auto"/>
              <w:right w:val="nil"/>
            </w:tcBorders>
            <w:shd w:val="clear" w:color="auto" w:fill="auto"/>
            <w:vAlign w:val="center"/>
            <w:hideMark/>
          </w:tcPr>
          <w:p w14:paraId="5604CBFE" w14:textId="77777777" w:rsidR="002253DB" w:rsidRPr="002253DB" w:rsidRDefault="002253DB" w:rsidP="001600EA">
            <w:pPr>
              <w:jc w:val="center"/>
              <w:rPr>
                <w:color w:val="000000"/>
                <w:sz w:val="20"/>
                <w:szCs w:val="20"/>
                <w:lang w:eastAsia="zh-CN"/>
              </w:rPr>
            </w:pPr>
            <w:r>
              <w:t>Labeled concentration of dose formulations (mg/mL)</w:t>
            </w:r>
          </w:p>
        </w:tc>
        <w:tc>
          <w:tcPr>
            <w:tcW w:w="716" w:type="dxa"/>
            <w:tcBorders>
              <w:top w:val="single" w:sz="12" w:space="0" w:color="auto"/>
              <w:left w:val="nil"/>
              <w:bottom w:val="single" w:sz="4" w:space="0" w:color="auto"/>
              <w:right w:val="nil"/>
            </w:tcBorders>
            <w:shd w:val="clear" w:color="auto" w:fill="auto"/>
            <w:vAlign w:val="center"/>
            <w:hideMark/>
          </w:tcPr>
          <w:p w14:paraId="1112C151" w14:textId="77777777" w:rsidR="002253DB" w:rsidRPr="002253DB" w:rsidRDefault="002253DB" w:rsidP="002253DB">
            <w:pPr>
              <w:jc w:val="center"/>
              <w:rPr>
                <w:color w:val="000000"/>
                <w:sz w:val="20"/>
                <w:szCs w:val="20"/>
                <w:lang w:eastAsia="zh-CN"/>
              </w:rPr>
            </w:pPr>
            <w:r>
              <w:t>Dilution multiple</w:t>
            </w:r>
          </w:p>
        </w:tc>
        <w:tc>
          <w:tcPr>
            <w:tcW w:w="1060" w:type="dxa"/>
            <w:tcBorders>
              <w:top w:val="single" w:sz="12" w:space="0" w:color="auto"/>
              <w:left w:val="nil"/>
              <w:bottom w:val="single" w:sz="4" w:space="0" w:color="auto"/>
              <w:right w:val="nil"/>
            </w:tcBorders>
            <w:shd w:val="clear" w:color="auto" w:fill="auto"/>
            <w:vAlign w:val="center"/>
            <w:hideMark/>
          </w:tcPr>
          <w:p w14:paraId="178F0570" w14:textId="77777777" w:rsidR="002253DB" w:rsidRPr="002253DB" w:rsidRDefault="002253DB" w:rsidP="001600EA">
            <w:pPr>
              <w:jc w:val="center"/>
              <w:rPr>
                <w:color w:val="000000"/>
                <w:sz w:val="20"/>
                <w:szCs w:val="20"/>
                <w:lang w:eastAsia="zh-CN"/>
              </w:rPr>
            </w:pPr>
            <w:r>
              <w:t>Initial concentration (mg/mL)</w:t>
            </w:r>
          </w:p>
        </w:tc>
        <w:tc>
          <w:tcPr>
            <w:tcW w:w="1100" w:type="dxa"/>
            <w:tcBorders>
              <w:top w:val="single" w:sz="12" w:space="0" w:color="auto"/>
              <w:left w:val="nil"/>
              <w:bottom w:val="single" w:sz="4" w:space="0" w:color="auto"/>
              <w:right w:val="nil"/>
            </w:tcBorders>
            <w:shd w:val="clear" w:color="auto" w:fill="auto"/>
            <w:vAlign w:val="center"/>
            <w:hideMark/>
          </w:tcPr>
          <w:p w14:paraId="64D05853" w14:textId="77777777" w:rsidR="002253DB" w:rsidRPr="002253DB" w:rsidRDefault="002253DB" w:rsidP="001600EA">
            <w:pPr>
              <w:jc w:val="center"/>
              <w:rPr>
                <w:color w:val="000000"/>
                <w:sz w:val="20"/>
                <w:szCs w:val="20"/>
                <w:lang w:eastAsia="zh-CN"/>
              </w:rPr>
            </w:pPr>
            <w:r>
              <w:t>Measured concentration (μg/mL)</w:t>
            </w:r>
          </w:p>
        </w:tc>
        <w:tc>
          <w:tcPr>
            <w:tcW w:w="1040" w:type="dxa"/>
            <w:tcBorders>
              <w:top w:val="single" w:sz="12" w:space="0" w:color="auto"/>
              <w:left w:val="nil"/>
              <w:bottom w:val="single" w:sz="4" w:space="0" w:color="auto"/>
              <w:right w:val="nil"/>
            </w:tcBorders>
            <w:shd w:val="clear" w:color="auto" w:fill="auto"/>
            <w:vAlign w:val="center"/>
            <w:hideMark/>
          </w:tcPr>
          <w:p w14:paraId="27D962A9" w14:textId="77777777" w:rsidR="002253DB" w:rsidRPr="002253DB" w:rsidRDefault="002253DB" w:rsidP="001600EA">
            <w:pPr>
              <w:jc w:val="center"/>
              <w:rPr>
                <w:color w:val="000000"/>
                <w:sz w:val="20"/>
                <w:szCs w:val="20"/>
                <w:lang w:eastAsia="zh-CN"/>
              </w:rPr>
            </w:pPr>
            <w:r>
              <w:t>Testing concentration (mg/mL)</w:t>
            </w:r>
          </w:p>
        </w:tc>
        <w:tc>
          <w:tcPr>
            <w:tcW w:w="1020" w:type="dxa"/>
            <w:tcBorders>
              <w:top w:val="single" w:sz="12" w:space="0" w:color="auto"/>
              <w:left w:val="nil"/>
              <w:bottom w:val="single" w:sz="4" w:space="0" w:color="auto"/>
              <w:right w:val="nil"/>
            </w:tcBorders>
            <w:shd w:val="clear" w:color="auto" w:fill="auto"/>
            <w:vAlign w:val="center"/>
            <w:hideMark/>
          </w:tcPr>
          <w:p w14:paraId="59AAC68F" w14:textId="77777777" w:rsidR="002253DB" w:rsidRPr="002253DB" w:rsidRDefault="002253DB" w:rsidP="001600EA">
            <w:pPr>
              <w:jc w:val="center"/>
              <w:rPr>
                <w:color w:val="000000"/>
                <w:sz w:val="20"/>
                <w:szCs w:val="20"/>
                <w:lang w:eastAsia="zh-CN"/>
              </w:rPr>
            </w:pPr>
            <w:r>
              <w:t>Testing concentration / Initial concentration (%)</w:t>
            </w:r>
          </w:p>
        </w:tc>
        <w:tc>
          <w:tcPr>
            <w:tcW w:w="1020" w:type="dxa"/>
            <w:tcBorders>
              <w:top w:val="single" w:sz="12" w:space="0" w:color="auto"/>
              <w:left w:val="nil"/>
              <w:bottom w:val="single" w:sz="4" w:space="0" w:color="auto"/>
              <w:right w:val="nil"/>
            </w:tcBorders>
            <w:shd w:val="clear" w:color="auto" w:fill="auto"/>
            <w:vAlign w:val="center"/>
            <w:hideMark/>
          </w:tcPr>
          <w:p w14:paraId="07903BA3" w14:textId="77777777" w:rsidR="002253DB" w:rsidRPr="002253DB" w:rsidRDefault="002253DB" w:rsidP="001600EA">
            <w:pPr>
              <w:jc w:val="center"/>
              <w:rPr>
                <w:color w:val="000000"/>
                <w:sz w:val="20"/>
                <w:szCs w:val="20"/>
                <w:lang w:eastAsia="zh-CN"/>
              </w:rPr>
            </w:pPr>
            <w:r>
              <w:t xml:space="preserve">testing concentration/label concentration (%) </w:t>
            </w:r>
          </w:p>
        </w:tc>
      </w:tr>
      <w:tr w:rsidR="002253DB" w:rsidRPr="002253DB" w14:paraId="35A08D74" w14:textId="77777777" w:rsidTr="001600EA">
        <w:trPr>
          <w:trHeight w:val="402"/>
          <w:jc w:val="center"/>
        </w:trPr>
        <w:tc>
          <w:tcPr>
            <w:tcW w:w="691" w:type="dxa"/>
            <w:vMerge w:val="restart"/>
            <w:tcBorders>
              <w:top w:val="single" w:sz="4" w:space="0" w:color="auto"/>
              <w:left w:val="nil"/>
              <w:bottom w:val="single" w:sz="12" w:space="0" w:color="000000"/>
              <w:right w:val="nil"/>
            </w:tcBorders>
            <w:shd w:val="clear" w:color="auto" w:fill="auto"/>
            <w:vAlign w:val="center"/>
            <w:hideMark/>
          </w:tcPr>
          <w:p w14:paraId="6AEF2DF2" w14:textId="77777777" w:rsidR="002253DB" w:rsidRPr="002253DB" w:rsidRDefault="002253DB" w:rsidP="002253DB">
            <w:pPr>
              <w:jc w:val="center"/>
              <w:rPr>
                <w:color w:val="000000"/>
                <w:sz w:val="20"/>
                <w:szCs w:val="20"/>
                <w:lang w:eastAsia="zh-CN"/>
              </w:rPr>
            </w:pPr>
            <w:r>
              <w:t>After disposal, sample stored at room temperature, protected from light, for 1 day</w:t>
            </w:r>
          </w:p>
        </w:tc>
        <w:tc>
          <w:tcPr>
            <w:tcW w:w="973" w:type="dxa"/>
            <w:vMerge w:val="restart"/>
            <w:tcBorders>
              <w:top w:val="single" w:sz="4" w:space="0" w:color="auto"/>
              <w:left w:val="nil"/>
              <w:bottom w:val="single" w:sz="12" w:space="0" w:color="000000"/>
              <w:right w:val="nil"/>
            </w:tcBorders>
            <w:shd w:val="clear" w:color="auto" w:fill="auto"/>
            <w:vAlign w:val="center"/>
            <w:hideMark/>
          </w:tcPr>
          <w:p w14:paraId="74C2885C"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2018-12-05</w:t>
            </w:r>
          </w:p>
        </w:tc>
        <w:tc>
          <w:tcPr>
            <w:tcW w:w="1604" w:type="dxa"/>
            <w:tcBorders>
              <w:top w:val="single" w:sz="4" w:space="0" w:color="auto"/>
              <w:left w:val="nil"/>
              <w:bottom w:val="nil"/>
              <w:right w:val="nil"/>
            </w:tcBorders>
            <w:shd w:val="clear" w:color="auto" w:fill="auto"/>
            <w:vAlign w:val="center"/>
            <w:hideMark/>
          </w:tcPr>
          <w:p w14:paraId="65F61D8B" w14:textId="77777777" w:rsidR="002253DB" w:rsidRPr="002253DB" w:rsidRDefault="002253DB" w:rsidP="002253DB">
            <w:pPr>
              <w:jc w:val="center"/>
              <w:rPr>
                <w:color w:val="000000"/>
                <w:sz w:val="20"/>
                <w:szCs w:val="20"/>
                <w:lang w:eastAsia="zh-CN"/>
              </w:rPr>
            </w:pPr>
            <w:r w:rsidRPr="002253DB">
              <w:rPr>
                <w:color w:val="000000"/>
                <w:sz w:val="20"/>
                <w:szCs w:val="20"/>
                <w:lang w:eastAsia="zh-CN"/>
              </w:rPr>
              <w:t>STA(Post)_A_1</w:t>
            </w:r>
          </w:p>
        </w:tc>
        <w:tc>
          <w:tcPr>
            <w:tcW w:w="1076" w:type="dxa"/>
            <w:vMerge w:val="restart"/>
            <w:tcBorders>
              <w:top w:val="single" w:sz="4" w:space="0" w:color="auto"/>
              <w:left w:val="nil"/>
              <w:bottom w:val="single" w:sz="4" w:space="0" w:color="000000"/>
              <w:right w:val="nil"/>
            </w:tcBorders>
            <w:shd w:val="clear" w:color="auto" w:fill="auto"/>
            <w:noWrap/>
            <w:vAlign w:val="center"/>
            <w:hideMark/>
          </w:tcPr>
          <w:p w14:paraId="2DD83B88"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250</w:t>
            </w:r>
            <w:r w:rsidR="00F43EC2">
              <w:rPr>
                <w:rFonts w:hint="eastAsia"/>
                <w:color w:val="000000"/>
                <w:sz w:val="20"/>
                <w:szCs w:val="20"/>
                <w:lang w:eastAsia="zh-CN"/>
              </w:rPr>
              <w:t>.0</w:t>
            </w:r>
          </w:p>
        </w:tc>
        <w:tc>
          <w:tcPr>
            <w:tcW w:w="716" w:type="dxa"/>
            <w:vMerge w:val="restart"/>
            <w:tcBorders>
              <w:top w:val="single" w:sz="4" w:space="0" w:color="auto"/>
              <w:left w:val="nil"/>
              <w:bottom w:val="single" w:sz="4" w:space="0" w:color="000000"/>
              <w:right w:val="nil"/>
            </w:tcBorders>
            <w:shd w:val="clear" w:color="auto" w:fill="auto"/>
            <w:noWrap/>
            <w:vAlign w:val="center"/>
            <w:hideMark/>
          </w:tcPr>
          <w:p w14:paraId="5B70A8AC"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25000</w:t>
            </w:r>
          </w:p>
        </w:tc>
        <w:tc>
          <w:tcPr>
            <w:tcW w:w="1060" w:type="dxa"/>
            <w:tcBorders>
              <w:top w:val="single" w:sz="4" w:space="0" w:color="auto"/>
              <w:left w:val="nil"/>
              <w:bottom w:val="nil"/>
              <w:right w:val="nil"/>
            </w:tcBorders>
            <w:shd w:val="clear" w:color="auto" w:fill="auto"/>
            <w:noWrap/>
            <w:vAlign w:val="center"/>
            <w:hideMark/>
          </w:tcPr>
          <w:p w14:paraId="0C03A747"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256.30</w:t>
            </w:r>
            <w:r w:rsidR="001A4A0D">
              <w:rPr>
                <w:rFonts w:hint="eastAsia"/>
                <w:color w:val="000000"/>
                <w:sz w:val="20"/>
                <w:szCs w:val="20"/>
                <w:lang w:eastAsia="zh-CN"/>
              </w:rPr>
              <w:t>0</w:t>
            </w:r>
          </w:p>
        </w:tc>
        <w:tc>
          <w:tcPr>
            <w:tcW w:w="1100" w:type="dxa"/>
            <w:tcBorders>
              <w:top w:val="single" w:sz="4" w:space="0" w:color="auto"/>
              <w:left w:val="nil"/>
              <w:bottom w:val="nil"/>
              <w:right w:val="nil"/>
            </w:tcBorders>
            <w:shd w:val="clear" w:color="auto" w:fill="auto"/>
            <w:noWrap/>
            <w:vAlign w:val="center"/>
            <w:hideMark/>
          </w:tcPr>
          <w:p w14:paraId="03350BA4" w14:textId="77777777" w:rsidR="002253DB" w:rsidRPr="002253DB" w:rsidRDefault="002253DB" w:rsidP="002253DB">
            <w:pPr>
              <w:jc w:val="center"/>
              <w:rPr>
                <w:color w:val="000000"/>
                <w:sz w:val="20"/>
                <w:szCs w:val="20"/>
                <w:lang w:eastAsia="zh-CN"/>
              </w:rPr>
            </w:pPr>
            <w:r w:rsidRPr="002253DB">
              <w:rPr>
                <w:color w:val="000000"/>
                <w:sz w:val="20"/>
                <w:szCs w:val="20"/>
                <w:lang w:eastAsia="zh-CN"/>
              </w:rPr>
              <w:t>10.038</w:t>
            </w:r>
          </w:p>
        </w:tc>
        <w:tc>
          <w:tcPr>
            <w:tcW w:w="1040" w:type="dxa"/>
            <w:tcBorders>
              <w:top w:val="single" w:sz="4" w:space="0" w:color="auto"/>
              <w:left w:val="nil"/>
              <w:bottom w:val="nil"/>
              <w:right w:val="nil"/>
            </w:tcBorders>
            <w:shd w:val="clear" w:color="auto" w:fill="auto"/>
            <w:noWrap/>
            <w:vAlign w:val="center"/>
            <w:hideMark/>
          </w:tcPr>
          <w:p w14:paraId="250C3293"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250.950</w:t>
            </w:r>
          </w:p>
        </w:tc>
        <w:tc>
          <w:tcPr>
            <w:tcW w:w="1020" w:type="dxa"/>
            <w:tcBorders>
              <w:top w:val="single" w:sz="4" w:space="0" w:color="auto"/>
              <w:left w:val="nil"/>
              <w:bottom w:val="nil"/>
              <w:right w:val="nil"/>
            </w:tcBorders>
            <w:shd w:val="clear" w:color="auto" w:fill="auto"/>
            <w:noWrap/>
            <w:vAlign w:val="center"/>
            <w:hideMark/>
          </w:tcPr>
          <w:p w14:paraId="5FFCFA62" w14:textId="77777777" w:rsidR="002253DB" w:rsidRPr="002253DB" w:rsidRDefault="002253DB" w:rsidP="002253DB">
            <w:pPr>
              <w:jc w:val="center"/>
              <w:rPr>
                <w:color w:val="000000"/>
                <w:sz w:val="20"/>
                <w:szCs w:val="20"/>
                <w:lang w:eastAsia="zh-CN"/>
              </w:rPr>
            </w:pPr>
            <w:r w:rsidRPr="002253DB">
              <w:rPr>
                <w:color w:val="000000"/>
                <w:sz w:val="20"/>
                <w:szCs w:val="20"/>
                <w:lang w:eastAsia="zh-CN"/>
              </w:rPr>
              <w:t xml:space="preserve">97.91 </w:t>
            </w:r>
          </w:p>
        </w:tc>
        <w:tc>
          <w:tcPr>
            <w:tcW w:w="1020" w:type="dxa"/>
            <w:tcBorders>
              <w:top w:val="single" w:sz="4" w:space="0" w:color="auto"/>
              <w:left w:val="nil"/>
              <w:bottom w:val="nil"/>
              <w:right w:val="nil"/>
            </w:tcBorders>
            <w:shd w:val="clear" w:color="auto" w:fill="auto"/>
            <w:noWrap/>
            <w:vAlign w:val="center"/>
            <w:hideMark/>
          </w:tcPr>
          <w:p w14:paraId="071E6F4D" w14:textId="77777777" w:rsidR="002253DB" w:rsidRPr="002253DB" w:rsidRDefault="002253DB" w:rsidP="002253DB">
            <w:pPr>
              <w:jc w:val="center"/>
              <w:rPr>
                <w:color w:val="000000"/>
                <w:sz w:val="20"/>
                <w:szCs w:val="20"/>
                <w:lang w:eastAsia="zh-CN"/>
              </w:rPr>
            </w:pPr>
            <w:r w:rsidRPr="002253DB">
              <w:rPr>
                <w:color w:val="000000"/>
                <w:sz w:val="20"/>
                <w:szCs w:val="20"/>
                <w:lang w:eastAsia="zh-CN"/>
              </w:rPr>
              <w:t>100.38</w:t>
            </w:r>
          </w:p>
        </w:tc>
      </w:tr>
      <w:tr w:rsidR="002253DB" w:rsidRPr="002253DB" w14:paraId="0656ECD2" w14:textId="77777777" w:rsidTr="001600EA">
        <w:trPr>
          <w:trHeight w:val="402"/>
          <w:jc w:val="center"/>
        </w:trPr>
        <w:tc>
          <w:tcPr>
            <w:tcW w:w="691" w:type="dxa"/>
            <w:vMerge/>
            <w:tcBorders>
              <w:left w:val="nil"/>
              <w:bottom w:val="single" w:sz="12" w:space="0" w:color="000000"/>
              <w:right w:val="nil"/>
            </w:tcBorders>
            <w:vAlign w:val="center"/>
            <w:hideMark/>
          </w:tcPr>
          <w:p w14:paraId="6B5F629F" w14:textId="77777777" w:rsidR="002253DB" w:rsidRPr="002253DB" w:rsidRDefault="002253DB" w:rsidP="002253DB">
            <w:pPr>
              <w:rPr>
                <w:color w:val="000000"/>
                <w:sz w:val="20"/>
                <w:szCs w:val="20"/>
                <w:lang w:eastAsia="zh-CN"/>
              </w:rPr>
            </w:pPr>
          </w:p>
        </w:tc>
        <w:tc>
          <w:tcPr>
            <w:tcW w:w="973" w:type="dxa"/>
            <w:vMerge/>
            <w:tcBorders>
              <w:left w:val="nil"/>
              <w:bottom w:val="single" w:sz="12" w:space="0" w:color="000000"/>
              <w:right w:val="nil"/>
            </w:tcBorders>
            <w:vAlign w:val="center"/>
            <w:hideMark/>
          </w:tcPr>
          <w:p w14:paraId="4557528A" w14:textId="77777777" w:rsidR="002253DB" w:rsidRPr="002253DB" w:rsidRDefault="002253DB" w:rsidP="002253DB">
            <w:pPr>
              <w:rPr>
                <w:color w:val="000000"/>
                <w:sz w:val="20"/>
                <w:szCs w:val="20"/>
                <w:lang w:eastAsia="zh-CN"/>
              </w:rPr>
            </w:pPr>
          </w:p>
        </w:tc>
        <w:tc>
          <w:tcPr>
            <w:tcW w:w="1604" w:type="dxa"/>
            <w:tcBorders>
              <w:top w:val="nil"/>
              <w:left w:val="nil"/>
              <w:bottom w:val="nil"/>
              <w:right w:val="nil"/>
            </w:tcBorders>
            <w:shd w:val="clear" w:color="auto" w:fill="auto"/>
            <w:vAlign w:val="center"/>
            <w:hideMark/>
          </w:tcPr>
          <w:p w14:paraId="42065DD0" w14:textId="77777777" w:rsidR="002253DB" w:rsidRPr="002253DB" w:rsidRDefault="002253DB" w:rsidP="002253DB">
            <w:pPr>
              <w:jc w:val="center"/>
              <w:rPr>
                <w:color w:val="000000"/>
                <w:sz w:val="20"/>
                <w:szCs w:val="20"/>
                <w:lang w:eastAsia="zh-CN"/>
              </w:rPr>
            </w:pPr>
            <w:r w:rsidRPr="002253DB">
              <w:rPr>
                <w:color w:val="000000"/>
                <w:sz w:val="20"/>
                <w:szCs w:val="20"/>
                <w:lang w:eastAsia="zh-CN"/>
              </w:rPr>
              <w:t>STA(Post)_A_3</w:t>
            </w:r>
          </w:p>
        </w:tc>
        <w:tc>
          <w:tcPr>
            <w:tcW w:w="1076" w:type="dxa"/>
            <w:vMerge/>
            <w:tcBorders>
              <w:top w:val="nil"/>
              <w:left w:val="nil"/>
              <w:bottom w:val="single" w:sz="4" w:space="0" w:color="000000"/>
              <w:right w:val="nil"/>
            </w:tcBorders>
            <w:vAlign w:val="center"/>
            <w:hideMark/>
          </w:tcPr>
          <w:p w14:paraId="0949BAB3" w14:textId="77777777" w:rsidR="002253DB" w:rsidRPr="002253DB" w:rsidRDefault="002253DB" w:rsidP="002253DB">
            <w:pP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6C8C191A" w14:textId="77777777" w:rsidR="002253DB" w:rsidRPr="002253DB" w:rsidRDefault="002253DB" w:rsidP="002253DB">
            <w:pP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55ABDD80"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262.3</w:t>
            </w:r>
            <w:r w:rsidR="001A4A0D">
              <w:rPr>
                <w:rFonts w:hint="eastAsia"/>
                <w:color w:val="000000"/>
                <w:sz w:val="20"/>
                <w:szCs w:val="20"/>
                <w:lang w:eastAsia="zh-CN"/>
              </w:rPr>
              <w:t>75</w:t>
            </w:r>
          </w:p>
        </w:tc>
        <w:tc>
          <w:tcPr>
            <w:tcW w:w="1100" w:type="dxa"/>
            <w:tcBorders>
              <w:top w:val="nil"/>
              <w:left w:val="nil"/>
              <w:bottom w:val="nil"/>
              <w:right w:val="nil"/>
            </w:tcBorders>
            <w:shd w:val="clear" w:color="auto" w:fill="auto"/>
            <w:noWrap/>
            <w:vAlign w:val="center"/>
            <w:hideMark/>
          </w:tcPr>
          <w:p w14:paraId="3D5D566F" w14:textId="77777777" w:rsidR="002253DB" w:rsidRPr="002253DB" w:rsidRDefault="002253DB" w:rsidP="002253DB">
            <w:pPr>
              <w:jc w:val="center"/>
              <w:rPr>
                <w:color w:val="000000"/>
                <w:sz w:val="20"/>
                <w:szCs w:val="20"/>
                <w:lang w:eastAsia="zh-CN"/>
              </w:rPr>
            </w:pPr>
            <w:r w:rsidRPr="002253DB">
              <w:rPr>
                <w:color w:val="000000"/>
                <w:sz w:val="20"/>
                <w:szCs w:val="20"/>
                <w:lang w:eastAsia="zh-CN"/>
              </w:rPr>
              <w:t>10.147</w:t>
            </w:r>
          </w:p>
        </w:tc>
        <w:tc>
          <w:tcPr>
            <w:tcW w:w="1040" w:type="dxa"/>
            <w:tcBorders>
              <w:top w:val="nil"/>
              <w:left w:val="nil"/>
              <w:bottom w:val="nil"/>
              <w:right w:val="nil"/>
            </w:tcBorders>
            <w:shd w:val="clear" w:color="auto" w:fill="auto"/>
            <w:noWrap/>
            <w:vAlign w:val="center"/>
            <w:hideMark/>
          </w:tcPr>
          <w:p w14:paraId="40C9BF7C"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253.675</w:t>
            </w:r>
          </w:p>
        </w:tc>
        <w:tc>
          <w:tcPr>
            <w:tcW w:w="1020" w:type="dxa"/>
            <w:tcBorders>
              <w:top w:val="nil"/>
              <w:left w:val="nil"/>
              <w:bottom w:val="nil"/>
              <w:right w:val="nil"/>
            </w:tcBorders>
            <w:shd w:val="clear" w:color="auto" w:fill="auto"/>
            <w:noWrap/>
            <w:vAlign w:val="center"/>
            <w:hideMark/>
          </w:tcPr>
          <w:p w14:paraId="16C3C5C0" w14:textId="77777777" w:rsidR="002253DB" w:rsidRPr="002253DB" w:rsidRDefault="002253DB" w:rsidP="002253DB">
            <w:pPr>
              <w:jc w:val="center"/>
              <w:rPr>
                <w:color w:val="000000"/>
                <w:sz w:val="20"/>
                <w:szCs w:val="20"/>
                <w:lang w:eastAsia="zh-CN"/>
              </w:rPr>
            </w:pPr>
            <w:r w:rsidRPr="002253DB">
              <w:rPr>
                <w:color w:val="000000"/>
                <w:sz w:val="20"/>
                <w:szCs w:val="20"/>
                <w:lang w:eastAsia="zh-CN"/>
              </w:rPr>
              <w:t xml:space="preserve">96.68 </w:t>
            </w:r>
          </w:p>
        </w:tc>
        <w:tc>
          <w:tcPr>
            <w:tcW w:w="1020" w:type="dxa"/>
            <w:tcBorders>
              <w:top w:val="nil"/>
              <w:left w:val="nil"/>
              <w:bottom w:val="nil"/>
              <w:right w:val="nil"/>
            </w:tcBorders>
            <w:shd w:val="clear" w:color="auto" w:fill="auto"/>
            <w:noWrap/>
            <w:vAlign w:val="center"/>
            <w:hideMark/>
          </w:tcPr>
          <w:p w14:paraId="6F861816" w14:textId="77777777" w:rsidR="002253DB" w:rsidRPr="002253DB" w:rsidRDefault="002253DB" w:rsidP="002253DB">
            <w:pPr>
              <w:jc w:val="center"/>
              <w:rPr>
                <w:color w:val="000000"/>
                <w:sz w:val="20"/>
                <w:szCs w:val="20"/>
                <w:lang w:eastAsia="zh-CN"/>
              </w:rPr>
            </w:pPr>
            <w:r w:rsidRPr="002253DB">
              <w:rPr>
                <w:color w:val="000000"/>
                <w:sz w:val="20"/>
                <w:szCs w:val="20"/>
                <w:lang w:eastAsia="zh-CN"/>
              </w:rPr>
              <w:t>101.47</w:t>
            </w:r>
          </w:p>
        </w:tc>
      </w:tr>
      <w:tr w:rsidR="002253DB" w:rsidRPr="002253DB" w14:paraId="4C4DD134" w14:textId="77777777" w:rsidTr="001600EA">
        <w:trPr>
          <w:trHeight w:val="402"/>
          <w:jc w:val="center"/>
        </w:trPr>
        <w:tc>
          <w:tcPr>
            <w:tcW w:w="691" w:type="dxa"/>
            <w:vMerge/>
            <w:tcBorders>
              <w:left w:val="nil"/>
              <w:bottom w:val="single" w:sz="12" w:space="0" w:color="000000"/>
              <w:right w:val="nil"/>
            </w:tcBorders>
            <w:vAlign w:val="center"/>
            <w:hideMark/>
          </w:tcPr>
          <w:p w14:paraId="4FC7EC43" w14:textId="77777777" w:rsidR="002253DB" w:rsidRPr="002253DB" w:rsidRDefault="002253DB" w:rsidP="002253DB">
            <w:pPr>
              <w:rPr>
                <w:color w:val="000000"/>
                <w:sz w:val="20"/>
                <w:szCs w:val="20"/>
                <w:lang w:eastAsia="zh-CN"/>
              </w:rPr>
            </w:pPr>
          </w:p>
        </w:tc>
        <w:tc>
          <w:tcPr>
            <w:tcW w:w="973" w:type="dxa"/>
            <w:vMerge/>
            <w:tcBorders>
              <w:left w:val="nil"/>
              <w:bottom w:val="single" w:sz="12" w:space="0" w:color="000000"/>
              <w:right w:val="nil"/>
            </w:tcBorders>
            <w:vAlign w:val="center"/>
            <w:hideMark/>
          </w:tcPr>
          <w:p w14:paraId="43BF941E" w14:textId="77777777" w:rsidR="002253DB" w:rsidRPr="002253DB" w:rsidRDefault="002253DB" w:rsidP="002253DB">
            <w:pPr>
              <w:rPr>
                <w:color w:val="000000"/>
                <w:sz w:val="20"/>
                <w:szCs w:val="20"/>
                <w:lang w:eastAsia="zh-CN"/>
              </w:rPr>
            </w:pPr>
          </w:p>
        </w:tc>
        <w:tc>
          <w:tcPr>
            <w:tcW w:w="1604" w:type="dxa"/>
            <w:tcBorders>
              <w:top w:val="nil"/>
              <w:left w:val="nil"/>
              <w:bottom w:val="single" w:sz="4" w:space="0" w:color="auto"/>
              <w:right w:val="nil"/>
            </w:tcBorders>
            <w:shd w:val="clear" w:color="auto" w:fill="auto"/>
            <w:vAlign w:val="center"/>
            <w:hideMark/>
          </w:tcPr>
          <w:p w14:paraId="27A20B35" w14:textId="77777777" w:rsidR="002253DB" w:rsidRPr="002253DB" w:rsidRDefault="002253DB" w:rsidP="002253DB">
            <w:pPr>
              <w:jc w:val="center"/>
              <w:rPr>
                <w:color w:val="000000"/>
                <w:sz w:val="20"/>
                <w:szCs w:val="20"/>
                <w:lang w:eastAsia="zh-CN"/>
              </w:rPr>
            </w:pPr>
            <w:r w:rsidRPr="002253DB">
              <w:rPr>
                <w:color w:val="000000"/>
                <w:sz w:val="20"/>
                <w:szCs w:val="20"/>
                <w:lang w:eastAsia="zh-CN"/>
              </w:rPr>
              <w:t>STA(Post)_A_5</w:t>
            </w:r>
          </w:p>
        </w:tc>
        <w:tc>
          <w:tcPr>
            <w:tcW w:w="1076" w:type="dxa"/>
            <w:vMerge/>
            <w:tcBorders>
              <w:top w:val="nil"/>
              <w:left w:val="nil"/>
              <w:bottom w:val="single" w:sz="4" w:space="0" w:color="000000"/>
              <w:right w:val="nil"/>
            </w:tcBorders>
            <w:vAlign w:val="center"/>
            <w:hideMark/>
          </w:tcPr>
          <w:p w14:paraId="0E94AE99" w14:textId="77777777" w:rsidR="002253DB" w:rsidRPr="002253DB" w:rsidRDefault="002253DB" w:rsidP="002253DB">
            <w:pP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78FADBDA" w14:textId="77777777" w:rsidR="002253DB" w:rsidRPr="002253DB" w:rsidRDefault="002253DB" w:rsidP="002253DB">
            <w:pPr>
              <w:rPr>
                <w:color w:val="000000"/>
                <w:sz w:val="20"/>
                <w:szCs w:val="20"/>
                <w:lang w:eastAsia="zh-CN"/>
              </w:rPr>
            </w:pPr>
          </w:p>
        </w:tc>
        <w:tc>
          <w:tcPr>
            <w:tcW w:w="1060" w:type="dxa"/>
            <w:tcBorders>
              <w:top w:val="nil"/>
              <w:left w:val="nil"/>
              <w:bottom w:val="single" w:sz="4" w:space="0" w:color="auto"/>
              <w:right w:val="nil"/>
            </w:tcBorders>
            <w:shd w:val="clear" w:color="auto" w:fill="auto"/>
            <w:noWrap/>
            <w:vAlign w:val="center"/>
            <w:hideMark/>
          </w:tcPr>
          <w:p w14:paraId="4AD123D8"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261.60</w:t>
            </w:r>
            <w:r w:rsidR="001A4A0D">
              <w:rPr>
                <w:rFonts w:hint="eastAsia"/>
                <w:color w:val="000000"/>
                <w:sz w:val="20"/>
                <w:szCs w:val="20"/>
                <w:lang w:eastAsia="zh-CN"/>
              </w:rPr>
              <w:t>0</w:t>
            </w:r>
          </w:p>
        </w:tc>
        <w:tc>
          <w:tcPr>
            <w:tcW w:w="1100" w:type="dxa"/>
            <w:tcBorders>
              <w:top w:val="nil"/>
              <w:left w:val="nil"/>
              <w:bottom w:val="single" w:sz="4" w:space="0" w:color="auto"/>
              <w:right w:val="nil"/>
            </w:tcBorders>
            <w:shd w:val="clear" w:color="auto" w:fill="auto"/>
            <w:noWrap/>
            <w:vAlign w:val="center"/>
            <w:hideMark/>
          </w:tcPr>
          <w:p w14:paraId="5458F3CD" w14:textId="77777777" w:rsidR="002253DB" w:rsidRPr="002253DB" w:rsidRDefault="002253DB" w:rsidP="002253DB">
            <w:pPr>
              <w:jc w:val="center"/>
              <w:rPr>
                <w:color w:val="000000"/>
                <w:sz w:val="20"/>
                <w:szCs w:val="20"/>
                <w:lang w:eastAsia="zh-CN"/>
              </w:rPr>
            </w:pPr>
            <w:r w:rsidRPr="002253DB">
              <w:rPr>
                <w:color w:val="000000"/>
                <w:sz w:val="20"/>
                <w:szCs w:val="20"/>
                <w:lang w:eastAsia="zh-CN"/>
              </w:rPr>
              <w:t>10.451</w:t>
            </w:r>
          </w:p>
        </w:tc>
        <w:tc>
          <w:tcPr>
            <w:tcW w:w="1040" w:type="dxa"/>
            <w:tcBorders>
              <w:top w:val="nil"/>
              <w:left w:val="nil"/>
              <w:bottom w:val="single" w:sz="4" w:space="0" w:color="auto"/>
              <w:right w:val="nil"/>
            </w:tcBorders>
            <w:shd w:val="clear" w:color="auto" w:fill="auto"/>
            <w:noWrap/>
            <w:vAlign w:val="center"/>
            <w:hideMark/>
          </w:tcPr>
          <w:p w14:paraId="738DF39C" w14:textId="77777777" w:rsidR="002253DB" w:rsidRPr="002253DB" w:rsidRDefault="002253DB" w:rsidP="002253DB">
            <w:pPr>
              <w:jc w:val="center"/>
              <w:rPr>
                <w:color w:val="000000"/>
                <w:sz w:val="20"/>
                <w:szCs w:val="20"/>
                <w:lang w:eastAsia="zh-CN"/>
              </w:rPr>
            </w:pPr>
            <w:r w:rsidRPr="002253DB">
              <w:rPr>
                <w:color w:val="000000"/>
                <w:sz w:val="20"/>
                <w:szCs w:val="20"/>
                <w:lang w:eastAsia="zh-CN"/>
              </w:rPr>
              <w:t>261.275</w:t>
            </w:r>
          </w:p>
        </w:tc>
        <w:tc>
          <w:tcPr>
            <w:tcW w:w="1020" w:type="dxa"/>
            <w:tcBorders>
              <w:top w:val="nil"/>
              <w:left w:val="nil"/>
              <w:bottom w:val="single" w:sz="4" w:space="0" w:color="auto"/>
              <w:right w:val="nil"/>
            </w:tcBorders>
            <w:shd w:val="clear" w:color="auto" w:fill="auto"/>
            <w:noWrap/>
            <w:vAlign w:val="center"/>
            <w:hideMark/>
          </w:tcPr>
          <w:p w14:paraId="27C79658" w14:textId="77777777" w:rsidR="002253DB" w:rsidRPr="002253DB" w:rsidRDefault="002253DB" w:rsidP="002253DB">
            <w:pPr>
              <w:jc w:val="center"/>
              <w:rPr>
                <w:color w:val="000000"/>
                <w:sz w:val="20"/>
                <w:szCs w:val="20"/>
                <w:lang w:eastAsia="zh-CN"/>
              </w:rPr>
            </w:pPr>
            <w:r w:rsidRPr="002253DB">
              <w:rPr>
                <w:color w:val="000000"/>
                <w:sz w:val="20"/>
                <w:szCs w:val="20"/>
                <w:lang w:eastAsia="zh-CN"/>
              </w:rPr>
              <w:t xml:space="preserve">99.88 </w:t>
            </w:r>
          </w:p>
        </w:tc>
        <w:tc>
          <w:tcPr>
            <w:tcW w:w="1020" w:type="dxa"/>
            <w:tcBorders>
              <w:top w:val="nil"/>
              <w:left w:val="nil"/>
              <w:bottom w:val="single" w:sz="4" w:space="0" w:color="auto"/>
              <w:right w:val="nil"/>
            </w:tcBorders>
            <w:shd w:val="clear" w:color="auto" w:fill="auto"/>
            <w:noWrap/>
            <w:vAlign w:val="center"/>
            <w:hideMark/>
          </w:tcPr>
          <w:p w14:paraId="2EDF6C63" w14:textId="77777777" w:rsidR="002253DB" w:rsidRPr="002253DB" w:rsidRDefault="002253DB" w:rsidP="002253DB">
            <w:pPr>
              <w:jc w:val="center"/>
              <w:rPr>
                <w:color w:val="000000"/>
                <w:sz w:val="20"/>
                <w:szCs w:val="20"/>
                <w:lang w:eastAsia="zh-CN"/>
              </w:rPr>
            </w:pPr>
            <w:r w:rsidRPr="002253DB">
              <w:rPr>
                <w:color w:val="000000"/>
                <w:sz w:val="20"/>
                <w:szCs w:val="20"/>
                <w:lang w:eastAsia="zh-CN"/>
              </w:rPr>
              <w:t>104.51</w:t>
            </w:r>
          </w:p>
        </w:tc>
      </w:tr>
      <w:tr w:rsidR="002253DB" w:rsidRPr="002253DB" w14:paraId="240F8897" w14:textId="77777777" w:rsidTr="001600EA">
        <w:trPr>
          <w:trHeight w:val="402"/>
          <w:jc w:val="center"/>
        </w:trPr>
        <w:tc>
          <w:tcPr>
            <w:tcW w:w="691" w:type="dxa"/>
            <w:vMerge/>
            <w:tcBorders>
              <w:left w:val="nil"/>
              <w:bottom w:val="single" w:sz="12" w:space="0" w:color="000000"/>
              <w:right w:val="nil"/>
            </w:tcBorders>
            <w:vAlign w:val="center"/>
            <w:hideMark/>
          </w:tcPr>
          <w:p w14:paraId="605F9D6B" w14:textId="77777777" w:rsidR="002253DB" w:rsidRPr="002253DB" w:rsidRDefault="002253DB" w:rsidP="002253DB">
            <w:pPr>
              <w:rPr>
                <w:color w:val="000000"/>
                <w:sz w:val="20"/>
                <w:szCs w:val="20"/>
                <w:lang w:eastAsia="zh-CN"/>
              </w:rPr>
            </w:pPr>
          </w:p>
        </w:tc>
        <w:tc>
          <w:tcPr>
            <w:tcW w:w="973" w:type="dxa"/>
            <w:vMerge/>
            <w:tcBorders>
              <w:left w:val="nil"/>
              <w:bottom w:val="single" w:sz="12" w:space="0" w:color="000000"/>
              <w:right w:val="nil"/>
            </w:tcBorders>
            <w:vAlign w:val="center"/>
            <w:hideMark/>
          </w:tcPr>
          <w:p w14:paraId="4F26F06E" w14:textId="77777777" w:rsidR="002253DB" w:rsidRPr="002253DB" w:rsidRDefault="002253DB" w:rsidP="002253DB">
            <w:pPr>
              <w:rPr>
                <w:color w:val="000000"/>
                <w:sz w:val="20"/>
                <w:szCs w:val="20"/>
                <w:lang w:eastAsia="zh-CN"/>
              </w:rPr>
            </w:pPr>
          </w:p>
        </w:tc>
        <w:tc>
          <w:tcPr>
            <w:tcW w:w="1604" w:type="dxa"/>
            <w:tcBorders>
              <w:top w:val="nil"/>
              <w:left w:val="nil"/>
              <w:bottom w:val="nil"/>
              <w:right w:val="nil"/>
            </w:tcBorders>
            <w:shd w:val="clear" w:color="auto" w:fill="auto"/>
            <w:noWrap/>
            <w:vAlign w:val="center"/>
            <w:hideMark/>
          </w:tcPr>
          <w:p w14:paraId="23E28EA5" w14:textId="77777777" w:rsidR="002253DB" w:rsidRPr="002253DB" w:rsidRDefault="002253DB" w:rsidP="002253DB">
            <w:pPr>
              <w:jc w:val="center"/>
              <w:rPr>
                <w:color w:val="000000"/>
                <w:sz w:val="20"/>
                <w:szCs w:val="20"/>
                <w:lang w:eastAsia="zh-CN"/>
              </w:rPr>
            </w:pPr>
            <w:r w:rsidRPr="002253DB">
              <w:rPr>
                <w:color w:val="000000"/>
                <w:sz w:val="20"/>
                <w:szCs w:val="20"/>
                <w:lang w:eastAsia="zh-CN"/>
              </w:rPr>
              <w:t>Mean</w:t>
            </w:r>
          </w:p>
        </w:tc>
        <w:tc>
          <w:tcPr>
            <w:tcW w:w="1076" w:type="dxa"/>
            <w:tcBorders>
              <w:top w:val="nil"/>
              <w:left w:val="nil"/>
              <w:bottom w:val="nil"/>
              <w:right w:val="nil"/>
            </w:tcBorders>
            <w:shd w:val="clear" w:color="auto" w:fill="auto"/>
            <w:noWrap/>
            <w:vAlign w:val="center"/>
            <w:hideMark/>
          </w:tcPr>
          <w:p w14:paraId="45870BE2" w14:textId="77777777" w:rsidR="002253DB" w:rsidRPr="002253DB" w:rsidRDefault="002253DB" w:rsidP="001600EA">
            <w:pPr>
              <w:jc w:val="center"/>
              <w:rPr>
                <w:color w:val="000000"/>
                <w:sz w:val="20"/>
                <w:szCs w:val="20"/>
                <w:lang w:eastAsia="zh-CN"/>
              </w:rPr>
            </w:pPr>
          </w:p>
        </w:tc>
        <w:tc>
          <w:tcPr>
            <w:tcW w:w="716" w:type="dxa"/>
            <w:tcBorders>
              <w:top w:val="nil"/>
              <w:left w:val="nil"/>
              <w:bottom w:val="nil"/>
              <w:right w:val="nil"/>
            </w:tcBorders>
            <w:shd w:val="clear" w:color="auto" w:fill="auto"/>
            <w:noWrap/>
            <w:vAlign w:val="center"/>
            <w:hideMark/>
          </w:tcPr>
          <w:p w14:paraId="68DFC2ED" w14:textId="77777777" w:rsidR="002253DB" w:rsidRPr="002253DB" w:rsidRDefault="002253DB" w:rsidP="001600EA">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6B45F887" w14:textId="77777777" w:rsidR="002253DB" w:rsidRPr="002253DB" w:rsidRDefault="002253DB" w:rsidP="001600EA">
            <w:pPr>
              <w:jc w:val="center"/>
              <w:rPr>
                <w:color w:val="000000"/>
                <w:sz w:val="20"/>
                <w:szCs w:val="20"/>
                <w:lang w:eastAsia="zh-CN"/>
              </w:rPr>
            </w:pPr>
          </w:p>
        </w:tc>
        <w:tc>
          <w:tcPr>
            <w:tcW w:w="1100" w:type="dxa"/>
            <w:tcBorders>
              <w:top w:val="nil"/>
              <w:left w:val="nil"/>
              <w:bottom w:val="nil"/>
              <w:right w:val="nil"/>
            </w:tcBorders>
            <w:shd w:val="clear" w:color="auto" w:fill="auto"/>
            <w:noWrap/>
            <w:vAlign w:val="center"/>
            <w:hideMark/>
          </w:tcPr>
          <w:p w14:paraId="765C4B99" w14:textId="77777777" w:rsidR="002253DB" w:rsidRPr="002253DB" w:rsidRDefault="002253DB" w:rsidP="001600EA">
            <w:pPr>
              <w:jc w:val="center"/>
              <w:rPr>
                <w:color w:val="000000"/>
                <w:sz w:val="20"/>
                <w:szCs w:val="20"/>
                <w:lang w:eastAsia="zh-CN"/>
              </w:rPr>
            </w:pPr>
            <w:r w:rsidRPr="002253DB">
              <w:rPr>
                <w:color w:val="000000"/>
                <w:sz w:val="20"/>
                <w:szCs w:val="20"/>
                <w:lang w:eastAsia="zh-CN"/>
              </w:rPr>
              <w:t>10.212</w:t>
            </w:r>
          </w:p>
        </w:tc>
        <w:tc>
          <w:tcPr>
            <w:tcW w:w="1040" w:type="dxa"/>
            <w:tcBorders>
              <w:top w:val="nil"/>
              <w:left w:val="nil"/>
              <w:bottom w:val="nil"/>
              <w:right w:val="nil"/>
            </w:tcBorders>
            <w:shd w:val="clear" w:color="auto" w:fill="auto"/>
            <w:noWrap/>
            <w:vAlign w:val="center"/>
            <w:hideMark/>
          </w:tcPr>
          <w:p w14:paraId="4DCD36D3" w14:textId="77777777" w:rsidR="002253DB" w:rsidRPr="002253DB" w:rsidRDefault="002253DB" w:rsidP="001600EA">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54BD1B70" w14:textId="77777777" w:rsidR="002253DB" w:rsidRPr="002253DB" w:rsidRDefault="002253DB" w:rsidP="001600EA">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75D268E8" w14:textId="77777777" w:rsidR="002253DB" w:rsidRPr="002253DB" w:rsidRDefault="002253DB" w:rsidP="001600EA">
            <w:pPr>
              <w:jc w:val="center"/>
              <w:rPr>
                <w:color w:val="006100"/>
                <w:sz w:val="20"/>
                <w:szCs w:val="20"/>
                <w:lang w:eastAsia="zh-CN"/>
              </w:rPr>
            </w:pPr>
          </w:p>
        </w:tc>
      </w:tr>
      <w:tr w:rsidR="002253DB" w:rsidRPr="002253DB" w14:paraId="4F36A08B" w14:textId="77777777" w:rsidTr="001600EA">
        <w:trPr>
          <w:trHeight w:val="402"/>
          <w:jc w:val="center"/>
        </w:trPr>
        <w:tc>
          <w:tcPr>
            <w:tcW w:w="691" w:type="dxa"/>
            <w:vMerge/>
            <w:tcBorders>
              <w:left w:val="nil"/>
              <w:bottom w:val="single" w:sz="12" w:space="0" w:color="000000"/>
              <w:right w:val="nil"/>
            </w:tcBorders>
            <w:vAlign w:val="center"/>
            <w:hideMark/>
          </w:tcPr>
          <w:p w14:paraId="02F7C986" w14:textId="77777777" w:rsidR="002253DB" w:rsidRPr="002253DB" w:rsidRDefault="002253DB" w:rsidP="002253DB">
            <w:pPr>
              <w:rPr>
                <w:color w:val="000000"/>
                <w:sz w:val="20"/>
                <w:szCs w:val="20"/>
                <w:lang w:eastAsia="zh-CN"/>
              </w:rPr>
            </w:pPr>
          </w:p>
        </w:tc>
        <w:tc>
          <w:tcPr>
            <w:tcW w:w="973" w:type="dxa"/>
            <w:vMerge/>
            <w:tcBorders>
              <w:left w:val="nil"/>
              <w:bottom w:val="single" w:sz="12" w:space="0" w:color="000000"/>
              <w:right w:val="nil"/>
            </w:tcBorders>
            <w:vAlign w:val="center"/>
            <w:hideMark/>
          </w:tcPr>
          <w:p w14:paraId="76FAC3C9" w14:textId="77777777" w:rsidR="002253DB" w:rsidRPr="002253DB" w:rsidRDefault="002253DB" w:rsidP="002253DB">
            <w:pPr>
              <w:rPr>
                <w:color w:val="000000"/>
                <w:sz w:val="20"/>
                <w:szCs w:val="20"/>
                <w:lang w:eastAsia="zh-CN"/>
              </w:rPr>
            </w:pPr>
          </w:p>
        </w:tc>
        <w:tc>
          <w:tcPr>
            <w:tcW w:w="1604" w:type="dxa"/>
            <w:tcBorders>
              <w:top w:val="nil"/>
              <w:left w:val="nil"/>
              <w:right w:val="nil"/>
            </w:tcBorders>
            <w:shd w:val="clear" w:color="auto" w:fill="auto"/>
            <w:noWrap/>
            <w:vAlign w:val="center"/>
            <w:hideMark/>
          </w:tcPr>
          <w:p w14:paraId="0D35F960" w14:textId="77777777" w:rsidR="002253DB" w:rsidRPr="002253DB" w:rsidRDefault="002253DB" w:rsidP="002253DB">
            <w:pPr>
              <w:jc w:val="center"/>
              <w:rPr>
                <w:color w:val="000000"/>
                <w:sz w:val="20"/>
                <w:szCs w:val="20"/>
                <w:lang w:eastAsia="zh-CN"/>
              </w:rPr>
            </w:pPr>
            <w:r w:rsidRPr="002253DB">
              <w:rPr>
                <w:color w:val="000000"/>
                <w:sz w:val="20"/>
                <w:szCs w:val="20"/>
                <w:lang w:eastAsia="zh-CN"/>
              </w:rPr>
              <w:t>SD</w:t>
            </w:r>
          </w:p>
        </w:tc>
        <w:tc>
          <w:tcPr>
            <w:tcW w:w="1076" w:type="dxa"/>
            <w:tcBorders>
              <w:top w:val="nil"/>
              <w:left w:val="nil"/>
              <w:right w:val="nil"/>
            </w:tcBorders>
            <w:shd w:val="clear" w:color="auto" w:fill="auto"/>
            <w:noWrap/>
            <w:vAlign w:val="center"/>
            <w:hideMark/>
          </w:tcPr>
          <w:p w14:paraId="6AAC8BF3" w14:textId="77777777" w:rsidR="002253DB" w:rsidRPr="002253DB" w:rsidRDefault="002253DB" w:rsidP="001600EA">
            <w:pPr>
              <w:jc w:val="center"/>
              <w:rPr>
                <w:color w:val="000000"/>
                <w:sz w:val="20"/>
                <w:szCs w:val="20"/>
                <w:lang w:eastAsia="zh-CN"/>
              </w:rPr>
            </w:pPr>
          </w:p>
        </w:tc>
        <w:tc>
          <w:tcPr>
            <w:tcW w:w="716" w:type="dxa"/>
            <w:tcBorders>
              <w:top w:val="nil"/>
              <w:left w:val="nil"/>
              <w:right w:val="nil"/>
            </w:tcBorders>
            <w:shd w:val="clear" w:color="auto" w:fill="auto"/>
            <w:noWrap/>
            <w:vAlign w:val="center"/>
            <w:hideMark/>
          </w:tcPr>
          <w:p w14:paraId="7881CC54" w14:textId="77777777" w:rsidR="002253DB" w:rsidRPr="002253DB" w:rsidRDefault="002253DB" w:rsidP="001600EA">
            <w:pPr>
              <w:jc w:val="center"/>
              <w:rPr>
                <w:color w:val="000000"/>
                <w:sz w:val="20"/>
                <w:szCs w:val="20"/>
                <w:lang w:eastAsia="zh-CN"/>
              </w:rPr>
            </w:pPr>
          </w:p>
        </w:tc>
        <w:tc>
          <w:tcPr>
            <w:tcW w:w="1060" w:type="dxa"/>
            <w:tcBorders>
              <w:top w:val="nil"/>
              <w:left w:val="nil"/>
              <w:right w:val="nil"/>
            </w:tcBorders>
            <w:shd w:val="clear" w:color="auto" w:fill="auto"/>
            <w:noWrap/>
            <w:vAlign w:val="center"/>
            <w:hideMark/>
          </w:tcPr>
          <w:p w14:paraId="2688B7AA" w14:textId="77777777" w:rsidR="002253DB" w:rsidRPr="002253DB" w:rsidRDefault="002253DB" w:rsidP="001600EA">
            <w:pPr>
              <w:jc w:val="center"/>
              <w:rPr>
                <w:color w:val="000000"/>
                <w:sz w:val="20"/>
                <w:szCs w:val="20"/>
                <w:lang w:eastAsia="zh-CN"/>
              </w:rPr>
            </w:pPr>
          </w:p>
        </w:tc>
        <w:tc>
          <w:tcPr>
            <w:tcW w:w="1100" w:type="dxa"/>
            <w:tcBorders>
              <w:top w:val="nil"/>
              <w:left w:val="nil"/>
              <w:right w:val="nil"/>
            </w:tcBorders>
            <w:shd w:val="clear" w:color="auto" w:fill="auto"/>
            <w:noWrap/>
            <w:vAlign w:val="center"/>
            <w:hideMark/>
          </w:tcPr>
          <w:p w14:paraId="65FAC60E" w14:textId="77777777" w:rsidR="002253DB" w:rsidRPr="002253DB" w:rsidRDefault="002253DB" w:rsidP="001600EA">
            <w:pPr>
              <w:jc w:val="center"/>
              <w:rPr>
                <w:color w:val="000000"/>
                <w:sz w:val="20"/>
                <w:szCs w:val="20"/>
                <w:lang w:eastAsia="zh-CN"/>
              </w:rPr>
            </w:pPr>
            <w:r w:rsidRPr="002253DB">
              <w:rPr>
                <w:color w:val="000000"/>
                <w:sz w:val="20"/>
                <w:szCs w:val="20"/>
                <w:lang w:eastAsia="zh-CN"/>
              </w:rPr>
              <w:t>0.214</w:t>
            </w:r>
          </w:p>
        </w:tc>
        <w:tc>
          <w:tcPr>
            <w:tcW w:w="1040" w:type="dxa"/>
            <w:tcBorders>
              <w:top w:val="nil"/>
              <w:left w:val="nil"/>
              <w:right w:val="nil"/>
            </w:tcBorders>
            <w:shd w:val="clear" w:color="auto" w:fill="auto"/>
            <w:noWrap/>
            <w:vAlign w:val="center"/>
            <w:hideMark/>
          </w:tcPr>
          <w:p w14:paraId="608CE3FF" w14:textId="77777777" w:rsidR="002253DB" w:rsidRPr="002253DB" w:rsidRDefault="002253DB" w:rsidP="001600EA">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18139078" w14:textId="77777777" w:rsidR="002253DB" w:rsidRPr="002253DB" w:rsidRDefault="002253DB" w:rsidP="001600EA">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419A1579" w14:textId="77777777" w:rsidR="002253DB" w:rsidRPr="002253DB" w:rsidRDefault="002253DB" w:rsidP="001600EA">
            <w:pPr>
              <w:jc w:val="center"/>
              <w:rPr>
                <w:color w:val="006100"/>
                <w:sz w:val="20"/>
                <w:szCs w:val="20"/>
                <w:lang w:eastAsia="zh-CN"/>
              </w:rPr>
            </w:pPr>
          </w:p>
        </w:tc>
      </w:tr>
      <w:tr w:rsidR="002253DB" w:rsidRPr="002253DB" w14:paraId="15DAA8CF" w14:textId="77777777" w:rsidTr="001600EA">
        <w:trPr>
          <w:trHeight w:val="402"/>
          <w:jc w:val="center"/>
        </w:trPr>
        <w:tc>
          <w:tcPr>
            <w:tcW w:w="691" w:type="dxa"/>
            <w:vMerge/>
            <w:tcBorders>
              <w:left w:val="nil"/>
              <w:bottom w:val="single" w:sz="12" w:space="0" w:color="000000"/>
              <w:right w:val="nil"/>
            </w:tcBorders>
            <w:vAlign w:val="center"/>
            <w:hideMark/>
          </w:tcPr>
          <w:p w14:paraId="7DB9C950" w14:textId="77777777" w:rsidR="002253DB" w:rsidRPr="002253DB" w:rsidRDefault="002253DB" w:rsidP="002253DB">
            <w:pPr>
              <w:rPr>
                <w:color w:val="000000"/>
                <w:sz w:val="20"/>
                <w:szCs w:val="20"/>
                <w:lang w:eastAsia="zh-CN"/>
              </w:rPr>
            </w:pPr>
          </w:p>
        </w:tc>
        <w:tc>
          <w:tcPr>
            <w:tcW w:w="973" w:type="dxa"/>
            <w:vMerge/>
            <w:tcBorders>
              <w:left w:val="nil"/>
              <w:bottom w:val="single" w:sz="12" w:space="0" w:color="000000"/>
              <w:right w:val="nil"/>
            </w:tcBorders>
            <w:vAlign w:val="center"/>
            <w:hideMark/>
          </w:tcPr>
          <w:p w14:paraId="5B6CF394" w14:textId="77777777" w:rsidR="002253DB" w:rsidRPr="002253DB" w:rsidRDefault="002253DB" w:rsidP="002253DB">
            <w:pPr>
              <w:rPr>
                <w:color w:val="000000"/>
                <w:sz w:val="20"/>
                <w:szCs w:val="20"/>
                <w:lang w:eastAsia="zh-CN"/>
              </w:rPr>
            </w:pPr>
          </w:p>
        </w:tc>
        <w:tc>
          <w:tcPr>
            <w:tcW w:w="1604" w:type="dxa"/>
            <w:tcBorders>
              <w:top w:val="nil"/>
              <w:left w:val="nil"/>
              <w:bottom w:val="single" w:sz="12" w:space="0" w:color="auto"/>
              <w:right w:val="nil"/>
            </w:tcBorders>
            <w:shd w:val="clear" w:color="auto" w:fill="auto"/>
            <w:noWrap/>
            <w:vAlign w:val="center"/>
            <w:hideMark/>
          </w:tcPr>
          <w:p w14:paraId="7DC955CB" w14:textId="77777777" w:rsidR="002253DB" w:rsidRPr="002253DB" w:rsidRDefault="002253DB" w:rsidP="002253DB">
            <w:pPr>
              <w:jc w:val="center"/>
              <w:rPr>
                <w:color w:val="000000"/>
                <w:sz w:val="20"/>
                <w:szCs w:val="20"/>
                <w:lang w:eastAsia="zh-CN"/>
              </w:rPr>
            </w:pPr>
            <w:r w:rsidRPr="002253DB">
              <w:rPr>
                <w:color w:val="000000"/>
                <w:sz w:val="20"/>
                <w:szCs w:val="20"/>
                <w:lang w:eastAsia="zh-CN"/>
              </w:rPr>
              <w:t>RSD(%)</w:t>
            </w:r>
          </w:p>
        </w:tc>
        <w:tc>
          <w:tcPr>
            <w:tcW w:w="1076" w:type="dxa"/>
            <w:tcBorders>
              <w:top w:val="nil"/>
              <w:left w:val="nil"/>
              <w:bottom w:val="single" w:sz="12" w:space="0" w:color="auto"/>
              <w:right w:val="nil"/>
            </w:tcBorders>
            <w:shd w:val="clear" w:color="auto" w:fill="auto"/>
            <w:noWrap/>
            <w:vAlign w:val="center"/>
            <w:hideMark/>
          </w:tcPr>
          <w:p w14:paraId="2FED5591" w14:textId="77777777" w:rsidR="002253DB" w:rsidRPr="002253DB" w:rsidRDefault="002253DB" w:rsidP="001600EA">
            <w:pPr>
              <w:jc w:val="center"/>
              <w:rPr>
                <w:color w:val="000000"/>
                <w:sz w:val="20"/>
                <w:szCs w:val="20"/>
                <w:lang w:eastAsia="zh-CN"/>
              </w:rPr>
            </w:pPr>
          </w:p>
        </w:tc>
        <w:tc>
          <w:tcPr>
            <w:tcW w:w="716" w:type="dxa"/>
            <w:tcBorders>
              <w:top w:val="nil"/>
              <w:left w:val="nil"/>
              <w:bottom w:val="single" w:sz="12" w:space="0" w:color="auto"/>
              <w:right w:val="nil"/>
            </w:tcBorders>
            <w:shd w:val="clear" w:color="auto" w:fill="auto"/>
            <w:noWrap/>
            <w:vAlign w:val="center"/>
            <w:hideMark/>
          </w:tcPr>
          <w:p w14:paraId="3EF8693A" w14:textId="77777777" w:rsidR="002253DB" w:rsidRPr="002253DB" w:rsidRDefault="002253DB" w:rsidP="001600EA">
            <w:pPr>
              <w:jc w:val="center"/>
              <w:rPr>
                <w:color w:val="000000"/>
                <w:sz w:val="20"/>
                <w:szCs w:val="20"/>
                <w:lang w:eastAsia="zh-CN"/>
              </w:rPr>
            </w:pPr>
          </w:p>
        </w:tc>
        <w:tc>
          <w:tcPr>
            <w:tcW w:w="1060" w:type="dxa"/>
            <w:tcBorders>
              <w:top w:val="nil"/>
              <w:left w:val="nil"/>
              <w:bottom w:val="single" w:sz="12" w:space="0" w:color="auto"/>
              <w:right w:val="nil"/>
            </w:tcBorders>
            <w:shd w:val="clear" w:color="auto" w:fill="auto"/>
            <w:noWrap/>
            <w:vAlign w:val="center"/>
            <w:hideMark/>
          </w:tcPr>
          <w:p w14:paraId="5AE9AFD5" w14:textId="77777777" w:rsidR="002253DB" w:rsidRPr="002253DB" w:rsidRDefault="002253DB" w:rsidP="001600EA">
            <w:pPr>
              <w:jc w:val="center"/>
              <w:rPr>
                <w:color w:val="000000"/>
                <w:sz w:val="20"/>
                <w:szCs w:val="20"/>
                <w:lang w:eastAsia="zh-CN"/>
              </w:rPr>
            </w:pPr>
          </w:p>
        </w:tc>
        <w:tc>
          <w:tcPr>
            <w:tcW w:w="1100" w:type="dxa"/>
            <w:tcBorders>
              <w:top w:val="nil"/>
              <w:left w:val="nil"/>
              <w:bottom w:val="single" w:sz="12" w:space="0" w:color="auto"/>
              <w:right w:val="nil"/>
            </w:tcBorders>
            <w:shd w:val="clear" w:color="auto" w:fill="auto"/>
            <w:noWrap/>
            <w:vAlign w:val="center"/>
            <w:hideMark/>
          </w:tcPr>
          <w:p w14:paraId="520B6F72" w14:textId="77777777" w:rsidR="002253DB" w:rsidRPr="002253DB" w:rsidRDefault="002253DB" w:rsidP="001600EA">
            <w:pPr>
              <w:jc w:val="center"/>
              <w:rPr>
                <w:color w:val="000000"/>
                <w:sz w:val="20"/>
                <w:szCs w:val="20"/>
                <w:lang w:eastAsia="zh-CN"/>
              </w:rPr>
            </w:pPr>
            <w:r w:rsidRPr="002253DB">
              <w:rPr>
                <w:color w:val="000000"/>
                <w:sz w:val="20"/>
                <w:szCs w:val="20"/>
                <w:lang w:eastAsia="zh-CN"/>
              </w:rPr>
              <w:t>2.10</w:t>
            </w:r>
          </w:p>
        </w:tc>
        <w:tc>
          <w:tcPr>
            <w:tcW w:w="1040" w:type="dxa"/>
            <w:tcBorders>
              <w:top w:val="nil"/>
              <w:left w:val="nil"/>
              <w:bottom w:val="single" w:sz="12" w:space="0" w:color="auto"/>
              <w:right w:val="nil"/>
            </w:tcBorders>
            <w:shd w:val="clear" w:color="auto" w:fill="auto"/>
            <w:noWrap/>
            <w:vAlign w:val="center"/>
            <w:hideMark/>
          </w:tcPr>
          <w:p w14:paraId="1BBF45ED" w14:textId="77777777" w:rsidR="002253DB" w:rsidRPr="002253DB" w:rsidRDefault="002253DB" w:rsidP="001600EA">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13EA62F3" w14:textId="77777777" w:rsidR="002253DB" w:rsidRPr="002253DB" w:rsidRDefault="002253DB" w:rsidP="001600EA">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21E2D38E" w14:textId="77777777" w:rsidR="002253DB" w:rsidRPr="002253DB" w:rsidRDefault="002253DB" w:rsidP="001600EA">
            <w:pPr>
              <w:jc w:val="center"/>
              <w:rPr>
                <w:color w:val="006100"/>
                <w:sz w:val="20"/>
                <w:szCs w:val="20"/>
                <w:lang w:eastAsia="zh-CN"/>
              </w:rPr>
            </w:pPr>
          </w:p>
        </w:tc>
      </w:tr>
    </w:tbl>
    <w:p w14:paraId="008AC5D9" w14:textId="77777777" w:rsidR="00312370" w:rsidRPr="009A5E6D" w:rsidRDefault="00B06363" w:rsidP="00C75A8D">
      <w:pPr>
        <w:pStyle w:val="WXBodyText"/>
        <w:ind w:left="0" w:firstLineChars="200" w:firstLine="400"/>
        <w:jc w:val="left"/>
        <w:rPr>
          <w:rFonts w:cs="Times New Roman"/>
        </w:rPr>
      </w:pPr>
      <w:r>
        <w:t>Note: testing concentration = actual measured concentration × dilution factor.</w:t>
      </w:r>
    </w:p>
    <w:p w14:paraId="66D4D598" w14:textId="77777777" w:rsidR="00312370" w:rsidRPr="007F67B8" w:rsidRDefault="00312370" w:rsidP="00312370">
      <w:pPr>
        <w:pStyle w:val="WXBodyText"/>
        <w:ind w:left="0"/>
        <w:jc w:val="center"/>
        <w:rPr>
          <w:rFonts w:cs="Times New Roman"/>
          <w:vertAlign w:val="subscript"/>
        </w:rPr>
      </w:pPr>
      <w:r>
        <w:t>Table 8-2 dose formulations stability after disposal (clo)</w:t>
      </w:r>
    </w:p>
    <w:tbl>
      <w:tblPr>
        <w:tblW w:w="10300" w:type="dxa"/>
        <w:jc w:val="center"/>
        <w:tblLook w:val="04A0" w:firstRow="1" w:lastRow="0" w:firstColumn="1" w:lastColumn="0" w:noHBand="0" w:noVBand="1"/>
      </w:tblPr>
      <w:tblGrid>
        <w:gridCol w:w="514"/>
        <w:gridCol w:w="1150"/>
        <w:gridCol w:w="1604"/>
        <w:gridCol w:w="1076"/>
        <w:gridCol w:w="716"/>
        <w:gridCol w:w="1060"/>
        <w:gridCol w:w="1100"/>
        <w:gridCol w:w="1040"/>
        <w:gridCol w:w="1020"/>
        <w:gridCol w:w="1020"/>
      </w:tblGrid>
      <w:tr w:rsidR="007F67B8" w:rsidRPr="007F67B8" w14:paraId="3D2075BE" w14:textId="77777777" w:rsidTr="00662BCA">
        <w:trPr>
          <w:trHeight w:val="945"/>
          <w:jc w:val="center"/>
        </w:trPr>
        <w:tc>
          <w:tcPr>
            <w:tcW w:w="691" w:type="dxa"/>
            <w:tcBorders>
              <w:top w:val="single" w:sz="12" w:space="0" w:color="auto"/>
              <w:left w:val="nil"/>
              <w:bottom w:val="single" w:sz="4" w:space="0" w:color="auto"/>
              <w:right w:val="nil"/>
            </w:tcBorders>
            <w:shd w:val="clear" w:color="auto" w:fill="auto"/>
            <w:vAlign w:val="center"/>
            <w:hideMark/>
          </w:tcPr>
          <w:p w14:paraId="0E13182B" w14:textId="77777777" w:rsidR="007F67B8" w:rsidRPr="007F67B8" w:rsidRDefault="007F67B8" w:rsidP="00662BCA">
            <w:pPr>
              <w:jc w:val="center"/>
              <w:rPr>
                <w:color w:val="000000"/>
                <w:sz w:val="20"/>
                <w:szCs w:val="20"/>
                <w:lang w:eastAsia="zh-CN"/>
              </w:rPr>
            </w:pPr>
            <w:r>
              <w:t>conditions</w:t>
            </w:r>
          </w:p>
        </w:tc>
        <w:tc>
          <w:tcPr>
            <w:tcW w:w="973" w:type="dxa"/>
            <w:tcBorders>
              <w:top w:val="single" w:sz="12" w:space="0" w:color="auto"/>
              <w:left w:val="nil"/>
              <w:bottom w:val="single" w:sz="4" w:space="0" w:color="auto"/>
              <w:right w:val="nil"/>
            </w:tcBorders>
            <w:shd w:val="clear" w:color="auto" w:fill="auto"/>
            <w:vAlign w:val="center"/>
            <w:hideMark/>
          </w:tcPr>
          <w:p w14:paraId="0D92D070" w14:textId="77777777" w:rsidR="007F67B8" w:rsidRPr="007F67B8" w:rsidRDefault="007F67B8" w:rsidP="00662BCA">
            <w:pPr>
              <w:jc w:val="center"/>
              <w:rPr>
                <w:color w:val="000000"/>
                <w:sz w:val="20"/>
                <w:szCs w:val="20"/>
                <w:lang w:eastAsia="zh-CN"/>
              </w:rPr>
            </w:pPr>
            <w:r>
              <w:t>date</w:t>
            </w:r>
          </w:p>
        </w:tc>
        <w:tc>
          <w:tcPr>
            <w:tcW w:w="1604" w:type="dxa"/>
            <w:tcBorders>
              <w:top w:val="single" w:sz="12" w:space="0" w:color="auto"/>
              <w:left w:val="nil"/>
              <w:bottom w:val="single" w:sz="4" w:space="0" w:color="auto"/>
              <w:right w:val="nil"/>
            </w:tcBorders>
            <w:shd w:val="clear" w:color="auto" w:fill="auto"/>
            <w:vAlign w:val="center"/>
            <w:hideMark/>
          </w:tcPr>
          <w:p w14:paraId="54530F9C" w14:textId="77777777" w:rsidR="007F67B8" w:rsidRPr="007F67B8" w:rsidRDefault="007F67B8" w:rsidP="00662BCA">
            <w:pPr>
              <w:jc w:val="center"/>
              <w:rPr>
                <w:color w:val="000000"/>
                <w:sz w:val="20"/>
                <w:szCs w:val="20"/>
                <w:lang w:eastAsia="zh-CN"/>
              </w:rPr>
            </w:pPr>
            <w:r>
              <w:t>name</w:t>
            </w:r>
          </w:p>
        </w:tc>
        <w:tc>
          <w:tcPr>
            <w:tcW w:w="1076" w:type="dxa"/>
            <w:tcBorders>
              <w:top w:val="single" w:sz="12" w:space="0" w:color="auto"/>
              <w:left w:val="nil"/>
              <w:bottom w:val="single" w:sz="4" w:space="0" w:color="auto"/>
              <w:right w:val="nil"/>
            </w:tcBorders>
            <w:shd w:val="clear" w:color="auto" w:fill="auto"/>
            <w:vAlign w:val="center"/>
            <w:hideMark/>
          </w:tcPr>
          <w:p w14:paraId="118AB2FC" w14:textId="77777777" w:rsidR="007F67B8" w:rsidRPr="007F67B8" w:rsidRDefault="007F67B8" w:rsidP="00662BCA">
            <w:pPr>
              <w:jc w:val="center"/>
              <w:rPr>
                <w:color w:val="000000"/>
                <w:sz w:val="20"/>
                <w:szCs w:val="20"/>
                <w:lang w:eastAsia="zh-CN"/>
              </w:rPr>
            </w:pPr>
            <w:r>
              <w:t>Labeled concentration of dose formulations (mg/mL)</w:t>
            </w:r>
          </w:p>
        </w:tc>
        <w:tc>
          <w:tcPr>
            <w:tcW w:w="716" w:type="dxa"/>
            <w:tcBorders>
              <w:top w:val="single" w:sz="12" w:space="0" w:color="auto"/>
              <w:left w:val="nil"/>
              <w:bottom w:val="single" w:sz="4" w:space="0" w:color="auto"/>
              <w:right w:val="nil"/>
            </w:tcBorders>
            <w:shd w:val="clear" w:color="auto" w:fill="auto"/>
            <w:vAlign w:val="center"/>
            <w:hideMark/>
          </w:tcPr>
          <w:p w14:paraId="110122D3" w14:textId="77777777" w:rsidR="007F67B8" w:rsidRPr="007F67B8" w:rsidRDefault="007F67B8" w:rsidP="00662BCA">
            <w:pPr>
              <w:jc w:val="center"/>
              <w:rPr>
                <w:color w:val="000000"/>
                <w:sz w:val="20"/>
                <w:szCs w:val="20"/>
                <w:lang w:eastAsia="zh-CN"/>
              </w:rPr>
            </w:pPr>
            <w:r>
              <w:t>Dilution multiple</w:t>
            </w:r>
          </w:p>
        </w:tc>
        <w:tc>
          <w:tcPr>
            <w:tcW w:w="1060" w:type="dxa"/>
            <w:tcBorders>
              <w:top w:val="single" w:sz="12" w:space="0" w:color="auto"/>
              <w:left w:val="nil"/>
              <w:bottom w:val="single" w:sz="4" w:space="0" w:color="auto"/>
              <w:right w:val="nil"/>
            </w:tcBorders>
            <w:shd w:val="clear" w:color="auto" w:fill="auto"/>
            <w:vAlign w:val="center"/>
            <w:hideMark/>
          </w:tcPr>
          <w:p w14:paraId="73A1B1BF" w14:textId="77777777" w:rsidR="007F67B8" w:rsidRPr="007F67B8" w:rsidRDefault="007F67B8" w:rsidP="00662BCA">
            <w:pPr>
              <w:jc w:val="center"/>
              <w:rPr>
                <w:color w:val="000000"/>
                <w:sz w:val="20"/>
                <w:szCs w:val="20"/>
                <w:lang w:eastAsia="zh-CN"/>
              </w:rPr>
            </w:pPr>
            <w:r>
              <w:t>Initial concentration (mg/mL)</w:t>
            </w:r>
          </w:p>
        </w:tc>
        <w:tc>
          <w:tcPr>
            <w:tcW w:w="1100" w:type="dxa"/>
            <w:tcBorders>
              <w:top w:val="single" w:sz="12" w:space="0" w:color="auto"/>
              <w:left w:val="nil"/>
              <w:bottom w:val="single" w:sz="4" w:space="0" w:color="auto"/>
              <w:right w:val="nil"/>
            </w:tcBorders>
            <w:shd w:val="clear" w:color="auto" w:fill="auto"/>
            <w:vAlign w:val="center"/>
            <w:hideMark/>
          </w:tcPr>
          <w:p w14:paraId="1D2CD5F7" w14:textId="77777777" w:rsidR="007F67B8" w:rsidRPr="007F67B8" w:rsidRDefault="007F67B8" w:rsidP="00662BCA">
            <w:pPr>
              <w:jc w:val="center"/>
              <w:rPr>
                <w:color w:val="000000"/>
                <w:sz w:val="20"/>
                <w:szCs w:val="20"/>
                <w:lang w:eastAsia="zh-CN"/>
              </w:rPr>
            </w:pPr>
            <w:r>
              <w:t>Measured concentration (μg/mL)</w:t>
            </w:r>
          </w:p>
        </w:tc>
        <w:tc>
          <w:tcPr>
            <w:tcW w:w="1040" w:type="dxa"/>
            <w:tcBorders>
              <w:top w:val="single" w:sz="12" w:space="0" w:color="auto"/>
              <w:left w:val="nil"/>
              <w:bottom w:val="single" w:sz="4" w:space="0" w:color="auto"/>
              <w:right w:val="nil"/>
            </w:tcBorders>
            <w:shd w:val="clear" w:color="auto" w:fill="auto"/>
            <w:vAlign w:val="center"/>
            <w:hideMark/>
          </w:tcPr>
          <w:p w14:paraId="5C1915A8" w14:textId="77777777" w:rsidR="007F67B8" w:rsidRPr="007F67B8" w:rsidRDefault="007F67B8" w:rsidP="00662BCA">
            <w:pPr>
              <w:jc w:val="center"/>
              <w:rPr>
                <w:color w:val="000000"/>
                <w:sz w:val="20"/>
                <w:szCs w:val="20"/>
                <w:lang w:eastAsia="zh-CN"/>
              </w:rPr>
            </w:pPr>
            <w:r>
              <w:t>Testing concentration (mg/mL)</w:t>
            </w:r>
          </w:p>
        </w:tc>
        <w:tc>
          <w:tcPr>
            <w:tcW w:w="1020" w:type="dxa"/>
            <w:tcBorders>
              <w:top w:val="single" w:sz="12" w:space="0" w:color="auto"/>
              <w:left w:val="nil"/>
              <w:bottom w:val="single" w:sz="4" w:space="0" w:color="auto"/>
              <w:right w:val="nil"/>
            </w:tcBorders>
            <w:shd w:val="clear" w:color="auto" w:fill="auto"/>
            <w:vAlign w:val="center"/>
            <w:hideMark/>
          </w:tcPr>
          <w:p w14:paraId="4960BF53" w14:textId="77777777" w:rsidR="007F67B8" w:rsidRPr="007F67B8" w:rsidRDefault="007F67B8" w:rsidP="00662BCA">
            <w:pPr>
              <w:jc w:val="center"/>
              <w:rPr>
                <w:color w:val="000000"/>
                <w:sz w:val="20"/>
                <w:szCs w:val="20"/>
                <w:lang w:eastAsia="zh-CN"/>
              </w:rPr>
            </w:pPr>
            <w:r>
              <w:t>Testing concentration / Initial concentration (%)</w:t>
            </w:r>
          </w:p>
        </w:tc>
        <w:tc>
          <w:tcPr>
            <w:tcW w:w="1020" w:type="dxa"/>
            <w:tcBorders>
              <w:top w:val="single" w:sz="12" w:space="0" w:color="auto"/>
              <w:left w:val="nil"/>
              <w:bottom w:val="single" w:sz="4" w:space="0" w:color="auto"/>
              <w:right w:val="nil"/>
            </w:tcBorders>
            <w:shd w:val="clear" w:color="auto" w:fill="auto"/>
            <w:vAlign w:val="center"/>
            <w:hideMark/>
          </w:tcPr>
          <w:p w14:paraId="1F989F35" w14:textId="77777777" w:rsidR="007F67B8" w:rsidRPr="007F67B8" w:rsidRDefault="007F67B8" w:rsidP="00662BCA">
            <w:pPr>
              <w:jc w:val="center"/>
              <w:rPr>
                <w:color w:val="000000"/>
                <w:sz w:val="20"/>
                <w:szCs w:val="20"/>
                <w:lang w:eastAsia="zh-CN"/>
              </w:rPr>
            </w:pPr>
            <w:r>
              <w:t xml:space="preserve">testing concentration/label concentration (%) </w:t>
            </w:r>
          </w:p>
        </w:tc>
      </w:tr>
      <w:tr w:rsidR="007F67B8" w:rsidRPr="007F67B8" w14:paraId="31B2A101" w14:textId="77777777" w:rsidTr="00662BCA">
        <w:trPr>
          <w:trHeight w:val="402"/>
          <w:jc w:val="center"/>
        </w:trPr>
        <w:tc>
          <w:tcPr>
            <w:tcW w:w="691" w:type="dxa"/>
            <w:vMerge w:val="restart"/>
            <w:tcBorders>
              <w:top w:val="single" w:sz="4" w:space="0" w:color="auto"/>
              <w:left w:val="nil"/>
              <w:bottom w:val="single" w:sz="12" w:space="0" w:color="000000"/>
              <w:right w:val="nil"/>
            </w:tcBorders>
            <w:shd w:val="clear" w:color="auto" w:fill="auto"/>
            <w:vAlign w:val="center"/>
            <w:hideMark/>
          </w:tcPr>
          <w:p w14:paraId="2151CA6C" w14:textId="77777777" w:rsidR="007F67B8" w:rsidRPr="007F67B8" w:rsidRDefault="007F67B8" w:rsidP="007F67B8">
            <w:pPr>
              <w:jc w:val="center"/>
              <w:rPr>
                <w:color w:val="000000"/>
                <w:sz w:val="20"/>
                <w:szCs w:val="20"/>
                <w:lang w:eastAsia="zh-CN"/>
              </w:rPr>
            </w:pPr>
            <w:r>
              <w:t>After disposal, sample stored at room temperature, protected from light, for 1 day</w:t>
            </w:r>
          </w:p>
        </w:tc>
        <w:tc>
          <w:tcPr>
            <w:tcW w:w="973" w:type="dxa"/>
            <w:vMerge w:val="restart"/>
            <w:tcBorders>
              <w:top w:val="single" w:sz="4" w:space="0" w:color="auto"/>
              <w:left w:val="nil"/>
              <w:bottom w:val="single" w:sz="12" w:space="0" w:color="000000"/>
              <w:right w:val="nil"/>
            </w:tcBorders>
            <w:shd w:val="clear" w:color="auto" w:fill="auto"/>
            <w:vAlign w:val="center"/>
            <w:hideMark/>
          </w:tcPr>
          <w:p w14:paraId="59CF6740" w14:textId="77777777" w:rsidR="007F67B8" w:rsidRPr="007F67B8" w:rsidRDefault="007F67B8" w:rsidP="007F67B8">
            <w:pPr>
              <w:jc w:val="center"/>
              <w:rPr>
                <w:color w:val="000000"/>
                <w:sz w:val="20"/>
                <w:szCs w:val="20"/>
              </w:rPr>
            </w:pPr>
            <w:r w:rsidRPr="007F67B8">
              <w:rPr>
                <w:color w:val="000000"/>
                <w:sz w:val="20"/>
                <w:szCs w:val="20"/>
              </w:rPr>
              <w:t>2018-12-05</w:t>
            </w:r>
          </w:p>
        </w:tc>
        <w:tc>
          <w:tcPr>
            <w:tcW w:w="1604" w:type="dxa"/>
            <w:tcBorders>
              <w:top w:val="single" w:sz="4" w:space="0" w:color="auto"/>
              <w:left w:val="nil"/>
              <w:bottom w:val="nil"/>
              <w:right w:val="nil"/>
            </w:tcBorders>
            <w:shd w:val="clear" w:color="auto" w:fill="auto"/>
            <w:vAlign w:val="center"/>
            <w:hideMark/>
          </w:tcPr>
          <w:p w14:paraId="04B8F02C" w14:textId="77777777" w:rsidR="007F67B8" w:rsidRPr="007F67B8" w:rsidRDefault="007F67B8" w:rsidP="007F67B8">
            <w:pPr>
              <w:jc w:val="center"/>
              <w:rPr>
                <w:color w:val="000000"/>
                <w:sz w:val="20"/>
                <w:szCs w:val="20"/>
              </w:rPr>
            </w:pPr>
            <w:r w:rsidRPr="007F67B8">
              <w:rPr>
                <w:color w:val="000000"/>
                <w:sz w:val="20"/>
                <w:szCs w:val="20"/>
              </w:rPr>
              <w:t>STA(Post)_B_1</w:t>
            </w:r>
          </w:p>
        </w:tc>
        <w:tc>
          <w:tcPr>
            <w:tcW w:w="1076" w:type="dxa"/>
            <w:vMerge w:val="restart"/>
            <w:tcBorders>
              <w:top w:val="single" w:sz="4" w:space="0" w:color="auto"/>
              <w:left w:val="nil"/>
              <w:bottom w:val="single" w:sz="4" w:space="0" w:color="000000"/>
              <w:right w:val="nil"/>
            </w:tcBorders>
            <w:shd w:val="clear" w:color="auto" w:fill="auto"/>
            <w:noWrap/>
            <w:vAlign w:val="center"/>
            <w:hideMark/>
          </w:tcPr>
          <w:p w14:paraId="45E28D5E" w14:textId="77777777" w:rsidR="007F67B8" w:rsidRPr="007F67B8" w:rsidRDefault="007F67B8" w:rsidP="007F67B8">
            <w:pPr>
              <w:jc w:val="center"/>
              <w:rPr>
                <w:rFonts w:hint="eastAsia"/>
                <w:color w:val="000000"/>
                <w:sz w:val="20"/>
                <w:szCs w:val="20"/>
                <w:lang w:eastAsia="zh-CN"/>
              </w:rPr>
            </w:pPr>
            <w:r w:rsidRPr="007F67B8">
              <w:rPr>
                <w:color w:val="000000"/>
                <w:sz w:val="20"/>
                <w:szCs w:val="20"/>
              </w:rPr>
              <w:t>250</w:t>
            </w:r>
            <w:r w:rsidR="00F43EC2">
              <w:rPr>
                <w:rFonts w:hint="eastAsia"/>
                <w:color w:val="000000"/>
                <w:sz w:val="20"/>
                <w:szCs w:val="20"/>
                <w:lang w:eastAsia="zh-CN"/>
              </w:rPr>
              <w:t>.0</w:t>
            </w:r>
          </w:p>
        </w:tc>
        <w:tc>
          <w:tcPr>
            <w:tcW w:w="716" w:type="dxa"/>
            <w:vMerge w:val="restart"/>
            <w:tcBorders>
              <w:top w:val="single" w:sz="4" w:space="0" w:color="auto"/>
              <w:left w:val="nil"/>
              <w:bottom w:val="single" w:sz="4" w:space="0" w:color="000000"/>
              <w:right w:val="nil"/>
            </w:tcBorders>
            <w:shd w:val="clear" w:color="auto" w:fill="auto"/>
            <w:noWrap/>
            <w:vAlign w:val="center"/>
            <w:hideMark/>
          </w:tcPr>
          <w:p w14:paraId="1F5630A2" w14:textId="77777777" w:rsidR="007F67B8" w:rsidRPr="007F67B8" w:rsidRDefault="007F67B8" w:rsidP="007F67B8">
            <w:pPr>
              <w:jc w:val="center"/>
              <w:rPr>
                <w:color w:val="000000"/>
                <w:sz w:val="20"/>
                <w:szCs w:val="20"/>
              </w:rPr>
            </w:pPr>
            <w:r w:rsidRPr="007F67B8">
              <w:rPr>
                <w:color w:val="000000"/>
                <w:sz w:val="20"/>
                <w:szCs w:val="20"/>
              </w:rPr>
              <w:t>25000</w:t>
            </w:r>
          </w:p>
        </w:tc>
        <w:tc>
          <w:tcPr>
            <w:tcW w:w="1060" w:type="dxa"/>
            <w:tcBorders>
              <w:top w:val="single" w:sz="4" w:space="0" w:color="auto"/>
              <w:left w:val="nil"/>
              <w:bottom w:val="nil"/>
              <w:right w:val="nil"/>
            </w:tcBorders>
            <w:shd w:val="clear" w:color="auto" w:fill="auto"/>
            <w:noWrap/>
            <w:vAlign w:val="center"/>
            <w:hideMark/>
          </w:tcPr>
          <w:p w14:paraId="48947664" w14:textId="77777777" w:rsidR="007F67B8" w:rsidRPr="007F67B8" w:rsidRDefault="007F67B8" w:rsidP="007F67B8">
            <w:pPr>
              <w:jc w:val="center"/>
              <w:rPr>
                <w:rFonts w:hint="eastAsia"/>
                <w:color w:val="000000"/>
                <w:sz w:val="20"/>
                <w:szCs w:val="20"/>
                <w:lang w:eastAsia="zh-CN"/>
              </w:rPr>
            </w:pPr>
            <w:r w:rsidRPr="007F67B8">
              <w:rPr>
                <w:color w:val="000000"/>
                <w:sz w:val="20"/>
                <w:szCs w:val="20"/>
              </w:rPr>
              <w:t>253.7</w:t>
            </w:r>
            <w:r w:rsidR="001A4A0D">
              <w:rPr>
                <w:rFonts w:hint="eastAsia"/>
                <w:color w:val="000000"/>
                <w:sz w:val="20"/>
                <w:szCs w:val="20"/>
                <w:lang w:eastAsia="zh-CN"/>
              </w:rPr>
              <w:t>25</w:t>
            </w:r>
          </w:p>
        </w:tc>
        <w:tc>
          <w:tcPr>
            <w:tcW w:w="1100" w:type="dxa"/>
            <w:tcBorders>
              <w:top w:val="single" w:sz="4" w:space="0" w:color="auto"/>
              <w:left w:val="nil"/>
              <w:bottom w:val="nil"/>
              <w:right w:val="nil"/>
            </w:tcBorders>
            <w:shd w:val="clear" w:color="auto" w:fill="auto"/>
            <w:noWrap/>
            <w:vAlign w:val="center"/>
            <w:hideMark/>
          </w:tcPr>
          <w:p w14:paraId="028EB55F" w14:textId="77777777" w:rsidR="007F67B8" w:rsidRPr="007F67B8" w:rsidRDefault="007F67B8" w:rsidP="007F67B8">
            <w:pPr>
              <w:jc w:val="center"/>
              <w:rPr>
                <w:color w:val="000000"/>
                <w:sz w:val="20"/>
                <w:szCs w:val="20"/>
              </w:rPr>
            </w:pPr>
            <w:r w:rsidRPr="007F67B8">
              <w:rPr>
                <w:color w:val="000000"/>
                <w:sz w:val="20"/>
                <w:szCs w:val="20"/>
              </w:rPr>
              <w:t>10.443</w:t>
            </w:r>
          </w:p>
        </w:tc>
        <w:tc>
          <w:tcPr>
            <w:tcW w:w="1040" w:type="dxa"/>
            <w:tcBorders>
              <w:top w:val="single" w:sz="4" w:space="0" w:color="auto"/>
              <w:left w:val="nil"/>
              <w:bottom w:val="nil"/>
              <w:right w:val="nil"/>
            </w:tcBorders>
            <w:shd w:val="clear" w:color="auto" w:fill="auto"/>
            <w:noWrap/>
            <w:vAlign w:val="center"/>
            <w:hideMark/>
          </w:tcPr>
          <w:p w14:paraId="37D0A539" w14:textId="77777777" w:rsidR="007F67B8" w:rsidRPr="007F67B8" w:rsidRDefault="007F67B8" w:rsidP="007F67B8">
            <w:pPr>
              <w:jc w:val="center"/>
              <w:rPr>
                <w:color w:val="000000"/>
                <w:sz w:val="20"/>
                <w:szCs w:val="20"/>
              </w:rPr>
            </w:pPr>
            <w:r w:rsidRPr="007F67B8">
              <w:rPr>
                <w:color w:val="000000"/>
                <w:sz w:val="20"/>
                <w:szCs w:val="20"/>
              </w:rPr>
              <w:t>261.075</w:t>
            </w:r>
          </w:p>
        </w:tc>
        <w:tc>
          <w:tcPr>
            <w:tcW w:w="1020" w:type="dxa"/>
            <w:tcBorders>
              <w:top w:val="single" w:sz="4" w:space="0" w:color="auto"/>
              <w:left w:val="nil"/>
              <w:bottom w:val="nil"/>
              <w:right w:val="nil"/>
            </w:tcBorders>
            <w:shd w:val="clear" w:color="auto" w:fill="auto"/>
            <w:noWrap/>
            <w:vAlign w:val="center"/>
            <w:hideMark/>
          </w:tcPr>
          <w:p w14:paraId="5A5F5FE3" w14:textId="77777777" w:rsidR="007F67B8" w:rsidRPr="007F67B8" w:rsidRDefault="007F67B8" w:rsidP="007F67B8">
            <w:pPr>
              <w:jc w:val="center"/>
              <w:rPr>
                <w:color w:val="000000"/>
                <w:sz w:val="20"/>
                <w:szCs w:val="20"/>
              </w:rPr>
            </w:pPr>
            <w:r w:rsidRPr="007F67B8">
              <w:rPr>
                <w:color w:val="000000"/>
                <w:sz w:val="20"/>
                <w:szCs w:val="20"/>
              </w:rPr>
              <w:t>102.90</w:t>
            </w:r>
          </w:p>
        </w:tc>
        <w:tc>
          <w:tcPr>
            <w:tcW w:w="1020" w:type="dxa"/>
            <w:tcBorders>
              <w:top w:val="single" w:sz="4" w:space="0" w:color="auto"/>
              <w:left w:val="nil"/>
              <w:bottom w:val="nil"/>
              <w:right w:val="nil"/>
            </w:tcBorders>
            <w:shd w:val="clear" w:color="auto" w:fill="auto"/>
            <w:noWrap/>
            <w:vAlign w:val="center"/>
            <w:hideMark/>
          </w:tcPr>
          <w:p w14:paraId="17EE72B1" w14:textId="77777777" w:rsidR="007F67B8" w:rsidRPr="007F67B8" w:rsidRDefault="007F67B8" w:rsidP="007F67B8">
            <w:pPr>
              <w:jc w:val="center"/>
              <w:rPr>
                <w:color w:val="000000"/>
                <w:sz w:val="20"/>
                <w:szCs w:val="20"/>
              </w:rPr>
            </w:pPr>
            <w:r w:rsidRPr="007F67B8">
              <w:rPr>
                <w:color w:val="000000"/>
                <w:sz w:val="20"/>
                <w:szCs w:val="20"/>
              </w:rPr>
              <w:t>104.43</w:t>
            </w:r>
          </w:p>
        </w:tc>
      </w:tr>
      <w:tr w:rsidR="007F67B8" w:rsidRPr="007F67B8" w14:paraId="611F8707" w14:textId="77777777" w:rsidTr="00662BCA">
        <w:trPr>
          <w:trHeight w:val="402"/>
          <w:jc w:val="center"/>
        </w:trPr>
        <w:tc>
          <w:tcPr>
            <w:tcW w:w="691" w:type="dxa"/>
            <w:vMerge/>
            <w:tcBorders>
              <w:left w:val="nil"/>
              <w:bottom w:val="single" w:sz="12" w:space="0" w:color="000000"/>
              <w:right w:val="nil"/>
            </w:tcBorders>
            <w:vAlign w:val="center"/>
            <w:hideMark/>
          </w:tcPr>
          <w:p w14:paraId="2CD77FC0" w14:textId="77777777" w:rsidR="007F67B8" w:rsidRPr="007F67B8" w:rsidRDefault="007F67B8" w:rsidP="007F67B8">
            <w:pPr>
              <w:jc w:val="center"/>
              <w:rPr>
                <w:color w:val="000000"/>
                <w:sz w:val="20"/>
                <w:szCs w:val="20"/>
                <w:lang w:eastAsia="zh-CN"/>
              </w:rPr>
            </w:pPr>
          </w:p>
        </w:tc>
        <w:tc>
          <w:tcPr>
            <w:tcW w:w="973" w:type="dxa"/>
            <w:vMerge/>
            <w:tcBorders>
              <w:left w:val="nil"/>
              <w:bottom w:val="single" w:sz="12" w:space="0" w:color="000000"/>
              <w:right w:val="nil"/>
            </w:tcBorders>
            <w:vAlign w:val="center"/>
            <w:hideMark/>
          </w:tcPr>
          <w:p w14:paraId="624CC12A" w14:textId="77777777" w:rsidR="007F67B8" w:rsidRPr="007F67B8" w:rsidRDefault="007F67B8" w:rsidP="007F67B8">
            <w:pPr>
              <w:jc w:val="center"/>
              <w:rPr>
                <w:color w:val="000000"/>
                <w:sz w:val="20"/>
                <w:szCs w:val="20"/>
                <w:lang w:eastAsia="zh-CN"/>
              </w:rPr>
            </w:pPr>
          </w:p>
        </w:tc>
        <w:tc>
          <w:tcPr>
            <w:tcW w:w="1604" w:type="dxa"/>
            <w:tcBorders>
              <w:top w:val="nil"/>
              <w:left w:val="nil"/>
              <w:bottom w:val="nil"/>
              <w:right w:val="nil"/>
            </w:tcBorders>
            <w:shd w:val="clear" w:color="auto" w:fill="auto"/>
            <w:vAlign w:val="center"/>
            <w:hideMark/>
          </w:tcPr>
          <w:p w14:paraId="359B4EFC" w14:textId="77777777" w:rsidR="007F67B8" w:rsidRPr="007F67B8" w:rsidRDefault="007F67B8" w:rsidP="007F67B8">
            <w:pPr>
              <w:jc w:val="center"/>
              <w:rPr>
                <w:color w:val="000000"/>
                <w:sz w:val="20"/>
                <w:szCs w:val="20"/>
                <w:lang w:eastAsia="zh-CN"/>
              </w:rPr>
            </w:pPr>
            <w:r w:rsidRPr="007F67B8">
              <w:rPr>
                <w:color w:val="000000"/>
                <w:sz w:val="20"/>
                <w:szCs w:val="20"/>
              </w:rPr>
              <w:t>STA(Post)_B_3</w:t>
            </w:r>
          </w:p>
        </w:tc>
        <w:tc>
          <w:tcPr>
            <w:tcW w:w="1076" w:type="dxa"/>
            <w:vMerge/>
            <w:tcBorders>
              <w:top w:val="nil"/>
              <w:left w:val="nil"/>
              <w:bottom w:val="single" w:sz="4" w:space="0" w:color="000000"/>
              <w:right w:val="nil"/>
            </w:tcBorders>
            <w:vAlign w:val="center"/>
            <w:hideMark/>
          </w:tcPr>
          <w:p w14:paraId="2231F483" w14:textId="77777777" w:rsidR="007F67B8" w:rsidRPr="007F67B8" w:rsidRDefault="007F67B8" w:rsidP="007F67B8">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717E0CB2" w14:textId="77777777" w:rsidR="007F67B8" w:rsidRPr="007F67B8" w:rsidRDefault="007F67B8" w:rsidP="007F67B8">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0BB9F0F8" w14:textId="77777777" w:rsidR="007F67B8" w:rsidRPr="007F67B8" w:rsidRDefault="007F67B8" w:rsidP="007F67B8">
            <w:pPr>
              <w:jc w:val="center"/>
              <w:rPr>
                <w:rFonts w:hint="eastAsia"/>
                <w:color w:val="000000"/>
                <w:sz w:val="20"/>
                <w:szCs w:val="20"/>
                <w:lang w:eastAsia="zh-CN"/>
              </w:rPr>
            </w:pPr>
            <w:r w:rsidRPr="007F67B8">
              <w:rPr>
                <w:color w:val="000000"/>
                <w:sz w:val="20"/>
                <w:szCs w:val="20"/>
              </w:rPr>
              <w:t>248.9</w:t>
            </w:r>
            <w:r w:rsidR="001A4A0D">
              <w:rPr>
                <w:rFonts w:hint="eastAsia"/>
                <w:color w:val="000000"/>
                <w:sz w:val="20"/>
                <w:szCs w:val="20"/>
                <w:lang w:eastAsia="zh-CN"/>
              </w:rPr>
              <w:t>25</w:t>
            </w:r>
          </w:p>
        </w:tc>
        <w:tc>
          <w:tcPr>
            <w:tcW w:w="1100" w:type="dxa"/>
            <w:tcBorders>
              <w:top w:val="nil"/>
              <w:left w:val="nil"/>
              <w:bottom w:val="nil"/>
              <w:right w:val="nil"/>
            </w:tcBorders>
            <w:shd w:val="clear" w:color="auto" w:fill="auto"/>
            <w:noWrap/>
            <w:vAlign w:val="center"/>
            <w:hideMark/>
          </w:tcPr>
          <w:p w14:paraId="775E0792" w14:textId="77777777" w:rsidR="007F67B8" w:rsidRPr="007F67B8" w:rsidRDefault="007F67B8" w:rsidP="007F67B8">
            <w:pPr>
              <w:jc w:val="center"/>
              <w:rPr>
                <w:color w:val="000000"/>
                <w:sz w:val="20"/>
                <w:szCs w:val="20"/>
                <w:lang w:eastAsia="zh-CN"/>
              </w:rPr>
            </w:pPr>
            <w:r w:rsidRPr="007F67B8">
              <w:rPr>
                <w:color w:val="000000"/>
                <w:sz w:val="20"/>
                <w:szCs w:val="20"/>
              </w:rPr>
              <w:t>10.396</w:t>
            </w:r>
          </w:p>
        </w:tc>
        <w:tc>
          <w:tcPr>
            <w:tcW w:w="1040" w:type="dxa"/>
            <w:tcBorders>
              <w:top w:val="nil"/>
              <w:left w:val="nil"/>
              <w:bottom w:val="nil"/>
              <w:right w:val="nil"/>
            </w:tcBorders>
            <w:shd w:val="clear" w:color="auto" w:fill="auto"/>
            <w:noWrap/>
            <w:vAlign w:val="center"/>
            <w:hideMark/>
          </w:tcPr>
          <w:p w14:paraId="6D55760E" w14:textId="77777777" w:rsidR="007F67B8" w:rsidRPr="007F67B8" w:rsidRDefault="007F67B8" w:rsidP="007F67B8">
            <w:pPr>
              <w:jc w:val="center"/>
              <w:rPr>
                <w:color w:val="000000"/>
                <w:sz w:val="20"/>
                <w:szCs w:val="20"/>
                <w:lang w:eastAsia="zh-CN"/>
              </w:rPr>
            </w:pPr>
            <w:r w:rsidRPr="007F67B8">
              <w:rPr>
                <w:color w:val="000000"/>
                <w:sz w:val="20"/>
                <w:szCs w:val="20"/>
              </w:rPr>
              <w:t>259.900</w:t>
            </w:r>
          </w:p>
        </w:tc>
        <w:tc>
          <w:tcPr>
            <w:tcW w:w="1020" w:type="dxa"/>
            <w:tcBorders>
              <w:top w:val="nil"/>
              <w:left w:val="nil"/>
              <w:bottom w:val="nil"/>
              <w:right w:val="nil"/>
            </w:tcBorders>
            <w:shd w:val="clear" w:color="auto" w:fill="auto"/>
            <w:noWrap/>
            <w:vAlign w:val="center"/>
            <w:hideMark/>
          </w:tcPr>
          <w:p w14:paraId="029EE768" w14:textId="77777777" w:rsidR="007F67B8" w:rsidRPr="007F67B8" w:rsidRDefault="007F67B8" w:rsidP="007F67B8">
            <w:pPr>
              <w:jc w:val="center"/>
              <w:rPr>
                <w:color w:val="000000"/>
                <w:sz w:val="20"/>
                <w:szCs w:val="20"/>
                <w:lang w:eastAsia="zh-CN"/>
              </w:rPr>
            </w:pPr>
            <w:r w:rsidRPr="007F67B8">
              <w:rPr>
                <w:color w:val="000000"/>
                <w:sz w:val="20"/>
                <w:szCs w:val="20"/>
              </w:rPr>
              <w:t>104.41</w:t>
            </w:r>
          </w:p>
        </w:tc>
        <w:tc>
          <w:tcPr>
            <w:tcW w:w="1020" w:type="dxa"/>
            <w:tcBorders>
              <w:top w:val="nil"/>
              <w:left w:val="nil"/>
              <w:bottom w:val="nil"/>
              <w:right w:val="nil"/>
            </w:tcBorders>
            <w:shd w:val="clear" w:color="auto" w:fill="auto"/>
            <w:noWrap/>
            <w:vAlign w:val="center"/>
            <w:hideMark/>
          </w:tcPr>
          <w:p w14:paraId="25203F0C" w14:textId="77777777" w:rsidR="007F67B8" w:rsidRPr="007F67B8" w:rsidRDefault="007F67B8" w:rsidP="007F67B8">
            <w:pPr>
              <w:jc w:val="center"/>
              <w:rPr>
                <w:color w:val="000000"/>
                <w:sz w:val="20"/>
                <w:szCs w:val="20"/>
                <w:lang w:eastAsia="zh-CN"/>
              </w:rPr>
            </w:pPr>
            <w:r w:rsidRPr="007F67B8">
              <w:rPr>
                <w:color w:val="000000"/>
                <w:sz w:val="20"/>
                <w:szCs w:val="20"/>
              </w:rPr>
              <w:t>103.96</w:t>
            </w:r>
          </w:p>
        </w:tc>
      </w:tr>
      <w:tr w:rsidR="007F67B8" w:rsidRPr="007F67B8" w14:paraId="1C958769" w14:textId="77777777" w:rsidTr="00662BCA">
        <w:trPr>
          <w:trHeight w:val="402"/>
          <w:jc w:val="center"/>
        </w:trPr>
        <w:tc>
          <w:tcPr>
            <w:tcW w:w="691" w:type="dxa"/>
            <w:vMerge/>
            <w:tcBorders>
              <w:left w:val="nil"/>
              <w:bottom w:val="single" w:sz="12" w:space="0" w:color="000000"/>
              <w:right w:val="nil"/>
            </w:tcBorders>
            <w:vAlign w:val="center"/>
            <w:hideMark/>
          </w:tcPr>
          <w:p w14:paraId="118BF5F5" w14:textId="77777777" w:rsidR="007F67B8" w:rsidRPr="007F67B8" w:rsidRDefault="007F67B8" w:rsidP="007F67B8">
            <w:pPr>
              <w:jc w:val="center"/>
              <w:rPr>
                <w:color w:val="000000"/>
                <w:sz w:val="20"/>
                <w:szCs w:val="20"/>
                <w:lang w:eastAsia="zh-CN"/>
              </w:rPr>
            </w:pPr>
          </w:p>
        </w:tc>
        <w:tc>
          <w:tcPr>
            <w:tcW w:w="973" w:type="dxa"/>
            <w:vMerge/>
            <w:tcBorders>
              <w:left w:val="nil"/>
              <w:bottom w:val="single" w:sz="12" w:space="0" w:color="000000"/>
              <w:right w:val="nil"/>
            </w:tcBorders>
            <w:vAlign w:val="center"/>
            <w:hideMark/>
          </w:tcPr>
          <w:p w14:paraId="41676662" w14:textId="77777777" w:rsidR="007F67B8" w:rsidRPr="007F67B8" w:rsidRDefault="007F67B8" w:rsidP="007F67B8">
            <w:pPr>
              <w:jc w:val="center"/>
              <w:rPr>
                <w:color w:val="000000"/>
                <w:sz w:val="20"/>
                <w:szCs w:val="20"/>
                <w:lang w:eastAsia="zh-CN"/>
              </w:rPr>
            </w:pPr>
          </w:p>
        </w:tc>
        <w:tc>
          <w:tcPr>
            <w:tcW w:w="1604" w:type="dxa"/>
            <w:tcBorders>
              <w:top w:val="nil"/>
              <w:left w:val="nil"/>
              <w:bottom w:val="single" w:sz="4" w:space="0" w:color="auto"/>
              <w:right w:val="nil"/>
            </w:tcBorders>
            <w:shd w:val="clear" w:color="auto" w:fill="auto"/>
            <w:vAlign w:val="center"/>
            <w:hideMark/>
          </w:tcPr>
          <w:p w14:paraId="36CFA827" w14:textId="77777777" w:rsidR="007F67B8" w:rsidRPr="007F67B8" w:rsidRDefault="007F67B8" w:rsidP="007F67B8">
            <w:pPr>
              <w:jc w:val="center"/>
              <w:rPr>
                <w:color w:val="000000"/>
                <w:sz w:val="20"/>
                <w:szCs w:val="20"/>
                <w:lang w:eastAsia="zh-CN"/>
              </w:rPr>
            </w:pPr>
            <w:r w:rsidRPr="007F67B8">
              <w:rPr>
                <w:color w:val="000000"/>
                <w:sz w:val="20"/>
                <w:szCs w:val="20"/>
              </w:rPr>
              <w:t>STA(Post)_B_5</w:t>
            </w:r>
          </w:p>
        </w:tc>
        <w:tc>
          <w:tcPr>
            <w:tcW w:w="1076" w:type="dxa"/>
            <w:vMerge/>
            <w:tcBorders>
              <w:top w:val="nil"/>
              <w:left w:val="nil"/>
              <w:bottom w:val="single" w:sz="4" w:space="0" w:color="000000"/>
              <w:right w:val="nil"/>
            </w:tcBorders>
            <w:vAlign w:val="center"/>
            <w:hideMark/>
          </w:tcPr>
          <w:p w14:paraId="57729EE2" w14:textId="77777777" w:rsidR="007F67B8" w:rsidRPr="007F67B8" w:rsidRDefault="007F67B8" w:rsidP="007F67B8">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63461F36" w14:textId="77777777" w:rsidR="007F67B8" w:rsidRPr="007F67B8" w:rsidRDefault="007F67B8" w:rsidP="007F67B8">
            <w:pPr>
              <w:jc w:val="center"/>
              <w:rPr>
                <w:color w:val="000000"/>
                <w:sz w:val="20"/>
                <w:szCs w:val="20"/>
                <w:lang w:eastAsia="zh-CN"/>
              </w:rPr>
            </w:pPr>
          </w:p>
        </w:tc>
        <w:tc>
          <w:tcPr>
            <w:tcW w:w="1060" w:type="dxa"/>
            <w:tcBorders>
              <w:top w:val="nil"/>
              <w:left w:val="nil"/>
              <w:bottom w:val="single" w:sz="4" w:space="0" w:color="auto"/>
              <w:right w:val="nil"/>
            </w:tcBorders>
            <w:shd w:val="clear" w:color="auto" w:fill="auto"/>
            <w:noWrap/>
            <w:vAlign w:val="center"/>
            <w:hideMark/>
          </w:tcPr>
          <w:p w14:paraId="14285607" w14:textId="77777777" w:rsidR="007F67B8" w:rsidRPr="007F67B8" w:rsidRDefault="007F67B8" w:rsidP="007F67B8">
            <w:pPr>
              <w:jc w:val="center"/>
              <w:rPr>
                <w:rFonts w:hint="eastAsia"/>
                <w:color w:val="000000"/>
                <w:sz w:val="20"/>
                <w:szCs w:val="20"/>
                <w:lang w:eastAsia="zh-CN"/>
              </w:rPr>
            </w:pPr>
            <w:r w:rsidRPr="007F67B8">
              <w:rPr>
                <w:color w:val="000000"/>
                <w:sz w:val="20"/>
                <w:szCs w:val="20"/>
              </w:rPr>
              <w:t>246.6</w:t>
            </w:r>
            <w:r w:rsidR="001A4A0D">
              <w:rPr>
                <w:rFonts w:hint="eastAsia"/>
                <w:color w:val="000000"/>
                <w:sz w:val="20"/>
                <w:szCs w:val="20"/>
                <w:lang w:eastAsia="zh-CN"/>
              </w:rPr>
              <w:t>25</w:t>
            </w:r>
          </w:p>
        </w:tc>
        <w:tc>
          <w:tcPr>
            <w:tcW w:w="1100" w:type="dxa"/>
            <w:tcBorders>
              <w:top w:val="nil"/>
              <w:left w:val="nil"/>
              <w:bottom w:val="single" w:sz="4" w:space="0" w:color="auto"/>
              <w:right w:val="nil"/>
            </w:tcBorders>
            <w:shd w:val="clear" w:color="auto" w:fill="auto"/>
            <w:noWrap/>
            <w:vAlign w:val="center"/>
            <w:hideMark/>
          </w:tcPr>
          <w:p w14:paraId="6A79043C" w14:textId="77777777" w:rsidR="007F67B8" w:rsidRPr="007F67B8" w:rsidRDefault="007F67B8" w:rsidP="007F67B8">
            <w:pPr>
              <w:jc w:val="center"/>
              <w:rPr>
                <w:color w:val="000000"/>
                <w:sz w:val="20"/>
                <w:szCs w:val="20"/>
                <w:lang w:eastAsia="zh-CN"/>
              </w:rPr>
            </w:pPr>
            <w:r w:rsidRPr="007F67B8">
              <w:rPr>
                <w:color w:val="000000"/>
                <w:sz w:val="20"/>
                <w:szCs w:val="20"/>
              </w:rPr>
              <w:t>10.456</w:t>
            </w:r>
          </w:p>
        </w:tc>
        <w:tc>
          <w:tcPr>
            <w:tcW w:w="1040" w:type="dxa"/>
            <w:tcBorders>
              <w:top w:val="nil"/>
              <w:left w:val="nil"/>
              <w:bottom w:val="single" w:sz="4" w:space="0" w:color="auto"/>
              <w:right w:val="nil"/>
            </w:tcBorders>
            <w:shd w:val="clear" w:color="auto" w:fill="auto"/>
            <w:noWrap/>
            <w:vAlign w:val="center"/>
            <w:hideMark/>
          </w:tcPr>
          <w:p w14:paraId="3FA46CC1" w14:textId="77777777" w:rsidR="007F67B8" w:rsidRPr="007F67B8" w:rsidRDefault="007F67B8" w:rsidP="007F67B8">
            <w:pPr>
              <w:jc w:val="center"/>
              <w:rPr>
                <w:color w:val="000000"/>
                <w:sz w:val="20"/>
                <w:szCs w:val="20"/>
                <w:lang w:eastAsia="zh-CN"/>
              </w:rPr>
            </w:pPr>
            <w:r w:rsidRPr="007F67B8">
              <w:rPr>
                <w:color w:val="000000"/>
                <w:sz w:val="20"/>
                <w:szCs w:val="20"/>
              </w:rPr>
              <w:t>261.400</w:t>
            </w:r>
          </w:p>
        </w:tc>
        <w:tc>
          <w:tcPr>
            <w:tcW w:w="1020" w:type="dxa"/>
            <w:tcBorders>
              <w:top w:val="nil"/>
              <w:left w:val="nil"/>
              <w:bottom w:val="single" w:sz="4" w:space="0" w:color="auto"/>
              <w:right w:val="nil"/>
            </w:tcBorders>
            <w:shd w:val="clear" w:color="auto" w:fill="auto"/>
            <w:noWrap/>
            <w:vAlign w:val="center"/>
            <w:hideMark/>
          </w:tcPr>
          <w:p w14:paraId="21ED04BA" w14:textId="77777777" w:rsidR="007F67B8" w:rsidRPr="007F67B8" w:rsidRDefault="007F67B8" w:rsidP="007F67B8">
            <w:pPr>
              <w:jc w:val="center"/>
              <w:rPr>
                <w:color w:val="000000"/>
                <w:sz w:val="20"/>
                <w:szCs w:val="20"/>
                <w:lang w:eastAsia="zh-CN"/>
              </w:rPr>
            </w:pPr>
            <w:r w:rsidRPr="007F67B8">
              <w:rPr>
                <w:color w:val="000000"/>
                <w:sz w:val="20"/>
                <w:szCs w:val="20"/>
              </w:rPr>
              <w:t>105.99</w:t>
            </w:r>
          </w:p>
        </w:tc>
        <w:tc>
          <w:tcPr>
            <w:tcW w:w="1020" w:type="dxa"/>
            <w:tcBorders>
              <w:top w:val="nil"/>
              <w:left w:val="nil"/>
              <w:bottom w:val="single" w:sz="4" w:space="0" w:color="auto"/>
              <w:right w:val="nil"/>
            </w:tcBorders>
            <w:shd w:val="clear" w:color="auto" w:fill="auto"/>
            <w:noWrap/>
            <w:vAlign w:val="center"/>
            <w:hideMark/>
          </w:tcPr>
          <w:p w14:paraId="1CDB1A88" w14:textId="77777777" w:rsidR="007F67B8" w:rsidRPr="007F67B8" w:rsidRDefault="007F67B8" w:rsidP="007F67B8">
            <w:pPr>
              <w:jc w:val="center"/>
              <w:rPr>
                <w:color w:val="000000"/>
                <w:sz w:val="20"/>
                <w:szCs w:val="20"/>
                <w:lang w:eastAsia="zh-CN"/>
              </w:rPr>
            </w:pPr>
            <w:r w:rsidRPr="007F67B8">
              <w:rPr>
                <w:color w:val="000000"/>
                <w:sz w:val="20"/>
                <w:szCs w:val="20"/>
              </w:rPr>
              <w:t>104.56</w:t>
            </w:r>
          </w:p>
        </w:tc>
      </w:tr>
      <w:tr w:rsidR="007F67B8" w:rsidRPr="007F67B8" w14:paraId="4431012E" w14:textId="77777777" w:rsidTr="00662BCA">
        <w:trPr>
          <w:trHeight w:val="402"/>
          <w:jc w:val="center"/>
        </w:trPr>
        <w:tc>
          <w:tcPr>
            <w:tcW w:w="691" w:type="dxa"/>
            <w:vMerge/>
            <w:tcBorders>
              <w:left w:val="nil"/>
              <w:bottom w:val="single" w:sz="12" w:space="0" w:color="000000"/>
              <w:right w:val="nil"/>
            </w:tcBorders>
            <w:vAlign w:val="center"/>
            <w:hideMark/>
          </w:tcPr>
          <w:p w14:paraId="2F787CDF" w14:textId="77777777" w:rsidR="007F67B8" w:rsidRPr="007F67B8" w:rsidRDefault="007F67B8" w:rsidP="007F67B8">
            <w:pPr>
              <w:jc w:val="center"/>
              <w:rPr>
                <w:color w:val="000000"/>
                <w:sz w:val="20"/>
                <w:szCs w:val="20"/>
                <w:lang w:eastAsia="zh-CN"/>
              </w:rPr>
            </w:pPr>
          </w:p>
        </w:tc>
        <w:tc>
          <w:tcPr>
            <w:tcW w:w="973" w:type="dxa"/>
            <w:vMerge/>
            <w:tcBorders>
              <w:left w:val="nil"/>
              <w:bottom w:val="single" w:sz="12" w:space="0" w:color="000000"/>
              <w:right w:val="nil"/>
            </w:tcBorders>
            <w:vAlign w:val="center"/>
            <w:hideMark/>
          </w:tcPr>
          <w:p w14:paraId="3C5B338E" w14:textId="77777777" w:rsidR="007F67B8" w:rsidRPr="007F67B8" w:rsidRDefault="007F67B8" w:rsidP="007F67B8">
            <w:pPr>
              <w:jc w:val="center"/>
              <w:rPr>
                <w:color w:val="000000"/>
                <w:sz w:val="20"/>
                <w:szCs w:val="20"/>
                <w:lang w:eastAsia="zh-CN"/>
              </w:rPr>
            </w:pPr>
          </w:p>
        </w:tc>
        <w:tc>
          <w:tcPr>
            <w:tcW w:w="1604" w:type="dxa"/>
            <w:tcBorders>
              <w:top w:val="nil"/>
              <w:left w:val="nil"/>
              <w:bottom w:val="nil"/>
              <w:right w:val="nil"/>
            </w:tcBorders>
            <w:shd w:val="clear" w:color="auto" w:fill="auto"/>
            <w:noWrap/>
            <w:vAlign w:val="center"/>
            <w:hideMark/>
          </w:tcPr>
          <w:p w14:paraId="11D59F70" w14:textId="77777777" w:rsidR="007F67B8" w:rsidRPr="007F67B8" w:rsidRDefault="007F67B8" w:rsidP="007F67B8">
            <w:pPr>
              <w:jc w:val="center"/>
              <w:rPr>
                <w:color w:val="000000"/>
                <w:sz w:val="20"/>
                <w:szCs w:val="20"/>
                <w:lang w:eastAsia="zh-CN"/>
              </w:rPr>
            </w:pPr>
            <w:r w:rsidRPr="007F67B8">
              <w:rPr>
                <w:color w:val="000000"/>
                <w:sz w:val="20"/>
                <w:szCs w:val="20"/>
              </w:rPr>
              <w:t>Mean</w:t>
            </w:r>
          </w:p>
        </w:tc>
        <w:tc>
          <w:tcPr>
            <w:tcW w:w="1076" w:type="dxa"/>
            <w:tcBorders>
              <w:top w:val="nil"/>
              <w:left w:val="nil"/>
              <w:bottom w:val="nil"/>
              <w:right w:val="nil"/>
            </w:tcBorders>
            <w:shd w:val="clear" w:color="auto" w:fill="auto"/>
            <w:noWrap/>
            <w:vAlign w:val="center"/>
            <w:hideMark/>
          </w:tcPr>
          <w:p w14:paraId="4B523ECA" w14:textId="77777777" w:rsidR="007F67B8" w:rsidRPr="007F67B8" w:rsidRDefault="007F67B8" w:rsidP="007F67B8">
            <w:pPr>
              <w:jc w:val="center"/>
              <w:rPr>
                <w:color w:val="000000"/>
                <w:sz w:val="20"/>
                <w:szCs w:val="20"/>
                <w:lang w:eastAsia="zh-CN"/>
              </w:rPr>
            </w:pPr>
          </w:p>
        </w:tc>
        <w:tc>
          <w:tcPr>
            <w:tcW w:w="716" w:type="dxa"/>
            <w:tcBorders>
              <w:top w:val="nil"/>
              <w:left w:val="nil"/>
              <w:bottom w:val="nil"/>
              <w:right w:val="nil"/>
            </w:tcBorders>
            <w:shd w:val="clear" w:color="auto" w:fill="auto"/>
            <w:noWrap/>
            <w:vAlign w:val="center"/>
            <w:hideMark/>
          </w:tcPr>
          <w:p w14:paraId="2D3FA094" w14:textId="77777777" w:rsidR="007F67B8" w:rsidRPr="007F67B8" w:rsidRDefault="007F67B8" w:rsidP="007F67B8">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7D001565" w14:textId="77777777" w:rsidR="007F67B8" w:rsidRPr="007F67B8" w:rsidRDefault="007F67B8" w:rsidP="007F67B8">
            <w:pPr>
              <w:jc w:val="center"/>
              <w:rPr>
                <w:color w:val="000000"/>
                <w:sz w:val="20"/>
                <w:szCs w:val="20"/>
                <w:lang w:eastAsia="zh-CN"/>
              </w:rPr>
            </w:pPr>
          </w:p>
        </w:tc>
        <w:tc>
          <w:tcPr>
            <w:tcW w:w="1100" w:type="dxa"/>
            <w:tcBorders>
              <w:top w:val="nil"/>
              <w:left w:val="nil"/>
              <w:bottom w:val="nil"/>
              <w:right w:val="nil"/>
            </w:tcBorders>
            <w:shd w:val="clear" w:color="auto" w:fill="auto"/>
            <w:noWrap/>
            <w:vAlign w:val="center"/>
            <w:hideMark/>
          </w:tcPr>
          <w:p w14:paraId="0741B669" w14:textId="77777777" w:rsidR="007F67B8" w:rsidRPr="007F67B8" w:rsidRDefault="007F67B8" w:rsidP="007F67B8">
            <w:pPr>
              <w:jc w:val="center"/>
              <w:rPr>
                <w:color w:val="000000"/>
                <w:sz w:val="20"/>
                <w:szCs w:val="20"/>
                <w:lang w:eastAsia="zh-CN"/>
              </w:rPr>
            </w:pPr>
            <w:r w:rsidRPr="007F67B8">
              <w:rPr>
                <w:color w:val="000000"/>
                <w:sz w:val="20"/>
                <w:szCs w:val="20"/>
              </w:rPr>
              <w:t>10.432</w:t>
            </w:r>
          </w:p>
        </w:tc>
        <w:tc>
          <w:tcPr>
            <w:tcW w:w="1040" w:type="dxa"/>
            <w:tcBorders>
              <w:top w:val="nil"/>
              <w:left w:val="nil"/>
              <w:bottom w:val="nil"/>
              <w:right w:val="nil"/>
            </w:tcBorders>
            <w:shd w:val="clear" w:color="auto" w:fill="auto"/>
            <w:noWrap/>
            <w:vAlign w:val="center"/>
            <w:hideMark/>
          </w:tcPr>
          <w:p w14:paraId="7EFF9137" w14:textId="77777777" w:rsidR="007F67B8" w:rsidRPr="007F67B8" w:rsidRDefault="007F67B8" w:rsidP="007F67B8">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2D72D83A" w14:textId="77777777" w:rsidR="007F67B8" w:rsidRPr="007F67B8" w:rsidRDefault="007F67B8" w:rsidP="007F67B8">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29DDFC9E" w14:textId="77777777" w:rsidR="007F67B8" w:rsidRPr="007F67B8" w:rsidRDefault="007F67B8" w:rsidP="007F67B8">
            <w:pPr>
              <w:jc w:val="center"/>
              <w:rPr>
                <w:color w:val="006100"/>
                <w:sz w:val="20"/>
                <w:szCs w:val="20"/>
                <w:lang w:eastAsia="zh-CN"/>
              </w:rPr>
            </w:pPr>
          </w:p>
        </w:tc>
      </w:tr>
      <w:tr w:rsidR="007F67B8" w:rsidRPr="007F67B8" w14:paraId="32ECD4E9" w14:textId="77777777" w:rsidTr="00662BCA">
        <w:trPr>
          <w:trHeight w:val="402"/>
          <w:jc w:val="center"/>
        </w:trPr>
        <w:tc>
          <w:tcPr>
            <w:tcW w:w="691" w:type="dxa"/>
            <w:vMerge/>
            <w:tcBorders>
              <w:left w:val="nil"/>
              <w:bottom w:val="single" w:sz="12" w:space="0" w:color="000000"/>
              <w:right w:val="nil"/>
            </w:tcBorders>
            <w:vAlign w:val="center"/>
            <w:hideMark/>
          </w:tcPr>
          <w:p w14:paraId="27071C00" w14:textId="77777777" w:rsidR="007F67B8" w:rsidRPr="007F67B8" w:rsidRDefault="007F67B8" w:rsidP="007F67B8">
            <w:pPr>
              <w:jc w:val="center"/>
              <w:rPr>
                <w:color w:val="000000"/>
                <w:sz w:val="20"/>
                <w:szCs w:val="20"/>
                <w:lang w:eastAsia="zh-CN"/>
              </w:rPr>
            </w:pPr>
          </w:p>
        </w:tc>
        <w:tc>
          <w:tcPr>
            <w:tcW w:w="973" w:type="dxa"/>
            <w:vMerge/>
            <w:tcBorders>
              <w:left w:val="nil"/>
              <w:bottom w:val="single" w:sz="12" w:space="0" w:color="000000"/>
              <w:right w:val="nil"/>
            </w:tcBorders>
            <w:vAlign w:val="center"/>
            <w:hideMark/>
          </w:tcPr>
          <w:p w14:paraId="56CA011E" w14:textId="77777777" w:rsidR="007F67B8" w:rsidRPr="007F67B8" w:rsidRDefault="007F67B8" w:rsidP="007F67B8">
            <w:pPr>
              <w:jc w:val="center"/>
              <w:rPr>
                <w:color w:val="000000"/>
                <w:sz w:val="20"/>
                <w:szCs w:val="20"/>
                <w:lang w:eastAsia="zh-CN"/>
              </w:rPr>
            </w:pPr>
          </w:p>
        </w:tc>
        <w:tc>
          <w:tcPr>
            <w:tcW w:w="1604" w:type="dxa"/>
            <w:tcBorders>
              <w:top w:val="nil"/>
              <w:left w:val="nil"/>
              <w:right w:val="nil"/>
            </w:tcBorders>
            <w:shd w:val="clear" w:color="auto" w:fill="auto"/>
            <w:noWrap/>
            <w:vAlign w:val="center"/>
            <w:hideMark/>
          </w:tcPr>
          <w:p w14:paraId="1E99C2ED" w14:textId="77777777" w:rsidR="007F67B8" w:rsidRPr="007F67B8" w:rsidRDefault="007F67B8" w:rsidP="007F67B8">
            <w:pPr>
              <w:jc w:val="center"/>
              <w:rPr>
                <w:color w:val="000000"/>
                <w:sz w:val="20"/>
                <w:szCs w:val="20"/>
                <w:lang w:eastAsia="zh-CN"/>
              </w:rPr>
            </w:pPr>
            <w:r w:rsidRPr="007F67B8">
              <w:rPr>
                <w:color w:val="000000"/>
                <w:sz w:val="20"/>
                <w:szCs w:val="20"/>
              </w:rPr>
              <w:t>SD</w:t>
            </w:r>
          </w:p>
        </w:tc>
        <w:tc>
          <w:tcPr>
            <w:tcW w:w="1076" w:type="dxa"/>
            <w:tcBorders>
              <w:top w:val="nil"/>
              <w:left w:val="nil"/>
              <w:right w:val="nil"/>
            </w:tcBorders>
            <w:shd w:val="clear" w:color="auto" w:fill="auto"/>
            <w:noWrap/>
            <w:vAlign w:val="center"/>
            <w:hideMark/>
          </w:tcPr>
          <w:p w14:paraId="0BD7CE93" w14:textId="77777777" w:rsidR="007F67B8" w:rsidRPr="007F67B8" w:rsidRDefault="007F67B8" w:rsidP="007F67B8">
            <w:pPr>
              <w:jc w:val="center"/>
              <w:rPr>
                <w:color w:val="000000"/>
                <w:sz w:val="20"/>
                <w:szCs w:val="20"/>
                <w:lang w:eastAsia="zh-CN"/>
              </w:rPr>
            </w:pPr>
          </w:p>
        </w:tc>
        <w:tc>
          <w:tcPr>
            <w:tcW w:w="716" w:type="dxa"/>
            <w:tcBorders>
              <w:top w:val="nil"/>
              <w:left w:val="nil"/>
              <w:right w:val="nil"/>
            </w:tcBorders>
            <w:shd w:val="clear" w:color="auto" w:fill="auto"/>
            <w:noWrap/>
            <w:vAlign w:val="center"/>
            <w:hideMark/>
          </w:tcPr>
          <w:p w14:paraId="711C9406" w14:textId="77777777" w:rsidR="007F67B8" w:rsidRPr="007F67B8" w:rsidRDefault="007F67B8" w:rsidP="007F67B8">
            <w:pPr>
              <w:jc w:val="center"/>
              <w:rPr>
                <w:color w:val="000000"/>
                <w:sz w:val="20"/>
                <w:szCs w:val="20"/>
                <w:lang w:eastAsia="zh-CN"/>
              </w:rPr>
            </w:pPr>
          </w:p>
        </w:tc>
        <w:tc>
          <w:tcPr>
            <w:tcW w:w="1060" w:type="dxa"/>
            <w:tcBorders>
              <w:top w:val="nil"/>
              <w:left w:val="nil"/>
              <w:right w:val="nil"/>
            </w:tcBorders>
            <w:shd w:val="clear" w:color="auto" w:fill="auto"/>
            <w:noWrap/>
            <w:vAlign w:val="center"/>
            <w:hideMark/>
          </w:tcPr>
          <w:p w14:paraId="706793FA" w14:textId="77777777" w:rsidR="007F67B8" w:rsidRPr="007F67B8" w:rsidRDefault="007F67B8" w:rsidP="007F67B8">
            <w:pPr>
              <w:jc w:val="center"/>
              <w:rPr>
                <w:color w:val="000000"/>
                <w:sz w:val="20"/>
                <w:szCs w:val="20"/>
                <w:lang w:eastAsia="zh-CN"/>
              </w:rPr>
            </w:pPr>
          </w:p>
        </w:tc>
        <w:tc>
          <w:tcPr>
            <w:tcW w:w="1100" w:type="dxa"/>
            <w:tcBorders>
              <w:top w:val="nil"/>
              <w:left w:val="nil"/>
              <w:right w:val="nil"/>
            </w:tcBorders>
            <w:shd w:val="clear" w:color="auto" w:fill="auto"/>
            <w:noWrap/>
            <w:vAlign w:val="center"/>
            <w:hideMark/>
          </w:tcPr>
          <w:p w14:paraId="50A4C9F1" w14:textId="77777777" w:rsidR="007F67B8" w:rsidRPr="007F67B8" w:rsidRDefault="007F67B8" w:rsidP="007F67B8">
            <w:pPr>
              <w:jc w:val="center"/>
              <w:rPr>
                <w:color w:val="000000"/>
                <w:sz w:val="20"/>
                <w:szCs w:val="20"/>
                <w:lang w:eastAsia="zh-CN"/>
              </w:rPr>
            </w:pPr>
            <w:r w:rsidRPr="007F67B8">
              <w:rPr>
                <w:color w:val="000000"/>
                <w:sz w:val="20"/>
                <w:szCs w:val="20"/>
              </w:rPr>
              <w:t>0.032</w:t>
            </w:r>
          </w:p>
        </w:tc>
        <w:tc>
          <w:tcPr>
            <w:tcW w:w="1040" w:type="dxa"/>
            <w:tcBorders>
              <w:top w:val="nil"/>
              <w:left w:val="nil"/>
              <w:right w:val="nil"/>
            </w:tcBorders>
            <w:shd w:val="clear" w:color="auto" w:fill="auto"/>
            <w:noWrap/>
            <w:vAlign w:val="center"/>
            <w:hideMark/>
          </w:tcPr>
          <w:p w14:paraId="5CE40096" w14:textId="77777777" w:rsidR="007F67B8" w:rsidRPr="007F67B8" w:rsidRDefault="007F67B8" w:rsidP="007F67B8">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31F752C2" w14:textId="77777777" w:rsidR="007F67B8" w:rsidRPr="007F67B8" w:rsidRDefault="007F67B8" w:rsidP="007F67B8">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782EB543" w14:textId="77777777" w:rsidR="007F67B8" w:rsidRPr="007F67B8" w:rsidRDefault="007F67B8" w:rsidP="007F67B8">
            <w:pPr>
              <w:jc w:val="center"/>
              <w:rPr>
                <w:color w:val="006100"/>
                <w:sz w:val="20"/>
                <w:szCs w:val="20"/>
                <w:lang w:eastAsia="zh-CN"/>
              </w:rPr>
            </w:pPr>
          </w:p>
        </w:tc>
      </w:tr>
      <w:tr w:rsidR="007F67B8" w:rsidRPr="007F67B8" w14:paraId="2B531702" w14:textId="77777777" w:rsidTr="00662BCA">
        <w:trPr>
          <w:trHeight w:val="402"/>
          <w:jc w:val="center"/>
        </w:trPr>
        <w:tc>
          <w:tcPr>
            <w:tcW w:w="691" w:type="dxa"/>
            <w:vMerge/>
            <w:tcBorders>
              <w:left w:val="nil"/>
              <w:bottom w:val="single" w:sz="12" w:space="0" w:color="000000"/>
              <w:right w:val="nil"/>
            </w:tcBorders>
            <w:vAlign w:val="center"/>
            <w:hideMark/>
          </w:tcPr>
          <w:p w14:paraId="42B0B501" w14:textId="77777777" w:rsidR="007F67B8" w:rsidRPr="007F67B8" w:rsidRDefault="007F67B8" w:rsidP="007F67B8">
            <w:pPr>
              <w:jc w:val="center"/>
              <w:rPr>
                <w:color w:val="000000"/>
                <w:sz w:val="20"/>
                <w:szCs w:val="20"/>
                <w:lang w:eastAsia="zh-CN"/>
              </w:rPr>
            </w:pPr>
          </w:p>
        </w:tc>
        <w:tc>
          <w:tcPr>
            <w:tcW w:w="973" w:type="dxa"/>
            <w:vMerge/>
            <w:tcBorders>
              <w:left w:val="nil"/>
              <w:bottom w:val="single" w:sz="12" w:space="0" w:color="000000"/>
              <w:right w:val="nil"/>
            </w:tcBorders>
            <w:vAlign w:val="center"/>
            <w:hideMark/>
          </w:tcPr>
          <w:p w14:paraId="101CB059" w14:textId="77777777" w:rsidR="007F67B8" w:rsidRPr="007F67B8" w:rsidRDefault="007F67B8" w:rsidP="007F67B8">
            <w:pPr>
              <w:jc w:val="center"/>
              <w:rPr>
                <w:color w:val="000000"/>
                <w:sz w:val="20"/>
                <w:szCs w:val="20"/>
                <w:lang w:eastAsia="zh-CN"/>
              </w:rPr>
            </w:pPr>
          </w:p>
        </w:tc>
        <w:tc>
          <w:tcPr>
            <w:tcW w:w="1604" w:type="dxa"/>
            <w:tcBorders>
              <w:top w:val="nil"/>
              <w:left w:val="nil"/>
              <w:bottom w:val="single" w:sz="12" w:space="0" w:color="auto"/>
              <w:right w:val="nil"/>
            </w:tcBorders>
            <w:shd w:val="clear" w:color="auto" w:fill="auto"/>
            <w:noWrap/>
            <w:vAlign w:val="center"/>
            <w:hideMark/>
          </w:tcPr>
          <w:p w14:paraId="37A5F6A9" w14:textId="77777777" w:rsidR="007F67B8" w:rsidRPr="007F67B8" w:rsidRDefault="007F67B8" w:rsidP="007F67B8">
            <w:pPr>
              <w:jc w:val="center"/>
              <w:rPr>
                <w:color w:val="000000"/>
                <w:sz w:val="20"/>
                <w:szCs w:val="20"/>
                <w:lang w:eastAsia="zh-CN"/>
              </w:rPr>
            </w:pPr>
            <w:r w:rsidRPr="007F67B8">
              <w:rPr>
                <w:color w:val="000000"/>
                <w:sz w:val="20"/>
                <w:szCs w:val="20"/>
              </w:rPr>
              <w:t>RSD(%)</w:t>
            </w:r>
          </w:p>
        </w:tc>
        <w:tc>
          <w:tcPr>
            <w:tcW w:w="1076" w:type="dxa"/>
            <w:tcBorders>
              <w:top w:val="nil"/>
              <w:left w:val="nil"/>
              <w:bottom w:val="single" w:sz="12" w:space="0" w:color="auto"/>
              <w:right w:val="nil"/>
            </w:tcBorders>
            <w:shd w:val="clear" w:color="auto" w:fill="auto"/>
            <w:noWrap/>
            <w:vAlign w:val="center"/>
            <w:hideMark/>
          </w:tcPr>
          <w:p w14:paraId="74F4914D" w14:textId="77777777" w:rsidR="007F67B8" w:rsidRPr="007F67B8" w:rsidRDefault="007F67B8" w:rsidP="007F67B8">
            <w:pPr>
              <w:jc w:val="center"/>
              <w:rPr>
                <w:color w:val="000000"/>
                <w:sz w:val="20"/>
                <w:szCs w:val="20"/>
                <w:lang w:eastAsia="zh-CN"/>
              </w:rPr>
            </w:pPr>
          </w:p>
        </w:tc>
        <w:tc>
          <w:tcPr>
            <w:tcW w:w="716" w:type="dxa"/>
            <w:tcBorders>
              <w:top w:val="nil"/>
              <w:left w:val="nil"/>
              <w:bottom w:val="single" w:sz="12" w:space="0" w:color="auto"/>
              <w:right w:val="nil"/>
            </w:tcBorders>
            <w:shd w:val="clear" w:color="auto" w:fill="auto"/>
            <w:noWrap/>
            <w:vAlign w:val="center"/>
            <w:hideMark/>
          </w:tcPr>
          <w:p w14:paraId="657723FE" w14:textId="77777777" w:rsidR="007F67B8" w:rsidRPr="007F67B8" w:rsidRDefault="007F67B8" w:rsidP="007F67B8">
            <w:pPr>
              <w:jc w:val="center"/>
              <w:rPr>
                <w:color w:val="000000"/>
                <w:sz w:val="20"/>
                <w:szCs w:val="20"/>
                <w:lang w:eastAsia="zh-CN"/>
              </w:rPr>
            </w:pPr>
          </w:p>
        </w:tc>
        <w:tc>
          <w:tcPr>
            <w:tcW w:w="1060" w:type="dxa"/>
            <w:tcBorders>
              <w:top w:val="nil"/>
              <w:left w:val="nil"/>
              <w:bottom w:val="single" w:sz="12" w:space="0" w:color="auto"/>
              <w:right w:val="nil"/>
            </w:tcBorders>
            <w:shd w:val="clear" w:color="auto" w:fill="auto"/>
            <w:noWrap/>
            <w:vAlign w:val="center"/>
            <w:hideMark/>
          </w:tcPr>
          <w:p w14:paraId="26ACAC34" w14:textId="77777777" w:rsidR="007F67B8" w:rsidRPr="007F67B8" w:rsidRDefault="007F67B8" w:rsidP="007F67B8">
            <w:pPr>
              <w:jc w:val="center"/>
              <w:rPr>
                <w:color w:val="000000"/>
                <w:sz w:val="20"/>
                <w:szCs w:val="20"/>
                <w:lang w:eastAsia="zh-CN"/>
              </w:rPr>
            </w:pPr>
          </w:p>
        </w:tc>
        <w:tc>
          <w:tcPr>
            <w:tcW w:w="1100" w:type="dxa"/>
            <w:tcBorders>
              <w:top w:val="nil"/>
              <w:left w:val="nil"/>
              <w:bottom w:val="single" w:sz="12" w:space="0" w:color="auto"/>
              <w:right w:val="nil"/>
            </w:tcBorders>
            <w:shd w:val="clear" w:color="auto" w:fill="auto"/>
            <w:noWrap/>
            <w:vAlign w:val="center"/>
            <w:hideMark/>
          </w:tcPr>
          <w:p w14:paraId="49571411" w14:textId="77777777" w:rsidR="007F67B8" w:rsidRPr="007F67B8" w:rsidRDefault="007F67B8" w:rsidP="007F67B8">
            <w:pPr>
              <w:jc w:val="center"/>
              <w:rPr>
                <w:color w:val="000000"/>
                <w:sz w:val="20"/>
                <w:szCs w:val="20"/>
                <w:lang w:eastAsia="zh-CN"/>
              </w:rPr>
            </w:pPr>
            <w:r w:rsidRPr="007F67B8">
              <w:rPr>
                <w:color w:val="000000"/>
                <w:sz w:val="20"/>
                <w:szCs w:val="20"/>
              </w:rPr>
              <w:t>0.30</w:t>
            </w:r>
          </w:p>
        </w:tc>
        <w:tc>
          <w:tcPr>
            <w:tcW w:w="1040" w:type="dxa"/>
            <w:tcBorders>
              <w:top w:val="nil"/>
              <w:left w:val="nil"/>
              <w:bottom w:val="single" w:sz="12" w:space="0" w:color="auto"/>
              <w:right w:val="nil"/>
            </w:tcBorders>
            <w:shd w:val="clear" w:color="auto" w:fill="auto"/>
            <w:noWrap/>
            <w:vAlign w:val="center"/>
            <w:hideMark/>
          </w:tcPr>
          <w:p w14:paraId="2CA9AD77" w14:textId="77777777" w:rsidR="007F67B8" w:rsidRPr="007F67B8" w:rsidRDefault="007F67B8" w:rsidP="007F67B8">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0470672E" w14:textId="77777777" w:rsidR="007F67B8" w:rsidRPr="007F67B8" w:rsidRDefault="007F67B8" w:rsidP="007F67B8">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673304FC" w14:textId="77777777" w:rsidR="007F67B8" w:rsidRPr="007F67B8" w:rsidRDefault="007F67B8" w:rsidP="007F67B8">
            <w:pPr>
              <w:jc w:val="center"/>
              <w:rPr>
                <w:color w:val="006100"/>
                <w:sz w:val="20"/>
                <w:szCs w:val="20"/>
                <w:lang w:eastAsia="zh-CN"/>
              </w:rPr>
            </w:pPr>
          </w:p>
        </w:tc>
      </w:tr>
    </w:tbl>
    <w:p w14:paraId="2DA66AF0" w14:textId="77777777" w:rsidR="00A15C9C" w:rsidRPr="007F67B8" w:rsidRDefault="00A15C9C" w:rsidP="00A15C9C">
      <w:pPr>
        <w:pStyle w:val="WXBodyText"/>
        <w:ind w:left="0" w:firstLineChars="200" w:firstLine="400"/>
        <w:jc w:val="left"/>
        <w:rPr>
          <w:rFonts w:cs="Times New Roman"/>
        </w:rPr>
      </w:pPr>
      <w:r>
        <w:t>Note: testing concentration = actual measured concentration × dilution factor.</w:t>
      </w:r>
    </w:p>
    <w:p w14:paraId="64615067" w14:textId="77777777" w:rsidR="0062510B" w:rsidRPr="009A5E6D" w:rsidRDefault="00093637" w:rsidP="00093637">
      <w:pPr>
        <w:pStyle w:val="WXBodyText"/>
        <w:ind w:left="0"/>
        <w:jc w:val="center"/>
        <w:rPr>
          <w:rFonts w:cs="Times New Roman"/>
        </w:rPr>
      </w:pPr>
      <w:r>
        <w:t>Table 9-1 dose formulations stability (sbk002)</w:t>
      </w:r>
    </w:p>
    <w:tbl>
      <w:tblPr>
        <w:tblW w:w="10300" w:type="dxa"/>
        <w:jc w:val="center"/>
        <w:tblLook w:val="04A0" w:firstRow="1" w:lastRow="0" w:firstColumn="1" w:lastColumn="0" w:noHBand="0" w:noVBand="1"/>
      </w:tblPr>
      <w:tblGrid>
        <w:gridCol w:w="416"/>
        <w:gridCol w:w="1150"/>
        <w:gridCol w:w="1739"/>
        <w:gridCol w:w="1076"/>
        <w:gridCol w:w="716"/>
        <w:gridCol w:w="1060"/>
        <w:gridCol w:w="1100"/>
        <w:gridCol w:w="1040"/>
        <w:gridCol w:w="1020"/>
        <w:gridCol w:w="1020"/>
      </w:tblGrid>
      <w:tr w:rsidR="009A5E6D" w:rsidRPr="009A5E6D" w14:paraId="11FA79C1" w14:textId="77777777" w:rsidTr="00336728">
        <w:trPr>
          <w:trHeight w:val="900"/>
          <w:jc w:val="center"/>
        </w:trPr>
        <w:tc>
          <w:tcPr>
            <w:tcW w:w="620" w:type="dxa"/>
            <w:tcBorders>
              <w:top w:val="single" w:sz="12" w:space="0" w:color="auto"/>
              <w:left w:val="nil"/>
              <w:bottom w:val="single" w:sz="4" w:space="0" w:color="auto"/>
              <w:right w:val="nil"/>
            </w:tcBorders>
            <w:shd w:val="clear" w:color="auto" w:fill="auto"/>
            <w:vAlign w:val="center"/>
            <w:hideMark/>
          </w:tcPr>
          <w:p w14:paraId="045669BF" w14:textId="77777777" w:rsidR="009A5E6D" w:rsidRPr="009A5E6D" w:rsidRDefault="009A5E6D" w:rsidP="009A5E6D">
            <w:pPr>
              <w:jc w:val="center"/>
              <w:rPr>
                <w:color w:val="000000"/>
                <w:sz w:val="20"/>
                <w:szCs w:val="20"/>
                <w:lang w:eastAsia="zh-CN"/>
              </w:rPr>
            </w:pPr>
            <w:r>
              <w:t>conditions</w:t>
            </w:r>
          </w:p>
        </w:tc>
        <w:tc>
          <w:tcPr>
            <w:tcW w:w="909" w:type="dxa"/>
            <w:tcBorders>
              <w:top w:val="single" w:sz="12" w:space="0" w:color="auto"/>
              <w:left w:val="nil"/>
              <w:bottom w:val="single" w:sz="4" w:space="0" w:color="auto"/>
              <w:right w:val="nil"/>
            </w:tcBorders>
            <w:shd w:val="clear" w:color="auto" w:fill="auto"/>
            <w:vAlign w:val="center"/>
            <w:hideMark/>
          </w:tcPr>
          <w:p w14:paraId="02236E33" w14:textId="77777777" w:rsidR="009A5E6D" w:rsidRPr="009A5E6D" w:rsidRDefault="009A5E6D" w:rsidP="009A5E6D">
            <w:pPr>
              <w:jc w:val="center"/>
              <w:rPr>
                <w:color w:val="000000"/>
                <w:sz w:val="20"/>
                <w:szCs w:val="20"/>
                <w:lang w:eastAsia="zh-CN"/>
              </w:rPr>
            </w:pPr>
            <w:r>
              <w:t>date</w:t>
            </w:r>
          </w:p>
        </w:tc>
        <w:tc>
          <w:tcPr>
            <w:tcW w:w="1739" w:type="dxa"/>
            <w:tcBorders>
              <w:top w:val="single" w:sz="12" w:space="0" w:color="auto"/>
              <w:left w:val="nil"/>
              <w:bottom w:val="single" w:sz="4" w:space="0" w:color="auto"/>
              <w:right w:val="nil"/>
            </w:tcBorders>
            <w:shd w:val="clear" w:color="auto" w:fill="auto"/>
            <w:vAlign w:val="center"/>
            <w:hideMark/>
          </w:tcPr>
          <w:p w14:paraId="24475BA4" w14:textId="77777777" w:rsidR="009A5E6D" w:rsidRPr="009A5E6D" w:rsidRDefault="009A5E6D" w:rsidP="009A5E6D">
            <w:pPr>
              <w:jc w:val="center"/>
              <w:rPr>
                <w:color w:val="000000"/>
                <w:sz w:val="20"/>
                <w:szCs w:val="20"/>
                <w:lang w:eastAsia="zh-CN"/>
              </w:rPr>
            </w:pPr>
            <w:r>
              <w:t>name</w:t>
            </w:r>
          </w:p>
        </w:tc>
        <w:tc>
          <w:tcPr>
            <w:tcW w:w="1076" w:type="dxa"/>
            <w:tcBorders>
              <w:top w:val="single" w:sz="12" w:space="0" w:color="auto"/>
              <w:left w:val="nil"/>
              <w:bottom w:val="single" w:sz="4" w:space="0" w:color="auto"/>
              <w:right w:val="nil"/>
            </w:tcBorders>
            <w:shd w:val="clear" w:color="auto" w:fill="auto"/>
            <w:vAlign w:val="center"/>
            <w:hideMark/>
          </w:tcPr>
          <w:p w14:paraId="60937680" w14:textId="77777777" w:rsidR="009A5E6D" w:rsidRPr="009A5E6D" w:rsidRDefault="009A5E6D" w:rsidP="009A5E6D">
            <w:pPr>
              <w:jc w:val="center"/>
              <w:rPr>
                <w:color w:val="000000"/>
                <w:sz w:val="20"/>
                <w:szCs w:val="20"/>
                <w:lang w:eastAsia="zh-CN"/>
              </w:rPr>
            </w:pPr>
            <w:r>
              <w:t>Labeled concentration of dose formulations (mg/mL)</w:t>
            </w:r>
          </w:p>
        </w:tc>
        <w:tc>
          <w:tcPr>
            <w:tcW w:w="716" w:type="dxa"/>
            <w:tcBorders>
              <w:top w:val="single" w:sz="12" w:space="0" w:color="auto"/>
              <w:left w:val="nil"/>
              <w:bottom w:val="single" w:sz="4" w:space="0" w:color="auto"/>
              <w:right w:val="nil"/>
            </w:tcBorders>
            <w:shd w:val="clear" w:color="auto" w:fill="auto"/>
            <w:vAlign w:val="center"/>
            <w:hideMark/>
          </w:tcPr>
          <w:p w14:paraId="1435E7C4" w14:textId="77777777" w:rsidR="009A5E6D" w:rsidRPr="009A5E6D" w:rsidRDefault="009A5E6D" w:rsidP="009A5E6D">
            <w:pPr>
              <w:jc w:val="center"/>
              <w:rPr>
                <w:color w:val="000000"/>
                <w:sz w:val="20"/>
                <w:szCs w:val="20"/>
                <w:lang w:eastAsia="zh-CN"/>
              </w:rPr>
            </w:pPr>
            <w:r>
              <w:t>Dilution factor</w:t>
            </w:r>
          </w:p>
        </w:tc>
        <w:tc>
          <w:tcPr>
            <w:tcW w:w="1060" w:type="dxa"/>
            <w:tcBorders>
              <w:top w:val="single" w:sz="12" w:space="0" w:color="auto"/>
              <w:left w:val="nil"/>
              <w:bottom w:val="single" w:sz="4" w:space="0" w:color="auto"/>
              <w:right w:val="nil"/>
            </w:tcBorders>
            <w:shd w:val="clear" w:color="auto" w:fill="auto"/>
            <w:vAlign w:val="center"/>
            <w:hideMark/>
          </w:tcPr>
          <w:p w14:paraId="730906D1" w14:textId="77777777" w:rsidR="009A5E6D" w:rsidRPr="009A5E6D" w:rsidRDefault="009A5E6D" w:rsidP="009A5E6D">
            <w:pPr>
              <w:jc w:val="center"/>
              <w:rPr>
                <w:color w:val="000000"/>
                <w:sz w:val="20"/>
                <w:szCs w:val="20"/>
                <w:lang w:eastAsia="zh-CN"/>
              </w:rPr>
            </w:pPr>
            <w:r>
              <w:t>Initial concentration (mg/mL)</w:t>
            </w:r>
          </w:p>
        </w:tc>
        <w:tc>
          <w:tcPr>
            <w:tcW w:w="1100" w:type="dxa"/>
            <w:tcBorders>
              <w:top w:val="single" w:sz="12" w:space="0" w:color="auto"/>
              <w:left w:val="nil"/>
              <w:bottom w:val="single" w:sz="4" w:space="0" w:color="auto"/>
              <w:right w:val="nil"/>
            </w:tcBorders>
            <w:shd w:val="clear" w:color="auto" w:fill="auto"/>
            <w:vAlign w:val="center"/>
            <w:hideMark/>
          </w:tcPr>
          <w:p w14:paraId="3C577E1B" w14:textId="77777777" w:rsidR="009A5E6D" w:rsidRPr="009A5E6D" w:rsidRDefault="009A5E6D" w:rsidP="009A5E6D">
            <w:pPr>
              <w:jc w:val="center"/>
              <w:rPr>
                <w:color w:val="000000"/>
                <w:sz w:val="20"/>
                <w:szCs w:val="20"/>
                <w:lang w:eastAsia="zh-CN"/>
              </w:rPr>
            </w:pPr>
            <w:r>
              <w:t>Measured concentration (μg/mL)</w:t>
            </w:r>
          </w:p>
        </w:tc>
        <w:tc>
          <w:tcPr>
            <w:tcW w:w="1040" w:type="dxa"/>
            <w:tcBorders>
              <w:top w:val="single" w:sz="12" w:space="0" w:color="auto"/>
              <w:left w:val="nil"/>
              <w:bottom w:val="single" w:sz="4" w:space="0" w:color="auto"/>
              <w:right w:val="nil"/>
            </w:tcBorders>
            <w:shd w:val="clear" w:color="auto" w:fill="auto"/>
            <w:vAlign w:val="center"/>
            <w:hideMark/>
          </w:tcPr>
          <w:p w14:paraId="038DA728" w14:textId="77777777" w:rsidR="009A5E6D" w:rsidRPr="009A5E6D" w:rsidRDefault="009A5E6D" w:rsidP="009A5E6D">
            <w:pPr>
              <w:jc w:val="center"/>
              <w:rPr>
                <w:color w:val="000000"/>
                <w:sz w:val="20"/>
                <w:szCs w:val="20"/>
                <w:lang w:eastAsia="zh-CN"/>
              </w:rPr>
            </w:pPr>
            <w:r>
              <w:t>Testing concentration (mg/mL)</w:t>
            </w:r>
          </w:p>
        </w:tc>
        <w:tc>
          <w:tcPr>
            <w:tcW w:w="1020" w:type="dxa"/>
            <w:tcBorders>
              <w:top w:val="single" w:sz="12" w:space="0" w:color="auto"/>
              <w:left w:val="nil"/>
              <w:bottom w:val="single" w:sz="4" w:space="0" w:color="auto"/>
              <w:right w:val="nil"/>
            </w:tcBorders>
            <w:shd w:val="clear" w:color="auto" w:fill="auto"/>
            <w:vAlign w:val="center"/>
            <w:hideMark/>
          </w:tcPr>
          <w:p w14:paraId="6C5258BC" w14:textId="77777777" w:rsidR="009A5E6D" w:rsidRPr="009A5E6D" w:rsidRDefault="009A5E6D" w:rsidP="009A5E6D">
            <w:pPr>
              <w:jc w:val="center"/>
              <w:rPr>
                <w:color w:val="000000"/>
                <w:sz w:val="20"/>
                <w:szCs w:val="20"/>
                <w:lang w:eastAsia="zh-CN"/>
              </w:rPr>
            </w:pPr>
            <w:r>
              <w:t>Testing concentration / Initial concentration (%)</w:t>
            </w:r>
          </w:p>
        </w:tc>
        <w:tc>
          <w:tcPr>
            <w:tcW w:w="1020" w:type="dxa"/>
            <w:tcBorders>
              <w:top w:val="single" w:sz="12" w:space="0" w:color="auto"/>
              <w:left w:val="nil"/>
              <w:bottom w:val="single" w:sz="4" w:space="0" w:color="auto"/>
              <w:right w:val="nil"/>
            </w:tcBorders>
            <w:shd w:val="clear" w:color="auto" w:fill="auto"/>
            <w:vAlign w:val="center"/>
            <w:hideMark/>
          </w:tcPr>
          <w:p w14:paraId="2E230EC5" w14:textId="77777777" w:rsidR="009A5E6D" w:rsidRPr="009A5E6D" w:rsidRDefault="009A5E6D" w:rsidP="009A5E6D">
            <w:pPr>
              <w:jc w:val="center"/>
              <w:rPr>
                <w:color w:val="000000"/>
                <w:sz w:val="20"/>
                <w:szCs w:val="20"/>
                <w:lang w:eastAsia="zh-CN"/>
              </w:rPr>
            </w:pPr>
            <w:r>
              <w:t xml:space="preserve">testing concentration/label concentration (%) </w:t>
            </w:r>
          </w:p>
        </w:tc>
      </w:tr>
      <w:tr w:rsidR="009A5E6D" w:rsidRPr="009A5E6D" w14:paraId="3E2265F4" w14:textId="77777777" w:rsidTr="00336728">
        <w:trPr>
          <w:trHeight w:val="402"/>
          <w:jc w:val="center"/>
        </w:trPr>
        <w:tc>
          <w:tcPr>
            <w:tcW w:w="620" w:type="dxa"/>
            <w:vMerge w:val="restart"/>
            <w:tcBorders>
              <w:top w:val="nil"/>
              <w:left w:val="nil"/>
              <w:bottom w:val="single" w:sz="4" w:space="0" w:color="000000"/>
              <w:right w:val="nil"/>
            </w:tcBorders>
            <w:shd w:val="clear" w:color="auto" w:fill="auto"/>
            <w:vAlign w:val="center"/>
            <w:hideMark/>
          </w:tcPr>
          <w:p w14:paraId="511DA0F4" w14:textId="77777777" w:rsidR="009A5E6D" w:rsidRPr="009A5E6D" w:rsidRDefault="009A5E6D" w:rsidP="009A5E6D">
            <w:pPr>
              <w:jc w:val="center"/>
              <w:rPr>
                <w:color w:val="000000"/>
                <w:sz w:val="20"/>
                <w:szCs w:val="20"/>
                <w:lang w:eastAsia="zh-CN"/>
              </w:rPr>
            </w:pPr>
            <w:r>
              <w:t>dose formulations room temperature, dark place for 2h</w:t>
            </w:r>
          </w:p>
        </w:tc>
        <w:tc>
          <w:tcPr>
            <w:tcW w:w="909" w:type="dxa"/>
            <w:vMerge w:val="restart"/>
            <w:tcBorders>
              <w:top w:val="nil"/>
              <w:left w:val="nil"/>
              <w:bottom w:val="single" w:sz="4" w:space="0" w:color="000000"/>
              <w:right w:val="nil"/>
            </w:tcBorders>
            <w:shd w:val="clear" w:color="auto" w:fill="auto"/>
            <w:vAlign w:val="center"/>
            <w:hideMark/>
          </w:tcPr>
          <w:p w14:paraId="78B4812F"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2018-12-04</w:t>
            </w:r>
          </w:p>
        </w:tc>
        <w:tc>
          <w:tcPr>
            <w:tcW w:w="1739" w:type="dxa"/>
            <w:tcBorders>
              <w:top w:val="nil"/>
              <w:left w:val="nil"/>
              <w:bottom w:val="nil"/>
              <w:right w:val="nil"/>
            </w:tcBorders>
            <w:shd w:val="clear" w:color="auto" w:fill="auto"/>
            <w:vAlign w:val="center"/>
            <w:hideMark/>
          </w:tcPr>
          <w:p w14:paraId="3FCCF264"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STA(Pre_2h)_A_1</w:t>
            </w:r>
          </w:p>
        </w:tc>
        <w:tc>
          <w:tcPr>
            <w:tcW w:w="1076" w:type="dxa"/>
            <w:vMerge w:val="restart"/>
            <w:tcBorders>
              <w:top w:val="nil"/>
              <w:left w:val="nil"/>
              <w:bottom w:val="single" w:sz="4" w:space="0" w:color="000000"/>
              <w:right w:val="nil"/>
            </w:tcBorders>
            <w:shd w:val="clear" w:color="auto" w:fill="auto"/>
            <w:noWrap/>
            <w:vAlign w:val="center"/>
            <w:hideMark/>
          </w:tcPr>
          <w:p w14:paraId="347BCC28"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250</w:t>
            </w:r>
            <w:r w:rsidR="00F43EC2">
              <w:rPr>
                <w:rFonts w:hint="eastAsia"/>
                <w:color w:val="000000"/>
                <w:sz w:val="20"/>
                <w:szCs w:val="20"/>
                <w:lang w:eastAsia="zh-CN"/>
              </w:rPr>
              <w:t>.0</w:t>
            </w:r>
          </w:p>
        </w:tc>
        <w:tc>
          <w:tcPr>
            <w:tcW w:w="716" w:type="dxa"/>
            <w:vMerge w:val="restart"/>
            <w:tcBorders>
              <w:top w:val="nil"/>
              <w:left w:val="nil"/>
              <w:bottom w:val="single" w:sz="4" w:space="0" w:color="000000"/>
              <w:right w:val="nil"/>
            </w:tcBorders>
            <w:shd w:val="clear" w:color="auto" w:fill="auto"/>
            <w:noWrap/>
            <w:vAlign w:val="center"/>
            <w:hideMark/>
          </w:tcPr>
          <w:p w14:paraId="0C53EE9B"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25000</w:t>
            </w:r>
          </w:p>
        </w:tc>
        <w:tc>
          <w:tcPr>
            <w:tcW w:w="1060" w:type="dxa"/>
            <w:tcBorders>
              <w:top w:val="nil"/>
              <w:left w:val="nil"/>
              <w:bottom w:val="nil"/>
              <w:right w:val="nil"/>
            </w:tcBorders>
            <w:shd w:val="clear" w:color="auto" w:fill="auto"/>
            <w:noWrap/>
            <w:vAlign w:val="center"/>
            <w:hideMark/>
          </w:tcPr>
          <w:p w14:paraId="0AF55C25"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256.30</w:t>
            </w:r>
            <w:r w:rsidR="001A4A0D">
              <w:rPr>
                <w:rFonts w:hint="eastAsia"/>
                <w:color w:val="000000"/>
                <w:sz w:val="20"/>
                <w:szCs w:val="20"/>
                <w:lang w:eastAsia="zh-CN"/>
              </w:rPr>
              <w:t>0</w:t>
            </w:r>
          </w:p>
        </w:tc>
        <w:tc>
          <w:tcPr>
            <w:tcW w:w="1100" w:type="dxa"/>
            <w:tcBorders>
              <w:top w:val="nil"/>
              <w:left w:val="nil"/>
              <w:bottom w:val="nil"/>
              <w:right w:val="nil"/>
            </w:tcBorders>
            <w:shd w:val="clear" w:color="auto" w:fill="auto"/>
            <w:noWrap/>
            <w:vAlign w:val="center"/>
            <w:hideMark/>
          </w:tcPr>
          <w:p w14:paraId="01DCB4E3"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10.221</w:t>
            </w:r>
          </w:p>
        </w:tc>
        <w:tc>
          <w:tcPr>
            <w:tcW w:w="1040" w:type="dxa"/>
            <w:tcBorders>
              <w:top w:val="nil"/>
              <w:left w:val="nil"/>
              <w:bottom w:val="nil"/>
              <w:right w:val="nil"/>
            </w:tcBorders>
            <w:shd w:val="clear" w:color="auto" w:fill="auto"/>
            <w:noWrap/>
            <w:vAlign w:val="center"/>
            <w:hideMark/>
          </w:tcPr>
          <w:p w14:paraId="0B1419D9"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255.525</w:t>
            </w:r>
          </w:p>
        </w:tc>
        <w:tc>
          <w:tcPr>
            <w:tcW w:w="1020" w:type="dxa"/>
            <w:tcBorders>
              <w:top w:val="nil"/>
              <w:left w:val="nil"/>
              <w:bottom w:val="nil"/>
              <w:right w:val="nil"/>
            </w:tcBorders>
            <w:shd w:val="clear" w:color="auto" w:fill="auto"/>
            <w:noWrap/>
            <w:vAlign w:val="center"/>
            <w:hideMark/>
          </w:tcPr>
          <w:p w14:paraId="1D3041D9" w14:textId="77777777" w:rsidR="009A5E6D" w:rsidRPr="009A5E6D" w:rsidRDefault="009A5E6D" w:rsidP="009A5E6D">
            <w:pPr>
              <w:jc w:val="center"/>
              <w:rPr>
                <w:color w:val="000000"/>
                <w:sz w:val="20"/>
                <w:szCs w:val="20"/>
                <w:lang w:eastAsia="zh-CN"/>
              </w:rPr>
            </w:pPr>
            <w:r w:rsidRPr="009A5E6D">
              <w:rPr>
                <w:color w:val="000000"/>
                <w:sz w:val="20"/>
                <w:szCs w:val="20"/>
                <w:lang w:eastAsia="zh-CN"/>
              </w:rPr>
              <w:t>99.70</w:t>
            </w:r>
          </w:p>
        </w:tc>
        <w:tc>
          <w:tcPr>
            <w:tcW w:w="1020" w:type="dxa"/>
            <w:tcBorders>
              <w:top w:val="nil"/>
              <w:left w:val="nil"/>
              <w:bottom w:val="nil"/>
              <w:right w:val="nil"/>
            </w:tcBorders>
            <w:shd w:val="clear" w:color="auto" w:fill="auto"/>
            <w:noWrap/>
            <w:vAlign w:val="center"/>
            <w:hideMark/>
          </w:tcPr>
          <w:p w14:paraId="5F5AEC26"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102.21</w:t>
            </w:r>
          </w:p>
        </w:tc>
      </w:tr>
      <w:tr w:rsidR="009A5E6D" w:rsidRPr="009A5E6D" w14:paraId="587E8D87" w14:textId="77777777" w:rsidTr="00336728">
        <w:trPr>
          <w:trHeight w:val="402"/>
          <w:jc w:val="center"/>
        </w:trPr>
        <w:tc>
          <w:tcPr>
            <w:tcW w:w="620" w:type="dxa"/>
            <w:vMerge/>
            <w:tcBorders>
              <w:top w:val="nil"/>
              <w:left w:val="nil"/>
              <w:bottom w:val="single" w:sz="4" w:space="0" w:color="000000"/>
              <w:right w:val="nil"/>
            </w:tcBorders>
            <w:vAlign w:val="center"/>
            <w:hideMark/>
          </w:tcPr>
          <w:p w14:paraId="48AE1243" w14:textId="77777777" w:rsidR="009A5E6D" w:rsidRPr="009A5E6D" w:rsidRDefault="009A5E6D" w:rsidP="009A5E6D">
            <w:pPr>
              <w:rPr>
                <w:color w:val="000000"/>
                <w:sz w:val="20"/>
                <w:szCs w:val="20"/>
                <w:lang w:eastAsia="zh-CN"/>
              </w:rPr>
            </w:pPr>
          </w:p>
        </w:tc>
        <w:tc>
          <w:tcPr>
            <w:tcW w:w="909" w:type="dxa"/>
            <w:vMerge/>
            <w:tcBorders>
              <w:top w:val="nil"/>
              <w:left w:val="nil"/>
              <w:bottom w:val="single" w:sz="4" w:space="0" w:color="000000"/>
              <w:right w:val="nil"/>
            </w:tcBorders>
            <w:vAlign w:val="center"/>
            <w:hideMark/>
          </w:tcPr>
          <w:p w14:paraId="58FF7F43" w14:textId="77777777" w:rsidR="009A5E6D" w:rsidRPr="009A5E6D" w:rsidRDefault="009A5E6D" w:rsidP="009A5E6D">
            <w:pPr>
              <w:rPr>
                <w:color w:val="000000"/>
                <w:sz w:val="20"/>
                <w:szCs w:val="20"/>
                <w:lang w:eastAsia="zh-CN"/>
              </w:rPr>
            </w:pPr>
          </w:p>
        </w:tc>
        <w:tc>
          <w:tcPr>
            <w:tcW w:w="1739" w:type="dxa"/>
            <w:tcBorders>
              <w:top w:val="nil"/>
              <w:left w:val="nil"/>
              <w:bottom w:val="nil"/>
              <w:right w:val="nil"/>
            </w:tcBorders>
            <w:shd w:val="clear" w:color="auto" w:fill="auto"/>
            <w:vAlign w:val="center"/>
            <w:hideMark/>
          </w:tcPr>
          <w:p w14:paraId="5CC20EE5"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STA(Pre_2h)_A_3</w:t>
            </w:r>
          </w:p>
        </w:tc>
        <w:tc>
          <w:tcPr>
            <w:tcW w:w="1076" w:type="dxa"/>
            <w:vMerge/>
            <w:tcBorders>
              <w:top w:val="nil"/>
              <w:left w:val="nil"/>
              <w:bottom w:val="single" w:sz="4" w:space="0" w:color="000000"/>
              <w:right w:val="nil"/>
            </w:tcBorders>
            <w:vAlign w:val="center"/>
            <w:hideMark/>
          </w:tcPr>
          <w:p w14:paraId="1BC25411" w14:textId="77777777" w:rsidR="009A5E6D" w:rsidRPr="009A5E6D" w:rsidRDefault="009A5E6D" w:rsidP="009A5E6D">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091FC0BC" w14:textId="77777777" w:rsidR="009A5E6D" w:rsidRPr="009A5E6D" w:rsidRDefault="009A5E6D" w:rsidP="009A5E6D">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22319463"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262.3</w:t>
            </w:r>
            <w:r w:rsidR="001A4A0D">
              <w:rPr>
                <w:rFonts w:hint="eastAsia"/>
                <w:color w:val="000000"/>
                <w:sz w:val="20"/>
                <w:szCs w:val="20"/>
                <w:lang w:eastAsia="zh-CN"/>
              </w:rPr>
              <w:t>75</w:t>
            </w:r>
          </w:p>
        </w:tc>
        <w:tc>
          <w:tcPr>
            <w:tcW w:w="1100" w:type="dxa"/>
            <w:tcBorders>
              <w:top w:val="nil"/>
              <w:left w:val="nil"/>
              <w:bottom w:val="nil"/>
              <w:right w:val="nil"/>
            </w:tcBorders>
            <w:shd w:val="clear" w:color="auto" w:fill="auto"/>
            <w:noWrap/>
            <w:vAlign w:val="center"/>
            <w:hideMark/>
          </w:tcPr>
          <w:p w14:paraId="63165442"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10.191</w:t>
            </w:r>
          </w:p>
        </w:tc>
        <w:tc>
          <w:tcPr>
            <w:tcW w:w="1040" w:type="dxa"/>
            <w:tcBorders>
              <w:top w:val="nil"/>
              <w:left w:val="nil"/>
              <w:bottom w:val="nil"/>
              <w:right w:val="nil"/>
            </w:tcBorders>
            <w:shd w:val="clear" w:color="auto" w:fill="auto"/>
            <w:noWrap/>
            <w:vAlign w:val="center"/>
            <w:hideMark/>
          </w:tcPr>
          <w:p w14:paraId="6AAB4DF4"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254.775</w:t>
            </w:r>
          </w:p>
        </w:tc>
        <w:tc>
          <w:tcPr>
            <w:tcW w:w="1020" w:type="dxa"/>
            <w:tcBorders>
              <w:top w:val="nil"/>
              <w:left w:val="nil"/>
              <w:bottom w:val="nil"/>
              <w:right w:val="nil"/>
            </w:tcBorders>
            <w:shd w:val="clear" w:color="auto" w:fill="auto"/>
            <w:noWrap/>
            <w:vAlign w:val="center"/>
            <w:hideMark/>
          </w:tcPr>
          <w:p w14:paraId="48DA6BA6" w14:textId="77777777" w:rsidR="009A5E6D" w:rsidRPr="009A5E6D" w:rsidRDefault="009A5E6D" w:rsidP="009A5E6D">
            <w:pPr>
              <w:jc w:val="center"/>
              <w:rPr>
                <w:color w:val="000000"/>
                <w:sz w:val="20"/>
                <w:szCs w:val="20"/>
                <w:lang w:eastAsia="zh-CN"/>
              </w:rPr>
            </w:pPr>
            <w:r w:rsidRPr="009A5E6D">
              <w:rPr>
                <w:color w:val="000000"/>
                <w:sz w:val="20"/>
                <w:szCs w:val="20"/>
                <w:lang w:eastAsia="zh-CN"/>
              </w:rPr>
              <w:t>97.10</w:t>
            </w:r>
          </w:p>
        </w:tc>
        <w:tc>
          <w:tcPr>
            <w:tcW w:w="1020" w:type="dxa"/>
            <w:tcBorders>
              <w:top w:val="nil"/>
              <w:left w:val="nil"/>
              <w:bottom w:val="nil"/>
              <w:right w:val="nil"/>
            </w:tcBorders>
            <w:shd w:val="clear" w:color="auto" w:fill="auto"/>
            <w:noWrap/>
            <w:vAlign w:val="center"/>
            <w:hideMark/>
          </w:tcPr>
          <w:p w14:paraId="7E608941"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101.91</w:t>
            </w:r>
          </w:p>
        </w:tc>
      </w:tr>
      <w:tr w:rsidR="009A5E6D" w:rsidRPr="009A5E6D" w14:paraId="32D5F941" w14:textId="77777777" w:rsidTr="00336728">
        <w:trPr>
          <w:trHeight w:val="402"/>
          <w:jc w:val="center"/>
        </w:trPr>
        <w:tc>
          <w:tcPr>
            <w:tcW w:w="620" w:type="dxa"/>
            <w:vMerge/>
            <w:tcBorders>
              <w:top w:val="nil"/>
              <w:left w:val="nil"/>
              <w:bottom w:val="single" w:sz="4" w:space="0" w:color="000000"/>
              <w:right w:val="nil"/>
            </w:tcBorders>
            <w:vAlign w:val="center"/>
            <w:hideMark/>
          </w:tcPr>
          <w:p w14:paraId="0A086B42" w14:textId="77777777" w:rsidR="009A5E6D" w:rsidRPr="009A5E6D" w:rsidRDefault="009A5E6D" w:rsidP="009A5E6D">
            <w:pPr>
              <w:rPr>
                <w:color w:val="000000"/>
                <w:sz w:val="20"/>
                <w:szCs w:val="20"/>
                <w:lang w:eastAsia="zh-CN"/>
              </w:rPr>
            </w:pPr>
          </w:p>
        </w:tc>
        <w:tc>
          <w:tcPr>
            <w:tcW w:w="909" w:type="dxa"/>
            <w:vMerge/>
            <w:tcBorders>
              <w:top w:val="nil"/>
              <w:left w:val="nil"/>
              <w:bottom w:val="single" w:sz="4" w:space="0" w:color="000000"/>
              <w:right w:val="nil"/>
            </w:tcBorders>
            <w:vAlign w:val="center"/>
            <w:hideMark/>
          </w:tcPr>
          <w:p w14:paraId="00077615" w14:textId="77777777" w:rsidR="009A5E6D" w:rsidRPr="009A5E6D" w:rsidRDefault="009A5E6D" w:rsidP="009A5E6D">
            <w:pPr>
              <w:rPr>
                <w:color w:val="000000"/>
                <w:sz w:val="20"/>
                <w:szCs w:val="20"/>
                <w:lang w:eastAsia="zh-CN"/>
              </w:rPr>
            </w:pPr>
          </w:p>
        </w:tc>
        <w:tc>
          <w:tcPr>
            <w:tcW w:w="1739" w:type="dxa"/>
            <w:tcBorders>
              <w:top w:val="nil"/>
              <w:left w:val="nil"/>
              <w:bottom w:val="nil"/>
              <w:right w:val="nil"/>
            </w:tcBorders>
            <w:shd w:val="clear" w:color="auto" w:fill="auto"/>
            <w:vAlign w:val="center"/>
            <w:hideMark/>
          </w:tcPr>
          <w:p w14:paraId="3949B276"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STA(Pre_2h)_A_5</w:t>
            </w:r>
          </w:p>
        </w:tc>
        <w:tc>
          <w:tcPr>
            <w:tcW w:w="1076" w:type="dxa"/>
            <w:vMerge/>
            <w:tcBorders>
              <w:top w:val="nil"/>
              <w:left w:val="nil"/>
              <w:bottom w:val="single" w:sz="4" w:space="0" w:color="000000"/>
              <w:right w:val="nil"/>
            </w:tcBorders>
            <w:vAlign w:val="center"/>
            <w:hideMark/>
          </w:tcPr>
          <w:p w14:paraId="5B502080" w14:textId="77777777" w:rsidR="009A5E6D" w:rsidRPr="009A5E6D" w:rsidRDefault="009A5E6D" w:rsidP="009A5E6D">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2BFBA87E" w14:textId="77777777" w:rsidR="009A5E6D" w:rsidRPr="009A5E6D" w:rsidRDefault="009A5E6D" w:rsidP="009A5E6D">
            <w:pPr>
              <w:jc w:val="center"/>
              <w:rPr>
                <w:color w:val="000000"/>
                <w:sz w:val="20"/>
                <w:szCs w:val="20"/>
                <w:lang w:eastAsia="zh-CN"/>
              </w:rPr>
            </w:pPr>
          </w:p>
        </w:tc>
        <w:tc>
          <w:tcPr>
            <w:tcW w:w="1060" w:type="dxa"/>
            <w:tcBorders>
              <w:top w:val="nil"/>
              <w:left w:val="nil"/>
              <w:bottom w:val="single" w:sz="4" w:space="0" w:color="auto"/>
              <w:right w:val="nil"/>
            </w:tcBorders>
            <w:shd w:val="clear" w:color="auto" w:fill="auto"/>
            <w:noWrap/>
            <w:vAlign w:val="center"/>
            <w:hideMark/>
          </w:tcPr>
          <w:p w14:paraId="707BA304"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261.60</w:t>
            </w:r>
            <w:r w:rsidR="001A4A0D">
              <w:rPr>
                <w:rFonts w:hint="eastAsia"/>
                <w:color w:val="000000"/>
                <w:sz w:val="20"/>
                <w:szCs w:val="20"/>
                <w:lang w:eastAsia="zh-CN"/>
              </w:rPr>
              <w:t>0</w:t>
            </w:r>
          </w:p>
        </w:tc>
        <w:tc>
          <w:tcPr>
            <w:tcW w:w="1100" w:type="dxa"/>
            <w:tcBorders>
              <w:top w:val="nil"/>
              <w:left w:val="nil"/>
              <w:bottom w:val="single" w:sz="4" w:space="0" w:color="auto"/>
              <w:right w:val="nil"/>
            </w:tcBorders>
            <w:shd w:val="clear" w:color="auto" w:fill="auto"/>
            <w:noWrap/>
            <w:vAlign w:val="center"/>
            <w:hideMark/>
          </w:tcPr>
          <w:p w14:paraId="5229C7F7"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10.065</w:t>
            </w:r>
          </w:p>
        </w:tc>
        <w:tc>
          <w:tcPr>
            <w:tcW w:w="1040" w:type="dxa"/>
            <w:tcBorders>
              <w:top w:val="nil"/>
              <w:left w:val="nil"/>
              <w:bottom w:val="single" w:sz="4" w:space="0" w:color="auto"/>
              <w:right w:val="nil"/>
            </w:tcBorders>
            <w:shd w:val="clear" w:color="auto" w:fill="auto"/>
            <w:noWrap/>
            <w:vAlign w:val="center"/>
            <w:hideMark/>
          </w:tcPr>
          <w:p w14:paraId="27E91DC8"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251.625</w:t>
            </w:r>
          </w:p>
        </w:tc>
        <w:tc>
          <w:tcPr>
            <w:tcW w:w="1020" w:type="dxa"/>
            <w:tcBorders>
              <w:top w:val="nil"/>
              <w:left w:val="nil"/>
              <w:bottom w:val="single" w:sz="4" w:space="0" w:color="auto"/>
              <w:right w:val="nil"/>
            </w:tcBorders>
            <w:shd w:val="clear" w:color="auto" w:fill="auto"/>
            <w:noWrap/>
            <w:vAlign w:val="center"/>
            <w:hideMark/>
          </w:tcPr>
          <w:p w14:paraId="35284D56" w14:textId="77777777" w:rsidR="009A5E6D" w:rsidRPr="009A5E6D" w:rsidRDefault="009A5E6D" w:rsidP="009A5E6D">
            <w:pPr>
              <w:jc w:val="center"/>
              <w:rPr>
                <w:color w:val="000000"/>
                <w:sz w:val="20"/>
                <w:szCs w:val="20"/>
                <w:lang w:eastAsia="zh-CN"/>
              </w:rPr>
            </w:pPr>
            <w:r w:rsidRPr="009A5E6D">
              <w:rPr>
                <w:color w:val="000000"/>
                <w:sz w:val="20"/>
                <w:szCs w:val="20"/>
                <w:lang w:eastAsia="zh-CN"/>
              </w:rPr>
              <w:t>96.19</w:t>
            </w:r>
          </w:p>
        </w:tc>
        <w:tc>
          <w:tcPr>
            <w:tcW w:w="1020" w:type="dxa"/>
            <w:tcBorders>
              <w:top w:val="nil"/>
              <w:left w:val="nil"/>
              <w:bottom w:val="single" w:sz="4" w:space="0" w:color="auto"/>
              <w:right w:val="nil"/>
            </w:tcBorders>
            <w:shd w:val="clear" w:color="auto" w:fill="auto"/>
            <w:noWrap/>
            <w:vAlign w:val="center"/>
            <w:hideMark/>
          </w:tcPr>
          <w:p w14:paraId="662BA140"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100.65</w:t>
            </w:r>
          </w:p>
        </w:tc>
      </w:tr>
      <w:tr w:rsidR="009A5E6D" w:rsidRPr="009A5E6D" w14:paraId="567A2CC3" w14:textId="77777777" w:rsidTr="00336728">
        <w:trPr>
          <w:trHeight w:val="402"/>
          <w:jc w:val="center"/>
        </w:trPr>
        <w:tc>
          <w:tcPr>
            <w:tcW w:w="620" w:type="dxa"/>
            <w:vMerge/>
            <w:tcBorders>
              <w:top w:val="nil"/>
              <w:left w:val="nil"/>
              <w:bottom w:val="single" w:sz="4" w:space="0" w:color="000000"/>
              <w:right w:val="nil"/>
            </w:tcBorders>
            <w:vAlign w:val="center"/>
            <w:hideMark/>
          </w:tcPr>
          <w:p w14:paraId="55C806C2" w14:textId="77777777" w:rsidR="009A5E6D" w:rsidRPr="009A5E6D" w:rsidRDefault="009A5E6D" w:rsidP="009A5E6D">
            <w:pPr>
              <w:rPr>
                <w:color w:val="000000"/>
                <w:sz w:val="20"/>
                <w:szCs w:val="20"/>
                <w:lang w:eastAsia="zh-CN"/>
              </w:rPr>
            </w:pPr>
          </w:p>
        </w:tc>
        <w:tc>
          <w:tcPr>
            <w:tcW w:w="909" w:type="dxa"/>
            <w:vMerge/>
            <w:tcBorders>
              <w:top w:val="nil"/>
              <w:left w:val="nil"/>
              <w:bottom w:val="single" w:sz="4" w:space="0" w:color="000000"/>
              <w:right w:val="nil"/>
            </w:tcBorders>
            <w:vAlign w:val="center"/>
            <w:hideMark/>
          </w:tcPr>
          <w:p w14:paraId="75B819A3" w14:textId="77777777" w:rsidR="009A5E6D" w:rsidRPr="009A5E6D" w:rsidRDefault="009A5E6D" w:rsidP="009A5E6D">
            <w:pPr>
              <w:rPr>
                <w:color w:val="000000"/>
                <w:sz w:val="20"/>
                <w:szCs w:val="20"/>
                <w:lang w:eastAsia="zh-CN"/>
              </w:rPr>
            </w:pPr>
          </w:p>
        </w:tc>
        <w:tc>
          <w:tcPr>
            <w:tcW w:w="1739" w:type="dxa"/>
            <w:tcBorders>
              <w:top w:val="single" w:sz="4" w:space="0" w:color="auto"/>
              <w:left w:val="nil"/>
              <w:bottom w:val="nil"/>
              <w:right w:val="nil"/>
            </w:tcBorders>
            <w:shd w:val="clear" w:color="auto" w:fill="auto"/>
            <w:noWrap/>
            <w:vAlign w:val="center"/>
            <w:hideMark/>
          </w:tcPr>
          <w:p w14:paraId="32BC8843" w14:textId="77777777" w:rsidR="009A5E6D" w:rsidRPr="009A5E6D" w:rsidRDefault="009A5E6D" w:rsidP="009A5E6D">
            <w:pPr>
              <w:jc w:val="center"/>
              <w:rPr>
                <w:color w:val="000000"/>
                <w:sz w:val="20"/>
                <w:szCs w:val="20"/>
                <w:lang w:eastAsia="zh-CN"/>
              </w:rPr>
            </w:pPr>
            <w:r w:rsidRPr="009A5E6D">
              <w:rPr>
                <w:color w:val="000000"/>
                <w:sz w:val="20"/>
                <w:szCs w:val="20"/>
                <w:lang w:eastAsia="zh-CN"/>
              </w:rPr>
              <w:t>Mean</w:t>
            </w:r>
          </w:p>
        </w:tc>
        <w:tc>
          <w:tcPr>
            <w:tcW w:w="1076" w:type="dxa"/>
            <w:tcBorders>
              <w:top w:val="nil"/>
              <w:left w:val="nil"/>
              <w:bottom w:val="nil"/>
              <w:right w:val="nil"/>
            </w:tcBorders>
            <w:shd w:val="clear" w:color="auto" w:fill="auto"/>
            <w:noWrap/>
            <w:vAlign w:val="center"/>
            <w:hideMark/>
          </w:tcPr>
          <w:p w14:paraId="05C44A89" w14:textId="77777777" w:rsidR="009A5E6D" w:rsidRPr="009A5E6D" w:rsidRDefault="009A5E6D" w:rsidP="009A5E6D">
            <w:pPr>
              <w:jc w:val="center"/>
              <w:rPr>
                <w:color w:val="000000"/>
                <w:sz w:val="20"/>
                <w:szCs w:val="20"/>
                <w:lang w:eastAsia="zh-CN"/>
              </w:rPr>
            </w:pPr>
          </w:p>
        </w:tc>
        <w:tc>
          <w:tcPr>
            <w:tcW w:w="716" w:type="dxa"/>
            <w:tcBorders>
              <w:top w:val="nil"/>
              <w:left w:val="nil"/>
              <w:bottom w:val="nil"/>
              <w:right w:val="nil"/>
            </w:tcBorders>
            <w:shd w:val="clear" w:color="auto" w:fill="auto"/>
            <w:noWrap/>
            <w:vAlign w:val="center"/>
            <w:hideMark/>
          </w:tcPr>
          <w:p w14:paraId="566C153A" w14:textId="77777777" w:rsidR="009A5E6D" w:rsidRPr="009A5E6D" w:rsidRDefault="009A5E6D" w:rsidP="009A5E6D">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0B773966" w14:textId="77777777" w:rsidR="009A5E6D" w:rsidRPr="009A5E6D" w:rsidRDefault="009A5E6D" w:rsidP="009A5E6D">
            <w:pPr>
              <w:jc w:val="center"/>
              <w:rPr>
                <w:color w:val="000000"/>
                <w:sz w:val="20"/>
                <w:szCs w:val="20"/>
                <w:lang w:eastAsia="zh-CN"/>
              </w:rPr>
            </w:pPr>
          </w:p>
        </w:tc>
        <w:tc>
          <w:tcPr>
            <w:tcW w:w="1100" w:type="dxa"/>
            <w:tcBorders>
              <w:top w:val="nil"/>
              <w:left w:val="nil"/>
              <w:bottom w:val="nil"/>
              <w:right w:val="nil"/>
            </w:tcBorders>
            <w:shd w:val="clear" w:color="auto" w:fill="auto"/>
            <w:noWrap/>
            <w:vAlign w:val="center"/>
            <w:hideMark/>
          </w:tcPr>
          <w:p w14:paraId="77E1C409"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10.159</w:t>
            </w:r>
          </w:p>
        </w:tc>
        <w:tc>
          <w:tcPr>
            <w:tcW w:w="1040" w:type="dxa"/>
            <w:tcBorders>
              <w:top w:val="nil"/>
              <w:left w:val="nil"/>
              <w:bottom w:val="nil"/>
              <w:right w:val="nil"/>
            </w:tcBorders>
            <w:shd w:val="clear" w:color="auto" w:fill="auto"/>
            <w:noWrap/>
            <w:vAlign w:val="center"/>
            <w:hideMark/>
          </w:tcPr>
          <w:p w14:paraId="2B2A8023" w14:textId="77777777" w:rsidR="009A5E6D" w:rsidRPr="009A5E6D" w:rsidRDefault="009A5E6D" w:rsidP="009A5E6D">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188283BA" w14:textId="77777777" w:rsidR="009A5E6D" w:rsidRPr="009A5E6D" w:rsidRDefault="009A5E6D" w:rsidP="009A5E6D">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62043535" w14:textId="77777777" w:rsidR="009A5E6D" w:rsidRPr="009A5E6D" w:rsidRDefault="009A5E6D" w:rsidP="009A5E6D">
            <w:pPr>
              <w:jc w:val="center"/>
              <w:rPr>
                <w:color w:val="000000"/>
                <w:sz w:val="20"/>
                <w:szCs w:val="20"/>
                <w:lang w:eastAsia="zh-CN"/>
              </w:rPr>
            </w:pPr>
          </w:p>
        </w:tc>
      </w:tr>
      <w:tr w:rsidR="009A5E6D" w:rsidRPr="009A5E6D" w14:paraId="201ADEF7" w14:textId="77777777" w:rsidTr="00336728">
        <w:trPr>
          <w:trHeight w:val="402"/>
          <w:jc w:val="center"/>
        </w:trPr>
        <w:tc>
          <w:tcPr>
            <w:tcW w:w="620" w:type="dxa"/>
            <w:vMerge/>
            <w:tcBorders>
              <w:top w:val="nil"/>
              <w:left w:val="nil"/>
              <w:bottom w:val="single" w:sz="4" w:space="0" w:color="000000"/>
              <w:right w:val="nil"/>
            </w:tcBorders>
            <w:vAlign w:val="center"/>
            <w:hideMark/>
          </w:tcPr>
          <w:p w14:paraId="28140E02" w14:textId="77777777" w:rsidR="009A5E6D" w:rsidRPr="009A5E6D" w:rsidRDefault="009A5E6D" w:rsidP="009A5E6D">
            <w:pPr>
              <w:rPr>
                <w:color w:val="000000"/>
                <w:sz w:val="20"/>
                <w:szCs w:val="20"/>
                <w:lang w:eastAsia="zh-CN"/>
              </w:rPr>
            </w:pPr>
          </w:p>
        </w:tc>
        <w:tc>
          <w:tcPr>
            <w:tcW w:w="909" w:type="dxa"/>
            <w:vMerge/>
            <w:tcBorders>
              <w:top w:val="nil"/>
              <w:left w:val="nil"/>
              <w:bottom w:val="single" w:sz="4" w:space="0" w:color="000000"/>
              <w:right w:val="nil"/>
            </w:tcBorders>
            <w:vAlign w:val="center"/>
            <w:hideMark/>
          </w:tcPr>
          <w:p w14:paraId="246A1C0C" w14:textId="77777777" w:rsidR="009A5E6D" w:rsidRPr="009A5E6D" w:rsidRDefault="009A5E6D" w:rsidP="009A5E6D">
            <w:pPr>
              <w:rPr>
                <w:color w:val="000000"/>
                <w:sz w:val="20"/>
                <w:szCs w:val="20"/>
                <w:lang w:eastAsia="zh-CN"/>
              </w:rPr>
            </w:pPr>
          </w:p>
        </w:tc>
        <w:tc>
          <w:tcPr>
            <w:tcW w:w="1739" w:type="dxa"/>
            <w:tcBorders>
              <w:top w:val="nil"/>
              <w:left w:val="nil"/>
              <w:bottom w:val="nil"/>
              <w:right w:val="nil"/>
            </w:tcBorders>
            <w:shd w:val="clear" w:color="auto" w:fill="auto"/>
            <w:noWrap/>
            <w:vAlign w:val="center"/>
            <w:hideMark/>
          </w:tcPr>
          <w:p w14:paraId="15C2D07A"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SD</w:t>
            </w:r>
          </w:p>
        </w:tc>
        <w:tc>
          <w:tcPr>
            <w:tcW w:w="1076" w:type="dxa"/>
            <w:tcBorders>
              <w:top w:val="nil"/>
              <w:left w:val="nil"/>
              <w:bottom w:val="nil"/>
              <w:right w:val="nil"/>
            </w:tcBorders>
            <w:shd w:val="clear" w:color="auto" w:fill="auto"/>
            <w:noWrap/>
            <w:vAlign w:val="center"/>
            <w:hideMark/>
          </w:tcPr>
          <w:p w14:paraId="6DC4A32C" w14:textId="77777777" w:rsidR="009A5E6D" w:rsidRPr="009A5E6D" w:rsidRDefault="009A5E6D" w:rsidP="009A5E6D">
            <w:pPr>
              <w:jc w:val="center"/>
              <w:rPr>
                <w:color w:val="000000"/>
                <w:sz w:val="20"/>
                <w:szCs w:val="20"/>
                <w:lang w:eastAsia="zh-CN"/>
              </w:rPr>
            </w:pPr>
          </w:p>
        </w:tc>
        <w:tc>
          <w:tcPr>
            <w:tcW w:w="716" w:type="dxa"/>
            <w:tcBorders>
              <w:top w:val="nil"/>
              <w:left w:val="nil"/>
              <w:bottom w:val="nil"/>
              <w:right w:val="nil"/>
            </w:tcBorders>
            <w:shd w:val="clear" w:color="auto" w:fill="auto"/>
            <w:noWrap/>
            <w:vAlign w:val="center"/>
            <w:hideMark/>
          </w:tcPr>
          <w:p w14:paraId="2BB4BA6F" w14:textId="77777777" w:rsidR="009A5E6D" w:rsidRPr="009A5E6D" w:rsidRDefault="009A5E6D" w:rsidP="009A5E6D">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4F60FA15" w14:textId="77777777" w:rsidR="009A5E6D" w:rsidRPr="009A5E6D" w:rsidRDefault="009A5E6D" w:rsidP="009A5E6D">
            <w:pPr>
              <w:jc w:val="center"/>
              <w:rPr>
                <w:color w:val="000000"/>
                <w:sz w:val="20"/>
                <w:szCs w:val="20"/>
                <w:lang w:eastAsia="zh-CN"/>
              </w:rPr>
            </w:pPr>
          </w:p>
        </w:tc>
        <w:tc>
          <w:tcPr>
            <w:tcW w:w="1100" w:type="dxa"/>
            <w:tcBorders>
              <w:top w:val="nil"/>
              <w:left w:val="nil"/>
              <w:bottom w:val="nil"/>
              <w:right w:val="nil"/>
            </w:tcBorders>
            <w:shd w:val="clear" w:color="auto" w:fill="auto"/>
            <w:noWrap/>
            <w:vAlign w:val="center"/>
            <w:hideMark/>
          </w:tcPr>
          <w:p w14:paraId="5666D597" w14:textId="77777777" w:rsidR="009A5E6D" w:rsidRPr="009A5E6D" w:rsidRDefault="009A5E6D" w:rsidP="009A5E6D">
            <w:pPr>
              <w:jc w:val="center"/>
              <w:rPr>
                <w:color w:val="000000"/>
                <w:sz w:val="20"/>
                <w:szCs w:val="20"/>
                <w:lang w:eastAsia="zh-CN"/>
              </w:rPr>
            </w:pPr>
            <w:r w:rsidRPr="009A5E6D">
              <w:rPr>
                <w:color w:val="000000"/>
                <w:sz w:val="20"/>
                <w:szCs w:val="20"/>
                <w:lang w:eastAsia="zh-CN"/>
              </w:rPr>
              <w:t>0.083</w:t>
            </w:r>
          </w:p>
        </w:tc>
        <w:tc>
          <w:tcPr>
            <w:tcW w:w="1040" w:type="dxa"/>
            <w:tcBorders>
              <w:top w:val="nil"/>
              <w:left w:val="nil"/>
              <w:bottom w:val="nil"/>
              <w:right w:val="nil"/>
            </w:tcBorders>
            <w:shd w:val="clear" w:color="auto" w:fill="auto"/>
            <w:noWrap/>
            <w:vAlign w:val="center"/>
            <w:hideMark/>
          </w:tcPr>
          <w:p w14:paraId="421CD327" w14:textId="77777777" w:rsidR="009A5E6D" w:rsidRPr="009A5E6D" w:rsidRDefault="009A5E6D" w:rsidP="009A5E6D">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66DD5C14" w14:textId="77777777" w:rsidR="009A5E6D" w:rsidRPr="009A5E6D" w:rsidRDefault="009A5E6D" w:rsidP="009A5E6D">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55224E18" w14:textId="77777777" w:rsidR="009A5E6D" w:rsidRPr="009A5E6D" w:rsidRDefault="009A5E6D" w:rsidP="009A5E6D">
            <w:pPr>
              <w:jc w:val="center"/>
              <w:rPr>
                <w:color w:val="000000"/>
                <w:sz w:val="20"/>
                <w:szCs w:val="20"/>
                <w:lang w:eastAsia="zh-CN"/>
              </w:rPr>
            </w:pPr>
          </w:p>
        </w:tc>
      </w:tr>
      <w:tr w:rsidR="009A5E6D" w:rsidRPr="009A5E6D" w14:paraId="5B368715" w14:textId="77777777" w:rsidTr="00336728">
        <w:trPr>
          <w:trHeight w:val="402"/>
          <w:jc w:val="center"/>
        </w:trPr>
        <w:tc>
          <w:tcPr>
            <w:tcW w:w="620" w:type="dxa"/>
            <w:vMerge/>
            <w:tcBorders>
              <w:top w:val="nil"/>
              <w:left w:val="nil"/>
              <w:bottom w:val="single" w:sz="4" w:space="0" w:color="000000"/>
              <w:right w:val="nil"/>
            </w:tcBorders>
            <w:vAlign w:val="center"/>
            <w:hideMark/>
          </w:tcPr>
          <w:p w14:paraId="41E860F4" w14:textId="77777777" w:rsidR="009A5E6D" w:rsidRPr="009A5E6D" w:rsidRDefault="009A5E6D" w:rsidP="009A5E6D">
            <w:pPr>
              <w:rPr>
                <w:color w:val="000000"/>
                <w:sz w:val="20"/>
                <w:szCs w:val="20"/>
                <w:lang w:eastAsia="zh-CN"/>
              </w:rPr>
            </w:pPr>
          </w:p>
        </w:tc>
        <w:tc>
          <w:tcPr>
            <w:tcW w:w="909" w:type="dxa"/>
            <w:vMerge/>
            <w:tcBorders>
              <w:top w:val="nil"/>
              <w:left w:val="nil"/>
              <w:bottom w:val="single" w:sz="4" w:space="0" w:color="000000"/>
              <w:right w:val="nil"/>
            </w:tcBorders>
            <w:vAlign w:val="center"/>
            <w:hideMark/>
          </w:tcPr>
          <w:p w14:paraId="0ADC4577" w14:textId="77777777" w:rsidR="009A5E6D" w:rsidRPr="009A5E6D" w:rsidRDefault="009A5E6D" w:rsidP="009A5E6D">
            <w:pPr>
              <w:rPr>
                <w:color w:val="000000"/>
                <w:sz w:val="20"/>
                <w:szCs w:val="20"/>
                <w:lang w:eastAsia="zh-CN"/>
              </w:rPr>
            </w:pPr>
          </w:p>
        </w:tc>
        <w:tc>
          <w:tcPr>
            <w:tcW w:w="1739" w:type="dxa"/>
            <w:tcBorders>
              <w:top w:val="nil"/>
              <w:left w:val="nil"/>
              <w:bottom w:val="single" w:sz="4" w:space="0" w:color="auto"/>
              <w:right w:val="nil"/>
            </w:tcBorders>
            <w:shd w:val="clear" w:color="auto" w:fill="auto"/>
            <w:noWrap/>
            <w:vAlign w:val="center"/>
            <w:hideMark/>
          </w:tcPr>
          <w:p w14:paraId="3F618B05" w14:textId="77777777" w:rsidR="009A5E6D" w:rsidRPr="009A5E6D" w:rsidRDefault="009A5E6D" w:rsidP="009A5E6D">
            <w:pPr>
              <w:jc w:val="center"/>
              <w:rPr>
                <w:color w:val="000000"/>
                <w:sz w:val="20"/>
                <w:szCs w:val="20"/>
                <w:lang w:eastAsia="zh-CN"/>
              </w:rPr>
            </w:pPr>
            <w:r w:rsidRPr="009A5E6D">
              <w:rPr>
                <w:color w:val="000000"/>
                <w:sz w:val="20"/>
                <w:szCs w:val="20"/>
                <w:lang w:eastAsia="zh-CN"/>
              </w:rPr>
              <w:t>RSD(%)</w:t>
            </w:r>
          </w:p>
        </w:tc>
        <w:tc>
          <w:tcPr>
            <w:tcW w:w="1076" w:type="dxa"/>
            <w:tcBorders>
              <w:top w:val="nil"/>
              <w:left w:val="nil"/>
              <w:bottom w:val="single" w:sz="4" w:space="0" w:color="auto"/>
              <w:right w:val="nil"/>
            </w:tcBorders>
            <w:shd w:val="clear" w:color="auto" w:fill="auto"/>
            <w:noWrap/>
            <w:vAlign w:val="center"/>
            <w:hideMark/>
          </w:tcPr>
          <w:p w14:paraId="1C1F1FC7" w14:textId="77777777" w:rsidR="009A5E6D" w:rsidRPr="009A5E6D" w:rsidRDefault="009A5E6D" w:rsidP="009A5E6D">
            <w:pPr>
              <w:jc w:val="center"/>
              <w:rPr>
                <w:color w:val="000000"/>
                <w:sz w:val="20"/>
                <w:szCs w:val="20"/>
                <w:lang w:eastAsia="zh-CN"/>
              </w:rPr>
            </w:pPr>
          </w:p>
        </w:tc>
        <w:tc>
          <w:tcPr>
            <w:tcW w:w="716" w:type="dxa"/>
            <w:tcBorders>
              <w:top w:val="nil"/>
              <w:left w:val="nil"/>
              <w:bottom w:val="single" w:sz="4" w:space="0" w:color="auto"/>
              <w:right w:val="nil"/>
            </w:tcBorders>
            <w:shd w:val="clear" w:color="auto" w:fill="auto"/>
            <w:noWrap/>
            <w:vAlign w:val="center"/>
            <w:hideMark/>
          </w:tcPr>
          <w:p w14:paraId="7112CA6A" w14:textId="77777777" w:rsidR="009A5E6D" w:rsidRPr="009A5E6D" w:rsidRDefault="009A5E6D" w:rsidP="009A5E6D">
            <w:pPr>
              <w:jc w:val="center"/>
              <w:rPr>
                <w:color w:val="000000"/>
                <w:sz w:val="20"/>
                <w:szCs w:val="20"/>
                <w:lang w:eastAsia="zh-CN"/>
              </w:rPr>
            </w:pPr>
          </w:p>
        </w:tc>
        <w:tc>
          <w:tcPr>
            <w:tcW w:w="1060" w:type="dxa"/>
            <w:tcBorders>
              <w:top w:val="nil"/>
              <w:left w:val="nil"/>
              <w:bottom w:val="single" w:sz="4" w:space="0" w:color="auto"/>
              <w:right w:val="nil"/>
            </w:tcBorders>
            <w:shd w:val="clear" w:color="auto" w:fill="auto"/>
            <w:noWrap/>
            <w:vAlign w:val="center"/>
            <w:hideMark/>
          </w:tcPr>
          <w:p w14:paraId="78EC3C64" w14:textId="77777777" w:rsidR="009A5E6D" w:rsidRPr="009A5E6D" w:rsidRDefault="009A5E6D" w:rsidP="009A5E6D">
            <w:pPr>
              <w:jc w:val="center"/>
              <w:rPr>
                <w:color w:val="000000"/>
                <w:sz w:val="20"/>
                <w:szCs w:val="20"/>
                <w:lang w:eastAsia="zh-CN"/>
              </w:rPr>
            </w:pPr>
          </w:p>
        </w:tc>
        <w:tc>
          <w:tcPr>
            <w:tcW w:w="1100" w:type="dxa"/>
            <w:tcBorders>
              <w:top w:val="nil"/>
              <w:left w:val="nil"/>
              <w:bottom w:val="single" w:sz="4" w:space="0" w:color="auto"/>
              <w:right w:val="nil"/>
            </w:tcBorders>
            <w:shd w:val="clear" w:color="auto" w:fill="auto"/>
            <w:noWrap/>
            <w:vAlign w:val="center"/>
            <w:hideMark/>
          </w:tcPr>
          <w:p w14:paraId="19D5BA26" w14:textId="77777777" w:rsidR="009A5E6D" w:rsidRPr="009A5E6D" w:rsidRDefault="009A5E6D" w:rsidP="009A5E6D">
            <w:pPr>
              <w:jc w:val="center"/>
              <w:rPr>
                <w:color w:val="000000"/>
                <w:sz w:val="20"/>
                <w:szCs w:val="20"/>
                <w:lang w:eastAsia="zh-CN"/>
              </w:rPr>
            </w:pPr>
            <w:r w:rsidRPr="009A5E6D">
              <w:rPr>
                <w:color w:val="000000"/>
                <w:sz w:val="20"/>
                <w:szCs w:val="20"/>
                <w:lang w:eastAsia="zh-CN"/>
              </w:rPr>
              <w:t>0.81</w:t>
            </w:r>
          </w:p>
        </w:tc>
        <w:tc>
          <w:tcPr>
            <w:tcW w:w="1040" w:type="dxa"/>
            <w:tcBorders>
              <w:top w:val="nil"/>
              <w:left w:val="nil"/>
              <w:bottom w:val="single" w:sz="4" w:space="0" w:color="auto"/>
              <w:right w:val="nil"/>
            </w:tcBorders>
            <w:shd w:val="clear" w:color="auto" w:fill="auto"/>
            <w:noWrap/>
            <w:vAlign w:val="center"/>
            <w:hideMark/>
          </w:tcPr>
          <w:p w14:paraId="3752F3FC" w14:textId="77777777" w:rsidR="009A5E6D" w:rsidRPr="009A5E6D" w:rsidRDefault="009A5E6D" w:rsidP="009A5E6D">
            <w:pPr>
              <w:jc w:val="center"/>
              <w:rPr>
                <w:color w:val="000000"/>
                <w:sz w:val="20"/>
                <w:szCs w:val="20"/>
                <w:lang w:eastAsia="zh-CN"/>
              </w:rPr>
            </w:pPr>
          </w:p>
        </w:tc>
        <w:tc>
          <w:tcPr>
            <w:tcW w:w="1020" w:type="dxa"/>
            <w:tcBorders>
              <w:top w:val="nil"/>
              <w:left w:val="nil"/>
              <w:bottom w:val="single" w:sz="4" w:space="0" w:color="auto"/>
              <w:right w:val="nil"/>
            </w:tcBorders>
            <w:shd w:val="clear" w:color="auto" w:fill="auto"/>
            <w:noWrap/>
            <w:vAlign w:val="center"/>
            <w:hideMark/>
          </w:tcPr>
          <w:p w14:paraId="0466DC86" w14:textId="77777777" w:rsidR="009A5E6D" w:rsidRPr="009A5E6D" w:rsidRDefault="009A5E6D" w:rsidP="009A5E6D">
            <w:pPr>
              <w:jc w:val="center"/>
              <w:rPr>
                <w:color w:val="000000"/>
                <w:sz w:val="20"/>
                <w:szCs w:val="20"/>
                <w:lang w:eastAsia="zh-CN"/>
              </w:rPr>
            </w:pPr>
          </w:p>
        </w:tc>
        <w:tc>
          <w:tcPr>
            <w:tcW w:w="1020" w:type="dxa"/>
            <w:tcBorders>
              <w:top w:val="nil"/>
              <w:left w:val="nil"/>
              <w:bottom w:val="single" w:sz="4" w:space="0" w:color="auto"/>
              <w:right w:val="nil"/>
            </w:tcBorders>
            <w:shd w:val="clear" w:color="auto" w:fill="auto"/>
            <w:noWrap/>
            <w:vAlign w:val="center"/>
            <w:hideMark/>
          </w:tcPr>
          <w:p w14:paraId="7926A936" w14:textId="77777777" w:rsidR="009A5E6D" w:rsidRPr="009A5E6D" w:rsidRDefault="009A5E6D" w:rsidP="009A5E6D">
            <w:pPr>
              <w:jc w:val="center"/>
              <w:rPr>
                <w:color w:val="000000"/>
                <w:sz w:val="20"/>
                <w:szCs w:val="20"/>
                <w:lang w:eastAsia="zh-CN"/>
              </w:rPr>
            </w:pPr>
          </w:p>
        </w:tc>
      </w:tr>
      <w:tr w:rsidR="009A5E6D" w:rsidRPr="009A5E6D" w14:paraId="4577C517" w14:textId="77777777" w:rsidTr="00336728">
        <w:trPr>
          <w:trHeight w:val="402"/>
          <w:jc w:val="center"/>
        </w:trPr>
        <w:tc>
          <w:tcPr>
            <w:tcW w:w="620" w:type="dxa"/>
            <w:vMerge w:val="restart"/>
            <w:tcBorders>
              <w:top w:val="single" w:sz="4" w:space="0" w:color="000000"/>
              <w:left w:val="nil"/>
              <w:bottom w:val="single" w:sz="12" w:space="0" w:color="000000"/>
              <w:right w:val="nil"/>
            </w:tcBorders>
            <w:shd w:val="clear" w:color="auto" w:fill="auto"/>
            <w:vAlign w:val="center"/>
            <w:hideMark/>
          </w:tcPr>
          <w:p w14:paraId="55E9243E" w14:textId="77777777" w:rsidR="009A5E6D" w:rsidRPr="009A5E6D" w:rsidRDefault="009A5E6D" w:rsidP="009A5E6D">
            <w:pPr>
              <w:jc w:val="center"/>
              <w:rPr>
                <w:color w:val="000000"/>
                <w:sz w:val="20"/>
                <w:szCs w:val="20"/>
                <w:lang w:eastAsia="zh-CN"/>
              </w:rPr>
            </w:pPr>
            <w:r>
              <w:t>Store dose formulations at room temperature and protect from light for 4 hours</w:t>
            </w:r>
          </w:p>
        </w:tc>
        <w:tc>
          <w:tcPr>
            <w:tcW w:w="909" w:type="dxa"/>
            <w:vMerge w:val="restart"/>
            <w:tcBorders>
              <w:top w:val="single" w:sz="4" w:space="0" w:color="000000"/>
              <w:left w:val="nil"/>
              <w:bottom w:val="single" w:sz="12" w:space="0" w:color="000000"/>
              <w:right w:val="nil"/>
            </w:tcBorders>
            <w:shd w:val="clear" w:color="auto" w:fill="auto"/>
            <w:vAlign w:val="center"/>
            <w:hideMark/>
          </w:tcPr>
          <w:p w14:paraId="6C2042C6"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2018-12-04</w:t>
            </w:r>
          </w:p>
        </w:tc>
        <w:tc>
          <w:tcPr>
            <w:tcW w:w="1739" w:type="dxa"/>
            <w:tcBorders>
              <w:top w:val="nil"/>
              <w:left w:val="nil"/>
              <w:bottom w:val="nil"/>
              <w:right w:val="nil"/>
            </w:tcBorders>
            <w:shd w:val="clear" w:color="auto" w:fill="auto"/>
            <w:vAlign w:val="center"/>
            <w:hideMark/>
          </w:tcPr>
          <w:p w14:paraId="2CAEA77B"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STA(Pre_4h)_A_1</w:t>
            </w:r>
          </w:p>
        </w:tc>
        <w:tc>
          <w:tcPr>
            <w:tcW w:w="1076" w:type="dxa"/>
            <w:vMerge w:val="restart"/>
            <w:tcBorders>
              <w:top w:val="nil"/>
              <w:left w:val="nil"/>
              <w:bottom w:val="single" w:sz="4" w:space="0" w:color="000000"/>
              <w:right w:val="nil"/>
            </w:tcBorders>
            <w:shd w:val="clear" w:color="auto" w:fill="auto"/>
            <w:noWrap/>
            <w:vAlign w:val="center"/>
            <w:hideMark/>
          </w:tcPr>
          <w:p w14:paraId="435BF5C5"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250</w:t>
            </w:r>
            <w:r w:rsidR="00F43EC2">
              <w:rPr>
                <w:rFonts w:hint="eastAsia"/>
                <w:color w:val="000000"/>
                <w:sz w:val="20"/>
                <w:szCs w:val="20"/>
                <w:lang w:eastAsia="zh-CN"/>
              </w:rPr>
              <w:t>.0</w:t>
            </w:r>
          </w:p>
        </w:tc>
        <w:tc>
          <w:tcPr>
            <w:tcW w:w="716" w:type="dxa"/>
            <w:vMerge w:val="restart"/>
            <w:tcBorders>
              <w:top w:val="nil"/>
              <w:left w:val="nil"/>
              <w:bottom w:val="single" w:sz="4" w:space="0" w:color="000000"/>
              <w:right w:val="nil"/>
            </w:tcBorders>
            <w:shd w:val="clear" w:color="auto" w:fill="auto"/>
            <w:noWrap/>
            <w:vAlign w:val="center"/>
            <w:hideMark/>
          </w:tcPr>
          <w:p w14:paraId="39F06979"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25000</w:t>
            </w:r>
          </w:p>
        </w:tc>
        <w:tc>
          <w:tcPr>
            <w:tcW w:w="1060" w:type="dxa"/>
            <w:tcBorders>
              <w:top w:val="nil"/>
              <w:left w:val="nil"/>
              <w:bottom w:val="nil"/>
              <w:right w:val="nil"/>
            </w:tcBorders>
            <w:shd w:val="clear" w:color="auto" w:fill="auto"/>
            <w:noWrap/>
            <w:vAlign w:val="center"/>
            <w:hideMark/>
          </w:tcPr>
          <w:p w14:paraId="570B17CE"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256.30</w:t>
            </w:r>
            <w:r w:rsidR="001A4A0D">
              <w:rPr>
                <w:rFonts w:hint="eastAsia"/>
                <w:color w:val="000000"/>
                <w:sz w:val="20"/>
                <w:szCs w:val="20"/>
                <w:lang w:eastAsia="zh-CN"/>
              </w:rPr>
              <w:t>0</w:t>
            </w:r>
          </w:p>
        </w:tc>
        <w:tc>
          <w:tcPr>
            <w:tcW w:w="1100" w:type="dxa"/>
            <w:tcBorders>
              <w:top w:val="nil"/>
              <w:left w:val="nil"/>
              <w:bottom w:val="nil"/>
              <w:right w:val="nil"/>
            </w:tcBorders>
            <w:shd w:val="clear" w:color="auto" w:fill="auto"/>
            <w:noWrap/>
            <w:vAlign w:val="center"/>
            <w:hideMark/>
          </w:tcPr>
          <w:p w14:paraId="5F9D134C"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10.093</w:t>
            </w:r>
          </w:p>
        </w:tc>
        <w:tc>
          <w:tcPr>
            <w:tcW w:w="1040" w:type="dxa"/>
            <w:tcBorders>
              <w:top w:val="nil"/>
              <w:left w:val="nil"/>
              <w:bottom w:val="nil"/>
              <w:right w:val="nil"/>
            </w:tcBorders>
            <w:shd w:val="clear" w:color="auto" w:fill="auto"/>
            <w:noWrap/>
            <w:vAlign w:val="center"/>
            <w:hideMark/>
          </w:tcPr>
          <w:p w14:paraId="27FA462B"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252.325</w:t>
            </w:r>
          </w:p>
        </w:tc>
        <w:tc>
          <w:tcPr>
            <w:tcW w:w="1020" w:type="dxa"/>
            <w:tcBorders>
              <w:top w:val="nil"/>
              <w:left w:val="nil"/>
              <w:bottom w:val="nil"/>
              <w:right w:val="nil"/>
            </w:tcBorders>
            <w:shd w:val="clear" w:color="auto" w:fill="auto"/>
            <w:noWrap/>
            <w:vAlign w:val="center"/>
            <w:hideMark/>
          </w:tcPr>
          <w:p w14:paraId="4762A741" w14:textId="77777777" w:rsidR="009A5E6D" w:rsidRPr="009A5E6D" w:rsidRDefault="009A5E6D" w:rsidP="009A5E6D">
            <w:pPr>
              <w:jc w:val="center"/>
              <w:rPr>
                <w:color w:val="000000"/>
                <w:sz w:val="20"/>
                <w:szCs w:val="20"/>
                <w:lang w:eastAsia="zh-CN"/>
              </w:rPr>
            </w:pPr>
            <w:r w:rsidRPr="009A5E6D">
              <w:rPr>
                <w:color w:val="000000"/>
                <w:sz w:val="20"/>
                <w:szCs w:val="20"/>
                <w:lang w:eastAsia="zh-CN"/>
              </w:rPr>
              <w:t>98.45</w:t>
            </w:r>
          </w:p>
        </w:tc>
        <w:tc>
          <w:tcPr>
            <w:tcW w:w="1020" w:type="dxa"/>
            <w:tcBorders>
              <w:top w:val="nil"/>
              <w:left w:val="nil"/>
              <w:bottom w:val="nil"/>
              <w:right w:val="nil"/>
            </w:tcBorders>
            <w:shd w:val="clear" w:color="auto" w:fill="auto"/>
            <w:noWrap/>
            <w:vAlign w:val="center"/>
            <w:hideMark/>
          </w:tcPr>
          <w:p w14:paraId="2EB734F7"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100.93</w:t>
            </w:r>
          </w:p>
        </w:tc>
      </w:tr>
      <w:tr w:rsidR="009A5E6D" w:rsidRPr="009A5E6D" w14:paraId="1DCD0526" w14:textId="77777777" w:rsidTr="00336728">
        <w:trPr>
          <w:trHeight w:val="402"/>
          <w:jc w:val="center"/>
        </w:trPr>
        <w:tc>
          <w:tcPr>
            <w:tcW w:w="620" w:type="dxa"/>
            <w:vMerge/>
            <w:tcBorders>
              <w:top w:val="nil"/>
              <w:left w:val="nil"/>
              <w:bottom w:val="single" w:sz="12" w:space="0" w:color="000000"/>
              <w:right w:val="nil"/>
            </w:tcBorders>
            <w:vAlign w:val="center"/>
            <w:hideMark/>
          </w:tcPr>
          <w:p w14:paraId="1ED0E9A3" w14:textId="77777777" w:rsidR="009A5E6D" w:rsidRPr="009A5E6D" w:rsidRDefault="009A5E6D" w:rsidP="009A5E6D">
            <w:pPr>
              <w:rPr>
                <w:color w:val="000000"/>
                <w:sz w:val="20"/>
                <w:szCs w:val="20"/>
                <w:lang w:eastAsia="zh-CN"/>
              </w:rPr>
            </w:pPr>
          </w:p>
        </w:tc>
        <w:tc>
          <w:tcPr>
            <w:tcW w:w="909" w:type="dxa"/>
            <w:vMerge/>
            <w:tcBorders>
              <w:top w:val="nil"/>
              <w:left w:val="nil"/>
              <w:bottom w:val="single" w:sz="12" w:space="0" w:color="000000"/>
              <w:right w:val="nil"/>
            </w:tcBorders>
            <w:vAlign w:val="center"/>
            <w:hideMark/>
          </w:tcPr>
          <w:p w14:paraId="4F9FC35E" w14:textId="77777777" w:rsidR="009A5E6D" w:rsidRPr="009A5E6D" w:rsidRDefault="009A5E6D" w:rsidP="009A5E6D">
            <w:pPr>
              <w:rPr>
                <w:color w:val="000000"/>
                <w:sz w:val="20"/>
                <w:szCs w:val="20"/>
                <w:lang w:eastAsia="zh-CN"/>
              </w:rPr>
            </w:pPr>
          </w:p>
        </w:tc>
        <w:tc>
          <w:tcPr>
            <w:tcW w:w="1739" w:type="dxa"/>
            <w:tcBorders>
              <w:top w:val="nil"/>
              <w:left w:val="nil"/>
              <w:bottom w:val="nil"/>
              <w:right w:val="nil"/>
            </w:tcBorders>
            <w:shd w:val="clear" w:color="auto" w:fill="auto"/>
            <w:vAlign w:val="center"/>
            <w:hideMark/>
          </w:tcPr>
          <w:p w14:paraId="3F16CCFB"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STA(Pre_4h)_A_3</w:t>
            </w:r>
          </w:p>
        </w:tc>
        <w:tc>
          <w:tcPr>
            <w:tcW w:w="1076" w:type="dxa"/>
            <w:vMerge/>
            <w:tcBorders>
              <w:top w:val="nil"/>
              <w:left w:val="nil"/>
              <w:bottom w:val="single" w:sz="4" w:space="0" w:color="000000"/>
              <w:right w:val="nil"/>
            </w:tcBorders>
            <w:vAlign w:val="center"/>
            <w:hideMark/>
          </w:tcPr>
          <w:p w14:paraId="68C29F3C" w14:textId="77777777" w:rsidR="009A5E6D" w:rsidRPr="009A5E6D" w:rsidRDefault="009A5E6D" w:rsidP="009A5E6D">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0D63A9C6" w14:textId="77777777" w:rsidR="009A5E6D" w:rsidRPr="009A5E6D" w:rsidRDefault="009A5E6D" w:rsidP="009A5E6D">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4374D6C3"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262.3</w:t>
            </w:r>
            <w:r w:rsidR="001A4A0D">
              <w:rPr>
                <w:rFonts w:hint="eastAsia"/>
                <w:color w:val="000000"/>
                <w:sz w:val="20"/>
                <w:szCs w:val="20"/>
                <w:lang w:eastAsia="zh-CN"/>
              </w:rPr>
              <w:t>75</w:t>
            </w:r>
          </w:p>
        </w:tc>
        <w:tc>
          <w:tcPr>
            <w:tcW w:w="1100" w:type="dxa"/>
            <w:tcBorders>
              <w:top w:val="nil"/>
              <w:left w:val="nil"/>
              <w:bottom w:val="nil"/>
              <w:right w:val="nil"/>
            </w:tcBorders>
            <w:shd w:val="clear" w:color="auto" w:fill="auto"/>
            <w:noWrap/>
            <w:vAlign w:val="center"/>
            <w:hideMark/>
          </w:tcPr>
          <w:p w14:paraId="745FDBC4"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10.087</w:t>
            </w:r>
          </w:p>
        </w:tc>
        <w:tc>
          <w:tcPr>
            <w:tcW w:w="1040" w:type="dxa"/>
            <w:tcBorders>
              <w:top w:val="nil"/>
              <w:left w:val="nil"/>
              <w:bottom w:val="nil"/>
              <w:right w:val="nil"/>
            </w:tcBorders>
            <w:shd w:val="clear" w:color="auto" w:fill="auto"/>
            <w:noWrap/>
            <w:vAlign w:val="center"/>
            <w:hideMark/>
          </w:tcPr>
          <w:p w14:paraId="1C7EE1BF"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252.175</w:t>
            </w:r>
          </w:p>
        </w:tc>
        <w:tc>
          <w:tcPr>
            <w:tcW w:w="1020" w:type="dxa"/>
            <w:tcBorders>
              <w:top w:val="nil"/>
              <w:left w:val="nil"/>
              <w:bottom w:val="nil"/>
              <w:right w:val="nil"/>
            </w:tcBorders>
            <w:shd w:val="clear" w:color="auto" w:fill="auto"/>
            <w:noWrap/>
            <w:vAlign w:val="center"/>
            <w:hideMark/>
          </w:tcPr>
          <w:p w14:paraId="4AA71375" w14:textId="77777777" w:rsidR="009A5E6D" w:rsidRPr="009A5E6D" w:rsidRDefault="009A5E6D" w:rsidP="009A5E6D">
            <w:pPr>
              <w:jc w:val="center"/>
              <w:rPr>
                <w:color w:val="000000"/>
                <w:sz w:val="20"/>
                <w:szCs w:val="20"/>
                <w:lang w:eastAsia="zh-CN"/>
              </w:rPr>
            </w:pPr>
            <w:r w:rsidRPr="009A5E6D">
              <w:rPr>
                <w:color w:val="000000"/>
                <w:sz w:val="20"/>
                <w:szCs w:val="20"/>
                <w:lang w:eastAsia="zh-CN"/>
              </w:rPr>
              <w:t>96.11</w:t>
            </w:r>
          </w:p>
        </w:tc>
        <w:tc>
          <w:tcPr>
            <w:tcW w:w="1020" w:type="dxa"/>
            <w:tcBorders>
              <w:top w:val="nil"/>
              <w:left w:val="nil"/>
              <w:bottom w:val="nil"/>
              <w:right w:val="nil"/>
            </w:tcBorders>
            <w:shd w:val="clear" w:color="auto" w:fill="auto"/>
            <w:noWrap/>
            <w:vAlign w:val="center"/>
            <w:hideMark/>
          </w:tcPr>
          <w:p w14:paraId="06A25CC1"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100.87</w:t>
            </w:r>
          </w:p>
        </w:tc>
      </w:tr>
      <w:tr w:rsidR="009A5E6D" w:rsidRPr="009A5E6D" w14:paraId="42704B42" w14:textId="77777777" w:rsidTr="00336728">
        <w:trPr>
          <w:trHeight w:val="402"/>
          <w:jc w:val="center"/>
        </w:trPr>
        <w:tc>
          <w:tcPr>
            <w:tcW w:w="620" w:type="dxa"/>
            <w:vMerge/>
            <w:tcBorders>
              <w:top w:val="nil"/>
              <w:left w:val="nil"/>
              <w:bottom w:val="single" w:sz="12" w:space="0" w:color="000000"/>
              <w:right w:val="nil"/>
            </w:tcBorders>
            <w:vAlign w:val="center"/>
            <w:hideMark/>
          </w:tcPr>
          <w:p w14:paraId="5D4B3CA6" w14:textId="77777777" w:rsidR="009A5E6D" w:rsidRPr="009A5E6D" w:rsidRDefault="009A5E6D" w:rsidP="009A5E6D">
            <w:pPr>
              <w:rPr>
                <w:color w:val="000000"/>
                <w:sz w:val="20"/>
                <w:szCs w:val="20"/>
                <w:lang w:eastAsia="zh-CN"/>
              </w:rPr>
            </w:pPr>
          </w:p>
        </w:tc>
        <w:tc>
          <w:tcPr>
            <w:tcW w:w="909" w:type="dxa"/>
            <w:vMerge/>
            <w:tcBorders>
              <w:top w:val="nil"/>
              <w:left w:val="nil"/>
              <w:bottom w:val="single" w:sz="12" w:space="0" w:color="000000"/>
              <w:right w:val="nil"/>
            </w:tcBorders>
            <w:vAlign w:val="center"/>
            <w:hideMark/>
          </w:tcPr>
          <w:p w14:paraId="2A628ED6" w14:textId="77777777" w:rsidR="009A5E6D" w:rsidRPr="009A5E6D" w:rsidRDefault="009A5E6D" w:rsidP="009A5E6D">
            <w:pPr>
              <w:rPr>
                <w:color w:val="000000"/>
                <w:sz w:val="20"/>
                <w:szCs w:val="20"/>
                <w:lang w:eastAsia="zh-CN"/>
              </w:rPr>
            </w:pPr>
          </w:p>
        </w:tc>
        <w:tc>
          <w:tcPr>
            <w:tcW w:w="1739" w:type="dxa"/>
            <w:tcBorders>
              <w:top w:val="nil"/>
              <w:left w:val="nil"/>
              <w:bottom w:val="nil"/>
              <w:right w:val="nil"/>
            </w:tcBorders>
            <w:shd w:val="clear" w:color="auto" w:fill="auto"/>
            <w:vAlign w:val="center"/>
            <w:hideMark/>
          </w:tcPr>
          <w:p w14:paraId="220E7C1D"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STA(Pre_4h)_A_5</w:t>
            </w:r>
          </w:p>
        </w:tc>
        <w:tc>
          <w:tcPr>
            <w:tcW w:w="1076" w:type="dxa"/>
            <w:vMerge/>
            <w:tcBorders>
              <w:top w:val="nil"/>
              <w:left w:val="nil"/>
              <w:bottom w:val="single" w:sz="4" w:space="0" w:color="000000"/>
              <w:right w:val="nil"/>
            </w:tcBorders>
            <w:vAlign w:val="center"/>
            <w:hideMark/>
          </w:tcPr>
          <w:p w14:paraId="20BC2C3E" w14:textId="77777777" w:rsidR="009A5E6D" w:rsidRPr="009A5E6D" w:rsidRDefault="009A5E6D" w:rsidP="009A5E6D">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6DFA19D7" w14:textId="77777777" w:rsidR="009A5E6D" w:rsidRPr="009A5E6D" w:rsidRDefault="009A5E6D" w:rsidP="009A5E6D">
            <w:pPr>
              <w:jc w:val="center"/>
              <w:rPr>
                <w:color w:val="000000"/>
                <w:sz w:val="20"/>
                <w:szCs w:val="20"/>
                <w:lang w:eastAsia="zh-CN"/>
              </w:rPr>
            </w:pPr>
          </w:p>
        </w:tc>
        <w:tc>
          <w:tcPr>
            <w:tcW w:w="1060" w:type="dxa"/>
            <w:tcBorders>
              <w:top w:val="nil"/>
              <w:left w:val="nil"/>
              <w:bottom w:val="single" w:sz="4" w:space="0" w:color="auto"/>
              <w:right w:val="nil"/>
            </w:tcBorders>
            <w:shd w:val="clear" w:color="auto" w:fill="auto"/>
            <w:noWrap/>
            <w:vAlign w:val="center"/>
            <w:hideMark/>
          </w:tcPr>
          <w:p w14:paraId="2EBE4CB6"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261.60</w:t>
            </w:r>
            <w:r w:rsidR="001A4A0D">
              <w:rPr>
                <w:rFonts w:hint="eastAsia"/>
                <w:color w:val="000000"/>
                <w:sz w:val="20"/>
                <w:szCs w:val="20"/>
                <w:lang w:eastAsia="zh-CN"/>
              </w:rPr>
              <w:t>0</w:t>
            </w:r>
          </w:p>
        </w:tc>
        <w:tc>
          <w:tcPr>
            <w:tcW w:w="1100" w:type="dxa"/>
            <w:tcBorders>
              <w:top w:val="nil"/>
              <w:left w:val="nil"/>
              <w:bottom w:val="single" w:sz="4" w:space="0" w:color="auto"/>
              <w:right w:val="nil"/>
            </w:tcBorders>
            <w:shd w:val="clear" w:color="auto" w:fill="auto"/>
            <w:noWrap/>
            <w:vAlign w:val="center"/>
            <w:hideMark/>
          </w:tcPr>
          <w:p w14:paraId="5591A27B"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10.242</w:t>
            </w:r>
          </w:p>
        </w:tc>
        <w:tc>
          <w:tcPr>
            <w:tcW w:w="1040" w:type="dxa"/>
            <w:tcBorders>
              <w:top w:val="nil"/>
              <w:left w:val="nil"/>
              <w:bottom w:val="single" w:sz="4" w:space="0" w:color="auto"/>
              <w:right w:val="nil"/>
            </w:tcBorders>
            <w:shd w:val="clear" w:color="auto" w:fill="auto"/>
            <w:noWrap/>
            <w:vAlign w:val="center"/>
            <w:hideMark/>
          </w:tcPr>
          <w:p w14:paraId="4F1323A5" w14:textId="77777777" w:rsidR="009A5E6D" w:rsidRPr="009A5E6D" w:rsidRDefault="009A5E6D" w:rsidP="009A5E6D">
            <w:pPr>
              <w:jc w:val="center"/>
              <w:rPr>
                <w:color w:val="000000"/>
                <w:sz w:val="20"/>
                <w:szCs w:val="20"/>
                <w:lang w:eastAsia="zh-CN"/>
              </w:rPr>
            </w:pPr>
            <w:r w:rsidRPr="009A5E6D">
              <w:rPr>
                <w:color w:val="000000"/>
                <w:sz w:val="20"/>
                <w:szCs w:val="20"/>
                <w:lang w:eastAsia="zh-CN"/>
              </w:rPr>
              <w:t>256.050</w:t>
            </w:r>
          </w:p>
        </w:tc>
        <w:tc>
          <w:tcPr>
            <w:tcW w:w="1020" w:type="dxa"/>
            <w:tcBorders>
              <w:top w:val="nil"/>
              <w:left w:val="nil"/>
              <w:bottom w:val="single" w:sz="4" w:space="0" w:color="auto"/>
              <w:right w:val="nil"/>
            </w:tcBorders>
            <w:shd w:val="clear" w:color="auto" w:fill="auto"/>
            <w:noWrap/>
            <w:vAlign w:val="center"/>
            <w:hideMark/>
          </w:tcPr>
          <w:p w14:paraId="2C4B5E6A" w14:textId="77777777" w:rsidR="009A5E6D" w:rsidRPr="009A5E6D" w:rsidRDefault="009A5E6D" w:rsidP="009A5E6D">
            <w:pPr>
              <w:jc w:val="center"/>
              <w:rPr>
                <w:color w:val="000000"/>
                <w:sz w:val="20"/>
                <w:szCs w:val="20"/>
                <w:lang w:eastAsia="zh-CN"/>
              </w:rPr>
            </w:pPr>
            <w:r w:rsidRPr="009A5E6D">
              <w:rPr>
                <w:color w:val="000000"/>
                <w:sz w:val="20"/>
                <w:szCs w:val="20"/>
                <w:lang w:eastAsia="zh-CN"/>
              </w:rPr>
              <w:t>97.88</w:t>
            </w:r>
          </w:p>
        </w:tc>
        <w:tc>
          <w:tcPr>
            <w:tcW w:w="1020" w:type="dxa"/>
            <w:tcBorders>
              <w:top w:val="nil"/>
              <w:left w:val="nil"/>
              <w:bottom w:val="single" w:sz="4" w:space="0" w:color="auto"/>
              <w:right w:val="nil"/>
            </w:tcBorders>
            <w:shd w:val="clear" w:color="auto" w:fill="auto"/>
            <w:noWrap/>
            <w:vAlign w:val="center"/>
            <w:hideMark/>
          </w:tcPr>
          <w:p w14:paraId="6271CA71"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102.42</w:t>
            </w:r>
          </w:p>
        </w:tc>
      </w:tr>
      <w:tr w:rsidR="009A5E6D" w:rsidRPr="009A5E6D" w14:paraId="548C1302" w14:textId="77777777" w:rsidTr="00336728">
        <w:trPr>
          <w:trHeight w:val="402"/>
          <w:jc w:val="center"/>
        </w:trPr>
        <w:tc>
          <w:tcPr>
            <w:tcW w:w="620" w:type="dxa"/>
            <w:vMerge/>
            <w:tcBorders>
              <w:top w:val="nil"/>
              <w:left w:val="nil"/>
              <w:bottom w:val="single" w:sz="12" w:space="0" w:color="000000"/>
              <w:right w:val="nil"/>
            </w:tcBorders>
            <w:vAlign w:val="center"/>
            <w:hideMark/>
          </w:tcPr>
          <w:p w14:paraId="690406A1" w14:textId="77777777" w:rsidR="009A5E6D" w:rsidRPr="009A5E6D" w:rsidRDefault="009A5E6D" w:rsidP="009A5E6D">
            <w:pPr>
              <w:rPr>
                <w:color w:val="000000"/>
                <w:sz w:val="20"/>
                <w:szCs w:val="20"/>
                <w:lang w:eastAsia="zh-CN"/>
              </w:rPr>
            </w:pPr>
          </w:p>
        </w:tc>
        <w:tc>
          <w:tcPr>
            <w:tcW w:w="909" w:type="dxa"/>
            <w:vMerge/>
            <w:tcBorders>
              <w:top w:val="nil"/>
              <w:left w:val="nil"/>
              <w:bottom w:val="single" w:sz="12" w:space="0" w:color="000000"/>
              <w:right w:val="nil"/>
            </w:tcBorders>
            <w:vAlign w:val="center"/>
            <w:hideMark/>
          </w:tcPr>
          <w:p w14:paraId="5A7F3EA8" w14:textId="77777777" w:rsidR="009A5E6D" w:rsidRPr="009A5E6D" w:rsidRDefault="009A5E6D" w:rsidP="009A5E6D">
            <w:pPr>
              <w:rPr>
                <w:color w:val="000000"/>
                <w:sz w:val="20"/>
                <w:szCs w:val="20"/>
                <w:lang w:eastAsia="zh-CN"/>
              </w:rPr>
            </w:pPr>
          </w:p>
        </w:tc>
        <w:tc>
          <w:tcPr>
            <w:tcW w:w="1739" w:type="dxa"/>
            <w:tcBorders>
              <w:top w:val="single" w:sz="4" w:space="0" w:color="auto"/>
              <w:left w:val="nil"/>
              <w:bottom w:val="nil"/>
              <w:right w:val="nil"/>
            </w:tcBorders>
            <w:shd w:val="clear" w:color="auto" w:fill="auto"/>
            <w:noWrap/>
            <w:vAlign w:val="center"/>
            <w:hideMark/>
          </w:tcPr>
          <w:p w14:paraId="5E9389A6" w14:textId="77777777" w:rsidR="009A5E6D" w:rsidRPr="009A5E6D" w:rsidRDefault="009A5E6D" w:rsidP="009A5E6D">
            <w:pPr>
              <w:jc w:val="center"/>
              <w:rPr>
                <w:color w:val="000000"/>
                <w:sz w:val="20"/>
                <w:szCs w:val="20"/>
                <w:lang w:eastAsia="zh-CN"/>
              </w:rPr>
            </w:pPr>
            <w:r w:rsidRPr="009A5E6D">
              <w:rPr>
                <w:color w:val="000000"/>
                <w:sz w:val="20"/>
                <w:szCs w:val="20"/>
                <w:lang w:eastAsia="zh-CN"/>
              </w:rPr>
              <w:t>Mean</w:t>
            </w:r>
          </w:p>
        </w:tc>
        <w:tc>
          <w:tcPr>
            <w:tcW w:w="1076" w:type="dxa"/>
            <w:tcBorders>
              <w:top w:val="nil"/>
              <w:left w:val="nil"/>
              <w:bottom w:val="nil"/>
              <w:right w:val="nil"/>
            </w:tcBorders>
            <w:shd w:val="clear" w:color="auto" w:fill="auto"/>
            <w:noWrap/>
            <w:vAlign w:val="center"/>
            <w:hideMark/>
          </w:tcPr>
          <w:p w14:paraId="5D147E3E" w14:textId="77777777" w:rsidR="009A5E6D" w:rsidRPr="009A5E6D" w:rsidRDefault="009A5E6D" w:rsidP="009A5E6D">
            <w:pPr>
              <w:jc w:val="center"/>
              <w:rPr>
                <w:color w:val="000000"/>
                <w:sz w:val="20"/>
                <w:szCs w:val="20"/>
                <w:lang w:eastAsia="zh-CN"/>
              </w:rPr>
            </w:pPr>
          </w:p>
        </w:tc>
        <w:tc>
          <w:tcPr>
            <w:tcW w:w="716" w:type="dxa"/>
            <w:tcBorders>
              <w:top w:val="nil"/>
              <w:left w:val="nil"/>
              <w:bottom w:val="nil"/>
              <w:right w:val="nil"/>
            </w:tcBorders>
            <w:shd w:val="clear" w:color="auto" w:fill="auto"/>
            <w:noWrap/>
            <w:vAlign w:val="center"/>
            <w:hideMark/>
          </w:tcPr>
          <w:p w14:paraId="763C01AA" w14:textId="77777777" w:rsidR="009A5E6D" w:rsidRPr="009A5E6D" w:rsidRDefault="009A5E6D" w:rsidP="009A5E6D">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7718BB3C" w14:textId="77777777" w:rsidR="009A5E6D" w:rsidRPr="009A5E6D" w:rsidRDefault="009A5E6D" w:rsidP="009A5E6D">
            <w:pPr>
              <w:jc w:val="center"/>
              <w:rPr>
                <w:color w:val="000000"/>
                <w:sz w:val="20"/>
                <w:szCs w:val="20"/>
                <w:lang w:eastAsia="zh-CN"/>
              </w:rPr>
            </w:pPr>
          </w:p>
        </w:tc>
        <w:tc>
          <w:tcPr>
            <w:tcW w:w="1100" w:type="dxa"/>
            <w:tcBorders>
              <w:top w:val="nil"/>
              <w:left w:val="nil"/>
              <w:bottom w:val="nil"/>
              <w:right w:val="nil"/>
            </w:tcBorders>
            <w:shd w:val="clear" w:color="auto" w:fill="auto"/>
            <w:noWrap/>
            <w:vAlign w:val="center"/>
            <w:hideMark/>
          </w:tcPr>
          <w:p w14:paraId="0AD3DCF8" w14:textId="77777777" w:rsidR="009A5E6D" w:rsidRPr="009A5E6D" w:rsidRDefault="009A5E6D" w:rsidP="009A5E6D">
            <w:pPr>
              <w:jc w:val="center"/>
              <w:rPr>
                <w:color w:val="000000"/>
                <w:sz w:val="20"/>
                <w:szCs w:val="20"/>
                <w:lang w:eastAsia="zh-CN"/>
              </w:rPr>
            </w:pPr>
            <w:r w:rsidRPr="009A5E6D">
              <w:rPr>
                <w:color w:val="000000"/>
                <w:sz w:val="20"/>
                <w:szCs w:val="20"/>
                <w:lang w:eastAsia="zh-CN"/>
              </w:rPr>
              <w:t>10.141</w:t>
            </w:r>
          </w:p>
        </w:tc>
        <w:tc>
          <w:tcPr>
            <w:tcW w:w="1040" w:type="dxa"/>
            <w:tcBorders>
              <w:top w:val="nil"/>
              <w:left w:val="nil"/>
              <w:bottom w:val="nil"/>
              <w:right w:val="nil"/>
            </w:tcBorders>
            <w:shd w:val="clear" w:color="auto" w:fill="auto"/>
            <w:noWrap/>
            <w:vAlign w:val="center"/>
            <w:hideMark/>
          </w:tcPr>
          <w:p w14:paraId="7CD0C66B" w14:textId="77777777" w:rsidR="009A5E6D" w:rsidRPr="009A5E6D" w:rsidRDefault="009A5E6D" w:rsidP="009A5E6D">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7058FD24" w14:textId="77777777" w:rsidR="009A5E6D" w:rsidRPr="009A5E6D" w:rsidRDefault="009A5E6D" w:rsidP="009A5E6D">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20F43B1A" w14:textId="77777777" w:rsidR="009A5E6D" w:rsidRPr="009A5E6D" w:rsidRDefault="009A5E6D" w:rsidP="009A5E6D">
            <w:pPr>
              <w:jc w:val="center"/>
              <w:rPr>
                <w:color w:val="000000"/>
                <w:sz w:val="20"/>
                <w:szCs w:val="20"/>
                <w:lang w:eastAsia="zh-CN"/>
              </w:rPr>
            </w:pPr>
          </w:p>
        </w:tc>
      </w:tr>
      <w:tr w:rsidR="009A5E6D" w:rsidRPr="009A5E6D" w14:paraId="15FFBF6B" w14:textId="77777777" w:rsidTr="00336728">
        <w:trPr>
          <w:trHeight w:val="402"/>
          <w:jc w:val="center"/>
        </w:trPr>
        <w:tc>
          <w:tcPr>
            <w:tcW w:w="620" w:type="dxa"/>
            <w:vMerge/>
            <w:tcBorders>
              <w:top w:val="nil"/>
              <w:left w:val="nil"/>
              <w:bottom w:val="single" w:sz="12" w:space="0" w:color="000000"/>
              <w:right w:val="nil"/>
            </w:tcBorders>
            <w:vAlign w:val="center"/>
            <w:hideMark/>
          </w:tcPr>
          <w:p w14:paraId="1CC22745" w14:textId="77777777" w:rsidR="009A5E6D" w:rsidRPr="009A5E6D" w:rsidRDefault="009A5E6D" w:rsidP="009A5E6D">
            <w:pPr>
              <w:rPr>
                <w:color w:val="000000"/>
                <w:sz w:val="20"/>
                <w:szCs w:val="20"/>
                <w:lang w:eastAsia="zh-CN"/>
              </w:rPr>
            </w:pPr>
          </w:p>
        </w:tc>
        <w:tc>
          <w:tcPr>
            <w:tcW w:w="909" w:type="dxa"/>
            <w:vMerge/>
            <w:tcBorders>
              <w:top w:val="nil"/>
              <w:left w:val="nil"/>
              <w:bottom w:val="single" w:sz="12" w:space="0" w:color="000000"/>
              <w:right w:val="nil"/>
            </w:tcBorders>
            <w:vAlign w:val="center"/>
            <w:hideMark/>
          </w:tcPr>
          <w:p w14:paraId="5F6938FD" w14:textId="77777777" w:rsidR="009A5E6D" w:rsidRPr="009A5E6D" w:rsidRDefault="009A5E6D" w:rsidP="009A5E6D">
            <w:pPr>
              <w:rPr>
                <w:color w:val="000000"/>
                <w:sz w:val="20"/>
                <w:szCs w:val="20"/>
                <w:lang w:eastAsia="zh-CN"/>
              </w:rPr>
            </w:pPr>
          </w:p>
        </w:tc>
        <w:tc>
          <w:tcPr>
            <w:tcW w:w="1739" w:type="dxa"/>
            <w:tcBorders>
              <w:top w:val="nil"/>
              <w:left w:val="nil"/>
              <w:right w:val="nil"/>
            </w:tcBorders>
            <w:shd w:val="clear" w:color="auto" w:fill="auto"/>
            <w:noWrap/>
            <w:vAlign w:val="center"/>
            <w:hideMark/>
          </w:tcPr>
          <w:p w14:paraId="62BC2138" w14:textId="77777777" w:rsidR="009A5E6D" w:rsidRPr="009A5E6D" w:rsidRDefault="009A5E6D" w:rsidP="009A5E6D">
            <w:pPr>
              <w:jc w:val="center"/>
              <w:rPr>
                <w:color w:val="000000"/>
                <w:sz w:val="20"/>
                <w:szCs w:val="20"/>
                <w:lang w:eastAsia="zh-CN"/>
              </w:rPr>
            </w:pPr>
            <w:r w:rsidRPr="009A5E6D">
              <w:rPr>
                <w:color w:val="000000"/>
                <w:sz w:val="20"/>
                <w:szCs w:val="20"/>
                <w:lang w:eastAsia="zh-CN"/>
              </w:rPr>
              <w:t>SD</w:t>
            </w:r>
          </w:p>
        </w:tc>
        <w:tc>
          <w:tcPr>
            <w:tcW w:w="1076" w:type="dxa"/>
            <w:tcBorders>
              <w:top w:val="nil"/>
              <w:left w:val="nil"/>
              <w:right w:val="nil"/>
            </w:tcBorders>
            <w:shd w:val="clear" w:color="auto" w:fill="auto"/>
            <w:noWrap/>
            <w:vAlign w:val="center"/>
            <w:hideMark/>
          </w:tcPr>
          <w:p w14:paraId="66533CFB" w14:textId="77777777" w:rsidR="009A5E6D" w:rsidRPr="009A5E6D" w:rsidRDefault="009A5E6D" w:rsidP="009A5E6D">
            <w:pPr>
              <w:jc w:val="center"/>
              <w:rPr>
                <w:color w:val="000000"/>
                <w:sz w:val="20"/>
                <w:szCs w:val="20"/>
                <w:lang w:eastAsia="zh-CN"/>
              </w:rPr>
            </w:pPr>
          </w:p>
        </w:tc>
        <w:tc>
          <w:tcPr>
            <w:tcW w:w="716" w:type="dxa"/>
            <w:tcBorders>
              <w:top w:val="nil"/>
              <w:left w:val="nil"/>
              <w:right w:val="nil"/>
            </w:tcBorders>
            <w:shd w:val="clear" w:color="auto" w:fill="auto"/>
            <w:noWrap/>
            <w:vAlign w:val="center"/>
            <w:hideMark/>
          </w:tcPr>
          <w:p w14:paraId="225748A5" w14:textId="77777777" w:rsidR="009A5E6D" w:rsidRPr="009A5E6D" w:rsidRDefault="009A5E6D" w:rsidP="009A5E6D">
            <w:pPr>
              <w:jc w:val="center"/>
              <w:rPr>
                <w:color w:val="000000"/>
                <w:sz w:val="20"/>
                <w:szCs w:val="20"/>
                <w:lang w:eastAsia="zh-CN"/>
              </w:rPr>
            </w:pPr>
          </w:p>
        </w:tc>
        <w:tc>
          <w:tcPr>
            <w:tcW w:w="1060" w:type="dxa"/>
            <w:tcBorders>
              <w:top w:val="nil"/>
              <w:left w:val="nil"/>
              <w:right w:val="nil"/>
            </w:tcBorders>
            <w:shd w:val="clear" w:color="auto" w:fill="auto"/>
            <w:noWrap/>
            <w:vAlign w:val="center"/>
            <w:hideMark/>
          </w:tcPr>
          <w:p w14:paraId="098AA528" w14:textId="77777777" w:rsidR="009A5E6D" w:rsidRPr="009A5E6D" w:rsidRDefault="009A5E6D" w:rsidP="009A5E6D">
            <w:pPr>
              <w:jc w:val="center"/>
              <w:rPr>
                <w:color w:val="000000"/>
                <w:sz w:val="20"/>
                <w:szCs w:val="20"/>
                <w:lang w:eastAsia="zh-CN"/>
              </w:rPr>
            </w:pPr>
          </w:p>
        </w:tc>
        <w:tc>
          <w:tcPr>
            <w:tcW w:w="1100" w:type="dxa"/>
            <w:tcBorders>
              <w:top w:val="nil"/>
              <w:left w:val="nil"/>
              <w:right w:val="nil"/>
            </w:tcBorders>
            <w:shd w:val="clear" w:color="auto" w:fill="auto"/>
            <w:noWrap/>
            <w:vAlign w:val="center"/>
            <w:hideMark/>
          </w:tcPr>
          <w:p w14:paraId="26EEA063" w14:textId="77777777" w:rsidR="009A5E6D" w:rsidRPr="009A5E6D" w:rsidRDefault="009A5E6D" w:rsidP="009A5E6D">
            <w:pPr>
              <w:jc w:val="center"/>
              <w:rPr>
                <w:color w:val="000000"/>
                <w:sz w:val="20"/>
                <w:szCs w:val="20"/>
                <w:lang w:eastAsia="zh-CN"/>
              </w:rPr>
            </w:pPr>
            <w:r w:rsidRPr="009A5E6D">
              <w:rPr>
                <w:color w:val="000000"/>
                <w:sz w:val="20"/>
                <w:szCs w:val="20"/>
                <w:lang w:eastAsia="zh-CN"/>
              </w:rPr>
              <w:t>0.088</w:t>
            </w:r>
          </w:p>
        </w:tc>
        <w:tc>
          <w:tcPr>
            <w:tcW w:w="1040" w:type="dxa"/>
            <w:tcBorders>
              <w:top w:val="nil"/>
              <w:left w:val="nil"/>
              <w:right w:val="nil"/>
            </w:tcBorders>
            <w:shd w:val="clear" w:color="auto" w:fill="auto"/>
            <w:noWrap/>
            <w:vAlign w:val="center"/>
            <w:hideMark/>
          </w:tcPr>
          <w:p w14:paraId="2B8BB9ED" w14:textId="77777777" w:rsidR="009A5E6D" w:rsidRPr="009A5E6D" w:rsidRDefault="009A5E6D" w:rsidP="009A5E6D">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2A688946" w14:textId="77777777" w:rsidR="009A5E6D" w:rsidRPr="009A5E6D" w:rsidRDefault="009A5E6D" w:rsidP="009A5E6D">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0767038C" w14:textId="77777777" w:rsidR="009A5E6D" w:rsidRPr="009A5E6D" w:rsidRDefault="009A5E6D" w:rsidP="009A5E6D">
            <w:pPr>
              <w:jc w:val="center"/>
              <w:rPr>
                <w:color w:val="000000"/>
                <w:sz w:val="20"/>
                <w:szCs w:val="20"/>
                <w:lang w:eastAsia="zh-CN"/>
              </w:rPr>
            </w:pPr>
          </w:p>
        </w:tc>
      </w:tr>
      <w:tr w:rsidR="009A5E6D" w:rsidRPr="009A5E6D" w14:paraId="7E2E82B6" w14:textId="77777777" w:rsidTr="00336728">
        <w:trPr>
          <w:trHeight w:val="402"/>
          <w:jc w:val="center"/>
        </w:trPr>
        <w:tc>
          <w:tcPr>
            <w:tcW w:w="620" w:type="dxa"/>
            <w:vMerge/>
            <w:tcBorders>
              <w:top w:val="nil"/>
              <w:left w:val="nil"/>
              <w:bottom w:val="single" w:sz="12" w:space="0" w:color="000000"/>
              <w:right w:val="nil"/>
            </w:tcBorders>
            <w:vAlign w:val="center"/>
            <w:hideMark/>
          </w:tcPr>
          <w:p w14:paraId="0F5F3022" w14:textId="77777777" w:rsidR="009A5E6D" w:rsidRPr="009A5E6D" w:rsidRDefault="009A5E6D" w:rsidP="009A5E6D">
            <w:pPr>
              <w:rPr>
                <w:color w:val="000000"/>
                <w:sz w:val="20"/>
                <w:szCs w:val="20"/>
                <w:lang w:eastAsia="zh-CN"/>
              </w:rPr>
            </w:pPr>
          </w:p>
        </w:tc>
        <w:tc>
          <w:tcPr>
            <w:tcW w:w="909" w:type="dxa"/>
            <w:vMerge/>
            <w:tcBorders>
              <w:top w:val="nil"/>
              <w:left w:val="nil"/>
              <w:bottom w:val="single" w:sz="12" w:space="0" w:color="000000"/>
              <w:right w:val="nil"/>
            </w:tcBorders>
            <w:vAlign w:val="center"/>
            <w:hideMark/>
          </w:tcPr>
          <w:p w14:paraId="51C64E09" w14:textId="77777777" w:rsidR="009A5E6D" w:rsidRPr="009A5E6D" w:rsidRDefault="009A5E6D" w:rsidP="009A5E6D">
            <w:pPr>
              <w:rPr>
                <w:color w:val="000000"/>
                <w:sz w:val="20"/>
                <w:szCs w:val="20"/>
                <w:lang w:eastAsia="zh-CN"/>
              </w:rPr>
            </w:pPr>
          </w:p>
        </w:tc>
        <w:tc>
          <w:tcPr>
            <w:tcW w:w="1739" w:type="dxa"/>
            <w:tcBorders>
              <w:top w:val="nil"/>
              <w:left w:val="nil"/>
              <w:bottom w:val="single" w:sz="12" w:space="0" w:color="auto"/>
              <w:right w:val="nil"/>
            </w:tcBorders>
            <w:shd w:val="clear" w:color="auto" w:fill="auto"/>
            <w:noWrap/>
            <w:vAlign w:val="center"/>
            <w:hideMark/>
          </w:tcPr>
          <w:p w14:paraId="3FAC8643" w14:textId="77777777" w:rsidR="009A5E6D" w:rsidRPr="009A5E6D" w:rsidRDefault="009A5E6D" w:rsidP="009A5E6D">
            <w:pPr>
              <w:jc w:val="center"/>
              <w:rPr>
                <w:color w:val="000000"/>
                <w:sz w:val="20"/>
                <w:szCs w:val="20"/>
                <w:lang w:eastAsia="zh-CN"/>
              </w:rPr>
            </w:pPr>
            <w:r w:rsidRPr="009A5E6D">
              <w:rPr>
                <w:color w:val="000000"/>
                <w:sz w:val="20"/>
                <w:szCs w:val="20"/>
                <w:lang w:eastAsia="zh-CN"/>
              </w:rPr>
              <w:t>RSD(%)</w:t>
            </w:r>
          </w:p>
        </w:tc>
        <w:tc>
          <w:tcPr>
            <w:tcW w:w="1076" w:type="dxa"/>
            <w:tcBorders>
              <w:top w:val="nil"/>
              <w:left w:val="nil"/>
              <w:bottom w:val="single" w:sz="12" w:space="0" w:color="auto"/>
              <w:right w:val="nil"/>
            </w:tcBorders>
            <w:shd w:val="clear" w:color="auto" w:fill="auto"/>
            <w:noWrap/>
            <w:vAlign w:val="center"/>
            <w:hideMark/>
          </w:tcPr>
          <w:p w14:paraId="58A78DC2" w14:textId="77777777" w:rsidR="009A5E6D" w:rsidRPr="009A5E6D" w:rsidRDefault="009A5E6D" w:rsidP="009A5E6D">
            <w:pPr>
              <w:jc w:val="center"/>
              <w:rPr>
                <w:color w:val="000000"/>
                <w:sz w:val="20"/>
                <w:szCs w:val="20"/>
                <w:lang w:eastAsia="zh-CN"/>
              </w:rPr>
            </w:pPr>
          </w:p>
        </w:tc>
        <w:tc>
          <w:tcPr>
            <w:tcW w:w="716" w:type="dxa"/>
            <w:tcBorders>
              <w:top w:val="nil"/>
              <w:left w:val="nil"/>
              <w:bottom w:val="single" w:sz="12" w:space="0" w:color="auto"/>
              <w:right w:val="nil"/>
            </w:tcBorders>
            <w:shd w:val="clear" w:color="auto" w:fill="auto"/>
            <w:noWrap/>
            <w:vAlign w:val="center"/>
            <w:hideMark/>
          </w:tcPr>
          <w:p w14:paraId="2EF62804" w14:textId="77777777" w:rsidR="009A5E6D" w:rsidRPr="009A5E6D" w:rsidRDefault="009A5E6D" w:rsidP="009A5E6D">
            <w:pPr>
              <w:jc w:val="center"/>
              <w:rPr>
                <w:color w:val="000000"/>
                <w:sz w:val="20"/>
                <w:szCs w:val="20"/>
                <w:lang w:eastAsia="zh-CN"/>
              </w:rPr>
            </w:pPr>
          </w:p>
        </w:tc>
        <w:tc>
          <w:tcPr>
            <w:tcW w:w="1060" w:type="dxa"/>
            <w:tcBorders>
              <w:top w:val="nil"/>
              <w:left w:val="nil"/>
              <w:bottom w:val="single" w:sz="12" w:space="0" w:color="auto"/>
              <w:right w:val="nil"/>
            </w:tcBorders>
            <w:shd w:val="clear" w:color="auto" w:fill="auto"/>
            <w:noWrap/>
            <w:vAlign w:val="center"/>
            <w:hideMark/>
          </w:tcPr>
          <w:p w14:paraId="3469E171" w14:textId="77777777" w:rsidR="009A5E6D" w:rsidRPr="009A5E6D" w:rsidRDefault="009A5E6D" w:rsidP="009A5E6D">
            <w:pPr>
              <w:jc w:val="center"/>
              <w:rPr>
                <w:color w:val="000000"/>
                <w:sz w:val="20"/>
                <w:szCs w:val="20"/>
                <w:lang w:eastAsia="zh-CN"/>
              </w:rPr>
            </w:pPr>
          </w:p>
        </w:tc>
        <w:tc>
          <w:tcPr>
            <w:tcW w:w="1100" w:type="dxa"/>
            <w:tcBorders>
              <w:top w:val="nil"/>
              <w:left w:val="nil"/>
              <w:bottom w:val="single" w:sz="12" w:space="0" w:color="auto"/>
              <w:right w:val="nil"/>
            </w:tcBorders>
            <w:shd w:val="clear" w:color="auto" w:fill="auto"/>
            <w:noWrap/>
            <w:vAlign w:val="center"/>
            <w:hideMark/>
          </w:tcPr>
          <w:p w14:paraId="5CFA8A89" w14:textId="77777777" w:rsidR="009A5E6D" w:rsidRPr="009A5E6D" w:rsidRDefault="009A5E6D" w:rsidP="009A5E6D">
            <w:pPr>
              <w:jc w:val="center"/>
              <w:rPr>
                <w:color w:val="000000"/>
                <w:sz w:val="20"/>
                <w:szCs w:val="20"/>
                <w:lang w:eastAsia="zh-CN"/>
              </w:rPr>
            </w:pPr>
            <w:r w:rsidRPr="009A5E6D">
              <w:rPr>
                <w:color w:val="000000"/>
                <w:sz w:val="20"/>
                <w:szCs w:val="20"/>
                <w:lang w:eastAsia="zh-CN"/>
              </w:rPr>
              <w:t>0.87</w:t>
            </w:r>
          </w:p>
        </w:tc>
        <w:tc>
          <w:tcPr>
            <w:tcW w:w="1040" w:type="dxa"/>
            <w:tcBorders>
              <w:top w:val="nil"/>
              <w:left w:val="nil"/>
              <w:bottom w:val="single" w:sz="12" w:space="0" w:color="auto"/>
              <w:right w:val="nil"/>
            </w:tcBorders>
            <w:shd w:val="clear" w:color="auto" w:fill="auto"/>
            <w:noWrap/>
            <w:vAlign w:val="center"/>
            <w:hideMark/>
          </w:tcPr>
          <w:p w14:paraId="12A1857C" w14:textId="77777777" w:rsidR="009A5E6D" w:rsidRPr="009A5E6D" w:rsidRDefault="009A5E6D" w:rsidP="009A5E6D">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598AA61C" w14:textId="77777777" w:rsidR="009A5E6D" w:rsidRPr="009A5E6D" w:rsidRDefault="009A5E6D" w:rsidP="009A5E6D">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371365A0" w14:textId="77777777" w:rsidR="009A5E6D" w:rsidRPr="009A5E6D" w:rsidRDefault="009A5E6D" w:rsidP="009A5E6D">
            <w:pPr>
              <w:jc w:val="center"/>
              <w:rPr>
                <w:color w:val="000000"/>
                <w:sz w:val="20"/>
                <w:szCs w:val="20"/>
                <w:lang w:eastAsia="zh-CN"/>
              </w:rPr>
            </w:pPr>
          </w:p>
        </w:tc>
      </w:tr>
    </w:tbl>
    <w:p w14:paraId="59598D48" w14:textId="77777777" w:rsidR="00336728" w:rsidRPr="007F67B8" w:rsidRDefault="00336728" w:rsidP="00336728">
      <w:pPr>
        <w:pStyle w:val="WXBodyText"/>
        <w:ind w:left="0" w:firstLineChars="200" w:firstLine="400"/>
        <w:jc w:val="left"/>
        <w:rPr>
          <w:rFonts w:cs="Times New Roman"/>
        </w:rPr>
      </w:pPr>
      <w:r>
        <w:t>Note: testing concentration = actual measured concentration × dilution factor.</w:t>
      </w:r>
    </w:p>
    <w:p w14:paraId="5B8DE516" w14:textId="77777777" w:rsidR="009A5E6D" w:rsidRPr="00336728" w:rsidRDefault="009A5E6D" w:rsidP="00375DA9">
      <w:pPr>
        <w:pStyle w:val="WXBodyText"/>
        <w:ind w:left="0"/>
        <w:jc w:val="center"/>
        <w:rPr>
          <w:rFonts w:cs="Times New Roman" w:hint="eastAsia"/>
          <w:kern w:val="2"/>
          <w:szCs w:val="28"/>
          <w:highlight w:val="yellow"/>
        </w:rPr>
      </w:pPr>
    </w:p>
    <w:p w14:paraId="6D9A6657" w14:textId="77777777" w:rsidR="006125B8" w:rsidRPr="00336728" w:rsidRDefault="006125B8" w:rsidP="00375DA9">
      <w:pPr>
        <w:pStyle w:val="WXBodyText"/>
        <w:ind w:left="0"/>
        <w:jc w:val="center"/>
        <w:rPr>
          <w:rFonts w:cs="Times New Roman"/>
          <w:kern w:val="2"/>
          <w:szCs w:val="28"/>
        </w:rPr>
      </w:pPr>
      <w:r>
        <w:t>Table 9-2 Dose formulations stability (clo)</w:t>
      </w:r>
    </w:p>
    <w:tbl>
      <w:tblPr>
        <w:tblW w:w="10300" w:type="dxa"/>
        <w:jc w:val="center"/>
        <w:tblLook w:val="04A0" w:firstRow="1" w:lastRow="0" w:firstColumn="1" w:lastColumn="0" w:noHBand="0" w:noVBand="1"/>
      </w:tblPr>
      <w:tblGrid>
        <w:gridCol w:w="416"/>
        <w:gridCol w:w="1150"/>
        <w:gridCol w:w="1728"/>
        <w:gridCol w:w="1076"/>
        <w:gridCol w:w="716"/>
        <w:gridCol w:w="1060"/>
        <w:gridCol w:w="1100"/>
        <w:gridCol w:w="1040"/>
        <w:gridCol w:w="1020"/>
        <w:gridCol w:w="1020"/>
      </w:tblGrid>
      <w:tr w:rsidR="00336728" w:rsidRPr="007F67B8" w14:paraId="0D32962E" w14:textId="77777777" w:rsidTr="00336728">
        <w:trPr>
          <w:trHeight w:val="945"/>
          <w:jc w:val="center"/>
        </w:trPr>
        <w:tc>
          <w:tcPr>
            <w:tcW w:w="631" w:type="dxa"/>
            <w:tcBorders>
              <w:top w:val="single" w:sz="12" w:space="0" w:color="auto"/>
              <w:left w:val="nil"/>
              <w:bottom w:val="single" w:sz="4" w:space="0" w:color="auto"/>
              <w:right w:val="nil"/>
            </w:tcBorders>
            <w:shd w:val="clear" w:color="auto" w:fill="auto"/>
            <w:vAlign w:val="center"/>
            <w:hideMark/>
          </w:tcPr>
          <w:p w14:paraId="57550047" w14:textId="77777777" w:rsidR="00336728" w:rsidRPr="007F67B8" w:rsidRDefault="00336728" w:rsidP="00662BCA">
            <w:pPr>
              <w:jc w:val="center"/>
              <w:rPr>
                <w:color w:val="000000"/>
                <w:sz w:val="20"/>
                <w:szCs w:val="20"/>
                <w:lang w:eastAsia="zh-CN"/>
              </w:rPr>
            </w:pPr>
            <w:r>
              <w:t>conditions</w:t>
            </w:r>
          </w:p>
        </w:tc>
        <w:tc>
          <w:tcPr>
            <w:tcW w:w="909" w:type="dxa"/>
            <w:tcBorders>
              <w:top w:val="single" w:sz="12" w:space="0" w:color="auto"/>
              <w:left w:val="nil"/>
              <w:bottom w:val="single" w:sz="4" w:space="0" w:color="auto"/>
              <w:right w:val="nil"/>
            </w:tcBorders>
            <w:shd w:val="clear" w:color="auto" w:fill="auto"/>
            <w:vAlign w:val="center"/>
            <w:hideMark/>
          </w:tcPr>
          <w:p w14:paraId="72F89A8D" w14:textId="77777777" w:rsidR="00336728" w:rsidRPr="007F67B8" w:rsidRDefault="00336728" w:rsidP="00662BCA">
            <w:pPr>
              <w:jc w:val="center"/>
              <w:rPr>
                <w:color w:val="000000"/>
                <w:sz w:val="20"/>
                <w:szCs w:val="20"/>
                <w:lang w:eastAsia="zh-CN"/>
              </w:rPr>
            </w:pPr>
            <w:r>
              <w:t>date</w:t>
            </w:r>
          </w:p>
        </w:tc>
        <w:tc>
          <w:tcPr>
            <w:tcW w:w="1728" w:type="dxa"/>
            <w:tcBorders>
              <w:top w:val="single" w:sz="12" w:space="0" w:color="auto"/>
              <w:left w:val="nil"/>
              <w:bottom w:val="single" w:sz="4" w:space="0" w:color="auto"/>
              <w:right w:val="nil"/>
            </w:tcBorders>
            <w:shd w:val="clear" w:color="auto" w:fill="auto"/>
            <w:vAlign w:val="center"/>
            <w:hideMark/>
          </w:tcPr>
          <w:p w14:paraId="464E0F9B" w14:textId="77777777" w:rsidR="00336728" w:rsidRPr="007F67B8" w:rsidRDefault="00336728" w:rsidP="00662BCA">
            <w:pPr>
              <w:jc w:val="center"/>
              <w:rPr>
                <w:color w:val="000000"/>
                <w:sz w:val="20"/>
                <w:szCs w:val="20"/>
                <w:lang w:eastAsia="zh-CN"/>
              </w:rPr>
            </w:pPr>
            <w:r>
              <w:t>name</w:t>
            </w:r>
          </w:p>
        </w:tc>
        <w:tc>
          <w:tcPr>
            <w:tcW w:w="1076" w:type="dxa"/>
            <w:tcBorders>
              <w:top w:val="single" w:sz="12" w:space="0" w:color="auto"/>
              <w:left w:val="nil"/>
              <w:bottom w:val="single" w:sz="4" w:space="0" w:color="auto"/>
              <w:right w:val="nil"/>
            </w:tcBorders>
            <w:shd w:val="clear" w:color="auto" w:fill="auto"/>
            <w:vAlign w:val="center"/>
            <w:hideMark/>
          </w:tcPr>
          <w:p w14:paraId="3BB974DE" w14:textId="77777777" w:rsidR="00336728" w:rsidRPr="007F67B8" w:rsidRDefault="00336728" w:rsidP="00662BCA">
            <w:pPr>
              <w:jc w:val="center"/>
              <w:rPr>
                <w:color w:val="000000"/>
                <w:sz w:val="20"/>
                <w:szCs w:val="20"/>
                <w:lang w:eastAsia="zh-CN"/>
              </w:rPr>
            </w:pPr>
            <w:r>
              <w:t>Labeled concentration of dose formulations (mg/mL)</w:t>
            </w:r>
          </w:p>
        </w:tc>
        <w:tc>
          <w:tcPr>
            <w:tcW w:w="716" w:type="dxa"/>
            <w:tcBorders>
              <w:top w:val="single" w:sz="12" w:space="0" w:color="auto"/>
              <w:left w:val="nil"/>
              <w:bottom w:val="single" w:sz="4" w:space="0" w:color="auto"/>
              <w:right w:val="nil"/>
            </w:tcBorders>
            <w:shd w:val="clear" w:color="auto" w:fill="auto"/>
            <w:vAlign w:val="center"/>
            <w:hideMark/>
          </w:tcPr>
          <w:p w14:paraId="54C52E08" w14:textId="77777777" w:rsidR="00336728" w:rsidRPr="007F67B8" w:rsidRDefault="00336728" w:rsidP="00662BCA">
            <w:pPr>
              <w:jc w:val="center"/>
              <w:rPr>
                <w:color w:val="000000"/>
                <w:sz w:val="20"/>
                <w:szCs w:val="20"/>
                <w:lang w:eastAsia="zh-CN"/>
              </w:rPr>
            </w:pPr>
            <w:r>
              <w:t>Dilution multiple</w:t>
            </w:r>
          </w:p>
        </w:tc>
        <w:tc>
          <w:tcPr>
            <w:tcW w:w="1060" w:type="dxa"/>
            <w:tcBorders>
              <w:top w:val="single" w:sz="12" w:space="0" w:color="auto"/>
              <w:left w:val="nil"/>
              <w:bottom w:val="single" w:sz="4" w:space="0" w:color="auto"/>
              <w:right w:val="nil"/>
            </w:tcBorders>
            <w:shd w:val="clear" w:color="auto" w:fill="auto"/>
            <w:vAlign w:val="center"/>
            <w:hideMark/>
          </w:tcPr>
          <w:p w14:paraId="2B83CA64" w14:textId="77777777" w:rsidR="00336728" w:rsidRPr="007F67B8" w:rsidRDefault="00336728" w:rsidP="00662BCA">
            <w:pPr>
              <w:jc w:val="center"/>
              <w:rPr>
                <w:color w:val="000000"/>
                <w:sz w:val="20"/>
                <w:szCs w:val="20"/>
                <w:lang w:eastAsia="zh-CN"/>
              </w:rPr>
            </w:pPr>
            <w:r>
              <w:t>Initial concentration (mg/mL)</w:t>
            </w:r>
          </w:p>
        </w:tc>
        <w:tc>
          <w:tcPr>
            <w:tcW w:w="1100" w:type="dxa"/>
            <w:tcBorders>
              <w:top w:val="single" w:sz="12" w:space="0" w:color="auto"/>
              <w:left w:val="nil"/>
              <w:bottom w:val="single" w:sz="4" w:space="0" w:color="auto"/>
              <w:right w:val="nil"/>
            </w:tcBorders>
            <w:shd w:val="clear" w:color="auto" w:fill="auto"/>
            <w:vAlign w:val="center"/>
            <w:hideMark/>
          </w:tcPr>
          <w:p w14:paraId="79F81DDD" w14:textId="77777777" w:rsidR="00336728" w:rsidRPr="007F67B8" w:rsidRDefault="00336728" w:rsidP="00662BCA">
            <w:pPr>
              <w:jc w:val="center"/>
              <w:rPr>
                <w:color w:val="000000"/>
                <w:sz w:val="20"/>
                <w:szCs w:val="20"/>
                <w:lang w:eastAsia="zh-CN"/>
              </w:rPr>
            </w:pPr>
            <w:r>
              <w:t>Measured concentration (μg/mL)</w:t>
            </w:r>
          </w:p>
        </w:tc>
        <w:tc>
          <w:tcPr>
            <w:tcW w:w="1040" w:type="dxa"/>
            <w:tcBorders>
              <w:top w:val="single" w:sz="12" w:space="0" w:color="auto"/>
              <w:left w:val="nil"/>
              <w:bottom w:val="single" w:sz="4" w:space="0" w:color="auto"/>
              <w:right w:val="nil"/>
            </w:tcBorders>
            <w:shd w:val="clear" w:color="auto" w:fill="auto"/>
            <w:vAlign w:val="center"/>
            <w:hideMark/>
          </w:tcPr>
          <w:p w14:paraId="3E9EA8B0" w14:textId="77777777" w:rsidR="00336728" w:rsidRPr="007F67B8" w:rsidRDefault="00336728" w:rsidP="00662BCA">
            <w:pPr>
              <w:jc w:val="center"/>
              <w:rPr>
                <w:color w:val="000000"/>
                <w:sz w:val="20"/>
                <w:szCs w:val="20"/>
                <w:lang w:eastAsia="zh-CN"/>
              </w:rPr>
            </w:pPr>
            <w:r>
              <w:t>Testing concentration (mg/mL)</w:t>
            </w:r>
          </w:p>
        </w:tc>
        <w:tc>
          <w:tcPr>
            <w:tcW w:w="1020" w:type="dxa"/>
            <w:tcBorders>
              <w:top w:val="single" w:sz="12" w:space="0" w:color="auto"/>
              <w:left w:val="nil"/>
              <w:bottom w:val="single" w:sz="4" w:space="0" w:color="auto"/>
              <w:right w:val="nil"/>
            </w:tcBorders>
            <w:shd w:val="clear" w:color="auto" w:fill="auto"/>
            <w:vAlign w:val="center"/>
            <w:hideMark/>
          </w:tcPr>
          <w:p w14:paraId="67BA3616" w14:textId="77777777" w:rsidR="00336728" w:rsidRPr="007F67B8" w:rsidRDefault="00336728" w:rsidP="00662BCA">
            <w:pPr>
              <w:jc w:val="center"/>
              <w:rPr>
                <w:color w:val="000000"/>
                <w:sz w:val="20"/>
                <w:szCs w:val="20"/>
                <w:lang w:eastAsia="zh-CN"/>
              </w:rPr>
            </w:pPr>
            <w:r>
              <w:t>Testing concentration / Initial concentration (%)</w:t>
            </w:r>
          </w:p>
        </w:tc>
        <w:tc>
          <w:tcPr>
            <w:tcW w:w="1020" w:type="dxa"/>
            <w:tcBorders>
              <w:top w:val="single" w:sz="12" w:space="0" w:color="auto"/>
              <w:left w:val="nil"/>
              <w:bottom w:val="single" w:sz="4" w:space="0" w:color="auto"/>
              <w:right w:val="nil"/>
            </w:tcBorders>
            <w:shd w:val="clear" w:color="auto" w:fill="auto"/>
            <w:vAlign w:val="center"/>
            <w:hideMark/>
          </w:tcPr>
          <w:p w14:paraId="6DB9D523" w14:textId="77777777" w:rsidR="00336728" w:rsidRPr="007F67B8" w:rsidRDefault="00336728" w:rsidP="00662BCA">
            <w:pPr>
              <w:jc w:val="center"/>
              <w:rPr>
                <w:color w:val="000000"/>
                <w:sz w:val="20"/>
                <w:szCs w:val="20"/>
                <w:lang w:eastAsia="zh-CN"/>
              </w:rPr>
            </w:pPr>
            <w:r>
              <w:t xml:space="preserve">testing concentration/label concentration (%) </w:t>
            </w:r>
          </w:p>
        </w:tc>
      </w:tr>
      <w:tr w:rsidR="00336728" w:rsidRPr="007F67B8" w14:paraId="1CD6ABD2" w14:textId="77777777" w:rsidTr="00336728">
        <w:trPr>
          <w:trHeight w:val="402"/>
          <w:jc w:val="center"/>
        </w:trPr>
        <w:tc>
          <w:tcPr>
            <w:tcW w:w="631" w:type="dxa"/>
            <w:vMerge w:val="restart"/>
            <w:tcBorders>
              <w:top w:val="single" w:sz="4" w:space="0" w:color="auto"/>
              <w:left w:val="nil"/>
              <w:bottom w:val="single" w:sz="12" w:space="0" w:color="000000"/>
              <w:right w:val="nil"/>
            </w:tcBorders>
            <w:shd w:val="clear" w:color="auto" w:fill="auto"/>
            <w:vAlign w:val="center"/>
            <w:hideMark/>
          </w:tcPr>
          <w:p w14:paraId="68B81CEE" w14:textId="77777777" w:rsidR="00336728" w:rsidRDefault="00336728" w:rsidP="00336728">
            <w:pPr>
              <w:jc w:val="center"/>
              <w:rPr>
                <w:rFonts w:ascii="宋体" w:hAnsi="宋体" w:cs="宋体"/>
                <w:color w:val="000000"/>
                <w:sz w:val="20"/>
                <w:szCs w:val="20"/>
                <w:lang w:eastAsia="zh-CN"/>
              </w:rPr>
            </w:pPr>
            <w:r>
              <w:t>Store dose formulations at room temperature and protect from light for 4 hours</w:t>
            </w:r>
          </w:p>
        </w:tc>
        <w:tc>
          <w:tcPr>
            <w:tcW w:w="909" w:type="dxa"/>
            <w:vMerge w:val="restart"/>
            <w:tcBorders>
              <w:top w:val="single" w:sz="4" w:space="0" w:color="auto"/>
              <w:left w:val="nil"/>
              <w:bottom w:val="single" w:sz="12" w:space="0" w:color="000000"/>
              <w:right w:val="nil"/>
            </w:tcBorders>
            <w:shd w:val="clear" w:color="auto" w:fill="auto"/>
            <w:vAlign w:val="center"/>
            <w:hideMark/>
          </w:tcPr>
          <w:p w14:paraId="7A3AB577" w14:textId="77777777" w:rsidR="00336728" w:rsidRDefault="00336728" w:rsidP="00336728">
            <w:pPr>
              <w:jc w:val="center"/>
              <w:rPr>
                <w:color w:val="000000"/>
                <w:sz w:val="20"/>
                <w:szCs w:val="20"/>
              </w:rPr>
            </w:pPr>
            <w:r>
              <w:rPr>
                <w:color w:val="000000"/>
                <w:sz w:val="20"/>
                <w:szCs w:val="20"/>
              </w:rPr>
              <w:t>2018-12-04</w:t>
            </w:r>
          </w:p>
        </w:tc>
        <w:tc>
          <w:tcPr>
            <w:tcW w:w="1728" w:type="dxa"/>
            <w:tcBorders>
              <w:top w:val="single" w:sz="4" w:space="0" w:color="auto"/>
              <w:left w:val="nil"/>
              <w:bottom w:val="nil"/>
              <w:right w:val="nil"/>
            </w:tcBorders>
            <w:shd w:val="clear" w:color="auto" w:fill="auto"/>
            <w:vAlign w:val="center"/>
            <w:hideMark/>
          </w:tcPr>
          <w:p w14:paraId="3950A2B9" w14:textId="77777777" w:rsidR="00336728" w:rsidRDefault="00336728" w:rsidP="00336728">
            <w:pPr>
              <w:jc w:val="center"/>
              <w:rPr>
                <w:color w:val="000000"/>
                <w:sz w:val="20"/>
                <w:szCs w:val="20"/>
              </w:rPr>
            </w:pPr>
            <w:r>
              <w:rPr>
                <w:color w:val="000000"/>
                <w:sz w:val="20"/>
                <w:szCs w:val="20"/>
              </w:rPr>
              <w:t>STA(Pre_4h)_B_1</w:t>
            </w:r>
          </w:p>
        </w:tc>
        <w:tc>
          <w:tcPr>
            <w:tcW w:w="1076" w:type="dxa"/>
            <w:vMerge w:val="restart"/>
            <w:tcBorders>
              <w:top w:val="single" w:sz="4" w:space="0" w:color="auto"/>
              <w:left w:val="nil"/>
              <w:bottom w:val="single" w:sz="4" w:space="0" w:color="000000"/>
              <w:right w:val="nil"/>
            </w:tcBorders>
            <w:shd w:val="clear" w:color="auto" w:fill="auto"/>
            <w:noWrap/>
            <w:vAlign w:val="center"/>
            <w:hideMark/>
          </w:tcPr>
          <w:p w14:paraId="657F5CDC" w14:textId="77777777" w:rsidR="00336728" w:rsidRDefault="00336728" w:rsidP="00336728">
            <w:pPr>
              <w:jc w:val="center"/>
              <w:rPr>
                <w:rFonts w:hint="eastAsia"/>
                <w:color w:val="000000"/>
                <w:sz w:val="20"/>
                <w:szCs w:val="20"/>
                <w:lang w:eastAsia="zh-CN"/>
              </w:rPr>
            </w:pPr>
            <w:r>
              <w:rPr>
                <w:color w:val="000000"/>
                <w:sz w:val="20"/>
                <w:szCs w:val="20"/>
              </w:rPr>
              <w:t>250</w:t>
            </w:r>
            <w:r w:rsidR="00F43EC2">
              <w:rPr>
                <w:rFonts w:hint="eastAsia"/>
                <w:color w:val="000000"/>
                <w:sz w:val="20"/>
                <w:szCs w:val="20"/>
                <w:lang w:eastAsia="zh-CN"/>
              </w:rPr>
              <w:t>.0</w:t>
            </w:r>
          </w:p>
        </w:tc>
        <w:tc>
          <w:tcPr>
            <w:tcW w:w="716" w:type="dxa"/>
            <w:vMerge w:val="restart"/>
            <w:tcBorders>
              <w:top w:val="single" w:sz="4" w:space="0" w:color="auto"/>
              <w:left w:val="nil"/>
              <w:bottom w:val="single" w:sz="4" w:space="0" w:color="000000"/>
              <w:right w:val="nil"/>
            </w:tcBorders>
            <w:shd w:val="clear" w:color="auto" w:fill="auto"/>
            <w:noWrap/>
            <w:vAlign w:val="center"/>
            <w:hideMark/>
          </w:tcPr>
          <w:p w14:paraId="621A52F7" w14:textId="77777777" w:rsidR="00336728" w:rsidRDefault="00336728" w:rsidP="00336728">
            <w:pPr>
              <w:jc w:val="center"/>
              <w:rPr>
                <w:color w:val="000000"/>
                <w:sz w:val="20"/>
                <w:szCs w:val="20"/>
              </w:rPr>
            </w:pPr>
            <w:r>
              <w:rPr>
                <w:color w:val="000000"/>
                <w:sz w:val="20"/>
                <w:szCs w:val="20"/>
              </w:rPr>
              <w:t>25000</w:t>
            </w:r>
          </w:p>
        </w:tc>
        <w:tc>
          <w:tcPr>
            <w:tcW w:w="1060" w:type="dxa"/>
            <w:tcBorders>
              <w:top w:val="single" w:sz="4" w:space="0" w:color="auto"/>
              <w:left w:val="nil"/>
              <w:bottom w:val="nil"/>
              <w:right w:val="nil"/>
            </w:tcBorders>
            <w:shd w:val="clear" w:color="auto" w:fill="auto"/>
            <w:noWrap/>
            <w:vAlign w:val="center"/>
            <w:hideMark/>
          </w:tcPr>
          <w:p w14:paraId="26EDAEEA" w14:textId="77777777" w:rsidR="00336728" w:rsidRDefault="00336728" w:rsidP="00336728">
            <w:pPr>
              <w:jc w:val="center"/>
              <w:rPr>
                <w:rFonts w:hint="eastAsia"/>
                <w:color w:val="000000"/>
                <w:sz w:val="20"/>
                <w:szCs w:val="20"/>
                <w:lang w:eastAsia="zh-CN"/>
              </w:rPr>
            </w:pPr>
            <w:r>
              <w:rPr>
                <w:color w:val="000000"/>
                <w:sz w:val="20"/>
                <w:szCs w:val="20"/>
              </w:rPr>
              <w:t>253.7</w:t>
            </w:r>
            <w:r w:rsidR="001A4A0D">
              <w:rPr>
                <w:rFonts w:hint="eastAsia"/>
                <w:color w:val="000000"/>
                <w:sz w:val="20"/>
                <w:szCs w:val="20"/>
                <w:lang w:eastAsia="zh-CN"/>
              </w:rPr>
              <w:t>25</w:t>
            </w:r>
          </w:p>
        </w:tc>
        <w:tc>
          <w:tcPr>
            <w:tcW w:w="1100" w:type="dxa"/>
            <w:tcBorders>
              <w:top w:val="single" w:sz="4" w:space="0" w:color="auto"/>
              <w:left w:val="nil"/>
              <w:bottom w:val="nil"/>
              <w:right w:val="nil"/>
            </w:tcBorders>
            <w:shd w:val="clear" w:color="auto" w:fill="auto"/>
            <w:noWrap/>
            <w:vAlign w:val="center"/>
            <w:hideMark/>
          </w:tcPr>
          <w:p w14:paraId="075C110A" w14:textId="77777777" w:rsidR="00336728" w:rsidRDefault="00336728" w:rsidP="00336728">
            <w:pPr>
              <w:jc w:val="center"/>
              <w:rPr>
                <w:color w:val="000000"/>
                <w:sz w:val="20"/>
                <w:szCs w:val="20"/>
              </w:rPr>
            </w:pPr>
            <w:r>
              <w:rPr>
                <w:color w:val="000000"/>
                <w:sz w:val="20"/>
                <w:szCs w:val="20"/>
              </w:rPr>
              <w:t>9.951</w:t>
            </w:r>
          </w:p>
        </w:tc>
        <w:tc>
          <w:tcPr>
            <w:tcW w:w="1040" w:type="dxa"/>
            <w:tcBorders>
              <w:top w:val="single" w:sz="4" w:space="0" w:color="auto"/>
              <w:left w:val="nil"/>
              <w:bottom w:val="nil"/>
              <w:right w:val="nil"/>
            </w:tcBorders>
            <w:shd w:val="clear" w:color="auto" w:fill="auto"/>
            <w:noWrap/>
            <w:vAlign w:val="center"/>
            <w:hideMark/>
          </w:tcPr>
          <w:p w14:paraId="720671CA" w14:textId="77777777" w:rsidR="00336728" w:rsidRDefault="00336728" w:rsidP="00336728">
            <w:pPr>
              <w:jc w:val="center"/>
              <w:rPr>
                <w:color w:val="000000"/>
                <w:sz w:val="20"/>
                <w:szCs w:val="20"/>
              </w:rPr>
            </w:pPr>
            <w:r>
              <w:rPr>
                <w:color w:val="000000"/>
                <w:sz w:val="20"/>
                <w:szCs w:val="20"/>
              </w:rPr>
              <w:t>248.775</w:t>
            </w:r>
          </w:p>
        </w:tc>
        <w:tc>
          <w:tcPr>
            <w:tcW w:w="1020" w:type="dxa"/>
            <w:tcBorders>
              <w:top w:val="single" w:sz="4" w:space="0" w:color="auto"/>
              <w:left w:val="nil"/>
              <w:bottom w:val="nil"/>
              <w:right w:val="nil"/>
            </w:tcBorders>
            <w:shd w:val="clear" w:color="auto" w:fill="auto"/>
            <w:noWrap/>
            <w:vAlign w:val="center"/>
            <w:hideMark/>
          </w:tcPr>
          <w:p w14:paraId="7C484552" w14:textId="77777777" w:rsidR="00336728" w:rsidRDefault="00336728" w:rsidP="00336728">
            <w:pPr>
              <w:jc w:val="center"/>
              <w:rPr>
                <w:color w:val="000000"/>
                <w:sz w:val="20"/>
                <w:szCs w:val="20"/>
              </w:rPr>
            </w:pPr>
            <w:r>
              <w:rPr>
                <w:color w:val="000000"/>
                <w:sz w:val="20"/>
                <w:szCs w:val="20"/>
              </w:rPr>
              <w:t>98.05</w:t>
            </w:r>
          </w:p>
        </w:tc>
        <w:tc>
          <w:tcPr>
            <w:tcW w:w="1020" w:type="dxa"/>
            <w:tcBorders>
              <w:top w:val="single" w:sz="4" w:space="0" w:color="auto"/>
              <w:left w:val="nil"/>
              <w:bottom w:val="nil"/>
              <w:right w:val="nil"/>
            </w:tcBorders>
            <w:shd w:val="clear" w:color="auto" w:fill="auto"/>
            <w:noWrap/>
            <w:vAlign w:val="center"/>
            <w:hideMark/>
          </w:tcPr>
          <w:p w14:paraId="7B984D34" w14:textId="77777777" w:rsidR="00336728" w:rsidRDefault="00336728" w:rsidP="00336728">
            <w:pPr>
              <w:jc w:val="center"/>
              <w:rPr>
                <w:color w:val="000000"/>
                <w:sz w:val="20"/>
                <w:szCs w:val="20"/>
              </w:rPr>
            </w:pPr>
            <w:r>
              <w:rPr>
                <w:color w:val="000000"/>
                <w:sz w:val="20"/>
                <w:szCs w:val="20"/>
              </w:rPr>
              <w:t>99.51</w:t>
            </w:r>
          </w:p>
        </w:tc>
      </w:tr>
      <w:tr w:rsidR="00336728" w:rsidRPr="007F67B8" w14:paraId="59E4F2E8" w14:textId="77777777" w:rsidTr="00336728">
        <w:trPr>
          <w:trHeight w:val="402"/>
          <w:jc w:val="center"/>
        </w:trPr>
        <w:tc>
          <w:tcPr>
            <w:tcW w:w="631" w:type="dxa"/>
            <w:vMerge/>
            <w:tcBorders>
              <w:left w:val="nil"/>
              <w:bottom w:val="single" w:sz="12" w:space="0" w:color="000000"/>
              <w:right w:val="nil"/>
            </w:tcBorders>
            <w:vAlign w:val="center"/>
            <w:hideMark/>
          </w:tcPr>
          <w:p w14:paraId="728A485D" w14:textId="77777777" w:rsidR="00336728" w:rsidRPr="007F67B8" w:rsidRDefault="00336728" w:rsidP="00336728">
            <w:pPr>
              <w:jc w:val="center"/>
              <w:rPr>
                <w:color w:val="000000"/>
                <w:sz w:val="20"/>
                <w:szCs w:val="20"/>
                <w:lang w:eastAsia="zh-CN"/>
              </w:rPr>
            </w:pPr>
          </w:p>
        </w:tc>
        <w:tc>
          <w:tcPr>
            <w:tcW w:w="909" w:type="dxa"/>
            <w:vMerge/>
            <w:tcBorders>
              <w:left w:val="nil"/>
              <w:bottom w:val="single" w:sz="12" w:space="0" w:color="000000"/>
              <w:right w:val="nil"/>
            </w:tcBorders>
            <w:vAlign w:val="center"/>
            <w:hideMark/>
          </w:tcPr>
          <w:p w14:paraId="3E071704" w14:textId="77777777" w:rsidR="00336728" w:rsidRPr="007F67B8" w:rsidRDefault="00336728" w:rsidP="00336728">
            <w:pPr>
              <w:jc w:val="center"/>
              <w:rPr>
                <w:color w:val="000000"/>
                <w:sz w:val="20"/>
                <w:szCs w:val="20"/>
                <w:lang w:eastAsia="zh-CN"/>
              </w:rPr>
            </w:pPr>
          </w:p>
        </w:tc>
        <w:tc>
          <w:tcPr>
            <w:tcW w:w="1728" w:type="dxa"/>
            <w:tcBorders>
              <w:top w:val="nil"/>
              <w:left w:val="nil"/>
              <w:bottom w:val="nil"/>
              <w:right w:val="nil"/>
            </w:tcBorders>
            <w:shd w:val="clear" w:color="auto" w:fill="auto"/>
            <w:vAlign w:val="center"/>
            <w:hideMark/>
          </w:tcPr>
          <w:p w14:paraId="310AB86A" w14:textId="77777777" w:rsidR="00336728" w:rsidRPr="007F67B8" w:rsidRDefault="00336728" w:rsidP="00336728">
            <w:pPr>
              <w:jc w:val="center"/>
              <w:rPr>
                <w:color w:val="000000"/>
                <w:sz w:val="20"/>
                <w:szCs w:val="20"/>
                <w:lang w:eastAsia="zh-CN"/>
              </w:rPr>
            </w:pPr>
            <w:r>
              <w:rPr>
                <w:color w:val="000000"/>
                <w:sz w:val="20"/>
                <w:szCs w:val="20"/>
              </w:rPr>
              <w:t>STA(Pre_4h)_B_3</w:t>
            </w:r>
          </w:p>
        </w:tc>
        <w:tc>
          <w:tcPr>
            <w:tcW w:w="1076" w:type="dxa"/>
            <w:vMerge/>
            <w:tcBorders>
              <w:top w:val="nil"/>
              <w:left w:val="nil"/>
              <w:bottom w:val="single" w:sz="4" w:space="0" w:color="000000"/>
              <w:right w:val="nil"/>
            </w:tcBorders>
            <w:vAlign w:val="center"/>
            <w:hideMark/>
          </w:tcPr>
          <w:p w14:paraId="03518AAF" w14:textId="77777777" w:rsidR="00336728" w:rsidRPr="007F67B8" w:rsidRDefault="00336728" w:rsidP="00336728">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6A421CAF" w14:textId="77777777" w:rsidR="00336728" w:rsidRPr="007F67B8" w:rsidRDefault="00336728" w:rsidP="00336728">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05535FDD" w14:textId="77777777" w:rsidR="00336728" w:rsidRPr="007F67B8" w:rsidRDefault="00336728" w:rsidP="00336728">
            <w:pPr>
              <w:jc w:val="center"/>
              <w:rPr>
                <w:rFonts w:hint="eastAsia"/>
                <w:color w:val="000000"/>
                <w:sz w:val="20"/>
                <w:szCs w:val="20"/>
                <w:lang w:eastAsia="zh-CN"/>
              </w:rPr>
            </w:pPr>
            <w:r>
              <w:rPr>
                <w:color w:val="000000"/>
                <w:sz w:val="20"/>
                <w:szCs w:val="20"/>
              </w:rPr>
              <w:t>248.9</w:t>
            </w:r>
            <w:r w:rsidR="001A4A0D">
              <w:rPr>
                <w:rFonts w:hint="eastAsia"/>
                <w:color w:val="000000"/>
                <w:sz w:val="20"/>
                <w:szCs w:val="20"/>
                <w:lang w:eastAsia="zh-CN"/>
              </w:rPr>
              <w:t>25</w:t>
            </w:r>
          </w:p>
        </w:tc>
        <w:tc>
          <w:tcPr>
            <w:tcW w:w="1100" w:type="dxa"/>
            <w:tcBorders>
              <w:top w:val="nil"/>
              <w:left w:val="nil"/>
              <w:bottom w:val="nil"/>
              <w:right w:val="nil"/>
            </w:tcBorders>
            <w:shd w:val="clear" w:color="auto" w:fill="auto"/>
            <w:noWrap/>
            <w:vAlign w:val="center"/>
            <w:hideMark/>
          </w:tcPr>
          <w:p w14:paraId="6A91562F" w14:textId="77777777" w:rsidR="00336728" w:rsidRPr="007F67B8" w:rsidRDefault="00336728" w:rsidP="00336728">
            <w:pPr>
              <w:jc w:val="center"/>
              <w:rPr>
                <w:color w:val="000000"/>
                <w:sz w:val="20"/>
                <w:szCs w:val="20"/>
                <w:lang w:eastAsia="zh-CN"/>
              </w:rPr>
            </w:pPr>
            <w:r>
              <w:rPr>
                <w:color w:val="000000"/>
                <w:sz w:val="20"/>
                <w:szCs w:val="20"/>
              </w:rPr>
              <w:t>10.099</w:t>
            </w:r>
          </w:p>
        </w:tc>
        <w:tc>
          <w:tcPr>
            <w:tcW w:w="1040" w:type="dxa"/>
            <w:tcBorders>
              <w:top w:val="nil"/>
              <w:left w:val="nil"/>
              <w:bottom w:val="nil"/>
              <w:right w:val="nil"/>
            </w:tcBorders>
            <w:shd w:val="clear" w:color="auto" w:fill="auto"/>
            <w:noWrap/>
            <w:vAlign w:val="center"/>
            <w:hideMark/>
          </w:tcPr>
          <w:p w14:paraId="64A42C0D" w14:textId="77777777" w:rsidR="00336728" w:rsidRPr="007F67B8" w:rsidRDefault="00336728" w:rsidP="00336728">
            <w:pPr>
              <w:jc w:val="center"/>
              <w:rPr>
                <w:color w:val="000000"/>
                <w:sz w:val="20"/>
                <w:szCs w:val="20"/>
                <w:lang w:eastAsia="zh-CN"/>
              </w:rPr>
            </w:pPr>
            <w:r>
              <w:rPr>
                <w:color w:val="000000"/>
                <w:sz w:val="20"/>
                <w:szCs w:val="20"/>
              </w:rPr>
              <w:t>252.475</w:t>
            </w:r>
          </w:p>
        </w:tc>
        <w:tc>
          <w:tcPr>
            <w:tcW w:w="1020" w:type="dxa"/>
            <w:tcBorders>
              <w:top w:val="nil"/>
              <w:left w:val="nil"/>
              <w:bottom w:val="nil"/>
              <w:right w:val="nil"/>
            </w:tcBorders>
            <w:shd w:val="clear" w:color="auto" w:fill="auto"/>
            <w:noWrap/>
            <w:vAlign w:val="center"/>
            <w:hideMark/>
          </w:tcPr>
          <w:p w14:paraId="093AECE8" w14:textId="77777777" w:rsidR="00336728" w:rsidRPr="007F67B8" w:rsidRDefault="00336728" w:rsidP="00336728">
            <w:pPr>
              <w:jc w:val="center"/>
              <w:rPr>
                <w:color w:val="000000"/>
                <w:sz w:val="20"/>
                <w:szCs w:val="20"/>
                <w:lang w:eastAsia="zh-CN"/>
              </w:rPr>
            </w:pPr>
            <w:r>
              <w:rPr>
                <w:color w:val="000000"/>
                <w:sz w:val="20"/>
                <w:szCs w:val="20"/>
              </w:rPr>
              <w:t>101.43</w:t>
            </w:r>
          </w:p>
        </w:tc>
        <w:tc>
          <w:tcPr>
            <w:tcW w:w="1020" w:type="dxa"/>
            <w:tcBorders>
              <w:top w:val="nil"/>
              <w:left w:val="nil"/>
              <w:bottom w:val="nil"/>
              <w:right w:val="nil"/>
            </w:tcBorders>
            <w:shd w:val="clear" w:color="auto" w:fill="auto"/>
            <w:noWrap/>
            <w:vAlign w:val="center"/>
            <w:hideMark/>
          </w:tcPr>
          <w:p w14:paraId="349F2F43" w14:textId="77777777" w:rsidR="00336728" w:rsidRPr="007F67B8" w:rsidRDefault="00336728" w:rsidP="00336728">
            <w:pPr>
              <w:jc w:val="center"/>
              <w:rPr>
                <w:color w:val="000000"/>
                <w:sz w:val="20"/>
                <w:szCs w:val="20"/>
                <w:lang w:eastAsia="zh-CN"/>
              </w:rPr>
            </w:pPr>
            <w:r>
              <w:rPr>
                <w:color w:val="000000"/>
                <w:sz w:val="20"/>
                <w:szCs w:val="20"/>
              </w:rPr>
              <w:t>100.99</w:t>
            </w:r>
          </w:p>
        </w:tc>
      </w:tr>
      <w:tr w:rsidR="00336728" w:rsidRPr="007F67B8" w14:paraId="7984FED1" w14:textId="77777777" w:rsidTr="00336728">
        <w:trPr>
          <w:trHeight w:val="402"/>
          <w:jc w:val="center"/>
        </w:trPr>
        <w:tc>
          <w:tcPr>
            <w:tcW w:w="631" w:type="dxa"/>
            <w:vMerge/>
            <w:tcBorders>
              <w:left w:val="nil"/>
              <w:bottom w:val="single" w:sz="12" w:space="0" w:color="000000"/>
              <w:right w:val="nil"/>
            </w:tcBorders>
            <w:vAlign w:val="center"/>
            <w:hideMark/>
          </w:tcPr>
          <w:p w14:paraId="3F4798C1" w14:textId="77777777" w:rsidR="00336728" w:rsidRPr="007F67B8" w:rsidRDefault="00336728" w:rsidP="00336728">
            <w:pPr>
              <w:jc w:val="center"/>
              <w:rPr>
                <w:color w:val="000000"/>
                <w:sz w:val="20"/>
                <w:szCs w:val="20"/>
                <w:lang w:eastAsia="zh-CN"/>
              </w:rPr>
            </w:pPr>
          </w:p>
        </w:tc>
        <w:tc>
          <w:tcPr>
            <w:tcW w:w="909" w:type="dxa"/>
            <w:vMerge/>
            <w:tcBorders>
              <w:left w:val="nil"/>
              <w:bottom w:val="single" w:sz="12" w:space="0" w:color="000000"/>
              <w:right w:val="nil"/>
            </w:tcBorders>
            <w:vAlign w:val="center"/>
            <w:hideMark/>
          </w:tcPr>
          <w:p w14:paraId="38BC0239" w14:textId="77777777" w:rsidR="00336728" w:rsidRPr="007F67B8" w:rsidRDefault="00336728" w:rsidP="00336728">
            <w:pPr>
              <w:jc w:val="center"/>
              <w:rPr>
                <w:color w:val="000000"/>
                <w:sz w:val="20"/>
                <w:szCs w:val="20"/>
                <w:lang w:eastAsia="zh-CN"/>
              </w:rPr>
            </w:pPr>
          </w:p>
        </w:tc>
        <w:tc>
          <w:tcPr>
            <w:tcW w:w="1728" w:type="dxa"/>
            <w:tcBorders>
              <w:top w:val="nil"/>
              <w:left w:val="nil"/>
              <w:bottom w:val="single" w:sz="4" w:space="0" w:color="auto"/>
              <w:right w:val="nil"/>
            </w:tcBorders>
            <w:shd w:val="clear" w:color="auto" w:fill="auto"/>
            <w:vAlign w:val="center"/>
            <w:hideMark/>
          </w:tcPr>
          <w:p w14:paraId="1FAE23F1" w14:textId="77777777" w:rsidR="00336728" w:rsidRPr="007F67B8" w:rsidRDefault="00336728" w:rsidP="00336728">
            <w:pPr>
              <w:jc w:val="center"/>
              <w:rPr>
                <w:color w:val="000000"/>
                <w:sz w:val="20"/>
                <w:szCs w:val="20"/>
                <w:lang w:eastAsia="zh-CN"/>
              </w:rPr>
            </w:pPr>
            <w:r>
              <w:rPr>
                <w:color w:val="000000"/>
                <w:sz w:val="20"/>
                <w:szCs w:val="20"/>
              </w:rPr>
              <w:t>STA(Pre_4h)_B_5</w:t>
            </w:r>
          </w:p>
        </w:tc>
        <w:tc>
          <w:tcPr>
            <w:tcW w:w="1076" w:type="dxa"/>
            <w:vMerge/>
            <w:tcBorders>
              <w:top w:val="nil"/>
              <w:left w:val="nil"/>
              <w:bottom w:val="single" w:sz="4" w:space="0" w:color="000000"/>
              <w:right w:val="nil"/>
            </w:tcBorders>
            <w:vAlign w:val="center"/>
            <w:hideMark/>
          </w:tcPr>
          <w:p w14:paraId="76A5A937" w14:textId="77777777" w:rsidR="00336728" w:rsidRPr="007F67B8" w:rsidRDefault="00336728" w:rsidP="00336728">
            <w:pPr>
              <w:jc w:val="center"/>
              <w:rPr>
                <w:color w:val="000000"/>
                <w:sz w:val="20"/>
                <w:szCs w:val="20"/>
                <w:lang w:eastAsia="zh-CN"/>
              </w:rPr>
            </w:pPr>
          </w:p>
        </w:tc>
        <w:tc>
          <w:tcPr>
            <w:tcW w:w="716" w:type="dxa"/>
            <w:vMerge/>
            <w:tcBorders>
              <w:top w:val="nil"/>
              <w:left w:val="nil"/>
              <w:bottom w:val="single" w:sz="4" w:space="0" w:color="000000"/>
              <w:right w:val="nil"/>
            </w:tcBorders>
            <w:vAlign w:val="center"/>
            <w:hideMark/>
          </w:tcPr>
          <w:p w14:paraId="4C59ACEC" w14:textId="77777777" w:rsidR="00336728" w:rsidRPr="007F67B8" w:rsidRDefault="00336728" w:rsidP="00336728">
            <w:pPr>
              <w:jc w:val="center"/>
              <w:rPr>
                <w:color w:val="000000"/>
                <w:sz w:val="20"/>
                <w:szCs w:val="20"/>
                <w:lang w:eastAsia="zh-CN"/>
              </w:rPr>
            </w:pPr>
          </w:p>
        </w:tc>
        <w:tc>
          <w:tcPr>
            <w:tcW w:w="1060" w:type="dxa"/>
            <w:tcBorders>
              <w:top w:val="nil"/>
              <w:left w:val="nil"/>
              <w:bottom w:val="single" w:sz="4" w:space="0" w:color="auto"/>
              <w:right w:val="nil"/>
            </w:tcBorders>
            <w:shd w:val="clear" w:color="auto" w:fill="auto"/>
            <w:noWrap/>
            <w:vAlign w:val="center"/>
            <w:hideMark/>
          </w:tcPr>
          <w:p w14:paraId="274BC303" w14:textId="77777777" w:rsidR="00336728" w:rsidRPr="007F67B8" w:rsidRDefault="00336728" w:rsidP="00336728">
            <w:pPr>
              <w:jc w:val="center"/>
              <w:rPr>
                <w:rFonts w:hint="eastAsia"/>
                <w:color w:val="000000"/>
                <w:sz w:val="20"/>
                <w:szCs w:val="20"/>
                <w:lang w:eastAsia="zh-CN"/>
              </w:rPr>
            </w:pPr>
            <w:r>
              <w:rPr>
                <w:color w:val="000000"/>
                <w:sz w:val="20"/>
                <w:szCs w:val="20"/>
              </w:rPr>
              <w:t>246.6</w:t>
            </w:r>
            <w:r w:rsidR="001A4A0D">
              <w:rPr>
                <w:rFonts w:hint="eastAsia"/>
                <w:color w:val="000000"/>
                <w:sz w:val="20"/>
                <w:szCs w:val="20"/>
                <w:lang w:eastAsia="zh-CN"/>
              </w:rPr>
              <w:t>25</w:t>
            </w:r>
          </w:p>
        </w:tc>
        <w:tc>
          <w:tcPr>
            <w:tcW w:w="1100" w:type="dxa"/>
            <w:tcBorders>
              <w:top w:val="nil"/>
              <w:left w:val="nil"/>
              <w:bottom w:val="single" w:sz="4" w:space="0" w:color="auto"/>
              <w:right w:val="nil"/>
            </w:tcBorders>
            <w:shd w:val="clear" w:color="auto" w:fill="auto"/>
            <w:noWrap/>
            <w:vAlign w:val="center"/>
            <w:hideMark/>
          </w:tcPr>
          <w:p w14:paraId="2085056F" w14:textId="77777777" w:rsidR="00336728" w:rsidRPr="007F67B8" w:rsidRDefault="00336728" w:rsidP="00336728">
            <w:pPr>
              <w:jc w:val="center"/>
              <w:rPr>
                <w:color w:val="000000"/>
                <w:sz w:val="20"/>
                <w:szCs w:val="20"/>
                <w:lang w:eastAsia="zh-CN"/>
              </w:rPr>
            </w:pPr>
            <w:r>
              <w:rPr>
                <w:color w:val="000000"/>
                <w:sz w:val="20"/>
                <w:szCs w:val="20"/>
              </w:rPr>
              <w:t>10.041</w:t>
            </w:r>
          </w:p>
        </w:tc>
        <w:tc>
          <w:tcPr>
            <w:tcW w:w="1040" w:type="dxa"/>
            <w:tcBorders>
              <w:top w:val="nil"/>
              <w:left w:val="nil"/>
              <w:bottom w:val="single" w:sz="4" w:space="0" w:color="auto"/>
              <w:right w:val="nil"/>
            </w:tcBorders>
            <w:shd w:val="clear" w:color="auto" w:fill="auto"/>
            <w:noWrap/>
            <w:vAlign w:val="center"/>
            <w:hideMark/>
          </w:tcPr>
          <w:p w14:paraId="2A2E47C5" w14:textId="77777777" w:rsidR="00336728" w:rsidRPr="007F67B8" w:rsidRDefault="00336728" w:rsidP="00336728">
            <w:pPr>
              <w:jc w:val="center"/>
              <w:rPr>
                <w:color w:val="000000"/>
                <w:sz w:val="20"/>
                <w:szCs w:val="20"/>
                <w:lang w:eastAsia="zh-CN"/>
              </w:rPr>
            </w:pPr>
            <w:r>
              <w:rPr>
                <w:color w:val="000000"/>
                <w:sz w:val="20"/>
                <w:szCs w:val="20"/>
              </w:rPr>
              <w:t>251.025</w:t>
            </w:r>
          </w:p>
        </w:tc>
        <w:tc>
          <w:tcPr>
            <w:tcW w:w="1020" w:type="dxa"/>
            <w:tcBorders>
              <w:top w:val="nil"/>
              <w:left w:val="nil"/>
              <w:bottom w:val="single" w:sz="4" w:space="0" w:color="auto"/>
              <w:right w:val="nil"/>
            </w:tcBorders>
            <w:shd w:val="clear" w:color="auto" w:fill="auto"/>
            <w:noWrap/>
            <w:vAlign w:val="center"/>
            <w:hideMark/>
          </w:tcPr>
          <w:p w14:paraId="4C841F3E" w14:textId="77777777" w:rsidR="00336728" w:rsidRPr="007F67B8" w:rsidRDefault="00336728" w:rsidP="00336728">
            <w:pPr>
              <w:jc w:val="center"/>
              <w:rPr>
                <w:color w:val="000000"/>
                <w:sz w:val="20"/>
                <w:szCs w:val="20"/>
                <w:lang w:eastAsia="zh-CN"/>
              </w:rPr>
            </w:pPr>
            <w:r>
              <w:rPr>
                <w:color w:val="000000"/>
                <w:sz w:val="20"/>
                <w:szCs w:val="20"/>
              </w:rPr>
              <w:t>101.78</w:t>
            </w:r>
          </w:p>
        </w:tc>
        <w:tc>
          <w:tcPr>
            <w:tcW w:w="1020" w:type="dxa"/>
            <w:tcBorders>
              <w:top w:val="nil"/>
              <w:left w:val="nil"/>
              <w:bottom w:val="single" w:sz="4" w:space="0" w:color="auto"/>
              <w:right w:val="nil"/>
            </w:tcBorders>
            <w:shd w:val="clear" w:color="auto" w:fill="auto"/>
            <w:noWrap/>
            <w:vAlign w:val="center"/>
            <w:hideMark/>
          </w:tcPr>
          <w:p w14:paraId="03AF5CBA" w14:textId="77777777" w:rsidR="00336728" w:rsidRPr="007F67B8" w:rsidRDefault="00336728" w:rsidP="00336728">
            <w:pPr>
              <w:jc w:val="center"/>
              <w:rPr>
                <w:color w:val="000000"/>
                <w:sz w:val="20"/>
                <w:szCs w:val="20"/>
                <w:lang w:eastAsia="zh-CN"/>
              </w:rPr>
            </w:pPr>
            <w:r>
              <w:rPr>
                <w:color w:val="000000"/>
                <w:sz w:val="20"/>
                <w:szCs w:val="20"/>
              </w:rPr>
              <w:t>100.41</w:t>
            </w:r>
          </w:p>
        </w:tc>
      </w:tr>
      <w:tr w:rsidR="00336728" w:rsidRPr="007F67B8" w14:paraId="62A8D268" w14:textId="77777777" w:rsidTr="00336728">
        <w:trPr>
          <w:trHeight w:val="402"/>
          <w:jc w:val="center"/>
        </w:trPr>
        <w:tc>
          <w:tcPr>
            <w:tcW w:w="631" w:type="dxa"/>
            <w:vMerge/>
            <w:tcBorders>
              <w:left w:val="nil"/>
              <w:bottom w:val="single" w:sz="12" w:space="0" w:color="000000"/>
              <w:right w:val="nil"/>
            </w:tcBorders>
            <w:vAlign w:val="center"/>
            <w:hideMark/>
          </w:tcPr>
          <w:p w14:paraId="7E30A16A" w14:textId="77777777" w:rsidR="00336728" w:rsidRPr="007F67B8" w:rsidRDefault="00336728" w:rsidP="00336728">
            <w:pPr>
              <w:jc w:val="center"/>
              <w:rPr>
                <w:color w:val="000000"/>
                <w:sz w:val="20"/>
                <w:szCs w:val="20"/>
                <w:lang w:eastAsia="zh-CN"/>
              </w:rPr>
            </w:pPr>
          </w:p>
        </w:tc>
        <w:tc>
          <w:tcPr>
            <w:tcW w:w="909" w:type="dxa"/>
            <w:vMerge/>
            <w:tcBorders>
              <w:left w:val="nil"/>
              <w:bottom w:val="single" w:sz="12" w:space="0" w:color="000000"/>
              <w:right w:val="nil"/>
            </w:tcBorders>
            <w:vAlign w:val="center"/>
            <w:hideMark/>
          </w:tcPr>
          <w:p w14:paraId="2AAD6BB3" w14:textId="77777777" w:rsidR="00336728" w:rsidRPr="007F67B8" w:rsidRDefault="00336728" w:rsidP="00336728">
            <w:pPr>
              <w:jc w:val="center"/>
              <w:rPr>
                <w:color w:val="000000"/>
                <w:sz w:val="20"/>
                <w:szCs w:val="20"/>
                <w:lang w:eastAsia="zh-CN"/>
              </w:rPr>
            </w:pPr>
          </w:p>
        </w:tc>
        <w:tc>
          <w:tcPr>
            <w:tcW w:w="1728" w:type="dxa"/>
            <w:tcBorders>
              <w:top w:val="nil"/>
              <w:left w:val="nil"/>
              <w:bottom w:val="nil"/>
              <w:right w:val="nil"/>
            </w:tcBorders>
            <w:shd w:val="clear" w:color="auto" w:fill="auto"/>
            <w:noWrap/>
            <w:vAlign w:val="center"/>
            <w:hideMark/>
          </w:tcPr>
          <w:p w14:paraId="5A09862C" w14:textId="77777777" w:rsidR="00336728" w:rsidRPr="007F67B8" w:rsidRDefault="00336728" w:rsidP="00336728">
            <w:pPr>
              <w:jc w:val="center"/>
              <w:rPr>
                <w:color w:val="000000"/>
                <w:sz w:val="20"/>
                <w:szCs w:val="20"/>
                <w:lang w:eastAsia="zh-CN"/>
              </w:rPr>
            </w:pPr>
            <w:r>
              <w:rPr>
                <w:color w:val="000000"/>
                <w:sz w:val="20"/>
                <w:szCs w:val="20"/>
              </w:rPr>
              <w:t>Mean</w:t>
            </w:r>
          </w:p>
        </w:tc>
        <w:tc>
          <w:tcPr>
            <w:tcW w:w="1076" w:type="dxa"/>
            <w:tcBorders>
              <w:top w:val="nil"/>
              <w:left w:val="nil"/>
              <w:bottom w:val="nil"/>
              <w:right w:val="nil"/>
            </w:tcBorders>
            <w:shd w:val="clear" w:color="auto" w:fill="auto"/>
            <w:noWrap/>
            <w:vAlign w:val="center"/>
            <w:hideMark/>
          </w:tcPr>
          <w:p w14:paraId="3A6D1F26" w14:textId="77777777" w:rsidR="00336728" w:rsidRPr="007F67B8" w:rsidRDefault="00336728" w:rsidP="00336728">
            <w:pPr>
              <w:jc w:val="center"/>
              <w:rPr>
                <w:color w:val="000000"/>
                <w:sz w:val="20"/>
                <w:szCs w:val="20"/>
                <w:lang w:eastAsia="zh-CN"/>
              </w:rPr>
            </w:pPr>
          </w:p>
        </w:tc>
        <w:tc>
          <w:tcPr>
            <w:tcW w:w="716" w:type="dxa"/>
            <w:tcBorders>
              <w:top w:val="nil"/>
              <w:left w:val="nil"/>
              <w:bottom w:val="nil"/>
              <w:right w:val="nil"/>
            </w:tcBorders>
            <w:shd w:val="clear" w:color="auto" w:fill="auto"/>
            <w:noWrap/>
            <w:vAlign w:val="center"/>
            <w:hideMark/>
          </w:tcPr>
          <w:p w14:paraId="0750D47E" w14:textId="77777777" w:rsidR="00336728" w:rsidRPr="007F67B8" w:rsidRDefault="00336728" w:rsidP="00336728">
            <w:pPr>
              <w:jc w:val="center"/>
              <w:rPr>
                <w:color w:val="000000"/>
                <w:sz w:val="20"/>
                <w:szCs w:val="20"/>
                <w:lang w:eastAsia="zh-CN"/>
              </w:rPr>
            </w:pPr>
          </w:p>
        </w:tc>
        <w:tc>
          <w:tcPr>
            <w:tcW w:w="1060" w:type="dxa"/>
            <w:tcBorders>
              <w:top w:val="nil"/>
              <w:left w:val="nil"/>
              <w:bottom w:val="nil"/>
              <w:right w:val="nil"/>
            </w:tcBorders>
            <w:shd w:val="clear" w:color="auto" w:fill="auto"/>
            <w:noWrap/>
            <w:vAlign w:val="center"/>
            <w:hideMark/>
          </w:tcPr>
          <w:p w14:paraId="42F49787" w14:textId="77777777" w:rsidR="00336728" w:rsidRPr="007F67B8" w:rsidRDefault="00336728" w:rsidP="00336728">
            <w:pPr>
              <w:jc w:val="center"/>
              <w:rPr>
                <w:color w:val="000000"/>
                <w:sz w:val="20"/>
                <w:szCs w:val="20"/>
                <w:lang w:eastAsia="zh-CN"/>
              </w:rPr>
            </w:pPr>
          </w:p>
        </w:tc>
        <w:tc>
          <w:tcPr>
            <w:tcW w:w="1100" w:type="dxa"/>
            <w:tcBorders>
              <w:top w:val="nil"/>
              <w:left w:val="nil"/>
              <w:bottom w:val="nil"/>
              <w:right w:val="nil"/>
            </w:tcBorders>
            <w:shd w:val="clear" w:color="auto" w:fill="auto"/>
            <w:noWrap/>
            <w:vAlign w:val="center"/>
            <w:hideMark/>
          </w:tcPr>
          <w:p w14:paraId="3C65E0E6" w14:textId="77777777" w:rsidR="00336728" w:rsidRPr="007F67B8" w:rsidRDefault="00336728" w:rsidP="00336728">
            <w:pPr>
              <w:jc w:val="center"/>
              <w:rPr>
                <w:color w:val="000000"/>
                <w:sz w:val="20"/>
                <w:szCs w:val="20"/>
                <w:lang w:eastAsia="zh-CN"/>
              </w:rPr>
            </w:pPr>
            <w:r>
              <w:rPr>
                <w:color w:val="000000"/>
                <w:sz w:val="20"/>
                <w:szCs w:val="20"/>
              </w:rPr>
              <w:t>10.030</w:t>
            </w:r>
          </w:p>
        </w:tc>
        <w:tc>
          <w:tcPr>
            <w:tcW w:w="1040" w:type="dxa"/>
            <w:tcBorders>
              <w:top w:val="nil"/>
              <w:left w:val="nil"/>
              <w:bottom w:val="nil"/>
              <w:right w:val="nil"/>
            </w:tcBorders>
            <w:shd w:val="clear" w:color="auto" w:fill="auto"/>
            <w:noWrap/>
            <w:vAlign w:val="center"/>
            <w:hideMark/>
          </w:tcPr>
          <w:p w14:paraId="2B719CA4" w14:textId="77777777" w:rsidR="00336728" w:rsidRPr="007F67B8" w:rsidRDefault="00336728" w:rsidP="00336728">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40930530" w14:textId="77777777" w:rsidR="00336728" w:rsidRPr="007F67B8" w:rsidRDefault="00336728" w:rsidP="00336728">
            <w:pPr>
              <w:jc w:val="center"/>
              <w:rPr>
                <w:color w:val="000000"/>
                <w:sz w:val="20"/>
                <w:szCs w:val="20"/>
                <w:lang w:eastAsia="zh-CN"/>
              </w:rPr>
            </w:pPr>
          </w:p>
        </w:tc>
        <w:tc>
          <w:tcPr>
            <w:tcW w:w="1020" w:type="dxa"/>
            <w:tcBorders>
              <w:top w:val="nil"/>
              <w:left w:val="nil"/>
              <w:bottom w:val="nil"/>
              <w:right w:val="nil"/>
            </w:tcBorders>
            <w:shd w:val="clear" w:color="auto" w:fill="auto"/>
            <w:noWrap/>
            <w:vAlign w:val="center"/>
            <w:hideMark/>
          </w:tcPr>
          <w:p w14:paraId="633AD276" w14:textId="77777777" w:rsidR="00336728" w:rsidRPr="007F67B8" w:rsidRDefault="00336728" w:rsidP="00336728">
            <w:pPr>
              <w:jc w:val="center"/>
              <w:rPr>
                <w:color w:val="006100"/>
                <w:sz w:val="20"/>
                <w:szCs w:val="20"/>
                <w:lang w:eastAsia="zh-CN"/>
              </w:rPr>
            </w:pPr>
          </w:p>
        </w:tc>
      </w:tr>
      <w:tr w:rsidR="00336728" w:rsidRPr="007F67B8" w14:paraId="102B277A" w14:textId="77777777" w:rsidTr="00336728">
        <w:trPr>
          <w:trHeight w:val="402"/>
          <w:jc w:val="center"/>
        </w:trPr>
        <w:tc>
          <w:tcPr>
            <w:tcW w:w="631" w:type="dxa"/>
            <w:vMerge/>
            <w:tcBorders>
              <w:left w:val="nil"/>
              <w:bottom w:val="single" w:sz="12" w:space="0" w:color="000000"/>
              <w:right w:val="nil"/>
            </w:tcBorders>
            <w:vAlign w:val="center"/>
            <w:hideMark/>
          </w:tcPr>
          <w:p w14:paraId="019CBBF2" w14:textId="77777777" w:rsidR="00336728" w:rsidRPr="007F67B8" w:rsidRDefault="00336728" w:rsidP="00336728">
            <w:pPr>
              <w:jc w:val="center"/>
              <w:rPr>
                <w:color w:val="000000"/>
                <w:sz w:val="20"/>
                <w:szCs w:val="20"/>
                <w:lang w:eastAsia="zh-CN"/>
              </w:rPr>
            </w:pPr>
          </w:p>
        </w:tc>
        <w:tc>
          <w:tcPr>
            <w:tcW w:w="909" w:type="dxa"/>
            <w:vMerge/>
            <w:tcBorders>
              <w:left w:val="nil"/>
              <w:bottom w:val="single" w:sz="12" w:space="0" w:color="000000"/>
              <w:right w:val="nil"/>
            </w:tcBorders>
            <w:vAlign w:val="center"/>
            <w:hideMark/>
          </w:tcPr>
          <w:p w14:paraId="74E2F66C" w14:textId="77777777" w:rsidR="00336728" w:rsidRPr="007F67B8" w:rsidRDefault="00336728" w:rsidP="00336728">
            <w:pPr>
              <w:jc w:val="center"/>
              <w:rPr>
                <w:color w:val="000000"/>
                <w:sz w:val="20"/>
                <w:szCs w:val="20"/>
                <w:lang w:eastAsia="zh-CN"/>
              </w:rPr>
            </w:pPr>
          </w:p>
        </w:tc>
        <w:tc>
          <w:tcPr>
            <w:tcW w:w="1728" w:type="dxa"/>
            <w:tcBorders>
              <w:top w:val="nil"/>
              <w:left w:val="nil"/>
              <w:right w:val="nil"/>
            </w:tcBorders>
            <w:shd w:val="clear" w:color="auto" w:fill="auto"/>
            <w:noWrap/>
            <w:vAlign w:val="center"/>
            <w:hideMark/>
          </w:tcPr>
          <w:p w14:paraId="42148053" w14:textId="77777777" w:rsidR="00336728" w:rsidRPr="007F67B8" w:rsidRDefault="00336728" w:rsidP="00336728">
            <w:pPr>
              <w:jc w:val="center"/>
              <w:rPr>
                <w:color w:val="000000"/>
                <w:sz w:val="20"/>
                <w:szCs w:val="20"/>
                <w:lang w:eastAsia="zh-CN"/>
              </w:rPr>
            </w:pPr>
            <w:r>
              <w:rPr>
                <w:color w:val="000000"/>
                <w:sz w:val="20"/>
                <w:szCs w:val="20"/>
              </w:rPr>
              <w:t>SD</w:t>
            </w:r>
          </w:p>
        </w:tc>
        <w:tc>
          <w:tcPr>
            <w:tcW w:w="1076" w:type="dxa"/>
            <w:tcBorders>
              <w:top w:val="nil"/>
              <w:left w:val="nil"/>
              <w:right w:val="nil"/>
            </w:tcBorders>
            <w:shd w:val="clear" w:color="auto" w:fill="auto"/>
            <w:noWrap/>
            <w:vAlign w:val="center"/>
            <w:hideMark/>
          </w:tcPr>
          <w:p w14:paraId="278BD588" w14:textId="77777777" w:rsidR="00336728" w:rsidRPr="007F67B8" w:rsidRDefault="00336728" w:rsidP="00336728">
            <w:pPr>
              <w:jc w:val="center"/>
              <w:rPr>
                <w:color w:val="000000"/>
                <w:sz w:val="20"/>
                <w:szCs w:val="20"/>
                <w:lang w:eastAsia="zh-CN"/>
              </w:rPr>
            </w:pPr>
          </w:p>
        </w:tc>
        <w:tc>
          <w:tcPr>
            <w:tcW w:w="716" w:type="dxa"/>
            <w:tcBorders>
              <w:top w:val="nil"/>
              <w:left w:val="nil"/>
              <w:right w:val="nil"/>
            </w:tcBorders>
            <w:shd w:val="clear" w:color="auto" w:fill="auto"/>
            <w:noWrap/>
            <w:vAlign w:val="center"/>
            <w:hideMark/>
          </w:tcPr>
          <w:p w14:paraId="3A8B9308" w14:textId="77777777" w:rsidR="00336728" w:rsidRPr="007F67B8" w:rsidRDefault="00336728" w:rsidP="00336728">
            <w:pPr>
              <w:jc w:val="center"/>
              <w:rPr>
                <w:color w:val="000000"/>
                <w:sz w:val="20"/>
                <w:szCs w:val="20"/>
                <w:lang w:eastAsia="zh-CN"/>
              </w:rPr>
            </w:pPr>
          </w:p>
        </w:tc>
        <w:tc>
          <w:tcPr>
            <w:tcW w:w="1060" w:type="dxa"/>
            <w:tcBorders>
              <w:top w:val="nil"/>
              <w:left w:val="nil"/>
              <w:right w:val="nil"/>
            </w:tcBorders>
            <w:shd w:val="clear" w:color="auto" w:fill="auto"/>
            <w:noWrap/>
            <w:vAlign w:val="center"/>
            <w:hideMark/>
          </w:tcPr>
          <w:p w14:paraId="17945E78" w14:textId="77777777" w:rsidR="00336728" w:rsidRPr="007F67B8" w:rsidRDefault="00336728" w:rsidP="00336728">
            <w:pPr>
              <w:jc w:val="center"/>
              <w:rPr>
                <w:color w:val="000000"/>
                <w:sz w:val="20"/>
                <w:szCs w:val="20"/>
                <w:lang w:eastAsia="zh-CN"/>
              </w:rPr>
            </w:pPr>
          </w:p>
        </w:tc>
        <w:tc>
          <w:tcPr>
            <w:tcW w:w="1100" w:type="dxa"/>
            <w:tcBorders>
              <w:top w:val="nil"/>
              <w:left w:val="nil"/>
              <w:right w:val="nil"/>
            </w:tcBorders>
            <w:shd w:val="clear" w:color="auto" w:fill="auto"/>
            <w:noWrap/>
            <w:vAlign w:val="center"/>
            <w:hideMark/>
          </w:tcPr>
          <w:p w14:paraId="31F8DCCA" w14:textId="77777777" w:rsidR="00336728" w:rsidRPr="007F67B8" w:rsidRDefault="00336728" w:rsidP="00336728">
            <w:pPr>
              <w:jc w:val="center"/>
              <w:rPr>
                <w:color w:val="000000"/>
                <w:sz w:val="20"/>
                <w:szCs w:val="20"/>
                <w:lang w:eastAsia="zh-CN"/>
              </w:rPr>
            </w:pPr>
            <w:r>
              <w:rPr>
                <w:color w:val="000000"/>
                <w:sz w:val="20"/>
                <w:szCs w:val="20"/>
              </w:rPr>
              <w:t>0.075</w:t>
            </w:r>
          </w:p>
        </w:tc>
        <w:tc>
          <w:tcPr>
            <w:tcW w:w="1040" w:type="dxa"/>
            <w:tcBorders>
              <w:top w:val="nil"/>
              <w:left w:val="nil"/>
              <w:right w:val="nil"/>
            </w:tcBorders>
            <w:shd w:val="clear" w:color="auto" w:fill="auto"/>
            <w:noWrap/>
            <w:vAlign w:val="center"/>
            <w:hideMark/>
          </w:tcPr>
          <w:p w14:paraId="333AF7E4" w14:textId="77777777" w:rsidR="00336728" w:rsidRPr="007F67B8" w:rsidRDefault="00336728" w:rsidP="00336728">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7844BCBE" w14:textId="77777777" w:rsidR="00336728" w:rsidRPr="007F67B8" w:rsidRDefault="00336728" w:rsidP="00336728">
            <w:pPr>
              <w:jc w:val="center"/>
              <w:rPr>
                <w:color w:val="000000"/>
                <w:sz w:val="20"/>
                <w:szCs w:val="20"/>
                <w:lang w:eastAsia="zh-CN"/>
              </w:rPr>
            </w:pPr>
          </w:p>
        </w:tc>
        <w:tc>
          <w:tcPr>
            <w:tcW w:w="1020" w:type="dxa"/>
            <w:tcBorders>
              <w:top w:val="nil"/>
              <w:left w:val="nil"/>
              <w:right w:val="nil"/>
            </w:tcBorders>
            <w:shd w:val="clear" w:color="auto" w:fill="auto"/>
            <w:noWrap/>
            <w:vAlign w:val="center"/>
            <w:hideMark/>
          </w:tcPr>
          <w:p w14:paraId="0009B9D7" w14:textId="77777777" w:rsidR="00336728" w:rsidRPr="007F67B8" w:rsidRDefault="00336728" w:rsidP="00336728">
            <w:pPr>
              <w:jc w:val="center"/>
              <w:rPr>
                <w:color w:val="006100"/>
                <w:sz w:val="20"/>
                <w:szCs w:val="20"/>
                <w:lang w:eastAsia="zh-CN"/>
              </w:rPr>
            </w:pPr>
          </w:p>
        </w:tc>
      </w:tr>
      <w:tr w:rsidR="00336728" w:rsidRPr="007F67B8" w14:paraId="5D759944" w14:textId="77777777" w:rsidTr="00336728">
        <w:trPr>
          <w:trHeight w:val="402"/>
          <w:jc w:val="center"/>
        </w:trPr>
        <w:tc>
          <w:tcPr>
            <w:tcW w:w="631" w:type="dxa"/>
            <w:vMerge/>
            <w:tcBorders>
              <w:left w:val="nil"/>
              <w:bottom w:val="single" w:sz="12" w:space="0" w:color="000000"/>
              <w:right w:val="nil"/>
            </w:tcBorders>
            <w:vAlign w:val="center"/>
            <w:hideMark/>
          </w:tcPr>
          <w:p w14:paraId="629639E7" w14:textId="77777777" w:rsidR="00336728" w:rsidRPr="007F67B8" w:rsidRDefault="00336728" w:rsidP="00336728">
            <w:pPr>
              <w:jc w:val="center"/>
              <w:rPr>
                <w:color w:val="000000"/>
                <w:sz w:val="20"/>
                <w:szCs w:val="20"/>
                <w:lang w:eastAsia="zh-CN"/>
              </w:rPr>
            </w:pPr>
          </w:p>
        </w:tc>
        <w:tc>
          <w:tcPr>
            <w:tcW w:w="909" w:type="dxa"/>
            <w:vMerge/>
            <w:tcBorders>
              <w:left w:val="nil"/>
              <w:bottom w:val="single" w:sz="12" w:space="0" w:color="000000"/>
              <w:right w:val="nil"/>
            </w:tcBorders>
            <w:vAlign w:val="center"/>
            <w:hideMark/>
          </w:tcPr>
          <w:p w14:paraId="38383E76" w14:textId="77777777" w:rsidR="00336728" w:rsidRPr="007F67B8" w:rsidRDefault="00336728" w:rsidP="00336728">
            <w:pPr>
              <w:jc w:val="center"/>
              <w:rPr>
                <w:color w:val="000000"/>
                <w:sz w:val="20"/>
                <w:szCs w:val="20"/>
                <w:lang w:eastAsia="zh-CN"/>
              </w:rPr>
            </w:pPr>
          </w:p>
        </w:tc>
        <w:tc>
          <w:tcPr>
            <w:tcW w:w="1728" w:type="dxa"/>
            <w:tcBorders>
              <w:top w:val="nil"/>
              <w:left w:val="nil"/>
              <w:bottom w:val="single" w:sz="12" w:space="0" w:color="auto"/>
              <w:right w:val="nil"/>
            </w:tcBorders>
            <w:shd w:val="clear" w:color="auto" w:fill="auto"/>
            <w:noWrap/>
            <w:vAlign w:val="center"/>
            <w:hideMark/>
          </w:tcPr>
          <w:p w14:paraId="60C0F993" w14:textId="77777777" w:rsidR="00336728" w:rsidRPr="007F67B8" w:rsidRDefault="00336728" w:rsidP="00336728">
            <w:pPr>
              <w:jc w:val="center"/>
              <w:rPr>
                <w:color w:val="000000"/>
                <w:sz w:val="20"/>
                <w:szCs w:val="20"/>
                <w:lang w:eastAsia="zh-CN"/>
              </w:rPr>
            </w:pPr>
            <w:r>
              <w:rPr>
                <w:color w:val="000000"/>
                <w:sz w:val="20"/>
                <w:szCs w:val="20"/>
              </w:rPr>
              <w:t>RSD(%)</w:t>
            </w:r>
          </w:p>
        </w:tc>
        <w:tc>
          <w:tcPr>
            <w:tcW w:w="1076" w:type="dxa"/>
            <w:tcBorders>
              <w:top w:val="nil"/>
              <w:left w:val="nil"/>
              <w:bottom w:val="single" w:sz="12" w:space="0" w:color="auto"/>
              <w:right w:val="nil"/>
            </w:tcBorders>
            <w:shd w:val="clear" w:color="auto" w:fill="auto"/>
            <w:noWrap/>
            <w:vAlign w:val="center"/>
            <w:hideMark/>
          </w:tcPr>
          <w:p w14:paraId="66336BE5" w14:textId="77777777" w:rsidR="00336728" w:rsidRPr="007F67B8" w:rsidRDefault="00336728" w:rsidP="00336728">
            <w:pPr>
              <w:jc w:val="center"/>
              <w:rPr>
                <w:color w:val="000000"/>
                <w:sz w:val="20"/>
                <w:szCs w:val="20"/>
                <w:lang w:eastAsia="zh-CN"/>
              </w:rPr>
            </w:pPr>
          </w:p>
        </w:tc>
        <w:tc>
          <w:tcPr>
            <w:tcW w:w="716" w:type="dxa"/>
            <w:tcBorders>
              <w:top w:val="nil"/>
              <w:left w:val="nil"/>
              <w:bottom w:val="single" w:sz="12" w:space="0" w:color="auto"/>
              <w:right w:val="nil"/>
            </w:tcBorders>
            <w:shd w:val="clear" w:color="auto" w:fill="auto"/>
            <w:noWrap/>
            <w:vAlign w:val="center"/>
            <w:hideMark/>
          </w:tcPr>
          <w:p w14:paraId="5DBF14D2" w14:textId="77777777" w:rsidR="00336728" w:rsidRPr="007F67B8" w:rsidRDefault="00336728" w:rsidP="00336728">
            <w:pPr>
              <w:jc w:val="center"/>
              <w:rPr>
                <w:color w:val="000000"/>
                <w:sz w:val="20"/>
                <w:szCs w:val="20"/>
                <w:lang w:eastAsia="zh-CN"/>
              </w:rPr>
            </w:pPr>
          </w:p>
        </w:tc>
        <w:tc>
          <w:tcPr>
            <w:tcW w:w="1060" w:type="dxa"/>
            <w:tcBorders>
              <w:top w:val="nil"/>
              <w:left w:val="nil"/>
              <w:bottom w:val="single" w:sz="12" w:space="0" w:color="auto"/>
              <w:right w:val="nil"/>
            </w:tcBorders>
            <w:shd w:val="clear" w:color="auto" w:fill="auto"/>
            <w:noWrap/>
            <w:vAlign w:val="center"/>
            <w:hideMark/>
          </w:tcPr>
          <w:p w14:paraId="068E93F6" w14:textId="77777777" w:rsidR="00336728" w:rsidRPr="007F67B8" w:rsidRDefault="00336728" w:rsidP="00336728">
            <w:pPr>
              <w:jc w:val="center"/>
              <w:rPr>
                <w:color w:val="000000"/>
                <w:sz w:val="20"/>
                <w:szCs w:val="20"/>
                <w:lang w:eastAsia="zh-CN"/>
              </w:rPr>
            </w:pPr>
          </w:p>
        </w:tc>
        <w:tc>
          <w:tcPr>
            <w:tcW w:w="1100" w:type="dxa"/>
            <w:tcBorders>
              <w:top w:val="nil"/>
              <w:left w:val="nil"/>
              <w:bottom w:val="single" w:sz="12" w:space="0" w:color="auto"/>
              <w:right w:val="nil"/>
            </w:tcBorders>
            <w:shd w:val="clear" w:color="auto" w:fill="auto"/>
            <w:noWrap/>
            <w:vAlign w:val="center"/>
            <w:hideMark/>
          </w:tcPr>
          <w:p w14:paraId="26CEE56A" w14:textId="77777777" w:rsidR="00336728" w:rsidRPr="007F67B8" w:rsidRDefault="00336728" w:rsidP="00336728">
            <w:pPr>
              <w:jc w:val="center"/>
              <w:rPr>
                <w:color w:val="000000"/>
                <w:sz w:val="20"/>
                <w:szCs w:val="20"/>
                <w:lang w:eastAsia="zh-CN"/>
              </w:rPr>
            </w:pPr>
            <w:r>
              <w:rPr>
                <w:color w:val="000000"/>
                <w:sz w:val="20"/>
                <w:szCs w:val="20"/>
              </w:rPr>
              <w:t>0.74</w:t>
            </w:r>
          </w:p>
        </w:tc>
        <w:tc>
          <w:tcPr>
            <w:tcW w:w="1040" w:type="dxa"/>
            <w:tcBorders>
              <w:top w:val="nil"/>
              <w:left w:val="nil"/>
              <w:bottom w:val="single" w:sz="12" w:space="0" w:color="auto"/>
              <w:right w:val="nil"/>
            </w:tcBorders>
            <w:shd w:val="clear" w:color="auto" w:fill="auto"/>
            <w:noWrap/>
            <w:vAlign w:val="center"/>
            <w:hideMark/>
          </w:tcPr>
          <w:p w14:paraId="6A43CAF4" w14:textId="77777777" w:rsidR="00336728" w:rsidRPr="007F67B8" w:rsidRDefault="00336728" w:rsidP="00336728">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45CDDC5D" w14:textId="77777777" w:rsidR="00336728" w:rsidRPr="007F67B8" w:rsidRDefault="00336728" w:rsidP="00336728">
            <w:pPr>
              <w:jc w:val="center"/>
              <w:rPr>
                <w:color w:val="000000"/>
                <w:sz w:val="20"/>
                <w:szCs w:val="20"/>
                <w:lang w:eastAsia="zh-CN"/>
              </w:rPr>
            </w:pPr>
          </w:p>
        </w:tc>
        <w:tc>
          <w:tcPr>
            <w:tcW w:w="1020" w:type="dxa"/>
            <w:tcBorders>
              <w:top w:val="nil"/>
              <w:left w:val="nil"/>
              <w:bottom w:val="single" w:sz="12" w:space="0" w:color="auto"/>
              <w:right w:val="nil"/>
            </w:tcBorders>
            <w:shd w:val="clear" w:color="auto" w:fill="auto"/>
            <w:noWrap/>
            <w:vAlign w:val="center"/>
            <w:hideMark/>
          </w:tcPr>
          <w:p w14:paraId="058BC0F1" w14:textId="77777777" w:rsidR="00336728" w:rsidRPr="007F67B8" w:rsidRDefault="00336728" w:rsidP="00336728">
            <w:pPr>
              <w:jc w:val="center"/>
              <w:rPr>
                <w:color w:val="006100"/>
                <w:sz w:val="20"/>
                <w:szCs w:val="20"/>
                <w:lang w:eastAsia="zh-CN"/>
              </w:rPr>
            </w:pPr>
          </w:p>
        </w:tc>
      </w:tr>
    </w:tbl>
    <w:p w14:paraId="0385BCFE" w14:textId="77777777" w:rsidR="00336728" w:rsidRPr="007F67B8" w:rsidRDefault="00336728" w:rsidP="00336728">
      <w:pPr>
        <w:pStyle w:val="WXBodyText"/>
        <w:ind w:left="0" w:firstLineChars="200" w:firstLine="400"/>
        <w:jc w:val="left"/>
        <w:rPr>
          <w:rFonts w:cs="Times New Roman"/>
        </w:rPr>
      </w:pPr>
      <w:r>
        <w:t>Note: testing concentration = actual measured concentration × dilution factor.</w:t>
      </w:r>
    </w:p>
    <w:p w14:paraId="3CB01658" w14:textId="77777777" w:rsidR="00E921B8" w:rsidRPr="00390449" w:rsidRDefault="00EF15A6" w:rsidP="00100635">
      <w:pPr>
        <w:pStyle w:val="af1"/>
        <w:spacing w:afterLines="1800" w:after="4320"/>
        <w:jc w:val="left"/>
        <w:rPr>
          <w:rFonts w:ascii="Times New Roman" w:hAnsi="Times New Roman" w:cs="Times New Roman"/>
          <w:sz w:val="28"/>
          <w:szCs w:val="28"/>
        </w:rPr>
      </w:pPr>
      <w:r>
        <w:t>Appendix 2: Appendix Figures</w:t>
      </w:r>
    </w:p>
    <w:p w14:paraId="4A55FF0A" w14:textId="77777777" w:rsidR="00C71B63" w:rsidRPr="00390449" w:rsidRDefault="00C71B63" w:rsidP="00220F8C">
      <w:pPr>
        <w:pStyle w:val="WXBodyText"/>
        <w:ind w:left="0"/>
        <w:jc w:val="center"/>
        <w:rPr>
          <w:rFonts w:cs="Times New Roman"/>
          <w:b/>
          <w:bCs w:val="0"/>
        </w:rPr>
      </w:pPr>
      <w:r>
        <w:t>Study Name: Verification assay for analyzing methods of sbk002 and clopidogrel bisulfate raw material dose formulations</w:t>
      </w:r>
    </w:p>
    <w:p w14:paraId="60261100" w14:textId="77777777" w:rsidR="00BA18EA" w:rsidRPr="00390449" w:rsidRDefault="00C71B63" w:rsidP="00220F8C">
      <w:pPr>
        <w:pStyle w:val="WXBodyText"/>
        <w:ind w:left="0"/>
        <w:jc w:val="center"/>
        <w:rPr>
          <w:rFonts w:cs="Times New Roman"/>
          <w:b/>
          <w:kern w:val="2"/>
          <w:sz w:val="28"/>
          <w:szCs w:val="28"/>
        </w:rPr>
      </w:pPr>
      <w:r>
        <w:t>study number：A2018030-FA01</w:t>
      </w:r>
    </w:p>
    <w:p w14:paraId="2F671C32" w14:textId="77777777" w:rsidR="00225035" w:rsidRPr="00536E25" w:rsidRDefault="00BA18EA" w:rsidP="0051186C">
      <w:pPr>
        <w:rPr>
          <w:b/>
          <w:kern w:val="2"/>
          <w:sz w:val="28"/>
          <w:szCs w:val="28"/>
          <w:highlight w:val="yellow"/>
          <w:lang w:eastAsia="zh-CN"/>
        </w:rPr>
      </w:pPr>
      <w:r w:rsidRPr="00536E25">
        <w:rPr>
          <w:b/>
          <w:kern w:val="2"/>
          <w:sz w:val="28"/>
          <w:szCs w:val="28"/>
          <w:highlight w:val="yellow"/>
          <w:lang w:eastAsia="zh-CN"/>
        </w:rPr>
        <w:br w:type="page"/>
      </w:r>
      <w:r w:rsidR="007A18A0" w:rsidRPr="00B60BA1">
        <w:rPr>
          <w:noProof/>
          <w:lang w:eastAsia="zh-CN"/>
        </w:rPr>
        <w:lastRenderedPageBreak/>
        <w:pict w14:anchorId="1D2CDD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7" type="#_x0000_t75" style="width:6in;height:280.5pt;visibility:visible">
            <v:imagedata r:id="rId10" o:title=""/>
          </v:shape>
        </w:pict>
      </w:r>
    </w:p>
    <w:p w14:paraId="21B172EC" w14:textId="77777777" w:rsidR="00AF3678" w:rsidRDefault="00957E4B" w:rsidP="007A18A0">
      <w:pPr>
        <w:spacing w:beforeLines="50" w:before="120"/>
        <w:jc w:val="center"/>
        <w:rPr>
          <w:rFonts w:hint="eastAsia"/>
          <w:noProof/>
        </w:rPr>
      </w:pPr>
      <w:r w:rsidRPr="007C73AA">
        <w:rPr>
          <w:noProof/>
        </w:rPr>
        <w:pict w14:anchorId="6B606545">
          <v:shapetype id="_x0000_t202" coordsize="21600,21600" o:spt="202" path="m,l,21600r21600,l21600,xe">
            <v:stroke joinstyle="miter"/>
            <v:path gradientshapeok="t" o:connecttype="rect"/>
          </v:shapetype>
          <v:shape id="_x0000_s2082" type="#_x0000_t202" style="position:absolute;left:0;text-align:left;margin-left:270.6pt;margin-top:-279.05pt;width:146.25pt;height:23.55pt;z-index: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82">
              <w:txbxContent>
                <w:p w14:paraId="26C5BBD2" w14:textId="77777777" w:rsidR="00DC486B" w:rsidRDefault="00DC486B" w:rsidP="00662BCA">
                  <w:pPr>
                    <w:jc w:val="right"/>
                  </w:pPr>
                  <w:r>
                    <w:rPr>
                      <w:rFonts w:hint="eastAsia"/>
                      <w:lang w:val="zh-CN" w:eastAsia="zh-CN"/>
                    </w:rPr>
                    <w:t>A</w:t>
                  </w:r>
                  <w:r>
                    <w:rPr>
                      <w:rFonts w:hint="eastAsia"/>
                      <w:lang w:val="zh-CN" w:eastAsia="zh-CN"/>
                    </w:rPr>
                    <w:t>：</w:t>
                  </w:r>
                  <w:r>
                    <w:rPr>
                      <w:rFonts w:hint="eastAsia"/>
                      <w:lang w:val="zh-CN" w:eastAsia="zh-CN"/>
                    </w:rPr>
                    <w:t>181204_Select_V</w:t>
                  </w:r>
                </w:p>
              </w:txbxContent>
            </v:textbox>
          </v:shape>
        </w:pict>
      </w:r>
      <w:r w:rsidR="007A18A0" w:rsidRPr="007C73AA">
        <w:rPr>
          <w:noProof/>
        </w:rPr>
        <w:pict w14:anchorId="6C19E773">
          <v:shape id="_x0000_s2086" type="#_x0000_t202" style="position:absolute;left:0;text-align:left;margin-left:270.6pt;margin-top:-138.8pt;width:146.25pt;height:23.55pt;z-index:13;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86">
              <w:txbxContent>
                <w:p w14:paraId="7A9E9A98" w14:textId="77777777" w:rsidR="00DC486B" w:rsidRDefault="00DC486B" w:rsidP="007C73AA">
                  <w:pPr>
                    <w:jc w:val="right"/>
                  </w:pPr>
                  <w:r>
                    <w:rPr>
                      <w:rFonts w:hint="eastAsia"/>
                      <w:lang w:val="zh-CN" w:eastAsia="zh-CN"/>
                    </w:rPr>
                    <w:t>B</w:t>
                  </w:r>
                  <w:r>
                    <w:rPr>
                      <w:rFonts w:hint="eastAsia"/>
                      <w:lang w:val="zh-CN" w:eastAsia="zh-CN"/>
                    </w:rPr>
                    <w:t>：</w:t>
                  </w:r>
                  <w:r>
                    <w:rPr>
                      <w:rFonts w:hint="eastAsia"/>
                      <w:lang w:val="zh-CN" w:eastAsia="zh-CN"/>
                    </w:rPr>
                    <w:t>181204_Select_S</w:t>
                  </w:r>
                </w:p>
              </w:txbxContent>
            </v:textbox>
          </v:shape>
        </w:pict>
      </w:r>
      <w:r w:rsidR="007A18A0">
        <w:rPr>
          <w:noProof/>
        </w:rPr>
        <w:pict w14:anchorId="38D10975">
          <v:shape id="_x0000_s2088" type="#_x0000_t202" style="position:absolute;left:0;text-align:left;margin-left:275.85pt;margin-top:153.7pt;width:146.25pt;height:23.55pt;z-index:1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88">
              <w:txbxContent>
                <w:p w14:paraId="0B85EE7C" w14:textId="77777777" w:rsidR="00DC486B" w:rsidRDefault="00DC486B" w:rsidP="007C73AA">
                  <w:pPr>
                    <w:jc w:val="right"/>
                  </w:pPr>
                  <w:r>
                    <w:rPr>
                      <w:rFonts w:hint="eastAsia"/>
                      <w:lang w:val="zh-CN" w:eastAsia="zh-CN"/>
                    </w:rPr>
                    <w:t>D</w:t>
                  </w:r>
                  <w:r>
                    <w:rPr>
                      <w:rFonts w:hint="eastAsia"/>
                      <w:lang w:val="zh-CN" w:eastAsia="zh-CN"/>
                    </w:rPr>
                    <w:t>：</w:t>
                  </w:r>
                  <w:r>
                    <w:rPr>
                      <w:rFonts w:hint="eastAsia"/>
                      <w:lang w:val="zh-CN" w:eastAsia="zh-CN"/>
                    </w:rPr>
                    <w:t>181204_Select_clo</w:t>
                  </w:r>
                </w:p>
              </w:txbxContent>
            </v:textbox>
          </v:shape>
        </w:pict>
      </w:r>
      <w:r w:rsidR="007C73AA">
        <w:rPr>
          <w:noProof/>
          <w:lang w:eastAsia="zh-CN"/>
        </w:rPr>
        <w:pict w14:anchorId="4664AFE2">
          <v:shape id="_x0000_s2087" type="#_x0000_t202" style="position:absolute;left:0;text-align:left;margin-left:270.6pt;margin-top:10pt;width:146.25pt;height:23.55pt;z-index:1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87">
              <w:txbxContent>
                <w:p w14:paraId="18B2D05D" w14:textId="77777777" w:rsidR="00DC486B" w:rsidRDefault="00DC486B" w:rsidP="007C73AA">
                  <w:pPr>
                    <w:jc w:val="right"/>
                  </w:pPr>
                  <w:r>
                    <w:rPr>
                      <w:rFonts w:hint="eastAsia"/>
                      <w:lang w:val="zh-CN" w:eastAsia="zh-CN"/>
                    </w:rPr>
                    <w:t>C</w:t>
                  </w:r>
                  <w:r>
                    <w:rPr>
                      <w:rFonts w:hint="eastAsia"/>
                      <w:lang w:val="zh-CN" w:eastAsia="zh-CN"/>
                    </w:rPr>
                    <w:t>：</w:t>
                  </w:r>
                  <w:r>
                    <w:rPr>
                      <w:rFonts w:hint="eastAsia"/>
                      <w:lang w:val="zh-CN" w:eastAsia="zh-CN"/>
                    </w:rPr>
                    <w:t>181204_Select_sbk</w:t>
                  </w:r>
                </w:p>
              </w:txbxContent>
            </v:textbox>
          </v:shape>
        </w:pict>
      </w:r>
      <w:r w:rsidR="007A18A0" w:rsidRPr="00B60BA1">
        <w:rPr>
          <w:noProof/>
          <w:lang w:eastAsia="zh-CN"/>
        </w:rPr>
        <w:pict w14:anchorId="5D4018A6">
          <v:shape id="_x0000_i1028" type="#_x0000_t75" style="width:6in;height:141pt;visibility:visible">
            <v:imagedata r:id="rId11" o:title=""/>
          </v:shape>
        </w:pict>
      </w:r>
      <w:r w:rsidR="007A18A0" w:rsidRPr="00B60BA1">
        <w:rPr>
          <w:noProof/>
        </w:rPr>
        <w:pict w14:anchorId="7EFE6EFE">
          <v:shape id="_x0000_i1029" type="#_x0000_t75" style="width:423.75pt;height:177pt;visibility:visible">
            <v:imagedata r:id="rId12" o:title=""/>
          </v:shape>
        </w:pict>
      </w:r>
    </w:p>
    <w:p w14:paraId="2F928986" w14:textId="77777777" w:rsidR="00FD007A" w:rsidRPr="00536E25" w:rsidRDefault="00FD007A" w:rsidP="007C73AA">
      <w:pPr>
        <w:pStyle w:val="WXBodyText"/>
        <w:ind w:left="0"/>
        <w:jc w:val="center"/>
        <w:rPr>
          <w:noProof/>
          <w:highlight w:val="yellow"/>
        </w:rPr>
      </w:pPr>
      <w:r>
        <w:t>Figure 1 Specificity</w:t>
      </w:r>
    </w:p>
    <w:p w14:paraId="23B29F97" w14:textId="77777777" w:rsidR="00590750" w:rsidRPr="00536E25" w:rsidRDefault="007C73AA" w:rsidP="007C73AA">
      <w:pPr>
        <w:spacing w:beforeLines="50" w:before="120"/>
        <w:jc w:val="center"/>
        <w:rPr>
          <w:noProof/>
          <w:highlight w:val="yellow"/>
          <w:lang w:eastAsia="zh-CN"/>
        </w:rPr>
      </w:pPr>
      <w:r w:rsidRPr="00536E25">
        <w:rPr>
          <w:noProof/>
          <w:highlight w:val="yellow"/>
          <w:lang w:eastAsia="zh-CN"/>
        </w:rPr>
        <w:lastRenderedPageBreak/>
        <w:pict w14:anchorId="1FBC5DE6">
          <v:shape id="文本框 2" o:spid="_x0000_s2074" type="#_x0000_t202" style="position:absolute;left:0;text-align:left;margin-left:284.1pt;margin-top:17.1pt;width:136.5pt;height:23.55pt;z-index: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文本框 2">
              <w:txbxContent>
                <w:p w14:paraId="01BFEDF0" w14:textId="77777777" w:rsidR="00DC486B" w:rsidRDefault="00DC486B" w:rsidP="007C73AA">
                  <w:pPr>
                    <w:jc w:val="right"/>
                  </w:pPr>
                  <w:r>
                    <w:rPr>
                      <w:rFonts w:hint="eastAsia"/>
                      <w:lang w:val="zh-CN" w:eastAsia="zh-CN"/>
                    </w:rPr>
                    <w:t>A</w:t>
                  </w:r>
                  <w:r>
                    <w:rPr>
                      <w:rFonts w:hint="eastAsia"/>
                      <w:lang w:val="zh-CN" w:eastAsia="zh-CN"/>
                    </w:rPr>
                    <w:t>：</w:t>
                  </w:r>
                  <w:r>
                    <w:rPr>
                      <w:rFonts w:hint="eastAsia"/>
                      <w:lang w:val="zh-CN" w:eastAsia="zh-CN"/>
                    </w:rPr>
                    <w:t>2018-12-04(sbk002)</w:t>
                  </w:r>
                </w:p>
              </w:txbxContent>
            </v:textbox>
          </v:shape>
        </w:pict>
      </w:r>
      <w:r w:rsidRPr="00B60BA1">
        <w:rPr>
          <w:noProof/>
          <w:lang w:eastAsia="zh-CN"/>
        </w:rPr>
        <w:pict w14:anchorId="01F50C8D">
          <v:shape id="_x0000_i1030" type="#_x0000_t75" style="width:6in;height:388.5pt;visibility:visible">
            <v:imagedata r:id="rId13" o:title=""/>
          </v:shape>
        </w:pict>
      </w:r>
    </w:p>
    <w:p w14:paraId="16A12964" w14:textId="77777777" w:rsidR="006D673F" w:rsidRPr="00536E25" w:rsidRDefault="00DA09EB" w:rsidP="00515510">
      <w:pPr>
        <w:jc w:val="center"/>
        <w:rPr>
          <w:noProof/>
          <w:highlight w:val="yellow"/>
          <w:lang w:eastAsia="zh-CN"/>
        </w:rPr>
      </w:pPr>
      <w:r>
        <w:rPr>
          <w:noProof/>
          <w:highlight w:val="yellow"/>
          <w:lang w:eastAsia="zh-CN"/>
        </w:rPr>
        <w:br w:type="page"/>
      </w:r>
      <w:r w:rsidRPr="00B60BA1">
        <w:rPr>
          <w:noProof/>
          <w:lang w:eastAsia="zh-CN"/>
        </w:rPr>
        <w:lastRenderedPageBreak/>
        <w:pict w14:anchorId="30EF1D85">
          <v:shape id="_x0000_i1031" type="#_x0000_t75" style="width:6in;height:381.75pt;visibility:visible">
            <v:imagedata r:id="rId14" o:title=""/>
          </v:shape>
        </w:pict>
      </w:r>
    </w:p>
    <w:p w14:paraId="3FBDAA62" w14:textId="77777777" w:rsidR="006D673F" w:rsidRPr="00536E25" w:rsidRDefault="00AF3678" w:rsidP="00515510">
      <w:pPr>
        <w:jc w:val="center"/>
        <w:rPr>
          <w:noProof/>
          <w:highlight w:val="yellow"/>
          <w:lang w:eastAsia="zh-CN"/>
        </w:rPr>
      </w:pPr>
      <w:r>
        <w:rPr>
          <w:noProof/>
          <w:lang w:eastAsia="zh-CN"/>
        </w:rPr>
        <w:pict w14:anchorId="186B1082">
          <v:shape id="_x0000_s2091" type="#_x0000_t202" style="position:absolute;left:0;text-align:left;margin-left:271.35pt;margin-top:-361.2pt;width:144.75pt;height:22.85pt;z-index:1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91">
              <w:txbxContent>
                <w:p w14:paraId="16BAA4F7" w14:textId="77777777" w:rsidR="00DC486B" w:rsidRDefault="00DC486B" w:rsidP="00AF3678">
                  <w:pPr>
                    <w:jc w:val="right"/>
                  </w:pPr>
                  <w:r>
                    <w:rPr>
                      <w:rFonts w:hint="eastAsia"/>
                      <w:lang w:val="zh-CN" w:eastAsia="zh-CN"/>
                    </w:rPr>
                    <w:t>B</w:t>
                  </w:r>
                  <w:r>
                    <w:rPr>
                      <w:rFonts w:hint="eastAsia"/>
                      <w:lang w:val="zh-CN" w:eastAsia="zh-CN"/>
                    </w:rPr>
                    <w:t>：</w:t>
                  </w:r>
                  <w:r>
                    <w:rPr>
                      <w:rFonts w:hint="eastAsia"/>
                      <w:lang w:val="zh-CN" w:eastAsia="zh-CN"/>
                    </w:rPr>
                    <w:t>2018-12-05(sbk002)</w:t>
                  </w:r>
                </w:p>
              </w:txbxContent>
            </v:textbox>
          </v:shape>
        </w:pict>
      </w:r>
      <w:r w:rsidR="00983241">
        <w:rPr>
          <w:noProof/>
          <w:highlight w:val="yellow"/>
          <w:lang w:eastAsia="zh-CN"/>
        </w:rPr>
        <w:br w:type="page"/>
      </w:r>
      <w:r w:rsidRPr="00B60BA1">
        <w:rPr>
          <w:noProof/>
          <w:lang w:eastAsia="zh-CN"/>
        </w:rPr>
        <w:lastRenderedPageBreak/>
        <w:pict w14:anchorId="604C35CF">
          <v:shape id="_x0000_i1032" type="#_x0000_t75" style="width:6in;height:373.5pt;visibility:visible">
            <v:imagedata r:id="rId15" o:title=""/>
          </v:shape>
        </w:pict>
      </w:r>
      <w:r w:rsidR="00DA09EB" w:rsidRPr="00536E25">
        <w:rPr>
          <w:noProof/>
          <w:highlight w:val="yellow"/>
          <w:lang w:eastAsia="zh-CN"/>
        </w:rPr>
        <w:pict w14:anchorId="5E64F76F">
          <v:shape id="_x0000_s2075" type="#_x0000_t202" style="position:absolute;left:0;text-align:left;margin-left:274.35pt;margin-top:-359.55pt;width:2in;height:22.85pt;z-index: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75">
              <w:txbxContent>
                <w:p w14:paraId="5E79B014" w14:textId="77777777" w:rsidR="00DC486B" w:rsidRDefault="00DC486B" w:rsidP="00DA09EB">
                  <w:pPr>
                    <w:jc w:val="right"/>
                  </w:pPr>
                  <w:r>
                    <w:rPr>
                      <w:rFonts w:hint="eastAsia"/>
                      <w:lang w:val="zh-CN" w:eastAsia="zh-CN"/>
                    </w:rPr>
                    <w:t>B</w:t>
                  </w:r>
                  <w:r>
                    <w:rPr>
                      <w:rFonts w:hint="eastAsia"/>
                      <w:lang w:val="zh-CN" w:eastAsia="zh-CN"/>
                    </w:rPr>
                    <w:t>：</w:t>
                  </w:r>
                  <w:r>
                    <w:rPr>
                      <w:rFonts w:hint="eastAsia"/>
                      <w:lang w:val="zh-CN" w:eastAsia="zh-CN"/>
                    </w:rPr>
                    <w:t>2018-12-05(sbk)</w:t>
                  </w:r>
                </w:p>
              </w:txbxContent>
            </v:textbox>
          </v:shape>
        </w:pict>
      </w:r>
    </w:p>
    <w:p w14:paraId="6A3E4F42" w14:textId="77777777" w:rsidR="006D673F" w:rsidRPr="00536E25" w:rsidRDefault="00AF3678" w:rsidP="00515510">
      <w:pPr>
        <w:jc w:val="center"/>
        <w:rPr>
          <w:noProof/>
          <w:highlight w:val="yellow"/>
          <w:lang w:eastAsia="zh-CN"/>
        </w:rPr>
      </w:pPr>
      <w:r w:rsidRPr="00536E25">
        <w:rPr>
          <w:noProof/>
          <w:highlight w:val="yellow"/>
          <w:lang w:eastAsia="zh-CN"/>
        </w:rPr>
        <w:pict w14:anchorId="62753D9B">
          <v:shape id="_x0000_s2076" type="#_x0000_t202" style="position:absolute;left:0;text-align:left;margin-left:266.85pt;margin-top:-356.8pt;width:146.25pt;height:22.85pt;z-index: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76">
              <w:txbxContent>
                <w:p w14:paraId="1F75579F" w14:textId="77777777" w:rsidR="00DC486B" w:rsidRDefault="00DC486B" w:rsidP="00AF3678">
                  <w:pPr>
                    <w:jc w:val="right"/>
                  </w:pPr>
                  <w:r>
                    <w:rPr>
                      <w:rFonts w:hint="eastAsia"/>
                      <w:lang w:val="zh-CN" w:eastAsia="zh-CN"/>
                    </w:rPr>
                    <w:t>C</w:t>
                  </w:r>
                  <w:r>
                    <w:rPr>
                      <w:rFonts w:hint="eastAsia"/>
                      <w:lang w:val="zh-CN" w:eastAsia="zh-CN"/>
                    </w:rPr>
                    <w:t>：</w:t>
                  </w:r>
                  <w:r>
                    <w:rPr>
                      <w:rFonts w:hint="eastAsia"/>
                      <w:lang w:val="zh-CN" w:eastAsia="zh-CN"/>
                    </w:rPr>
                    <w:t>2018-12-06(sbk002)</w:t>
                  </w:r>
                </w:p>
              </w:txbxContent>
            </v:textbox>
          </v:shape>
        </w:pict>
      </w:r>
    </w:p>
    <w:p w14:paraId="73739920" w14:textId="77777777" w:rsidR="00515510" w:rsidRPr="00AF3678" w:rsidRDefault="0021486E" w:rsidP="00515510">
      <w:pPr>
        <w:jc w:val="center"/>
        <w:rPr>
          <w:noProof/>
          <w:vertAlign w:val="subscript"/>
          <w:lang w:eastAsia="zh-CN"/>
        </w:rPr>
      </w:pPr>
      <w:r>
        <w:t>Figure 2-1 Standard Curve linear range (sbk002)</w:t>
      </w:r>
    </w:p>
    <w:p w14:paraId="34C64E05" w14:textId="77777777" w:rsidR="00590750" w:rsidRPr="00536E25" w:rsidRDefault="00B06A2E" w:rsidP="00515510">
      <w:pPr>
        <w:jc w:val="center"/>
        <w:rPr>
          <w:noProof/>
          <w:highlight w:val="yellow"/>
          <w:vertAlign w:val="subscript"/>
          <w:lang w:eastAsia="zh-CN"/>
        </w:rPr>
      </w:pPr>
      <w:r w:rsidRPr="00536E25">
        <w:rPr>
          <w:noProof/>
          <w:highlight w:val="yellow"/>
          <w:lang w:eastAsia="zh-CN"/>
        </w:rPr>
        <w:lastRenderedPageBreak/>
        <w:pict w14:anchorId="46C94CCF">
          <v:shape id="_x0000_s2077" type="#_x0000_t202" style="position:absolute;left:0;text-align:left;margin-left:267.6pt;margin-top:21pt;width:153.75pt;height:21.75pt;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77">
              <w:txbxContent>
                <w:p w14:paraId="209351E7" w14:textId="77777777" w:rsidR="00DC486B" w:rsidRDefault="00DC486B" w:rsidP="00B06A2E">
                  <w:pPr>
                    <w:jc w:val="right"/>
                  </w:pPr>
                  <w:r>
                    <w:rPr>
                      <w:rFonts w:hint="eastAsia"/>
                      <w:lang w:val="zh-CN" w:eastAsia="zh-CN"/>
                    </w:rPr>
                    <w:t>A</w:t>
                  </w:r>
                  <w:r>
                    <w:rPr>
                      <w:rFonts w:hint="eastAsia"/>
                      <w:lang w:val="zh-CN" w:eastAsia="zh-CN"/>
                    </w:rPr>
                    <w:t>：</w:t>
                  </w:r>
                  <w:r>
                    <w:rPr>
                      <w:rFonts w:hint="eastAsia"/>
                      <w:lang w:val="zh-CN" w:eastAsia="zh-CN"/>
                    </w:rPr>
                    <w:t>2018-12-04(clo)</w:t>
                  </w:r>
                </w:p>
              </w:txbxContent>
            </v:textbox>
          </v:shape>
        </w:pict>
      </w:r>
      <w:r w:rsidRPr="00B60BA1">
        <w:rPr>
          <w:noProof/>
          <w:lang w:eastAsia="zh-CN"/>
        </w:rPr>
        <w:pict w14:anchorId="66B92368">
          <v:shape id="_x0000_i1033" type="#_x0000_t75" style="width:6in;height:392.25pt;visibility:visible">
            <v:imagedata r:id="rId16" o:title=""/>
          </v:shape>
        </w:pict>
      </w:r>
    </w:p>
    <w:p w14:paraId="36ABF726" w14:textId="77777777" w:rsidR="00C74538" w:rsidRPr="00536E25" w:rsidRDefault="00DA09EB" w:rsidP="00515510">
      <w:pPr>
        <w:jc w:val="center"/>
        <w:rPr>
          <w:noProof/>
          <w:highlight w:val="yellow"/>
          <w:lang w:eastAsia="zh-CN"/>
        </w:rPr>
      </w:pPr>
      <w:r>
        <w:rPr>
          <w:noProof/>
          <w:highlight w:val="yellow"/>
          <w:lang w:eastAsia="zh-CN"/>
        </w:rPr>
        <w:br w:type="page"/>
      </w:r>
      <w:r w:rsidRPr="00B60BA1">
        <w:rPr>
          <w:noProof/>
          <w:lang w:eastAsia="zh-CN"/>
        </w:rPr>
        <w:lastRenderedPageBreak/>
        <w:pict w14:anchorId="67904B7C">
          <v:shape id="_x0000_i1034" type="#_x0000_t75" style="width:6in;height:378pt;visibility:visible">
            <v:imagedata r:id="rId17" o:title=""/>
          </v:shape>
        </w:pict>
      </w:r>
    </w:p>
    <w:p w14:paraId="7E3544C4" w14:textId="77777777" w:rsidR="00C74538" w:rsidRPr="00536E25" w:rsidRDefault="00AF3678" w:rsidP="00515510">
      <w:pPr>
        <w:jc w:val="center"/>
        <w:rPr>
          <w:noProof/>
          <w:highlight w:val="yellow"/>
          <w:lang w:eastAsia="zh-CN"/>
        </w:rPr>
      </w:pPr>
      <w:r>
        <w:rPr>
          <w:noProof/>
          <w:lang w:eastAsia="zh-CN"/>
        </w:rPr>
        <w:pict w14:anchorId="33947173">
          <v:shape id="_x0000_s2092" type="#_x0000_t202" style="position:absolute;left:0;text-align:left;margin-left:262.35pt;margin-top:-358.25pt;width:153.75pt;height:21.75pt;z-index:19;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92">
              <w:txbxContent>
                <w:p w14:paraId="4AE04B4A" w14:textId="77777777" w:rsidR="00DC486B" w:rsidRDefault="00DC486B" w:rsidP="00AF3678">
                  <w:pPr>
                    <w:jc w:val="right"/>
                  </w:pPr>
                  <w:r>
                    <w:rPr>
                      <w:rFonts w:hint="eastAsia"/>
                      <w:lang w:val="zh-CN" w:eastAsia="zh-CN"/>
                    </w:rPr>
                    <w:t>B</w:t>
                  </w:r>
                  <w:r>
                    <w:rPr>
                      <w:rFonts w:hint="eastAsia"/>
                      <w:lang w:val="zh-CN" w:eastAsia="zh-CN"/>
                    </w:rPr>
                    <w:t>：</w:t>
                  </w:r>
                  <w:r>
                    <w:rPr>
                      <w:rFonts w:hint="eastAsia"/>
                      <w:lang w:val="zh-CN" w:eastAsia="zh-CN"/>
                    </w:rPr>
                    <w:t>2018-12-05(clo)</w:t>
                  </w:r>
                </w:p>
              </w:txbxContent>
            </v:textbox>
          </v:shape>
        </w:pict>
      </w:r>
      <w:r w:rsidR="00983241">
        <w:rPr>
          <w:noProof/>
          <w:highlight w:val="yellow"/>
          <w:lang w:eastAsia="zh-CN"/>
        </w:rPr>
        <w:br w:type="page"/>
      </w:r>
      <w:r w:rsidRPr="00B60BA1">
        <w:rPr>
          <w:noProof/>
          <w:lang w:eastAsia="zh-CN"/>
        </w:rPr>
        <w:lastRenderedPageBreak/>
        <w:pict w14:anchorId="25ACB3CF">
          <v:shape id="_x0000_i1035" type="#_x0000_t75" style="width:6in;height:381.75pt;visibility:visible">
            <v:imagedata r:id="rId18" o:title=""/>
          </v:shape>
        </w:pict>
      </w:r>
      <w:r w:rsidR="00C74538" w:rsidRPr="00536E25">
        <w:rPr>
          <w:noProof/>
          <w:highlight w:val="yellow"/>
          <w:lang w:eastAsia="zh-CN"/>
        </w:rPr>
        <w:pict w14:anchorId="60D110DB">
          <v:shape id="_x0000_s2079" type="#_x0000_t202" style="position:absolute;left:0;text-align:left;margin-left:287.1pt;margin-top:-359.75pt;width:129pt;height:21.75pt;z-index:11;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79">
              <w:txbxContent>
                <w:p w14:paraId="564DE561" w14:textId="77777777" w:rsidR="00DC486B" w:rsidRDefault="00DC486B" w:rsidP="00DA09EB">
                  <w:pPr>
                    <w:jc w:val="right"/>
                  </w:pPr>
                  <w:r>
                    <w:rPr>
                      <w:rFonts w:hint="eastAsia"/>
                      <w:lang w:val="zh-CN" w:eastAsia="zh-CN"/>
                    </w:rPr>
                    <w:t>B</w:t>
                  </w:r>
                  <w:r>
                    <w:rPr>
                      <w:rFonts w:hint="eastAsia"/>
                      <w:lang w:val="zh-CN" w:eastAsia="zh-CN"/>
                    </w:rPr>
                    <w:t>：</w:t>
                  </w:r>
                  <w:r>
                    <w:rPr>
                      <w:rFonts w:hint="eastAsia"/>
                      <w:lang w:val="zh-CN" w:eastAsia="zh-CN"/>
                    </w:rPr>
                    <w:t>2018-12-05(clo)</w:t>
                  </w:r>
                </w:p>
              </w:txbxContent>
            </v:textbox>
          </v:shape>
        </w:pict>
      </w:r>
    </w:p>
    <w:p w14:paraId="5C9C1CD8" w14:textId="77777777" w:rsidR="00C74538" w:rsidRPr="00536E25" w:rsidRDefault="00AF3678" w:rsidP="00515510">
      <w:pPr>
        <w:jc w:val="center"/>
        <w:rPr>
          <w:noProof/>
          <w:highlight w:val="yellow"/>
          <w:lang w:eastAsia="zh-CN"/>
        </w:rPr>
      </w:pPr>
      <w:r>
        <w:rPr>
          <w:noProof/>
          <w:lang w:eastAsia="zh-CN"/>
        </w:rPr>
        <w:pict w14:anchorId="4F8097B8">
          <v:shape id="_x0000_s2093" type="#_x0000_t202" style="position:absolute;left:0;text-align:left;margin-left:266.1pt;margin-top:-362.75pt;width:153.75pt;height:21.75pt;z-index: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93">
              <w:txbxContent>
                <w:p w14:paraId="26308674" w14:textId="77777777" w:rsidR="00DC486B" w:rsidRDefault="00DC486B" w:rsidP="00AF3678">
                  <w:pPr>
                    <w:jc w:val="right"/>
                  </w:pPr>
                  <w:r>
                    <w:rPr>
                      <w:rFonts w:hint="eastAsia"/>
                      <w:lang w:val="zh-CN" w:eastAsia="zh-CN"/>
                    </w:rPr>
                    <w:t>C</w:t>
                  </w:r>
                  <w:r>
                    <w:rPr>
                      <w:rFonts w:hint="eastAsia"/>
                      <w:lang w:val="zh-CN" w:eastAsia="zh-CN"/>
                    </w:rPr>
                    <w:t>：</w:t>
                  </w:r>
                  <w:r>
                    <w:rPr>
                      <w:rFonts w:hint="eastAsia"/>
                      <w:lang w:val="zh-CN" w:eastAsia="zh-CN"/>
                    </w:rPr>
                    <w:t>2018-12-06(clo)</w:t>
                  </w:r>
                </w:p>
              </w:txbxContent>
            </v:textbox>
          </v:shape>
        </w:pict>
      </w:r>
    </w:p>
    <w:p w14:paraId="6C0B7E3B" w14:textId="77777777" w:rsidR="00B4201F" w:rsidRPr="00AF3678" w:rsidRDefault="00515510" w:rsidP="00515510">
      <w:pPr>
        <w:jc w:val="center"/>
        <w:rPr>
          <w:noProof/>
          <w:lang w:eastAsia="zh-CN"/>
        </w:rPr>
      </w:pPr>
      <w:r>
        <w:t>Fig. 2-2 Standard Curve linear range (clo)</w:t>
      </w:r>
    </w:p>
    <w:p w14:paraId="0FF68FA1" w14:textId="77777777" w:rsidR="00515510" w:rsidRPr="00536E25" w:rsidRDefault="00B4201F" w:rsidP="00B4201F">
      <w:pPr>
        <w:pStyle w:val="WXBodyText"/>
        <w:ind w:left="0"/>
        <w:rPr>
          <w:rFonts w:cs="Times New Roman"/>
          <w:noProof/>
          <w:highlight w:val="yellow"/>
          <w:vertAlign w:val="subscript"/>
        </w:rPr>
      </w:pPr>
      <w:r w:rsidRPr="00536E25">
        <w:rPr>
          <w:rFonts w:cs="Times New Roman"/>
          <w:noProof/>
          <w:highlight w:val="yellow"/>
          <w:vertAlign w:val="subscript"/>
        </w:rPr>
        <w:br w:type="page"/>
      </w:r>
      <w:r w:rsidR="00421466" w:rsidRPr="00B60BA1">
        <w:rPr>
          <w:noProof/>
        </w:rPr>
        <w:lastRenderedPageBreak/>
        <w:pict w14:anchorId="6D7AC4EB">
          <v:shape id="_x0000_i1036" type="#_x0000_t75" style="width:6in;height:240pt;visibility:visible">
            <v:imagedata r:id="rId19" o:title=""/>
          </v:shape>
        </w:pict>
      </w:r>
    </w:p>
    <w:p w14:paraId="00F0C013" w14:textId="77777777" w:rsidR="0081428F" w:rsidRPr="00421466" w:rsidRDefault="00421466" w:rsidP="0012115E">
      <w:pPr>
        <w:jc w:val="center"/>
        <w:rPr>
          <w:rFonts w:hint="eastAsia"/>
          <w:noProof/>
          <w:lang w:eastAsia="zh-CN"/>
        </w:rPr>
      </w:pPr>
      <w:r>
        <w:t>Figure 3-1 Carry-over (sbk002)</w:t>
      </w:r>
    </w:p>
    <w:p w14:paraId="2F054F4D" w14:textId="77777777" w:rsidR="00421466" w:rsidRPr="00536E25" w:rsidRDefault="00421466" w:rsidP="0012115E">
      <w:pPr>
        <w:jc w:val="center"/>
        <w:rPr>
          <w:kern w:val="2"/>
          <w:highlight w:val="yellow"/>
          <w:vertAlign w:val="subscript"/>
          <w:lang w:eastAsia="zh-CN"/>
        </w:rPr>
      </w:pPr>
    </w:p>
    <w:p w14:paraId="79C011DD" w14:textId="77777777" w:rsidR="00A72A3F" w:rsidRPr="00536E25" w:rsidRDefault="00421466" w:rsidP="00A72A3F">
      <w:pPr>
        <w:spacing w:line="360" w:lineRule="auto"/>
        <w:jc w:val="center"/>
        <w:rPr>
          <w:kern w:val="2"/>
          <w:highlight w:val="yellow"/>
          <w:vertAlign w:val="subscript"/>
          <w:lang w:eastAsia="zh-CN"/>
        </w:rPr>
      </w:pPr>
      <w:r>
        <w:rPr>
          <w:noProof/>
          <w:lang w:eastAsia="zh-CN"/>
        </w:rPr>
        <w:pict w14:anchorId="7FE218A0">
          <v:shape id="_x0000_s2090" type="#_x0000_t202" style="position:absolute;left:0;text-align:left;margin-left:275.1pt;margin-top:16.45pt;width:144.75pt;height:21.75pt;z-index:1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filled="f" stroked="f">
            <v:textbox style="mso-next-textbox:#_x0000_s2090">
              <w:txbxContent>
                <w:p w14:paraId="5B7A010A" w14:textId="77777777" w:rsidR="00DC486B" w:rsidRDefault="00DC486B" w:rsidP="00421466">
                  <w:pPr>
                    <w:jc w:val="right"/>
                    <w:rPr>
                      <w:rFonts w:hint="eastAsia"/>
                      <w:lang w:eastAsia="zh-CN"/>
                    </w:rPr>
                  </w:pPr>
                  <w:r>
                    <w:rPr>
                      <w:rFonts w:hint="eastAsia"/>
                      <w:lang w:eastAsia="zh-CN"/>
                    </w:rPr>
                    <w:t>181204_Carryover_clo</w:t>
                  </w:r>
                </w:p>
              </w:txbxContent>
            </v:textbox>
          </v:shape>
        </w:pict>
      </w:r>
      <w:r w:rsidRPr="00B60BA1">
        <w:rPr>
          <w:noProof/>
          <w:lang w:eastAsia="zh-CN"/>
        </w:rPr>
        <w:pict w14:anchorId="19E15878">
          <v:shape id="_x0000_i1037" type="#_x0000_t75" style="width:6in;height:246.75pt;visibility:visible">
            <v:imagedata r:id="rId20" o:title=""/>
          </v:shape>
        </w:pict>
      </w:r>
    </w:p>
    <w:p w14:paraId="587A4F45" w14:textId="77777777" w:rsidR="007D10BB" w:rsidRPr="00421466" w:rsidRDefault="00515510" w:rsidP="00A457F3">
      <w:pPr>
        <w:jc w:val="center"/>
        <w:rPr>
          <w:sz w:val="28"/>
          <w:szCs w:val="28"/>
          <w:lang w:eastAsia="zh-CN"/>
        </w:rPr>
      </w:pPr>
      <w:r>
        <w:t>Figure 3-2 Carry-over (clo)</w:t>
      </w:r>
    </w:p>
    <w:p w14:paraId="673FF596" w14:textId="77777777" w:rsidR="00050BA7" w:rsidRDefault="007D10BB" w:rsidP="00050BA7">
      <w:pPr>
        <w:rPr>
          <w:rFonts w:cs="Arial"/>
          <w:bCs/>
          <w:kern w:val="32"/>
          <w:lang w:eastAsia="zh-CN"/>
        </w:rPr>
      </w:pPr>
      <w:r w:rsidRPr="00536E25">
        <w:rPr>
          <w:sz w:val="28"/>
          <w:szCs w:val="28"/>
          <w:highlight w:val="yellow"/>
          <w:lang w:eastAsia="zh-CN"/>
        </w:rPr>
        <w:br w:type="page"/>
      </w:r>
    </w:p>
    <w:p w14:paraId="1BBD6E6F" w14:textId="77777777" w:rsidR="002A772E" w:rsidRPr="00536E25" w:rsidRDefault="002A772E" w:rsidP="00C30306">
      <w:pPr>
        <w:pStyle w:val="WXBodyText"/>
        <w:ind w:left="0"/>
        <w:rPr>
          <w:rFonts w:cs="Times New Roman"/>
        </w:rPr>
      </w:pPr>
    </w:p>
    <w:sectPr w:rsidR="002A772E" w:rsidRPr="00536E25" w:rsidSect="0041713B">
      <w:headerReference w:type="default" r:id="rId21"/>
      <w:footerReference w:type="default" r:id="rId22"/>
      <w:headerReference w:type="first" r:id="rId23"/>
      <w:footerReference w:type="first" r:id="rId24"/>
      <w:pgSz w:w="11907" w:h="16840" w:code="9"/>
      <w:pgMar w:top="1440" w:right="1803" w:bottom="1440" w:left="1803" w:header="482" w:footer="85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EA1E7C" w14:textId="77777777" w:rsidR="00E60896" w:rsidRDefault="00E60896">
      <w:r>
        <w:separator/>
      </w:r>
    </w:p>
  </w:endnote>
  <w:endnote w:type="continuationSeparator" w:id="0">
    <w:p w14:paraId="630B667E" w14:textId="77777777" w:rsidR="00E60896" w:rsidRDefault="00E60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F5474" w14:textId="77777777" w:rsidR="00DC486B" w:rsidRDefault="00DC486B" w:rsidP="00B75CCF">
    <w:pPr>
      <w:pStyle w:val="WXFooter"/>
    </w:pPr>
    <w:r>
      <w:t>Confidential Page 40 of 48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1F433" w14:textId="77777777" w:rsidR="00DC486B" w:rsidRDefault="00DC486B" w:rsidP="00490FA1">
    <w:pPr>
      <w:pStyle w:val="a7"/>
      <w:jc w:val="both"/>
    </w:pPr>
    <w:r>
      <w:rPr>
        <w:rFonts w:ascii="Arial" w:hAnsi="Arial"/>
        <w:i/>
        <w:i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3B3A1" w14:textId="77777777" w:rsidR="00E60896" w:rsidRDefault="00E60896">
      <w:r>
        <w:separator/>
      </w:r>
    </w:p>
  </w:footnote>
  <w:footnote w:type="continuationSeparator" w:id="0">
    <w:p w14:paraId="2929BFE8" w14:textId="77777777" w:rsidR="00E60896" w:rsidRDefault="00E60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A48E0" w14:textId="77777777" w:rsidR="00DC486B" w:rsidRPr="00D3682F" w:rsidRDefault="00DC486B" w:rsidP="000F75EE">
    <w:pPr>
      <w:pStyle w:val="WXBodyText"/>
      <w:pBdr>
        <w:bottom w:val="single" w:sz="4" w:space="1" w:color="auto"/>
      </w:pBdr>
      <w:ind w:left="0"/>
      <w:jc w:val="center"/>
    </w:pPr>
    <w:r>
      <w:t xml:space="preserve">                                                                         study number：A2018030-FA01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B671F" w14:textId="77777777" w:rsidR="00DC486B" w:rsidRPr="00B50333" w:rsidRDefault="00DC486B" w:rsidP="00B50333">
    <w:pPr>
      <w:pStyle w:val="WXBodyText"/>
      <w:ind w:left="0"/>
      <w:jc w:val="center"/>
      <w:rPr>
        <w:rFonts w:hint="eastAsia"/>
      </w:rPr>
    </w:pPr>
    <w:r>
      <w:rPr>
        <w:noProof/>
        <w:sz w:val="21"/>
        <w:szCs w:val="21"/>
      </w:rPr>
      <w:pict w14:anchorId="06BD0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pt;height:21.75pt;visibility:visible">
          <v:imagedata r:id="rId1" o:title=""/>
        </v:shape>
      </w:pict>
    </w:r>
    <w:r>
      <w:rPr>
        <w:rFonts w:hint="eastAsia"/>
        <w:noProof/>
        <w:sz w:val="21"/>
        <w:szCs w:val="21"/>
      </w:rPr>
      <w:t xml:space="preserve">                                                                         </w:t>
    </w:r>
    <w:r w:rsidRPr="00BE59DB">
      <w:rPr>
        <w:rFonts w:hint="eastAsia"/>
        <w:noProof/>
        <w:sz w:val="21"/>
        <w:szCs w:val="21"/>
      </w:rPr>
      <w:t>专题编号</w:t>
    </w:r>
    <w:r>
      <w:rPr>
        <w:rFonts w:hint="eastAsia"/>
        <w:noProof/>
        <w:sz w:val="21"/>
        <w:szCs w:val="21"/>
      </w:rPr>
      <w:t>：</w:t>
    </w:r>
    <w:r>
      <w:rPr>
        <w:rFonts w:hint="eastAsia"/>
      </w:rPr>
      <w:t>A2018030-FA01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multilevel"/>
    <w:tmpl w:val="00000006"/>
    <w:lvl w:ilvl="0">
      <w:start w:val="1"/>
      <w:numFmt w:val="decimal"/>
      <w:lvlText w:val="%1."/>
      <w:lvlJc w:val="left"/>
      <w:pPr>
        <w:tabs>
          <w:tab w:val="num" w:pos="0"/>
        </w:tabs>
        <w:ind w:left="720" w:hanging="72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lvlText w:val="%1.%2.%3"/>
      <w:lvlJc w:val="left"/>
      <w:pPr>
        <w:tabs>
          <w:tab w:val="num" w:pos="0"/>
        </w:tabs>
        <w:ind w:left="720" w:hanging="720"/>
      </w:pPr>
      <w:rPr>
        <w:rFonts w:ascii="Times New Roman" w:hAnsi="Times New Roman" w:cs="Times New Roman" w:hint="default"/>
      </w:rPr>
    </w:lvl>
    <w:lvl w:ilvl="3">
      <w:start w:val="1"/>
      <w:numFmt w:val="decimal"/>
      <w:lvlText w:val="%1.%2.%3.%4"/>
      <w:lvlJc w:val="left"/>
      <w:pPr>
        <w:tabs>
          <w:tab w:val="num" w:pos="0"/>
        </w:tabs>
        <w:ind w:left="864" w:hanging="864"/>
      </w:pPr>
      <w:rPr>
        <w:rFonts w:ascii="Times New Roman" w:hAnsi="Times New Roman" w:cs="Times New Roman" w:hint="default"/>
      </w:rPr>
    </w:lvl>
    <w:lvl w:ilvl="4">
      <w:start w:val="1"/>
      <w:numFmt w:val="decimal"/>
      <w:lvlText w:val="%1.%2.%3.%4.%5."/>
      <w:lvlJc w:val="left"/>
      <w:pPr>
        <w:tabs>
          <w:tab w:val="num" w:pos="0"/>
        </w:tabs>
        <w:ind w:left="720" w:hanging="720"/>
      </w:pPr>
      <w:rPr>
        <w:rFonts w:hint="eastAsia"/>
      </w:rPr>
    </w:lvl>
    <w:lvl w:ilvl="5">
      <w:start w:val="1"/>
      <w:numFmt w:val="decimal"/>
      <w:lvlText w:val="%1.%2.%3.%4.%5.%6."/>
      <w:lvlJc w:val="left"/>
      <w:pPr>
        <w:tabs>
          <w:tab w:val="num" w:pos="0"/>
        </w:tabs>
        <w:ind w:left="720" w:hanging="720"/>
      </w:pPr>
      <w:rPr>
        <w:rFonts w:hint="eastAsia"/>
      </w:rPr>
    </w:lvl>
    <w:lvl w:ilvl="6">
      <w:start w:val="1"/>
      <w:numFmt w:val="decimal"/>
      <w:lvlText w:val="%1.%2.%3.%4.%5.%6.%7."/>
      <w:lvlJc w:val="left"/>
      <w:pPr>
        <w:tabs>
          <w:tab w:val="num" w:pos="0"/>
        </w:tabs>
        <w:ind w:left="5184" w:hanging="720"/>
      </w:pPr>
      <w:rPr>
        <w:rFonts w:hint="eastAsia"/>
      </w:rPr>
    </w:lvl>
    <w:lvl w:ilvl="7">
      <w:start w:val="1"/>
      <w:numFmt w:val="decimal"/>
      <w:lvlText w:val="%1.%2.%3.%4.%5.%6.%7.%8."/>
      <w:lvlJc w:val="left"/>
      <w:pPr>
        <w:tabs>
          <w:tab w:val="num" w:pos="0"/>
        </w:tabs>
        <w:ind w:left="5904" w:hanging="720"/>
      </w:pPr>
      <w:rPr>
        <w:rFonts w:hint="eastAsia"/>
      </w:rPr>
    </w:lvl>
    <w:lvl w:ilvl="8">
      <w:start w:val="1"/>
      <w:numFmt w:val="decimal"/>
      <w:lvlText w:val="%1.%2.%3.%4.%5.%6.%7.%8.%9."/>
      <w:lvlJc w:val="left"/>
      <w:pPr>
        <w:tabs>
          <w:tab w:val="num" w:pos="0"/>
        </w:tabs>
        <w:ind w:left="6624" w:hanging="720"/>
      </w:pPr>
      <w:rPr>
        <w:rFonts w:hint="eastAsia"/>
      </w:rPr>
    </w:lvl>
  </w:abstractNum>
  <w:abstractNum w:abstractNumId="1" w15:restartNumberingAfterBreak="0">
    <w:nsid w:val="01B94DC5"/>
    <w:multiLevelType w:val="hybridMultilevel"/>
    <w:tmpl w:val="5506200E"/>
    <w:lvl w:ilvl="0" w:tplc="BAB43566">
      <w:start w:val="1"/>
      <w:numFmt w:val="bullet"/>
      <w:lvlText w:val=""/>
      <w:lvlJc w:val="left"/>
      <w:pPr>
        <w:ind w:left="780" w:hanging="420"/>
      </w:pPr>
      <w:rPr>
        <w:rFonts w:ascii="Wingdings" w:hAnsi="Wingdings" w:hint="default"/>
      </w:rPr>
    </w:lvl>
    <w:lvl w:ilvl="1" w:tplc="E6EEBB34" w:tentative="1">
      <w:start w:val="1"/>
      <w:numFmt w:val="bullet"/>
      <w:lvlText w:val=""/>
      <w:lvlJc w:val="left"/>
      <w:pPr>
        <w:ind w:left="1200" w:hanging="420"/>
      </w:pPr>
      <w:rPr>
        <w:rFonts w:ascii="Wingdings" w:hAnsi="Wingdings" w:hint="default"/>
      </w:rPr>
    </w:lvl>
    <w:lvl w:ilvl="2" w:tplc="3E8CED2A" w:tentative="1">
      <w:start w:val="1"/>
      <w:numFmt w:val="bullet"/>
      <w:lvlText w:val=""/>
      <w:lvlJc w:val="left"/>
      <w:pPr>
        <w:ind w:left="1620" w:hanging="420"/>
      </w:pPr>
      <w:rPr>
        <w:rFonts w:ascii="Wingdings" w:hAnsi="Wingdings" w:hint="default"/>
      </w:rPr>
    </w:lvl>
    <w:lvl w:ilvl="3" w:tplc="0E3ECA70">
      <w:start w:val="1"/>
      <w:numFmt w:val="bullet"/>
      <w:lvlText w:val=""/>
      <w:lvlJc w:val="left"/>
      <w:pPr>
        <w:tabs>
          <w:tab w:val="num" w:pos="2040"/>
        </w:tabs>
        <w:ind w:left="2040" w:hanging="420"/>
      </w:pPr>
      <w:rPr>
        <w:rFonts w:ascii="Wingdings" w:hAnsi="Wingdings" w:hint="default"/>
      </w:rPr>
    </w:lvl>
    <w:lvl w:ilvl="4" w:tplc="D48CA4CC" w:tentative="1">
      <w:start w:val="1"/>
      <w:numFmt w:val="bullet"/>
      <w:lvlText w:val=""/>
      <w:lvlJc w:val="left"/>
      <w:pPr>
        <w:ind w:left="2460" w:hanging="420"/>
      </w:pPr>
      <w:rPr>
        <w:rFonts w:ascii="Wingdings" w:hAnsi="Wingdings" w:hint="default"/>
      </w:rPr>
    </w:lvl>
    <w:lvl w:ilvl="5" w:tplc="A134EC4A" w:tentative="1">
      <w:start w:val="1"/>
      <w:numFmt w:val="bullet"/>
      <w:lvlText w:val=""/>
      <w:lvlJc w:val="left"/>
      <w:pPr>
        <w:ind w:left="2880" w:hanging="420"/>
      </w:pPr>
      <w:rPr>
        <w:rFonts w:ascii="Wingdings" w:hAnsi="Wingdings" w:hint="default"/>
      </w:rPr>
    </w:lvl>
    <w:lvl w:ilvl="6" w:tplc="7B7008CC" w:tentative="1">
      <w:start w:val="1"/>
      <w:numFmt w:val="bullet"/>
      <w:lvlText w:val=""/>
      <w:lvlJc w:val="left"/>
      <w:pPr>
        <w:ind w:left="3300" w:hanging="420"/>
      </w:pPr>
      <w:rPr>
        <w:rFonts w:ascii="Wingdings" w:hAnsi="Wingdings" w:hint="default"/>
      </w:rPr>
    </w:lvl>
    <w:lvl w:ilvl="7" w:tplc="B896C658" w:tentative="1">
      <w:start w:val="1"/>
      <w:numFmt w:val="bullet"/>
      <w:lvlText w:val=""/>
      <w:lvlJc w:val="left"/>
      <w:pPr>
        <w:ind w:left="3720" w:hanging="420"/>
      </w:pPr>
      <w:rPr>
        <w:rFonts w:ascii="Wingdings" w:hAnsi="Wingdings" w:hint="default"/>
      </w:rPr>
    </w:lvl>
    <w:lvl w:ilvl="8" w:tplc="A70E321E" w:tentative="1">
      <w:start w:val="1"/>
      <w:numFmt w:val="bullet"/>
      <w:lvlText w:val=""/>
      <w:lvlJc w:val="left"/>
      <w:pPr>
        <w:ind w:left="4140" w:hanging="420"/>
      </w:pPr>
      <w:rPr>
        <w:rFonts w:ascii="Wingdings" w:hAnsi="Wingdings" w:hint="default"/>
      </w:rPr>
    </w:lvl>
  </w:abstractNum>
  <w:abstractNum w:abstractNumId="2" w15:restartNumberingAfterBreak="0">
    <w:nsid w:val="05803DD5"/>
    <w:multiLevelType w:val="multilevel"/>
    <w:tmpl w:val="D4B8352E"/>
    <w:lvl w:ilvl="0">
      <w:start w:val="3"/>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sz w:val="24"/>
        <w:szCs w:val="24"/>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3" w15:restartNumberingAfterBreak="0">
    <w:nsid w:val="06B46808"/>
    <w:multiLevelType w:val="hybridMultilevel"/>
    <w:tmpl w:val="AF3CFBF0"/>
    <w:lvl w:ilvl="0" w:tplc="0409000B">
      <w:start w:val="1"/>
      <w:numFmt w:val="bullet"/>
      <w:lvlText w:val=""/>
      <w:lvlJc w:val="left"/>
      <w:pPr>
        <w:tabs>
          <w:tab w:val="num" w:pos="805"/>
        </w:tabs>
        <w:ind w:left="805" w:hanging="420"/>
      </w:pPr>
      <w:rPr>
        <w:rFonts w:ascii="Wingdings" w:hAnsi="Wingdings" w:hint="default"/>
      </w:rPr>
    </w:lvl>
    <w:lvl w:ilvl="1" w:tplc="04090003" w:tentative="1">
      <w:start w:val="1"/>
      <w:numFmt w:val="bullet"/>
      <w:lvlText w:val=""/>
      <w:lvlJc w:val="left"/>
      <w:pPr>
        <w:tabs>
          <w:tab w:val="num" w:pos="1225"/>
        </w:tabs>
        <w:ind w:left="1225" w:hanging="420"/>
      </w:pPr>
      <w:rPr>
        <w:rFonts w:ascii="Wingdings" w:hAnsi="Wingdings" w:hint="default"/>
      </w:rPr>
    </w:lvl>
    <w:lvl w:ilvl="2" w:tplc="04090005" w:tentative="1">
      <w:start w:val="1"/>
      <w:numFmt w:val="bullet"/>
      <w:lvlText w:val=""/>
      <w:lvlJc w:val="left"/>
      <w:pPr>
        <w:tabs>
          <w:tab w:val="num" w:pos="1645"/>
        </w:tabs>
        <w:ind w:left="1645" w:hanging="420"/>
      </w:pPr>
      <w:rPr>
        <w:rFonts w:ascii="Wingdings" w:hAnsi="Wingdings" w:hint="default"/>
      </w:rPr>
    </w:lvl>
    <w:lvl w:ilvl="3" w:tplc="04090001" w:tentative="1">
      <w:start w:val="1"/>
      <w:numFmt w:val="bullet"/>
      <w:lvlText w:val=""/>
      <w:lvlJc w:val="left"/>
      <w:pPr>
        <w:tabs>
          <w:tab w:val="num" w:pos="2065"/>
        </w:tabs>
        <w:ind w:left="2065" w:hanging="420"/>
      </w:pPr>
      <w:rPr>
        <w:rFonts w:ascii="Wingdings" w:hAnsi="Wingdings" w:hint="default"/>
      </w:rPr>
    </w:lvl>
    <w:lvl w:ilvl="4" w:tplc="04090003" w:tentative="1">
      <w:start w:val="1"/>
      <w:numFmt w:val="bullet"/>
      <w:lvlText w:val=""/>
      <w:lvlJc w:val="left"/>
      <w:pPr>
        <w:tabs>
          <w:tab w:val="num" w:pos="2485"/>
        </w:tabs>
        <w:ind w:left="2485" w:hanging="420"/>
      </w:pPr>
      <w:rPr>
        <w:rFonts w:ascii="Wingdings" w:hAnsi="Wingdings" w:hint="default"/>
      </w:rPr>
    </w:lvl>
    <w:lvl w:ilvl="5" w:tplc="04090005" w:tentative="1">
      <w:start w:val="1"/>
      <w:numFmt w:val="bullet"/>
      <w:lvlText w:val=""/>
      <w:lvlJc w:val="left"/>
      <w:pPr>
        <w:tabs>
          <w:tab w:val="num" w:pos="2905"/>
        </w:tabs>
        <w:ind w:left="2905" w:hanging="420"/>
      </w:pPr>
      <w:rPr>
        <w:rFonts w:ascii="Wingdings" w:hAnsi="Wingdings" w:hint="default"/>
      </w:rPr>
    </w:lvl>
    <w:lvl w:ilvl="6" w:tplc="04090001" w:tentative="1">
      <w:start w:val="1"/>
      <w:numFmt w:val="bullet"/>
      <w:lvlText w:val=""/>
      <w:lvlJc w:val="left"/>
      <w:pPr>
        <w:tabs>
          <w:tab w:val="num" w:pos="3325"/>
        </w:tabs>
        <w:ind w:left="3325" w:hanging="420"/>
      </w:pPr>
      <w:rPr>
        <w:rFonts w:ascii="Wingdings" w:hAnsi="Wingdings" w:hint="default"/>
      </w:rPr>
    </w:lvl>
    <w:lvl w:ilvl="7" w:tplc="04090003" w:tentative="1">
      <w:start w:val="1"/>
      <w:numFmt w:val="bullet"/>
      <w:lvlText w:val=""/>
      <w:lvlJc w:val="left"/>
      <w:pPr>
        <w:tabs>
          <w:tab w:val="num" w:pos="3745"/>
        </w:tabs>
        <w:ind w:left="3745" w:hanging="420"/>
      </w:pPr>
      <w:rPr>
        <w:rFonts w:ascii="Wingdings" w:hAnsi="Wingdings" w:hint="default"/>
      </w:rPr>
    </w:lvl>
    <w:lvl w:ilvl="8" w:tplc="04090005" w:tentative="1">
      <w:start w:val="1"/>
      <w:numFmt w:val="bullet"/>
      <w:lvlText w:val=""/>
      <w:lvlJc w:val="left"/>
      <w:pPr>
        <w:tabs>
          <w:tab w:val="num" w:pos="4165"/>
        </w:tabs>
        <w:ind w:left="4165" w:hanging="420"/>
      </w:pPr>
      <w:rPr>
        <w:rFonts w:ascii="Wingdings" w:hAnsi="Wingdings" w:hint="default"/>
      </w:rPr>
    </w:lvl>
  </w:abstractNum>
  <w:abstractNum w:abstractNumId="4" w15:restartNumberingAfterBreak="0">
    <w:nsid w:val="0AB164E8"/>
    <w:multiLevelType w:val="multilevel"/>
    <w:tmpl w:val="A970A200"/>
    <w:lvl w:ilvl="0">
      <w:start w:val="1"/>
      <w:numFmt w:val="decimal"/>
      <w:lvlText w:val="%1."/>
      <w:lvlJc w:val="left"/>
      <w:pPr>
        <w:ind w:left="425" w:hanging="425"/>
      </w:pPr>
      <w:rPr>
        <w:rFonts w:cs="Times New Roman"/>
        <w:b/>
      </w:rPr>
    </w:lvl>
    <w:lvl w:ilvl="1">
      <w:start w:val="1"/>
      <w:numFmt w:val="decimal"/>
      <w:lvlText w:val="%2.1"/>
      <w:lvlJc w:val="left"/>
      <w:pPr>
        <w:ind w:left="567" w:hanging="567"/>
      </w:pPr>
      <w:rPr>
        <w:rFonts w:hint="eastAsia"/>
      </w:rPr>
    </w:lvl>
    <w:lvl w:ilvl="2">
      <w:start w:val="1"/>
      <w:numFmt w:val="decimal"/>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5" w15:restartNumberingAfterBreak="0">
    <w:nsid w:val="0C6A66A6"/>
    <w:multiLevelType w:val="hybridMultilevel"/>
    <w:tmpl w:val="AD8ED522"/>
    <w:lvl w:ilvl="0" w:tplc="0409000B">
      <w:start w:val="1"/>
      <w:numFmt w:val="bullet"/>
      <w:lvlText w:val=""/>
      <w:lvlJc w:val="left"/>
      <w:pPr>
        <w:tabs>
          <w:tab w:val="num" w:pos="805"/>
        </w:tabs>
        <w:ind w:left="805" w:hanging="420"/>
      </w:pPr>
      <w:rPr>
        <w:rFonts w:ascii="Wingdings" w:hAnsi="Wingdings" w:hint="default"/>
      </w:rPr>
    </w:lvl>
    <w:lvl w:ilvl="1" w:tplc="04090003" w:tentative="1">
      <w:start w:val="1"/>
      <w:numFmt w:val="bullet"/>
      <w:lvlText w:val=""/>
      <w:lvlJc w:val="left"/>
      <w:pPr>
        <w:tabs>
          <w:tab w:val="num" w:pos="1225"/>
        </w:tabs>
        <w:ind w:left="1225" w:hanging="420"/>
      </w:pPr>
      <w:rPr>
        <w:rFonts w:ascii="Wingdings" w:hAnsi="Wingdings" w:hint="default"/>
      </w:rPr>
    </w:lvl>
    <w:lvl w:ilvl="2" w:tplc="04090005" w:tentative="1">
      <w:start w:val="1"/>
      <w:numFmt w:val="bullet"/>
      <w:lvlText w:val=""/>
      <w:lvlJc w:val="left"/>
      <w:pPr>
        <w:tabs>
          <w:tab w:val="num" w:pos="1645"/>
        </w:tabs>
        <w:ind w:left="1645" w:hanging="420"/>
      </w:pPr>
      <w:rPr>
        <w:rFonts w:ascii="Wingdings" w:hAnsi="Wingdings" w:hint="default"/>
      </w:rPr>
    </w:lvl>
    <w:lvl w:ilvl="3" w:tplc="04090001" w:tentative="1">
      <w:start w:val="1"/>
      <w:numFmt w:val="bullet"/>
      <w:lvlText w:val=""/>
      <w:lvlJc w:val="left"/>
      <w:pPr>
        <w:tabs>
          <w:tab w:val="num" w:pos="2065"/>
        </w:tabs>
        <w:ind w:left="2065" w:hanging="420"/>
      </w:pPr>
      <w:rPr>
        <w:rFonts w:ascii="Wingdings" w:hAnsi="Wingdings" w:hint="default"/>
      </w:rPr>
    </w:lvl>
    <w:lvl w:ilvl="4" w:tplc="04090003" w:tentative="1">
      <w:start w:val="1"/>
      <w:numFmt w:val="bullet"/>
      <w:lvlText w:val=""/>
      <w:lvlJc w:val="left"/>
      <w:pPr>
        <w:tabs>
          <w:tab w:val="num" w:pos="2485"/>
        </w:tabs>
        <w:ind w:left="2485" w:hanging="420"/>
      </w:pPr>
      <w:rPr>
        <w:rFonts w:ascii="Wingdings" w:hAnsi="Wingdings" w:hint="default"/>
      </w:rPr>
    </w:lvl>
    <w:lvl w:ilvl="5" w:tplc="04090005" w:tentative="1">
      <w:start w:val="1"/>
      <w:numFmt w:val="bullet"/>
      <w:lvlText w:val=""/>
      <w:lvlJc w:val="left"/>
      <w:pPr>
        <w:tabs>
          <w:tab w:val="num" w:pos="2905"/>
        </w:tabs>
        <w:ind w:left="2905" w:hanging="420"/>
      </w:pPr>
      <w:rPr>
        <w:rFonts w:ascii="Wingdings" w:hAnsi="Wingdings" w:hint="default"/>
      </w:rPr>
    </w:lvl>
    <w:lvl w:ilvl="6" w:tplc="04090001" w:tentative="1">
      <w:start w:val="1"/>
      <w:numFmt w:val="bullet"/>
      <w:lvlText w:val=""/>
      <w:lvlJc w:val="left"/>
      <w:pPr>
        <w:tabs>
          <w:tab w:val="num" w:pos="3325"/>
        </w:tabs>
        <w:ind w:left="3325" w:hanging="420"/>
      </w:pPr>
      <w:rPr>
        <w:rFonts w:ascii="Wingdings" w:hAnsi="Wingdings" w:hint="default"/>
      </w:rPr>
    </w:lvl>
    <w:lvl w:ilvl="7" w:tplc="04090003" w:tentative="1">
      <w:start w:val="1"/>
      <w:numFmt w:val="bullet"/>
      <w:lvlText w:val=""/>
      <w:lvlJc w:val="left"/>
      <w:pPr>
        <w:tabs>
          <w:tab w:val="num" w:pos="3745"/>
        </w:tabs>
        <w:ind w:left="3745" w:hanging="420"/>
      </w:pPr>
      <w:rPr>
        <w:rFonts w:ascii="Wingdings" w:hAnsi="Wingdings" w:hint="default"/>
      </w:rPr>
    </w:lvl>
    <w:lvl w:ilvl="8" w:tplc="04090005" w:tentative="1">
      <w:start w:val="1"/>
      <w:numFmt w:val="bullet"/>
      <w:lvlText w:val=""/>
      <w:lvlJc w:val="left"/>
      <w:pPr>
        <w:tabs>
          <w:tab w:val="num" w:pos="4165"/>
        </w:tabs>
        <w:ind w:left="4165" w:hanging="420"/>
      </w:pPr>
      <w:rPr>
        <w:rFonts w:ascii="Wingdings" w:hAnsi="Wingdings" w:hint="default"/>
      </w:rPr>
    </w:lvl>
  </w:abstractNum>
  <w:abstractNum w:abstractNumId="6" w15:restartNumberingAfterBreak="0">
    <w:nsid w:val="101B7E1F"/>
    <w:multiLevelType w:val="hybridMultilevel"/>
    <w:tmpl w:val="F2CC2918"/>
    <w:lvl w:ilvl="0" w:tplc="0409000B">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27FE78D8"/>
    <w:multiLevelType w:val="multilevel"/>
    <w:tmpl w:val="27A68DD4"/>
    <w:lvl w:ilvl="0">
      <w:start w:val="1"/>
      <w:numFmt w:val="decimal"/>
      <w:lvlText w:val="%1."/>
      <w:lvlJc w:val="left"/>
      <w:pPr>
        <w:ind w:left="425" w:hanging="425"/>
      </w:pPr>
    </w:lvl>
    <w:lvl w:ilvl="1">
      <w:start w:val="1"/>
      <w:numFmt w:val="decimal"/>
      <w:lvlText w:val="%1.%2."/>
      <w:lvlJc w:val="left"/>
      <w:pPr>
        <w:ind w:left="567" w:hanging="567"/>
      </w:pPr>
      <w:rPr>
        <w:sz w:val="24"/>
        <w:szCs w:val="24"/>
      </w:rPr>
    </w:lvl>
    <w:lvl w:ilvl="2">
      <w:start w:val="1"/>
      <w:numFmt w:val="decimal"/>
      <w:lvlText w:val="%1.%2.%3."/>
      <w:lvlJc w:val="left"/>
      <w:pPr>
        <w:ind w:left="709" w:hanging="709"/>
      </w:p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791616B"/>
    <w:multiLevelType w:val="multilevel"/>
    <w:tmpl w:val="3791616B"/>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9" w15:restartNumberingAfterBreak="0">
    <w:nsid w:val="554449B0"/>
    <w:multiLevelType w:val="hybridMultilevel"/>
    <w:tmpl w:val="FB163248"/>
    <w:lvl w:ilvl="0" w:tplc="4822B58C">
      <w:start w:val="1"/>
      <w:numFmt w:val="bullet"/>
      <w:lvlText w:val=""/>
      <w:lvlJc w:val="left"/>
      <w:pPr>
        <w:tabs>
          <w:tab w:val="num" w:pos="805"/>
        </w:tabs>
        <w:ind w:left="805" w:hanging="420"/>
      </w:pPr>
      <w:rPr>
        <w:rFonts w:ascii="Wingdings" w:hAnsi="Wingdings" w:hint="default"/>
      </w:rPr>
    </w:lvl>
    <w:lvl w:ilvl="1" w:tplc="04090019" w:tentative="1">
      <w:start w:val="1"/>
      <w:numFmt w:val="bullet"/>
      <w:lvlText w:val=""/>
      <w:lvlJc w:val="left"/>
      <w:pPr>
        <w:tabs>
          <w:tab w:val="num" w:pos="1225"/>
        </w:tabs>
        <w:ind w:left="1225" w:hanging="420"/>
      </w:pPr>
      <w:rPr>
        <w:rFonts w:ascii="Wingdings" w:hAnsi="Wingdings" w:hint="default"/>
      </w:rPr>
    </w:lvl>
    <w:lvl w:ilvl="2" w:tplc="0409001B" w:tentative="1">
      <w:start w:val="1"/>
      <w:numFmt w:val="bullet"/>
      <w:lvlText w:val=""/>
      <w:lvlJc w:val="left"/>
      <w:pPr>
        <w:tabs>
          <w:tab w:val="num" w:pos="1645"/>
        </w:tabs>
        <w:ind w:left="1645" w:hanging="420"/>
      </w:pPr>
      <w:rPr>
        <w:rFonts w:ascii="Wingdings" w:hAnsi="Wingdings" w:hint="default"/>
      </w:rPr>
    </w:lvl>
    <w:lvl w:ilvl="3" w:tplc="0409000F" w:tentative="1">
      <w:start w:val="1"/>
      <w:numFmt w:val="bullet"/>
      <w:lvlText w:val=""/>
      <w:lvlJc w:val="left"/>
      <w:pPr>
        <w:tabs>
          <w:tab w:val="num" w:pos="2065"/>
        </w:tabs>
        <w:ind w:left="2065" w:hanging="420"/>
      </w:pPr>
      <w:rPr>
        <w:rFonts w:ascii="Wingdings" w:hAnsi="Wingdings" w:hint="default"/>
      </w:rPr>
    </w:lvl>
    <w:lvl w:ilvl="4" w:tplc="04090019" w:tentative="1">
      <w:start w:val="1"/>
      <w:numFmt w:val="bullet"/>
      <w:lvlText w:val=""/>
      <w:lvlJc w:val="left"/>
      <w:pPr>
        <w:tabs>
          <w:tab w:val="num" w:pos="2485"/>
        </w:tabs>
        <w:ind w:left="2485" w:hanging="420"/>
      </w:pPr>
      <w:rPr>
        <w:rFonts w:ascii="Wingdings" w:hAnsi="Wingdings" w:hint="default"/>
      </w:rPr>
    </w:lvl>
    <w:lvl w:ilvl="5" w:tplc="0409001B" w:tentative="1">
      <w:start w:val="1"/>
      <w:numFmt w:val="bullet"/>
      <w:lvlText w:val=""/>
      <w:lvlJc w:val="left"/>
      <w:pPr>
        <w:tabs>
          <w:tab w:val="num" w:pos="2905"/>
        </w:tabs>
        <w:ind w:left="2905" w:hanging="420"/>
      </w:pPr>
      <w:rPr>
        <w:rFonts w:ascii="Wingdings" w:hAnsi="Wingdings" w:hint="default"/>
      </w:rPr>
    </w:lvl>
    <w:lvl w:ilvl="6" w:tplc="0409000F" w:tentative="1">
      <w:start w:val="1"/>
      <w:numFmt w:val="bullet"/>
      <w:lvlText w:val=""/>
      <w:lvlJc w:val="left"/>
      <w:pPr>
        <w:tabs>
          <w:tab w:val="num" w:pos="3325"/>
        </w:tabs>
        <w:ind w:left="3325" w:hanging="420"/>
      </w:pPr>
      <w:rPr>
        <w:rFonts w:ascii="Wingdings" w:hAnsi="Wingdings" w:hint="default"/>
      </w:rPr>
    </w:lvl>
    <w:lvl w:ilvl="7" w:tplc="04090019" w:tentative="1">
      <w:start w:val="1"/>
      <w:numFmt w:val="bullet"/>
      <w:lvlText w:val=""/>
      <w:lvlJc w:val="left"/>
      <w:pPr>
        <w:tabs>
          <w:tab w:val="num" w:pos="3745"/>
        </w:tabs>
        <w:ind w:left="3745" w:hanging="420"/>
      </w:pPr>
      <w:rPr>
        <w:rFonts w:ascii="Wingdings" w:hAnsi="Wingdings" w:hint="default"/>
      </w:rPr>
    </w:lvl>
    <w:lvl w:ilvl="8" w:tplc="0409001B" w:tentative="1">
      <w:start w:val="1"/>
      <w:numFmt w:val="bullet"/>
      <w:lvlText w:val=""/>
      <w:lvlJc w:val="left"/>
      <w:pPr>
        <w:tabs>
          <w:tab w:val="num" w:pos="4165"/>
        </w:tabs>
        <w:ind w:left="4165" w:hanging="420"/>
      </w:pPr>
      <w:rPr>
        <w:rFonts w:ascii="Wingdings" w:hAnsi="Wingdings" w:hint="default"/>
      </w:rPr>
    </w:lvl>
  </w:abstractNum>
  <w:abstractNum w:abstractNumId="10" w15:restartNumberingAfterBreak="0">
    <w:nsid w:val="5EEF51FD"/>
    <w:multiLevelType w:val="hybridMultilevel"/>
    <w:tmpl w:val="22380D66"/>
    <w:lvl w:ilvl="0" w:tplc="6C020D54">
      <w:start w:val="1"/>
      <w:numFmt w:val="bullet"/>
      <w:pStyle w:val="WXBullets"/>
      <w:lvlText w:val=""/>
      <w:lvlJc w:val="left"/>
      <w:pPr>
        <w:tabs>
          <w:tab w:val="num" w:pos="1077"/>
        </w:tabs>
        <w:ind w:left="72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146050"/>
    <w:multiLevelType w:val="multilevel"/>
    <w:tmpl w:val="E4B827AC"/>
    <w:lvl w:ilvl="0">
      <w:start w:val="2"/>
      <w:numFmt w:val="decimal"/>
      <w:lvlText w:val="%1."/>
      <w:lvlJc w:val="left"/>
      <w:pPr>
        <w:ind w:left="360" w:hanging="360"/>
      </w:pPr>
      <w:rPr>
        <w:rFonts w:hint="default"/>
        <w:sz w:val="28"/>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51325F8"/>
    <w:multiLevelType w:val="multilevel"/>
    <w:tmpl w:val="4AA278B4"/>
    <w:lvl w:ilvl="0">
      <w:start w:val="1"/>
      <w:numFmt w:val="decimal"/>
      <w:isLgl/>
      <w:lvlText w:val="%1"/>
      <w:lvlJc w:val="left"/>
      <w:pPr>
        <w:tabs>
          <w:tab w:val="num" w:pos="1151"/>
        </w:tabs>
        <w:ind w:left="1151" w:hanging="1151"/>
      </w:pPr>
      <w:rPr>
        <w:rFonts w:cs="Times New Roman" w:hint="eastAsia"/>
        <w:b/>
        <w:color w:val="auto"/>
        <w:sz w:val="22"/>
        <w:szCs w:val="22"/>
      </w:rPr>
    </w:lvl>
    <w:lvl w:ilvl="1">
      <w:start w:val="1"/>
      <w:numFmt w:val="decimal"/>
      <w:lvlRestart w:val="0"/>
      <w:isLgl/>
      <w:lvlText w:val="%1.%2"/>
      <w:lvlJc w:val="left"/>
      <w:pPr>
        <w:tabs>
          <w:tab w:val="num" w:pos="1151"/>
        </w:tabs>
        <w:ind w:left="1151" w:hanging="1151"/>
      </w:pPr>
      <w:rPr>
        <w:rFonts w:cs="Times New Roman" w:hint="eastAsia"/>
        <w:b/>
        <w:i w:val="0"/>
        <w:color w:val="auto"/>
        <w:sz w:val="22"/>
        <w:szCs w:val="22"/>
      </w:rPr>
    </w:lvl>
    <w:lvl w:ilvl="2">
      <w:start w:val="1"/>
      <w:numFmt w:val="decimal"/>
      <w:lvlText w:val="%3.%2.%1"/>
      <w:lvlJc w:val="left"/>
      <w:pPr>
        <w:tabs>
          <w:tab w:val="num" w:pos="1151"/>
        </w:tabs>
        <w:ind w:left="1151" w:hanging="1151"/>
      </w:pPr>
      <w:rPr>
        <w:rFonts w:cs="Times New Roman" w:hint="eastAsia"/>
      </w:rPr>
    </w:lvl>
    <w:lvl w:ilvl="3">
      <w:start w:val="1"/>
      <w:numFmt w:val="decimal"/>
      <w:pStyle w:val="4"/>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3" w15:restartNumberingAfterBreak="0">
    <w:nsid w:val="762B28EB"/>
    <w:multiLevelType w:val="multilevel"/>
    <w:tmpl w:val="0A7448A6"/>
    <w:lvl w:ilvl="0">
      <w:start w:val="1"/>
      <w:numFmt w:val="decimal"/>
      <w:pStyle w:val="WXHeading1"/>
      <w:isLgl/>
      <w:lvlText w:val="%1"/>
      <w:lvlJc w:val="left"/>
      <w:pPr>
        <w:tabs>
          <w:tab w:val="num" w:pos="720"/>
        </w:tabs>
        <w:ind w:left="720" w:hanging="720"/>
      </w:pPr>
      <w:rPr>
        <w:rFonts w:ascii="Arial" w:hAnsi="Arial" w:cs="Times New Roman" w:hint="default"/>
        <w:b/>
        <w:i w:val="0"/>
        <w:color w:val="auto"/>
        <w:sz w:val="28"/>
        <w:szCs w:val="28"/>
      </w:rPr>
    </w:lvl>
    <w:lvl w:ilvl="1">
      <w:start w:val="1"/>
      <w:numFmt w:val="decimal"/>
      <w:pStyle w:val="WXHeading2"/>
      <w:isLgl/>
      <w:lvlText w:val="%1.%2"/>
      <w:lvlJc w:val="left"/>
      <w:pPr>
        <w:tabs>
          <w:tab w:val="num" w:pos="1083"/>
        </w:tabs>
        <w:ind w:left="1083" w:hanging="726"/>
      </w:pPr>
      <w:rPr>
        <w:rFonts w:ascii="Arial" w:hAnsi="Arial" w:cs="Times New Roman" w:hint="default"/>
        <w:b/>
        <w:i w:val="0"/>
        <w:color w:val="auto"/>
        <w:sz w:val="28"/>
        <w:szCs w:val="28"/>
      </w:rPr>
    </w:lvl>
    <w:lvl w:ilvl="2">
      <w:start w:val="1"/>
      <w:numFmt w:val="decimal"/>
      <w:pStyle w:val="WXHeading3"/>
      <w:isLgl/>
      <w:lvlText w:val="%1.%2.%3"/>
      <w:lvlJc w:val="left"/>
      <w:pPr>
        <w:tabs>
          <w:tab w:val="num" w:pos="1531"/>
        </w:tabs>
        <w:ind w:left="1531" w:hanging="811"/>
      </w:pPr>
      <w:rPr>
        <w:rFonts w:ascii="Arial" w:hAnsi="Arial" w:cs="Times New Roman" w:hint="default"/>
        <w:b/>
        <w:i w:val="0"/>
        <w:sz w:val="24"/>
        <w:szCs w:val="24"/>
      </w:rPr>
    </w:lvl>
    <w:lvl w:ilvl="3">
      <w:start w:val="1"/>
      <w:numFmt w:val="decimal"/>
      <w:pStyle w:val="WXHeading4"/>
      <w:isLgl/>
      <w:lvlText w:val="%1.%2.%3.%4"/>
      <w:lvlJc w:val="left"/>
      <w:pPr>
        <w:tabs>
          <w:tab w:val="num" w:pos="2160"/>
        </w:tabs>
        <w:ind w:left="2160" w:hanging="1083"/>
      </w:pPr>
      <w:rPr>
        <w:rFonts w:cs="Times New Roman" w:hint="eastAsia"/>
      </w:rPr>
    </w:lvl>
    <w:lvl w:ilvl="4">
      <w:start w:val="1"/>
      <w:numFmt w:val="decimal"/>
      <w:pStyle w:val="5"/>
      <w:lvlText w:val="%1.%2.%3.%4.%5"/>
      <w:lvlJc w:val="left"/>
      <w:pPr>
        <w:tabs>
          <w:tab w:val="num" w:pos="1916"/>
        </w:tabs>
        <w:ind w:left="1916" w:hanging="1008"/>
      </w:pPr>
      <w:rPr>
        <w:rFonts w:cs="Times New Roman" w:hint="eastAsia"/>
      </w:rPr>
    </w:lvl>
    <w:lvl w:ilvl="5">
      <w:start w:val="1"/>
      <w:numFmt w:val="decimal"/>
      <w:pStyle w:val="6"/>
      <w:lvlText w:val="%1.%2.%3.%4.%5.%6"/>
      <w:lvlJc w:val="left"/>
      <w:pPr>
        <w:tabs>
          <w:tab w:val="num" w:pos="2060"/>
        </w:tabs>
        <w:ind w:left="2060" w:hanging="1152"/>
      </w:pPr>
      <w:rPr>
        <w:rFonts w:cs="Times New Roman" w:hint="eastAsia"/>
      </w:rPr>
    </w:lvl>
    <w:lvl w:ilvl="6">
      <w:start w:val="1"/>
      <w:numFmt w:val="decimal"/>
      <w:pStyle w:val="7"/>
      <w:lvlText w:val="%1.%2.%3.%4.%5.%6.%7"/>
      <w:lvlJc w:val="left"/>
      <w:pPr>
        <w:tabs>
          <w:tab w:val="num" w:pos="2204"/>
        </w:tabs>
        <w:ind w:left="2204" w:hanging="1296"/>
      </w:pPr>
      <w:rPr>
        <w:rFonts w:cs="Times New Roman" w:hint="eastAsia"/>
      </w:rPr>
    </w:lvl>
    <w:lvl w:ilvl="7">
      <w:start w:val="1"/>
      <w:numFmt w:val="decimal"/>
      <w:pStyle w:val="8"/>
      <w:lvlText w:val="%1.%2.%3.%4.%5.%6.%7.%8"/>
      <w:lvlJc w:val="left"/>
      <w:pPr>
        <w:tabs>
          <w:tab w:val="num" w:pos="2348"/>
        </w:tabs>
        <w:ind w:left="2348" w:hanging="1440"/>
      </w:pPr>
      <w:rPr>
        <w:rFonts w:cs="Times New Roman" w:hint="eastAsia"/>
      </w:rPr>
    </w:lvl>
    <w:lvl w:ilvl="8">
      <w:start w:val="1"/>
      <w:numFmt w:val="decimal"/>
      <w:pStyle w:val="9"/>
      <w:lvlText w:val="%1.%2.%3.%4.%5.%6.%7.%8.%9"/>
      <w:lvlJc w:val="left"/>
      <w:pPr>
        <w:tabs>
          <w:tab w:val="num" w:pos="2492"/>
        </w:tabs>
        <w:ind w:left="2492" w:hanging="1584"/>
      </w:pPr>
      <w:rPr>
        <w:rFonts w:cs="Times New Roman" w:hint="eastAsia"/>
      </w:rPr>
    </w:lvl>
  </w:abstractNum>
  <w:abstractNum w:abstractNumId="14" w15:restartNumberingAfterBreak="0">
    <w:nsid w:val="7B3B5AE7"/>
    <w:multiLevelType w:val="hybridMultilevel"/>
    <w:tmpl w:val="BD2A830A"/>
    <w:lvl w:ilvl="0" w:tplc="0409000B">
      <w:start w:val="1"/>
      <w:numFmt w:val="bullet"/>
      <w:lvlText w:val=""/>
      <w:lvlJc w:val="left"/>
      <w:pPr>
        <w:tabs>
          <w:tab w:val="num" w:pos="738"/>
        </w:tabs>
        <w:ind w:left="738" w:hanging="420"/>
      </w:pPr>
      <w:rPr>
        <w:rFonts w:ascii="Wingdings" w:hAnsi="Wingdings" w:hint="default"/>
      </w:rPr>
    </w:lvl>
    <w:lvl w:ilvl="1" w:tplc="04090003" w:tentative="1">
      <w:start w:val="1"/>
      <w:numFmt w:val="bullet"/>
      <w:lvlText w:val=""/>
      <w:lvlJc w:val="left"/>
      <w:pPr>
        <w:tabs>
          <w:tab w:val="num" w:pos="1158"/>
        </w:tabs>
        <w:ind w:left="1158" w:hanging="420"/>
      </w:pPr>
      <w:rPr>
        <w:rFonts w:ascii="Wingdings" w:hAnsi="Wingdings" w:hint="default"/>
      </w:rPr>
    </w:lvl>
    <w:lvl w:ilvl="2" w:tplc="04090005" w:tentative="1">
      <w:start w:val="1"/>
      <w:numFmt w:val="bullet"/>
      <w:lvlText w:val=""/>
      <w:lvlJc w:val="left"/>
      <w:pPr>
        <w:tabs>
          <w:tab w:val="num" w:pos="1578"/>
        </w:tabs>
        <w:ind w:left="1578" w:hanging="420"/>
      </w:pPr>
      <w:rPr>
        <w:rFonts w:ascii="Wingdings" w:hAnsi="Wingdings" w:hint="default"/>
      </w:rPr>
    </w:lvl>
    <w:lvl w:ilvl="3" w:tplc="04090001" w:tentative="1">
      <w:start w:val="1"/>
      <w:numFmt w:val="bullet"/>
      <w:lvlText w:val=""/>
      <w:lvlJc w:val="left"/>
      <w:pPr>
        <w:tabs>
          <w:tab w:val="num" w:pos="1998"/>
        </w:tabs>
        <w:ind w:left="1998" w:hanging="420"/>
      </w:pPr>
      <w:rPr>
        <w:rFonts w:ascii="Wingdings" w:hAnsi="Wingdings" w:hint="default"/>
      </w:rPr>
    </w:lvl>
    <w:lvl w:ilvl="4" w:tplc="04090003" w:tentative="1">
      <w:start w:val="1"/>
      <w:numFmt w:val="bullet"/>
      <w:lvlText w:val=""/>
      <w:lvlJc w:val="left"/>
      <w:pPr>
        <w:tabs>
          <w:tab w:val="num" w:pos="2418"/>
        </w:tabs>
        <w:ind w:left="2418" w:hanging="420"/>
      </w:pPr>
      <w:rPr>
        <w:rFonts w:ascii="Wingdings" w:hAnsi="Wingdings" w:hint="default"/>
      </w:rPr>
    </w:lvl>
    <w:lvl w:ilvl="5" w:tplc="04090005" w:tentative="1">
      <w:start w:val="1"/>
      <w:numFmt w:val="bullet"/>
      <w:lvlText w:val=""/>
      <w:lvlJc w:val="left"/>
      <w:pPr>
        <w:tabs>
          <w:tab w:val="num" w:pos="2838"/>
        </w:tabs>
        <w:ind w:left="2838" w:hanging="420"/>
      </w:pPr>
      <w:rPr>
        <w:rFonts w:ascii="Wingdings" w:hAnsi="Wingdings" w:hint="default"/>
      </w:rPr>
    </w:lvl>
    <w:lvl w:ilvl="6" w:tplc="04090001" w:tentative="1">
      <w:start w:val="1"/>
      <w:numFmt w:val="bullet"/>
      <w:lvlText w:val=""/>
      <w:lvlJc w:val="left"/>
      <w:pPr>
        <w:tabs>
          <w:tab w:val="num" w:pos="3258"/>
        </w:tabs>
        <w:ind w:left="3258" w:hanging="420"/>
      </w:pPr>
      <w:rPr>
        <w:rFonts w:ascii="Wingdings" w:hAnsi="Wingdings" w:hint="default"/>
      </w:rPr>
    </w:lvl>
    <w:lvl w:ilvl="7" w:tplc="04090003" w:tentative="1">
      <w:start w:val="1"/>
      <w:numFmt w:val="bullet"/>
      <w:lvlText w:val=""/>
      <w:lvlJc w:val="left"/>
      <w:pPr>
        <w:tabs>
          <w:tab w:val="num" w:pos="3678"/>
        </w:tabs>
        <w:ind w:left="3678" w:hanging="420"/>
      </w:pPr>
      <w:rPr>
        <w:rFonts w:ascii="Wingdings" w:hAnsi="Wingdings" w:hint="default"/>
      </w:rPr>
    </w:lvl>
    <w:lvl w:ilvl="8" w:tplc="04090005" w:tentative="1">
      <w:start w:val="1"/>
      <w:numFmt w:val="bullet"/>
      <w:lvlText w:val=""/>
      <w:lvlJc w:val="left"/>
      <w:pPr>
        <w:tabs>
          <w:tab w:val="num" w:pos="4098"/>
        </w:tabs>
        <w:ind w:left="4098" w:hanging="420"/>
      </w:pPr>
      <w:rPr>
        <w:rFonts w:ascii="Wingdings" w:hAnsi="Wingdings" w:hint="default"/>
      </w:rPr>
    </w:lvl>
  </w:abstractNum>
  <w:abstractNum w:abstractNumId="15" w15:restartNumberingAfterBreak="0">
    <w:nsid w:val="7C534E55"/>
    <w:multiLevelType w:val="multilevel"/>
    <w:tmpl w:val="E2BE23EA"/>
    <w:lvl w:ilvl="0">
      <w:start w:val="1"/>
      <w:numFmt w:val="decimal"/>
      <w:lvlText w:val="%1."/>
      <w:lvlJc w:val="left"/>
      <w:pPr>
        <w:ind w:left="425" w:hanging="425"/>
      </w:pPr>
      <w:rPr>
        <w:rFonts w:cs="Times New Roman"/>
        <w:b/>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num w:numId="1" w16cid:durableId="1936210705">
    <w:abstractNumId w:val="12"/>
  </w:num>
  <w:num w:numId="2" w16cid:durableId="1137187320">
    <w:abstractNumId w:val="10"/>
  </w:num>
  <w:num w:numId="3" w16cid:durableId="2110200845">
    <w:abstractNumId w:val="13"/>
  </w:num>
  <w:num w:numId="4" w16cid:durableId="1418019582">
    <w:abstractNumId w:val="15"/>
  </w:num>
  <w:num w:numId="5" w16cid:durableId="1147625488">
    <w:abstractNumId w:val="8"/>
  </w:num>
  <w:num w:numId="6" w16cid:durableId="335230805">
    <w:abstractNumId w:val="1"/>
  </w:num>
  <w:num w:numId="7" w16cid:durableId="2133863462">
    <w:abstractNumId w:val="6"/>
  </w:num>
  <w:num w:numId="8" w16cid:durableId="1934507124">
    <w:abstractNumId w:val="3"/>
  </w:num>
  <w:num w:numId="9" w16cid:durableId="1761483812">
    <w:abstractNumId w:val="9"/>
  </w:num>
  <w:num w:numId="10" w16cid:durableId="1029061619">
    <w:abstractNumId w:val="5"/>
  </w:num>
  <w:num w:numId="11" w16cid:durableId="720666521">
    <w:abstractNumId w:val="14"/>
  </w:num>
  <w:num w:numId="12" w16cid:durableId="2011788346">
    <w:abstractNumId w:val="0"/>
  </w:num>
  <w:num w:numId="13" w16cid:durableId="399131892">
    <w:abstractNumId w:val="7"/>
  </w:num>
  <w:num w:numId="14" w16cid:durableId="70855612">
    <w:abstractNumId w:val="11"/>
  </w:num>
  <w:num w:numId="15" w16cid:durableId="1326537">
    <w:abstractNumId w:val="2"/>
  </w:num>
  <w:num w:numId="16" w16cid:durableId="16524287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cumentProtection w:edit="forms" w:enforcement="0"/>
  <w:defaultTabStop w:val="720"/>
  <w:characterSpacingControl w:val="compressPunctuation"/>
  <w:noLineBreaksAfter w:lang="zh-CN" w:val="$([{£¥·‘“〈《「『【〔〖〝﹙﹛﹝＄（．［｛￡￥"/>
  <w:noLineBreaksBefore w:lang="zh-CN" w:val="!%),.:;&gt;?]}¢¨°·ˇˉ―‖’”…‰′″›℃∶、。〃〉》」』】〕〗〞︶︺︾﹀﹄﹚﹜﹞！＂％＇），．：；？］｀｜｝～￠"/>
  <w:hdrShapeDefaults>
    <o:shapedefaults v:ext="edit" spidmax="2094"/>
  </w:hdrShapeDefaults>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2318"/>
    <w:rsid w:val="00000BB6"/>
    <w:rsid w:val="00001332"/>
    <w:rsid w:val="0000135C"/>
    <w:rsid w:val="000013E5"/>
    <w:rsid w:val="00001853"/>
    <w:rsid w:val="0000194F"/>
    <w:rsid w:val="00001AF1"/>
    <w:rsid w:val="00001CCE"/>
    <w:rsid w:val="00002DA6"/>
    <w:rsid w:val="000035CC"/>
    <w:rsid w:val="000037B8"/>
    <w:rsid w:val="00003C81"/>
    <w:rsid w:val="00003E10"/>
    <w:rsid w:val="00004096"/>
    <w:rsid w:val="00004317"/>
    <w:rsid w:val="000048AF"/>
    <w:rsid w:val="00004C1C"/>
    <w:rsid w:val="000050DA"/>
    <w:rsid w:val="00005248"/>
    <w:rsid w:val="000054FF"/>
    <w:rsid w:val="000057CD"/>
    <w:rsid w:val="0000594B"/>
    <w:rsid w:val="00006634"/>
    <w:rsid w:val="000066A0"/>
    <w:rsid w:val="0000688E"/>
    <w:rsid w:val="00006A0C"/>
    <w:rsid w:val="00006A9F"/>
    <w:rsid w:val="00006AA1"/>
    <w:rsid w:val="00006C96"/>
    <w:rsid w:val="00006ED1"/>
    <w:rsid w:val="00006F1B"/>
    <w:rsid w:val="0000731D"/>
    <w:rsid w:val="00007768"/>
    <w:rsid w:val="000077DD"/>
    <w:rsid w:val="00007A8D"/>
    <w:rsid w:val="00007B66"/>
    <w:rsid w:val="00007BFE"/>
    <w:rsid w:val="000113AC"/>
    <w:rsid w:val="00011BCD"/>
    <w:rsid w:val="00012D97"/>
    <w:rsid w:val="000132CE"/>
    <w:rsid w:val="00013825"/>
    <w:rsid w:val="00013CE0"/>
    <w:rsid w:val="0001415A"/>
    <w:rsid w:val="00014538"/>
    <w:rsid w:val="00014C1D"/>
    <w:rsid w:val="00014C88"/>
    <w:rsid w:val="00015350"/>
    <w:rsid w:val="00015B57"/>
    <w:rsid w:val="00015E5A"/>
    <w:rsid w:val="00015EAA"/>
    <w:rsid w:val="00015F8A"/>
    <w:rsid w:val="000163A8"/>
    <w:rsid w:val="00016454"/>
    <w:rsid w:val="00016476"/>
    <w:rsid w:val="0001652B"/>
    <w:rsid w:val="000165C0"/>
    <w:rsid w:val="00017E03"/>
    <w:rsid w:val="00017EE8"/>
    <w:rsid w:val="00017F00"/>
    <w:rsid w:val="00017F2B"/>
    <w:rsid w:val="00020063"/>
    <w:rsid w:val="000207D4"/>
    <w:rsid w:val="000215E2"/>
    <w:rsid w:val="0002182D"/>
    <w:rsid w:val="0002195B"/>
    <w:rsid w:val="000222B3"/>
    <w:rsid w:val="00022631"/>
    <w:rsid w:val="00022946"/>
    <w:rsid w:val="00022D98"/>
    <w:rsid w:val="00023F35"/>
    <w:rsid w:val="00024300"/>
    <w:rsid w:val="00024764"/>
    <w:rsid w:val="000249D3"/>
    <w:rsid w:val="00024A16"/>
    <w:rsid w:val="00024A56"/>
    <w:rsid w:val="00024D1D"/>
    <w:rsid w:val="00024EC0"/>
    <w:rsid w:val="00025480"/>
    <w:rsid w:val="0002578D"/>
    <w:rsid w:val="00025CF1"/>
    <w:rsid w:val="00025FE2"/>
    <w:rsid w:val="0002602A"/>
    <w:rsid w:val="00026814"/>
    <w:rsid w:val="000269A9"/>
    <w:rsid w:val="00026FA7"/>
    <w:rsid w:val="000270D5"/>
    <w:rsid w:val="00030445"/>
    <w:rsid w:val="00030521"/>
    <w:rsid w:val="00030549"/>
    <w:rsid w:val="00030CBB"/>
    <w:rsid w:val="00030F3F"/>
    <w:rsid w:val="00031546"/>
    <w:rsid w:val="000315C3"/>
    <w:rsid w:val="00031EAE"/>
    <w:rsid w:val="00032820"/>
    <w:rsid w:val="00032EDC"/>
    <w:rsid w:val="0003399F"/>
    <w:rsid w:val="00033C02"/>
    <w:rsid w:val="00033D4F"/>
    <w:rsid w:val="00033E4F"/>
    <w:rsid w:val="00034739"/>
    <w:rsid w:val="00035616"/>
    <w:rsid w:val="0003701B"/>
    <w:rsid w:val="000373E3"/>
    <w:rsid w:val="0003764F"/>
    <w:rsid w:val="0003774A"/>
    <w:rsid w:val="00037A75"/>
    <w:rsid w:val="0004076B"/>
    <w:rsid w:val="00040A25"/>
    <w:rsid w:val="00041BDF"/>
    <w:rsid w:val="00041C64"/>
    <w:rsid w:val="00042134"/>
    <w:rsid w:val="000421D0"/>
    <w:rsid w:val="000426E3"/>
    <w:rsid w:val="00042CF1"/>
    <w:rsid w:val="000433CA"/>
    <w:rsid w:val="000439FB"/>
    <w:rsid w:val="0004434E"/>
    <w:rsid w:val="00044E72"/>
    <w:rsid w:val="000451A7"/>
    <w:rsid w:val="000453F2"/>
    <w:rsid w:val="000458EB"/>
    <w:rsid w:val="00045A3D"/>
    <w:rsid w:val="00045CC2"/>
    <w:rsid w:val="00045E80"/>
    <w:rsid w:val="00046092"/>
    <w:rsid w:val="0004616A"/>
    <w:rsid w:val="000466E7"/>
    <w:rsid w:val="000467D8"/>
    <w:rsid w:val="00046BE8"/>
    <w:rsid w:val="00047D6D"/>
    <w:rsid w:val="00047F56"/>
    <w:rsid w:val="000508F9"/>
    <w:rsid w:val="00050BA7"/>
    <w:rsid w:val="00050C36"/>
    <w:rsid w:val="00051798"/>
    <w:rsid w:val="000517A2"/>
    <w:rsid w:val="000517D3"/>
    <w:rsid w:val="00051A31"/>
    <w:rsid w:val="00051C75"/>
    <w:rsid w:val="000526D9"/>
    <w:rsid w:val="0005283C"/>
    <w:rsid w:val="0005287B"/>
    <w:rsid w:val="000530A3"/>
    <w:rsid w:val="0005314B"/>
    <w:rsid w:val="00053151"/>
    <w:rsid w:val="000532F8"/>
    <w:rsid w:val="000545FB"/>
    <w:rsid w:val="00054D57"/>
    <w:rsid w:val="00055235"/>
    <w:rsid w:val="00055749"/>
    <w:rsid w:val="0005576F"/>
    <w:rsid w:val="00055B7D"/>
    <w:rsid w:val="00055DC3"/>
    <w:rsid w:val="00055DE3"/>
    <w:rsid w:val="000560F4"/>
    <w:rsid w:val="00056AC7"/>
    <w:rsid w:val="00057445"/>
    <w:rsid w:val="000575CA"/>
    <w:rsid w:val="000602C1"/>
    <w:rsid w:val="00060451"/>
    <w:rsid w:val="000607BA"/>
    <w:rsid w:val="00060BD9"/>
    <w:rsid w:val="00060E73"/>
    <w:rsid w:val="0006132D"/>
    <w:rsid w:val="00062635"/>
    <w:rsid w:val="00063113"/>
    <w:rsid w:val="00063230"/>
    <w:rsid w:val="000633A4"/>
    <w:rsid w:val="00064032"/>
    <w:rsid w:val="000643AC"/>
    <w:rsid w:val="0006449B"/>
    <w:rsid w:val="00064D1C"/>
    <w:rsid w:val="00064E27"/>
    <w:rsid w:val="00065709"/>
    <w:rsid w:val="00065D66"/>
    <w:rsid w:val="00065E1F"/>
    <w:rsid w:val="0006672E"/>
    <w:rsid w:val="000668F1"/>
    <w:rsid w:val="000668FC"/>
    <w:rsid w:val="00066BDA"/>
    <w:rsid w:val="000677B8"/>
    <w:rsid w:val="0006785F"/>
    <w:rsid w:val="00067EBE"/>
    <w:rsid w:val="0007011E"/>
    <w:rsid w:val="0007077B"/>
    <w:rsid w:val="00070FE1"/>
    <w:rsid w:val="0007171F"/>
    <w:rsid w:val="00072198"/>
    <w:rsid w:val="00072521"/>
    <w:rsid w:val="00072982"/>
    <w:rsid w:val="000730EA"/>
    <w:rsid w:val="00073A13"/>
    <w:rsid w:val="00073C62"/>
    <w:rsid w:val="000748F7"/>
    <w:rsid w:val="0007560E"/>
    <w:rsid w:val="00076EC6"/>
    <w:rsid w:val="0007745C"/>
    <w:rsid w:val="00077961"/>
    <w:rsid w:val="00080233"/>
    <w:rsid w:val="000809D2"/>
    <w:rsid w:val="000809E3"/>
    <w:rsid w:val="00080C5A"/>
    <w:rsid w:val="00081BBA"/>
    <w:rsid w:val="000824E5"/>
    <w:rsid w:val="00082D14"/>
    <w:rsid w:val="00083BF6"/>
    <w:rsid w:val="00084797"/>
    <w:rsid w:val="00084823"/>
    <w:rsid w:val="0008507E"/>
    <w:rsid w:val="000851C8"/>
    <w:rsid w:val="00085268"/>
    <w:rsid w:val="00085518"/>
    <w:rsid w:val="00085907"/>
    <w:rsid w:val="000860BC"/>
    <w:rsid w:val="00086254"/>
    <w:rsid w:val="000862FC"/>
    <w:rsid w:val="00086301"/>
    <w:rsid w:val="0008639C"/>
    <w:rsid w:val="00086F13"/>
    <w:rsid w:val="00086FFC"/>
    <w:rsid w:val="000870B4"/>
    <w:rsid w:val="000876F5"/>
    <w:rsid w:val="0008785D"/>
    <w:rsid w:val="00087963"/>
    <w:rsid w:val="00087F05"/>
    <w:rsid w:val="00087F5B"/>
    <w:rsid w:val="000900F0"/>
    <w:rsid w:val="000902CB"/>
    <w:rsid w:val="0009099C"/>
    <w:rsid w:val="00090C5A"/>
    <w:rsid w:val="00090EE5"/>
    <w:rsid w:val="00090FE1"/>
    <w:rsid w:val="00090FE8"/>
    <w:rsid w:val="00091134"/>
    <w:rsid w:val="000922BB"/>
    <w:rsid w:val="000923E6"/>
    <w:rsid w:val="00092453"/>
    <w:rsid w:val="00092890"/>
    <w:rsid w:val="000932AE"/>
    <w:rsid w:val="000933DA"/>
    <w:rsid w:val="000934A5"/>
    <w:rsid w:val="00093637"/>
    <w:rsid w:val="0009371E"/>
    <w:rsid w:val="00093732"/>
    <w:rsid w:val="00093B30"/>
    <w:rsid w:val="0009403D"/>
    <w:rsid w:val="000942F4"/>
    <w:rsid w:val="000948B4"/>
    <w:rsid w:val="00094D1E"/>
    <w:rsid w:val="00096795"/>
    <w:rsid w:val="00096C7F"/>
    <w:rsid w:val="000974F2"/>
    <w:rsid w:val="00097BC3"/>
    <w:rsid w:val="000A08ED"/>
    <w:rsid w:val="000A1D14"/>
    <w:rsid w:val="000A1F95"/>
    <w:rsid w:val="000A264E"/>
    <w:rsid w:val="000A2688"/>
    <w:rsid w:val="000A2D2D"/>
    <w:rsid w:val="000A2E5A"/>
    <w:rsid w:val="000A2EAB"/>
    <w:rsid w:val="000A2F42"/>
    <w:rsid w:val="000A33D0"/>
    <w:rsid w:val="000A3582"/>
    <w:rsid w:val="000A4C11"/>
    <w:rsid w:val="000A51D1"/>
    <w:rsid w:val="000A5AAE"/>
    <w:rsid w:val="000A5F14"/>
    <w:rsid w:val="000A609E"/>
    <w:rsid w:val="000A6263"/>
    <w:rsid w:val="000A64EA"/>
    <w:rsid w:val="000A6E00"/>
    <w:rsid w:val="000A6F4F"/>
    <w:rsid w:val="000A7155"/>
    <w:rsid w:val="000A7B65"/>
    <w:rsid w:val="000A7D21"/>
    <w:rsid w:val="000B0238"/>
    <w:rsid w:val="000B0242"/>
    <w:rsid w:val="000B104D"/>
    <w:rsid w:val="000B1BCA"/>
    <w:rsid w:val="000B1BE4"/>
    <w:rsid w:val="000B2003"/>
    <w:rsid w:val="000B2190"/>
    <w:rsid w:val="000B23EB"/>
    <w:rsid w:val="000B2D8E"/>
    <w:rsid w:val="000B2E3E"/>
    <w:rsid w:val="000B47CD"/>
    <w:rsid w:val="000B48EA"/>
    <w:rsid w:val="000B49ED"/>
    <w:rsid w:val="000B4A03"/>
    <w:rsid w:val="000B5B93"/>
    <w:rsid w:val="000B5E4C"/>
    <w:rsid w:val="000B6F8D"/>
    <w:rsid w:val="000B75A7"/>
    <w:rsid w:val="000B790F"/>
    <w:rsid w:val="000B7C09"/>
    <w:rsid w:val="000C0727"/>
    <w:rsid w:val="000C0BDF"/>
    <w:rsid w:val="000C10CB"/>
    <w:rsid w:val="000C1322"/>
    <w:rsid w:val="000C16FF"/>
    <w:rsid w:val="000C180F"/>
    <w:rsid w:val="000C1DAA"/>
    <w:rsid w:val="000C2CDF"/>
    <w:rsid w:val="000C3113"/>
    <w:rsid w:val="000C3A0E"/>
    <w:rsid w:val="000C40E9"/>
    <w:rsid w:val="000C4134"/>
    <w:rsid w:val="000C41CB"/>
    <w:rsid w:val="000C44F4"/>
    <w:rsid w:val="000C5B5F"/>
    <w:rsid w:val="000C5C37"/>
    <w:rsid w:val="000C6002"/>
    <w:rsid w:val="000C6747"/>
    <w:rsid w:val="000C6A68"/>
    <w:rsid w:val="000C70F4"/>
    <w:rsid w:val="000C758E"/>
    <w:rsid w:val="000C7C45"/>
    <w:rsid w:val="000C7D77"/>
    <w:rsid w:val="000C7DF9"/>
    <w:rsid w:val="000C7F70"/>
    <w:rsid w:val="000D1613"/>
    <w:rsid w:val="000D1A32"/>
    <w:rsid w:val="000D1DEC"/>
    <w:rsid w:val="000D2A56"/>
    <w:rsid w:val="000D3208"/>
    <w:rsid w:val="000D37F7"/>
    <w:rsid w:val="000D3991"/>
    <w:rsid w:val="000D3D2C"/>
    <w:rsid w:val="000D3EA2"/>
    <w:rsid w:val="000D502A"/>
    <w:rsid w:val="000D504D"/>
    <w:rsid w:val="000D56AE"/>
    <w:rsid w:val="000D57B0"/>
    <w:rsid w:val="000D57B5"/>
    <w:rsid w:val="000D5DEC"/>
    <w:rsid w:val="000D5F42"/>
    <w:rsid w:val="000D65CE"/>
    <w:rsid w:val="000D66C8"/>
    <w:rsid w:val="000D70B5"/>
    <w:rsid w:val="000D79C6"/>
    <w:rsid w:val="000D7AB6"/>
    <w:rsid w:val="000E0473"/>
    <w:rsid w:val="000E0585"/>
    <w:rsid w:val="000E0D05"/>
    <w:rsid w:val="000E0FFC"/>
    <w:rsid w:val="000E1681"/>
    <w:rsid w:val="000E193D"/>
    <w:rsid w:val="000E1B8A"/>
    <w:rsid w:val="000E292C"/>
    <w:rsid w:val="000E2A1E"/>
    <w:rsid w:val="000E3221"/>
    <w:rsid w:val="000E353E"/>
    <w:rsid w:val="000E3883"/>
    <w:rsid w:val="000E39F6"/>
    <w:rsid w:val="000E3F0A"/>
    <w:rsid w:val="000E401E"/>
    <w:rsid w:val="000E419F"/>
    <w:rsid w:val="000E423B"/>
    <w:rsid w:val="000E44D7"/>
    <w:rsid w:val="000E4762"/>
    <w:rsid w:val="000E554A"/>
    <w:rsid w:val="000E55D7"/>
    <w:rsid w:val="000E567B"/>
    <w:rsid w:val="000E5701"/>
    <w:rsid w:val="000E5E1C"/>
    <w:rsid w:val="000E5E50"/>
    <w:rsid w:val="000E6453"/>
    <w:rsid w:val="000E665B"/>
    <w:rsid w:val="000E6B2C"/>
    <w:rsid w:val="000E71BB"/>
    <w:rsid w:val="000E7285"/>
    <w:rsid w:val="000E7B57"/>
    <w:rsid w:val="000E7DEA"/>
    <w:rsid w:val="000F00F0"/>
    <w:rsid w:val="000F11A8"/>
    <w:rsid w:val="000F1AD4"/>
    <w:rsid w:val="000F1B14"/>
    <w:rsid w:val="000F1E73"/>
    <w:rsid w:val="000F22DA"/>
    <w:rsid w:val="000F2A30"/>
    <w:rsid w:val="000F2B6D"/>
    <w:rsid w:val="000F343E"/>
    <w:rsid w:val="000F3451"/>
    <w:rsid w:val="000F3E37"/>
    <w:rsid w:val="000F42EC"/>
    <w:rsid w:val="000F488D"/>
    <w:rsid w:val="000F4AE8"/>
    <w:rsid w:val="000F54FC"/>
    <w:rsid w:val="000F5C43"/>
    <w:rsid w:val="000F6000"/>
    <w:rsid w:val="000F72B5"/>
    <w:rsid w:val="000F75EE"/>
    <w:rsid w:val="000F7739"/>
    <w:rsid w:val="000F7A10"/>
    <w:rsid w:val="000F7BE5"/>
    <w:rsid w:val="0010015F"/>
    <w:rsid w:val="00100635"/>
    <w:rsid w:val="001006C8"/>
    <w:rsid w:val="00101D5C"/>
    <w:rsid w:val="001025EB"/>
    <w:rsid w:val="0010297B"/>
    <w:rsid w:val="00102C51"/>
    <w:rsid w:val="0010349F"/>
    <w:rsid w:val="001035F0"/>
    <w:rsid w:val="001036FA"/>
    <w:rsid w:val="00104301"/>
    <w:rsid w:val="001047E6"/>
    <w:rsid w:val="00104C2F"/>
    <w:rsid w:val="00104DE5"/>
    <w:rsid w:val="00105009"/>
    <w:rsid w:val="0010507E"/>
    <w:rsid w:val="001051E7"/>
    <w:rsid w:val="00106099"/>
    <w:rsid w:val="0010664C"/>
    <w:rsid w:val="0010678D"/>
    <w:rsid w:val="001070B2"/>
    <w:rsid w:val="00107D18"/>
    <w:rsid w:val="00107E68"/>
    <w:rsid w:val="001108E4"/>
    <w:rsid w:val="00110C14"/>
    <w:rsid w:val="0011128A"/>
    <w:rsid w:val="001114B8"/>
    <w:rsid w:val="001114C0"/>
    <w:rsid w:val="00111E67"/>
    <w:rsid w:val="001129F9"/>
    <w:rsid w:val="00112D56"/>
    <w:rsid w:val="00112D6B"/>
    <w:rsid w:val="00112DEA"/>
    <w:rsid w:val="001130A3"/>
    <w:rsid w:val="00113138"/>
    <w:rsid w:val="00113758"/>
    <w:rsid w:val="00114060"/>
    <w:rsid w:val="001143A4"/>
    <w:rsid w:val="001151E3"/>
    <w:rsid w:val="00115759"/>
    <w:rsid w:val="00116100"/>
    <w:rsid w:val="00116A8B"/>
    <w:rsid w:val="00116D13"/>
    <w:rsid w:val="00116FF8"/>
    <w:rsid w:val="0011718F"/>
    <w:rsid w:val="001179B2"/>
    <w:rsid w:val="0012037E"/>
    <w:rsid w:val="00120409"/>
    <w:rsid w:val="001208B5"/>
    <w:rsid w:val="001209DD"/>
    <w:rsid w:val="00120DA7"/>
    <w:rsid w:val="0012115E"/>
    <w:rsid w:val="00121E52"/>
    <w:rsid w:val="00121EF6"/>
    <w:rsid w:val="00122122"/>
    <w:rsid w:val="001222EC"/>
    <w:rsid w:val="0012281A"/>
    <w:rsid w:val="00122DE4"/>
    <w:rsid w:val="00123122"/>
    <w:rsid w:val="0012379D"/>
    <w:rsid w:val="00123F0E"/>
    <w:rsid w:val="001246BE"/>
    <w:rsid w:val="001249BB"/>
    <w:rsid w:val="00124D0B"/>
    <w:rsid w:val="00124D74"/>
    <w:rsid w:val="001260AA"/>
    <w:rsid w:val="00126B00"/>
    <w:rsid w:val="00126B02"/>
    <w:rsid w:val="00126B2A"/>
    <w:rsid w:val="00126C80"/>
    <w:rsid w:val="00126FD1"/>
    <w:rsid w:val="00127001"/>
    <w:rsid w:val="001270C0"/>
    <w:rsid w:val="00127B2F"/>
    <w:rsid w:val="00127BE0"/>
    <w:rsid w:val="0013076C"/>
    <w:rsid w:val="00130C1A"/>
    <w:rsid w:val="00130FC0"/>
    <w:rsid w:val="0013155C"/>
    <w:rsid w:val="00131D04"/>
    <w:rsid w:val="001321C7"/>
    <w:rsid w:val="0013269C"/>
    <w:rsid w:val="00132957"/>
    <w:rsid w:val="0013316A"/>
    <w:rsid w:val="001331E8"/>
    <w:rsid w:val="001335BC"/>
    <w:rsid w:val="00133779"/>
    <w:rsid w:val="00133C9A"/>
    <w:rsid w:val="00134FB7"/>
    <w:rsid w:val="0013678A"/>
    <w:rsid w:val="001368E8"/>
    <w:rsid w:val="001369E3"/>
    <w:rsid w:val="0013705F"/>
    <w:rsid w:val="001372D1"/>
    <w:rsid w:val="001378B1"/>
    <w:rsid w:val="00137D16"/>
    <w:rsid w:val="00137F1F"/>
    <w:rsid w:val="00140277"/>
    <w:rsid w:val="001408CE"/>
    <w:rsid w:val="00141E88"/>
    <w:rsid w:val="0014214E"/>
    <w:rsid w:val="0014215F"/>
    <w:rsid w:val="00142241"/>
    <w:rsid w:val="00142E26"/>
    <w:rsid w:val="00142FF0"/>
    <w:rsid w:val="0014348F"/>
    <w:rsid w:val="001434E4"/>
    <w:rsid w:val="00143612"/>
    <w:rsid w:val="00143B5A"/>
    <w:rsid w:val="00143E1D"/>
    <w:rsid w:val="0014489B"/>
    <w:rsid w:val="00145F92"/>
    <w:rsid w:val="00145F96"/>
    <w:rsid w:val="00146237"/>
    <w:rsid w:val="00146564"/>
    <w:rsid w:val="00146566"/>
    <w:rsid w:val="001467C0"/>
    <w:rsid w:val="00146A5C"/>
    <w:rsid w:val="00146BEA"/>
    <w:rsid w:val="00146EE6"/>
    <w:rsid w:val="001504CA"/>
    <w:rsid w:val="00150567"/>
    <w:rsid w:val="00150643"/>
    <w:rsid w:val="00150704"/>
    <w:rsid w:val="0015199C"/>
    <w:rsid w:val="00151A63"/>
    <w:rsid w:val="00151D07"/>
    <w:rsid w:val="00151E7F"/>
    <w:rsid w:val="00152D17"/>
    <w:rsid w:val="001536B2"/>
    <w:rsid w:val="00153F91"/>
    <w:rsid w:val="00154E3A"/>
    <w:rsid w:val="001555AE"/>
    <w:rsid w:val="0015602D"/>
    <w:rsid w:val="00156237"/>
    <w:rsid w:val="00156704"/>
    <w:rsid w:val="0015678E"/>
    <w:rsid w:val="001600EA"/>
    <w:rsid w:val="0016111B"/>
    <w:rsid w:val="00161466"/>
    <w:rsid w:val="00161613"/>
    <w:rsid w:val="00161875"/>
    <w:rsid w:val="00161FED"/>
    <w:rsid w:val="00162BBC"/>
    <w:rsid w:val="00162C75"/>
    <w:rsid w:val="00162D30"/>
    <w:rsid w:val="00162F36"/>
    <w:rsid w:val="001636B2"/>
    <w:rsid w:val="0016374E"/>
    <w:rsid w:val="00163DA9"/>
    <w:rsid w:val="00164135"/>
    <w:rsid w:val="00164273"/>
    <w:rsid w:val="001642D1"/>
    <w:rsid w:val="00164400"/>
    <w:rsid w:val="00164513"/>
    <w:rsid w:val="00164926"/>
    <w:rsid w:val="00164DEC"/>
    <w:rsid w:val="001651EC"/>
    <w:rsid w:val="001657C5"/>
    <w:rsid w:val="00165CE8"/>
    <w:rsid w:val="00166A91"/>
    <w:rsid w:val="001670C5"/>
    <w:rsid w:val="00167435"/>
    <w:rsid w:val="0016784D"/>
    <w:rsid w:val="001701D0"/>
    <w:rsid w:val="0017031D"/>
    <w:rsid w:val="001705A5"/>
    <w:rsid w:val="00170E91"/>
    <w:rsid w:val="00170F00"/>
    <w:rsid w:val="0017138A"/>
    <w:rsid w:val="001714EA"/>
    <w:rsid w:val="001716D1"/>
    <w:rsid w:val="00172235"/>
    <w:rsid w:val="001723B2"/>
    <w:rsid w:val="00172544"/>
    <w:rsid w:val="0017282D"/>
    <w:rsid w:val="00172BA2"/>
    <w:rsid w:val="0017334B"/>
    <w:rsid w:val="001738C6"/>
    <w:rsid w:val="001738EF"/>
    <w:rsid w:val="00173EA8"/>
    <w:rsid w:val="0017437E"/>
    <w:rsid w:val="00174583"/>
    <w:rsid w:val="00174FED"/>
    <w:rsid w:val="0017528A"/>
    <w:rsid w:val="001753D6"/>
    <w:rsid w:val="001760C3"/>
    <w:rsid w:val="00176E0A"/>
    <w:rsid w:val="00176E53"/>
    <w:rsid w:val="0017713A"/>
    <w:rsid w:val="00177754"/>
    <w:rsid w:val="00177E2F"/>
    <w:rsid w:val="001804E7"/>
    <w:rsid w:val="00180BAC"/>
    <w:rsid w:val="001814F3"/>
    <w:rsid w:val="00181508"/>
    <w:rsid w:val="00181ABF"/>
    <w:rsid w:val="00181C05"/>
    <w:rsid w:val="001824AD"/>
    <w:rsid w:val="001825B6"/>
    <w:rsid w:val="001828BC"/>
    <w:rsid w:val="00182A9E"/>
    <w:rsid w:val="00182D6E"/>
    <w:rsid w:val="0018368E"/>
    <w:rsid w:val="00183791"/>
    <w:rsid w:val="00183823"/>
    <w:rsid w:val="00184483"/>
    <w:rsid w:val="00184A85"/>
    <w:rsid w:val="00184DB9"/>
    <w:rsid w:val="001856AD"/>
    <w:rsid w:val="001856BB"/>
    <w:rsid w:val="001856E7"/>
    <w:rsid w:val="00185783"/>
    <w:rsid w:val="00185AC6"/>
    <w:rsid w:val="00186458"/>
    <w:rsid w:val="0018645E"/>
    <w:rsid w:val="00186AA3"/>
    <w:rsid w:val="00186F7F"/>
    <w:rsid w:val="00186FC0"/>
    <w:rsid w:val="001870E4"/>
    <w:rsid w:val="00190A9A"/>
    <w:rsid w:val="001910BF"/>
    <w:rsid w:val="00191D22"/>
    <w:rsid w:val="001926E1"/>
    <w:rsid w:val="00192997"/>
    <w:rsid w:val="00193522"/>
    <w:rsid w:val="00193D85"/>
    <w:rsid w:val="00194473"/>
    <w:rsid w:val="001953E6"/>
    <w:rsid w:val="0019550A"/>
    <w:rsid w:val="00195A4C"/>
    <w:rsid w:val="00196A70"/>
    <w:rsid w:val="001973D4"/>
    <w:rsid w:val="00197404"/>
    <w:rsid w:val="00197AC8"/>
    <w:rsid w:val="001A0195"/>
    <w:rsid w:val="001A03B3"/>
    <w:rsid w:val="001A1059"/>
    <w:rsid w:val="001A1089"/>
    <w:rsid w:val="001A11BC"/>
    <w:rsid w:val="001A1248"/>
    <w:rsid w:val="001A1249"/>
    <w:rsid w:val="001A1493"/>
    <w:rsid w:val="001A1BC0"/>
    <w:rsid w:val="001A206C"/>
    <w:rsid w:val="001A2759"/>
    <w:rsid w:val="001A2A13"/>
    <w:rsid w:val="001A2CB3"/>
    <w:rsid w:val="001A3061"/>
    <w:rsid w:val="001A3292"/>
    <w:rsid w:val="001A3384"/>
    <w:rsid w:val="001A375D"/>
    <w:rsid w:val="001A4890"/>
    <w:rsid w:val="001A4A0D"/>
    <w:rsid w:val="001A4F80"/>
    <w:rsid w:val="001A521A"/>
    <w:rsid w:val="001A53E0"/>
    <w:rsid w:val="001A54EE"/>
    <w:rsid w:val="001A5734"/>
    <w:rsid w:val="001A5A12"/>
    <w:rsid w:val="001A6591"/>
    <w:rsid w:val="001A6655"/>
    <w:rsid w:val="001A676E"/>
    <w:rsid w:val="001A72F4"/>
    <w:rsid w:val="001A735E"/>
    <w:rsid w:val="001A7E95"/>
    <w:rsid w:val="001A7EA1"/>
    <w:rsid w:val="001B07E6"/>
    <w:rsid w:val="001B0C47"/>
    <w:rsid w:val="001B1130"/>
    <w:rsid w:val="001B15D1"/>
    <w:rsid w:val="001B1724"/>
    <w:rsid w:val="001B2185"/>
    <w:rsid w:val="001B23A1"/>
    <w:rsid w:val="001B245F"/>
    <w:rsid w:val="001B2F3F"/>
    <w:rsid w:val="001B30BE"/>
    <w:rsid w:val="001B3850"/>
    <w:rsid w:val="001B3B59"/>
    <w:rsid w:val="001B467A"/>
    <w:rsid w:val="001B4859"/>
    <w:rsid w:val="001B4BDE"/>
    <w:rsid w:val="001B4DB7"/>
    <w:rsid w:val="001B4F93"/>
    <w:rsid w:val="001B54BD"/>
    <w:rsid w:val="001B558D"/>
    <w:rsid w:val="001B5753"/>
    <w:rsid w:val="001B6599"/>
    <w:rsid w:val="001B6D6B"/>
    <w:rsid w:val="001B7F75"/>
    <w:rsid w:val="001C01BB"/>
    <w:rsid w:val="001C0B7C"/>
    <w:rsid w:val="001C0CF7"/>
    <w:rsid w:val="001C14E4"/>
    <w:rsid w:val="001C1646"/>
    <w:rsid w:val="001C16A6"/>
    <w:rsid w:val="001C172E"/>
    <w:rsid w:val="001C1A7B"/>
    <w:rsid w:val="001C1BE7"/>
    <w:rsid w:val="001C2396"/>
    <w:rsid w:val="001C23FE"/>
    <w:rsid w:val="001C30D7"/>
    <w:rsid w:val="001C34C0"/>
    <w:rsid w:val="001C34D9"/>
    <w:rsid w:val="001C3531"/>
    <w:rsid w:val="001C4A82"/>
    <w:rsid w:val="001C5492"/>
    <w:rsid w:val="001C5819"/>
    <w:rsid w:val="001C59AF"/>
    <w:rsid w:val="001C6059"/>
    <w:rsid w:val="001C644A"/>
    <w:rsid w:val="001C662E"/>
    <w:rsid w:val="001C686F"/>
    <w:rsid w:val="001C6A3D"/>
    <w:rsid w:val="001C6C95"/>
    <w:rsid w:val="001C6E01"/>
    <w:rsid w:val="001C6F9B"/>
    <w:rsid w:val="001C7D77"/>
    <w:rsid w:val="001C7FCC"/>
    <w:rsid w:val="001D0AD5"/>
    <w:rsid w:val="001D1151"/>
    <w:rsid w:val="001D12D8"/>
    <w:rsid w:val="001D1674"/>
    <w:rsid w:val="001D1DB9"/>
    <w:rsid w:val="001D29F1"/>
    <w:rsid w:val="001D3099"/>
    <w:rsid w:val="001D3F05"/>
    <w:rsid w:val="001D413C"/>
    <w:rsid w:val="001D4619"/>
    <w:rsid w:val="001D49D7"/>
    <w:rsid w:val="001D5E34"/>
    <w:rsid w:val="001D6116"/>
    <w:rsid w:val="001D6B75"/>
    <w:rsid w:val="001D6F32"/>
    <w:rsid w:val="001D77DF"/>
    <w:rsid w:val="001D7AF4"/>
    <w:rsid w:val="001D7BD1"/>
    <w:rsid w:val="001E070C"/>
    <w:rsid w:val="001E0AFD"/>
    <w:rsid w:val="001E0DC4"/>
    <w:rsid w:val="001E2218"/>
    <w:rsid w:val="001E24E2"/>
    <w:rsid w:val="001E2732"/>
    <w:rsid w:val="001E278C"/>
    <w:rsid w:val="001E2889"/>
    <w:rsid w:val="001E2CD0"/>
    <w:rsid w:val="001E2EAB"/>
    <w:rsid w:val="001E314B"/>
    <w:rsid w:val="001E3207"/>
    <w:rsid w:val="001E39BA"/>
    <w:rsid w:val="001E4392"/>
    <w:rsid w:val="001E451A"/>
    <w:rsid w:val="001E4924"/>
    <w:rsid w:val="001E4A3D"/>
    <w:rsid w:val="001E5240"/>
    <w:rsid w:val="001E55E3"/>
    <w:rsid w:val="001E5758"/>
    <w:rsid w:val="001E5E1D"/>
    <w:rsid w:val="001E63FD"/>
    <w:rsid w:val="001E647D"/>
    <w:rsid w:val="001E6A1F"/>
    <w:rsid w:val="001E70F8"/>
    <w:rsid w:val="001E72C6"/>
    <w:rsid w:val="001F00E8"/>
    <w:rsid w:val="001F0B0A"/>
    <w:rsid w:val="001F11F3"/>
    <w:rsid w:val="001F15A9"/>
    <w:rsid w:val="001F15CB"/>
    <w:rsid w:val="001F17D8"/>
    <w:rsid w:val="001F2AA5"/>
    <w:rsid w:val="001F3AF4"/>
    <w:rsid w:val="001F4E34"/>
    <w:rsid w:val="001F5DF6"/>
    <w:rsid w:val="001F6DF9"/>
    <w:rsid w:val="001F6F7F"/>
    <w:rsid w:val="001F7BEB"/>
    <w:rsid w:val="001F7D5A"/>
    <w:rsid w:val="0020041E"/>
    <w:rsid w:val="002006EB"/>
    <w:rsid w:val="002009B7"/>
    <w:rsid w:val="00200B2A"/>
    <w:rsid w:val="00201750"/>
    <w:rsid w:val="00201826"/>
    <w:rsid w:val="00202D76"/>
    <w:rsid w:val="00202E73"/>
    <w:rsid w:val="0020317E"/>
    <w:rsid w:val="00203391"/>
    <w:rsid w:val="0020363D"/>
    <w:rsid w:val="00203920"/>
    <w:rsid w:val="00203C2A"/>
    <w:rsid w:val="002041E0"/>
    <w:rsid w:val="00204232"/>
    <w:rsid w:val="0020424F"/>
    <w:rsid w:val="0020428D"/>
    <w:rsid w:val="00204356"/>
    <w:rsid w:val="002045DF"/>
    <w:rsid w:val="00204732"/>
    <w:rsid w:val="00204A3F"/>
    <w:rsid w:val="00204DF1"/>
    <w:rsid w:val="00205337"/>
    <w:rsid w:val="00205E12"/>
    <w:rsid w:val="00206BA8"/>
    <w:rsid w:val="00206DEC"/>
    <w:rsid w:val="002076F6"/>
    <w:rsid w:val="00207916"/>
    <w:rsid w:val="00207984"/>
    <w:rsid w:val="00207B0D"/>
    <w:rsid w:val="00207D83"/>
    <w:rsid w:val="00210036"/>
    <w:rsid w:val="00210755"/>
    <w:rsid w:val="00210ABC"/>
    <w:rsid w:val="00210ECD"/>
    <w:rsid w:val="0021167E"/>
    <w:rsid w:val="00211C9B"/>
    <w:rsid w:val="00212E85"/>
    <w:rsid w:val="00213380"/>
    <w:rsid w:val="002137C5"/>
    <w:rsid w:val="00213C1A"/>
    <w:rsid w:val="0021486E"/>
    <w:rsid w:val="00214B86"/>
    <w:rsid w:val="002154B5"/>
    <w:rsid w:val="00215CCF"/>
    <w:rsid w:val="00215F22"/>
    <w:rsid w:val="00216098"/>
    <w:rsid w:val="00216413"/>
    <w:rsid w:val="00216A62"/>
    <w:rsid w:val="002177B7"/>
    <w:rsid w:val="00217C5F"/>
    <w:rsid w:val="00220231"/>
    <w:rsid w:val="002208FD"/>
    <w:rsid w:val="00220F8C"/>
    <w:rsid w:val="0022144A"/>
    <w:rsid w:val="002224AE"/>
    <w:rsid w:val="002227CD"/>
    <w:rsid w:val="002235C0"/>
    <w:rsid w:val="002236A1"/>
    <w:rsid w:val="002239EC"/>
    <w:rsid w:val="00223A7D"/>
    <w:rsid w:val="00223F64"/>
    <w:rsid w:val="00223F94"/>
    <w:rsid w:val="002242BF"/>
    <w:rsid w:val="00224514"/>
    <w:rsid w:val="00224A39"/>
    <w:rsid w:val="00224D35"/>
    <w:rsid w:val="00225035"/>
    <w:rsid w:val="00225372"/>
    <w:rsid w:val="002253DB"/>
    <w:rsid w:val="00225558"/>
    <w:rsid w:val="0022567D"/>
    <w:rsid w:val="002259D8"/>
    <w:rsid w:val="0022694F"/>
    <w:rsid w:val="00227666"/>
    <w:rsid w:val="00230054"/>
    <w:rsid w:val="002300B5"/>
    <w:rsid w:val="00230372"/>
    <w:rsid w:val="00230A71"/>
    <w:rsid w:val="00230C8E"/>
    <w:rsid w:val="00231575"/>
    <w:rsid w:val="0023168F"/>
    <w:rsid w:val="00231CD8"/>
    <w:rsid w:val="00231FA1"/>
    <w:rsid w:val="0023399C"/>
    <w:rsid w:val="00233B1D"/>
    <w:rsid w:val="00233BF3"/>
    <w:rsid w:val="00233EAD"/>
    <w:rsid w:val="00233EC0"/>
    <w:rsid w:val="00234426"/>
    <w:rsid w:val="0023474D"/>
    <w:rsid w:val="002348AB"/>
    <w:rsid w:val="00234C3D"/>
    <w:rsid w:val="00234DDB"/>
    <w:rsid w:val="00235491"/>
    <w:rsid w:val="002357FB"/>
    <w:rsid w:val="002358B7"/>
    <w:rsid w:val="00235E27"/>
    <w:rsid w:val="002366DE"/>
    <w:rsid w:val="0023680D"/>
    <w:rsid w:val="00236BCA"/>
    <w:rsid w:val="00236FC1"/>
    <w:rsid w:val="00237B01"/>
    <w:rsid w:val="00237D3F"/>
    <w:rsid w:val="00240BF6"/>
    <w:rsid w:val="00240F5F"/>
    <w:rsid w:val="00241BC7"/>
    <w:rsid w:val="002420D3"/>
    <w:rsid w:val="0024244F"/>
    <w:rsid w:val="002434DC"/>
    <w:rsid w:val="00243597"/>
    <w:rsid w:val="00243C1C"/>
    <w:rsid w:val="0024474B"/>
    <w:rsid w:val="0024484E"/>
    <w:rsid w:val="00244FA0"/>
    <w:rsid w:val="00245143"/>
    <w:rsid w:val="002452C0"/>
    <w:rsid w:val="002454FA"/>
    <w:rsid w:val="00245C98"/>
    <w:rsid w:val="00245CE4"/>
    <w:rsid w:val="00245DB4"/>
    <w:rsid w:val="00246872"/>
    <w:rsid w:val="00246B30"/>
    <w:rsid w:val="00247044"/>
    <w:rsid w:val="0024757C"/>
    <w:rsid w:val="002479FB"/>
    <w:rsid w:val="00247FDA"/>
    <w:rsid w:val="0025004A"/>
    <w:rsid w:val="00250106"/>
    <w:rsid w:val="00250D1D"/>
    <w:rsid w:val="002512F4"/>
    <w:rsid w:val="00251360"/>
    <w:rsid w:val="002514CA"/>
    <w:rsid w:val="002517A2"/>
    <w:rsid w:val="002528BD"/>
    <w:rsid w:val="00252A74"/>
    <w:rsid w:val="002532D6"/>
    <w:rsid w:val="00253AC0"/>
    <w:rsid w:val="00253B83"/>
    <w:rsid w:val="002541B6"/>
    <w:rsid w:val="0025427A"/>
    <w:rsid w:val="00254652"/>
    <w:rsid w:val="00254991"/>
    <w:rsid w:val="00255127"/>
    <w:rsid w:val="00255A83"/>
    <w:rsid w:val="00255D78"/>
    <w:rsid w:val="0025626B"/>
    <w:rsid w:val="00256CB2"/>
    <w:rsid w:val="002575F7"/>
    <w:rsid w:val="0025791B"/>
    <w:rsid w:val="002602D9"/>
    <w:rsid w:val="00260F67"/>
    <w:rsid w:val="00261790"/>
    <w:rsid w:val="00261B3E"/>
    <w:rsid w:val="00261DC6"/>
    <w:rsid w:val="0026314F"/>
    <w:rsid w:val="00263C04"/>
    <w:rsid w:val="00264200"/>
    <w:rsid w:val="00264E26"/>
    <w:rsid w:val="00265F9F"/>
    <w:rsid w:val="0026654F"/>
    <w:rsid w:val="00266C82"/>
    <w:rsid w:val="00266D2D"/>
    <w:rsid w:val="002670F9"/>
    <w:rsid w:val="00267E69"/>
    <w:rsid w:val="00267F31"/>
    <w:rsid w:val="002700E2"/>
    <w:rsid w:val="002701F2"/>
    <w:rsid w:val="00270729"/>
    <w:rsid w:val="00270A58"/>
    <w:rsid w:val="00270F82"/>
    <w:rsid w:val="00271249"/>
    <w:rsid w:val="00271B07"/>
    <w:rsid w:val="00272028"/>
    <w:rsid w:val="00272436"/>
    <w:rsid w:val="00272479"/>
    <w:rsid w:val="00272C5C"/>
    <w:rsid w:val="00273AA4"/>
    <w:rsid w:val="00273E50"/>
    <w:rsid w:val="002742D7"/>
    <w:rsid w:val="0027464B"/>
    <w:rsid w:val="00274662"/>
    <w:rsid w:val="0027466B"/>
    <w:rsid w:val="00274B04"/>
    <w:rsid w:val="00274BEA"/>
    <w:rsid w:val="0027565B"/>
    <w:rsid w:val="00275AA8"/>
    <w:rsid w:val="00276098"/>
    <w:rsid w:val="00276524"/>
    <w:rsid w:val="00277312"/>
    <w:rsid w:val="00277E22"/>
    <w:rsid w:val="0028057B"/>
    <w:rsid w:val="00280B95"/>
    <w:rsid w:val="00280D8B"/>
    <w:rsid w:val="00280DBE"/>
    <w:rsid w:val="00280E49"/>
    <w:rsid w:val="002811E2"/>
    <w:rsid w:val="002813B2"/>
    <w:rsid w:val="002817DE"/>
    <w:rsid w:val="00281913"/>
    <w:rsid w:val="00281A7D"/>
    <w:rsid w:val="00281EF0"/>
    <w:rsid w:val="0028224C"/>
    <w:rsid w:val="00282847"/>
    <w:rsid w:val="002828B9"/>
    <w:rsid w:val="002828FE"/>
    <w:rsid w:val="0028326C"/>
    <w:rsid w:val="00283592"/>
    <w:rsid w:val="002844F7"/>
    <w:rsid w:val="00284AD0"/>
    <w:rsid w:val="00284D31"/>
    <w:rsid w:val="00284E94"/>
    <w:rsid w:val="00285EBE"/>
    <w:rsid w:val="00286122"/>
    <w:rsid w:val="00286481"/>
    <w:rsid w:val="002868DF"/>
    <w:rsid w:val="00287010"/>
    <w:rsid w:val="002875EE"/>
    <w:rsid w:val="00287AC1"/>
    <w:rsid w:val="00287B79"/>
    <w:rsid w:val="00287E27"/>
    <w:rsid w:val="002900D9"/>
    <w:rsid w:val="00290612"/>
    <w:rsid w:val="0029075B"/>
    <w:rsid w:val="00291083"/>
    <w:rsid w:val="002916BD"/>
    <w:rsid w:val="002926D3"/>
    <w:rsid w:val="002927E1"/>
    <w:rsid w:val="00293301"/>
    <w:rsid w:val="002933C4"/>
    <w:rsid w:val="00293B53"/>
    <w:rsid w:val="00293F0E"/>
    <w:rsid w:val="00294628"/>
    <w:rsid w:val="0029463F"/>
    <w:rsid w:val="00294889"/>
    <w:rsid w:val="0029494E"/>
    <w:rsid w:val="00294BF3"/>
    <w:rsid w:val="002964A0"/>
    <w:rsid w:val="0029673A"/>
    <w:rsid w:val="00297EF1"/>
    <w:rsid w:val="002A097E"/>
    <w:rsid w:val="002A0FBA"/>
    <w:rsid w:val="002A1DFF"/>
    <w:rsid w:val="002A2587"/>
    <w:rsid w:val="002A2598"/>
    <w:rsid w:val="002A2859"/>
    <w:rsid w:val="002A297B"/>
    <w:rsid w:val="002A36C7"/>
    <w:rsid w:val="002A3B05"/>
    <w:rsid w:val="002A3D7F"/>
    <w:rsid w:val="002A4026"/>
    <w:rsid w:val="002A43C6"/>
    <w:rsid w:val="002A4480"/>
    <w:rsid w:val="002A49C6"/>
    <w:rsid w:val="002A5086"/>
    <w:rsid w:val="002A5A1C"/>
    <w:rsid w:val="002A5DBB"/>
    <w:rsid w:val="002A635E"/>
    <w:rsid w:val="002A64EE"/>
    <w:rsid w:val="002A7347"/>
    <w:rsid w:val="002A7648"/>
    <w:rsid w:val="002A772E"/>
    <w:rsid w:val="002A7B43"/>
    <w:rsid w:val="002B0474"/>
    <w:rsid w:val="002B0F0A"/>
    <w:rsid w:val="002B0F86"/>
    <w:rsid w:val="002B1061"/>
    <w:rsid w:val="002B1942"/>
    <w:rsid w:val="002B1BBA"/>
    <w:rsid w:val="002B1F55"/>
    <w:rsid w:val="002B27E4"/>
    <w:rsid w:val="002B3142"/>
    <w:rsid w:val="002B3609"/>
    <w:rsid w:val="002B3B37"/>
    <w:rsid w:val="002B3E02"/>
    <w:rsid w:val="002B4135"/>
    <w:rsid w:val="002B41D8"/>
    <w:rsid w:val="002B4A64"/>
    <w:rsid w:val="002B4D15"/>
    <w:rsid w:val="002B5251"/>
    <w:rsid w:val="002B6309"/>
    <w:rsid w:val="002B6BD1"/>
    <w:rsid w:val="002B724A"/>
    <w:rsid w:val="002B7405"/>
    <w:rsid w:val="002B7B96"/>
    <w:rsid w:val="002C0324"/>
    <w:rsid w:val="002C08A7"/>
    <w:rsid w:val="002C0A08"/>
    <w:rsid w:val="002C0DE6"/>
    <w:rsid w:val="002C12BC"/>
    <w:rsid w:val="002C137D"/>
    <w:rsid w:val="002C18B8"/>
    <w:rsid w:val="002C221F"/>
    <w:rsid w:val="002C27B6"/>
    <w:rsid w:val="002C2A90"/>
    <w:rsid w:val="002C3488"/>
    <w:rsid w:val="002C36F7"/>
    <w:rsid w:val="002C3873"/>
    <w:rsid w:val="002C3880"/>
    <w:rsid w:val="002C43D1"/>
    <w:rsid w:val="002C4644"/>
    <w:rsid w:val="002C5C6B"/>
    <w:rsid w:val="002C5D90"/>
    <w:rsid w:val="002C6041"/>
    <w:rsid w:val="002C62BC"/>
    <w:rsid w:val="002C64CB"/>
    <w:rsid w:val="002C66E1"/>
    <w:rsid w:val="002C67C0"/>
    <w:rsid w:val="002C684F"/>
    <w:rsid w:val="002C7137"/>
    <w:rsid w:val="002C74E7"/>
    <w:rsid w:val="002D0040"/>
    <w:rsid w:val="002D0CCA"/>
    <w:rsid w:val="002D11F4"/>
    <w:rsid w:val="002D1294"/>
    <w:rsid w:val="002D1D56"/>
    <w:rsid w:val="002D1FFF"/>
    <w:rsid w:val="002D216B"/>
    <w:rsid w:val="002D2339"/>
    <w:rsid w:val="002D2993"/>
    <w:rsid w:val="002D3C71"/>
    <w:rsid w:val="002D41FC"/>
    <w:rsid w:val="002D5BC5"/>
    <w:rsid w:val="002D60DD"/>
    <w:rsid w:val="002D6394"/>
    <w:rsid w:val="002D679D"/>
    <w:rsid w:val="002D6E9B"/>
    <w:rsid w:val="002D7360"/>
    <w:rsid w:val="002D74A6"/>
    <w:rsid w:val="002D7E34"/>
    <w:rsid w:val="002E0CE4"/>
    <w:rsid w:val="002E0EAD"/>
    <w:rsid w:val="002E0FF3"/>
    <w:rsid w:val="002E1024"/>
    <w:rsid w:val="002E1458"/>
    <w:rsid w:val="002E1A6A"/>
    <w:rsid w:val="002E1DC1"/>
    <w:rsid w:val="002E255B"/>
    <w:rsid w:val="002E264F"/>
    <w:rsid w:val="002E33C7"/>
    <w:rsid w:val="002E37CC"/>
    <w:rsid w:val="002E49FB"/>
    <w:rsid w:val="002E4ED5"/>
    <w:rsid w:val="002E51B8"/>
    <w:rsid w:val="002E5272"/>
    <w:rsid w:val="002E54BF"/>
    <w:rsid w:val="002E5CCB"/>
    <w:rsid w:val="002E5DA8"/>
    <w:rsid w:val="002E657A"/>
    <w:rsid w:val="002E69FC"/>
    <w:rsid w:val="002E6B3B"/>
    <w:rsid w:val="002E6C67"/>
    <w:rsid w:val="002F0404"/>
    <w:rsid w:val="002F043F"/>
    <w:rsid w:val="002F04C2"/>
    <w:rsid w:val="002F17B5"/>
    <w:rsid w:val="002F1ACD"/>
    <w:rsid w:val="002F2C1B"/>
    <w:rsid w:val="002F2CFD"/>
    <w:rsid w:val="002F3065"/>
    <w:rsid w:val="002F3800"/>
    <w:rsid w:val="002F39C6"/>
    <w:rsid w:val="002F3B67"/>
    <w:rsid w:val="002F43E6"/>
    <w:rsid w:val="002F4FF0"/>
    <w:rsid w:val="002F5E58"/>
    <w:rsid w:val="002F66B2"/>
    <w:rsid w:val="002F67DC"/>
    <w:rsid w:val="002F68DA"/>
    <w:rsid w:val="002F69E7"/>
    <w:rsid w:val="002F6E1B"/>
    <w:rsid w:val="002F6FF2"/>
    <w:rsid w:val="002F7305"/>
    <w:rsid w:val="002F7714"/>
    <w:rsid w:val="002F7799"/>
    <w:rsid w:val="002F77FE"/>
    <w:rsid w:val="002F7CA6"/>
    <w:rsid w:val="002F7E3E"/>
    <w:rsid w:val="003008A0"/>
    <w:rsid w:val="00300AFA"/>
    <w:rsid w:val="003017C2"/>
    <w:rsid w:val="00301B5B"/>
    <w:rsid w:val="00301B7F"/>
    <w:rsid w:val="00301C80"/>
    <w:rsid w:val="00301E5F"/>
    <w:rsid w:val="003021D6"/>
    <w:rsid w:val="00302362"/>
    <w:rsid w:val="00302701"/>
    <w:rsid w:val="00302BDC"/>
    <w:rsid w:val="00303064"/>
    <w:rsid w:val="00303265"/>
    <w:rsid w:val="00303654"/>
    <w:rsid w:val="00303DC3"/>
    <w:rsid w:val="00304367"/>
    <w:rsid w:val="00304BAA"/>
    <w:rsid w:val="00304C73"/>
    <w:rsid w:val="00305479"/>
    <w:rsid w:val="00305B81"/>
    <w:rsid w:val="003061F0"/>
    <w:rsid w:val="0030676B"/>
    <w:rsid w:val="00306CE9"/>
    <w:rsid w:val="00307449"/>
    <w:rsid w:val="003077FF"/>
    <w:rsid w:val="00307E4D"/>
    <w:rsid w:val="00310AEA"/>
    <w:rsid w:val="00310D83"/>
    <w:rsid w:val="0031114F"/>
    <w:rsid w:val="00311A5D"/>
    <w:rsid w:val="00311D7F"/>
    <w:rsid w:val="00311D92"/>
    <w:rsid w:val="00312370"/>
    <w:rsid w:val="0031237E"/>
    <w:rsid w:val="0031243D"/>
    <w:rsid w:val="0031282E"/>
    <w:rsid w:val="0031293B"/>
    <w:rsid w:val="003135E3"/>
    <w:rsid w:val="003138E7"/>
    <w:rsid w:val="00313FF7"/>
    <w:rsid w:val="003145C1"/>
    <w:rsid w:val="00314817"/>
    <w:rsid w:val="00314B40"/>
    <w:rsid w:val="0031525F"/>
    <w:rsid w:val="00315337"/>
    <w:rsid w:val="00315991"/>
    <w:rsid w:val="00315DDD"/>
    <w:rsid w:val="00316188"/>
    <w:rsid w:val="00316B4B"/>
    <w:rsid w:val="00316CB5"/>
    <w:rsid w:val="00316E86"/>
    <w:rsid w:val="003172A3"/>
    <w:rsid w:val="00317505"/>
    <w:rsid w:val="00320593"/>
    <w:rsid w:val="00320D1B"/>
    <w:rsid w:val="003213A2"/>
    <w:rsid w:val="003213EF"/>
    <w:rsid w:val="0032140C"/>
    <w:rsid w:val="00321648"/>
    <w:rsid w:val="003217BB"/>
    <w:rsid w:val="003224FE"/>
    <w:rsid w:val="0032263F"/>
    <w:rsid w:val="00322887"/>
    <w:rsid w:val="003228E0"/>
    <w:rsid w:val="00322946"/>
    <w:rsid w:val="00322954"/>
    <w:rsid w:val="00322C99"/>
    <w:rsid w:val="003239A6"/>
    <w:rsid w:val="00323A4B"/>
    <w:rsid w:val="00323F74"/>
    <w:rsid w:val="00324575"/>
    <w:rsid w:val="00324B27"/>
    <w:rsid w:val="00324B8B"/>
    <w:rsid w:val="00324BC8"/>
    <w:rsid w:val="00324D83"/>
    <w:rsid w:val="00324F52"/>
    <w:rsid w:val="00325BB1"/>
    <w:rsid w:val="003268AF"/>
    <w:rsid w:val="00326BEB"/>
    <w:rsid w:val="003270CC"/>
    <w:rsid w:val="003272F3"/>
    <w:rsid w:val="0032797F"/>
    <w:rsid w:val="003279A1"/>
    <w:rsid w:val="00330259"/>
    <w:rsid w:val="0033086B"/>
    <w:rsid w:val="00330A13"/>
    <w:rsid w:val="00330ECA"/>
    <w:rsid w:val="00331699"/>
    <w:rsid w:val="00331A30"/>
    <w:rsid w:val="00332893"/>
    <w:rsid w:val="00332B4C"/>
    <w:rsid w:val="00332F4F"/>
    <w:rsid w:val="003356F5"/>
    <w:rsid w:val="00335926"/>
    <w:rsid w:val="00336265"/>
    <w:rsid w:val="00336728"/>
    <w:rsid w:val="00336756"/>
    <w:rsid w:val="00336B55"/>
    <w:rsid w:val="00337287"/>
    <w:rsid w:val="00337363"/>
    <w:rsid w:val="00337CCC"/>
    <w:rsid w:val="00337D21"/>
    <w:rsid w:val="00337ECE"/>
    <w:rsid w:val="00337F0A"/>
    <w:rsid w:val="00340077"/>
    <w:rsid w:val="003400AC"/>
    <w:rsid w:val="00340383"/>
    <w:rsid w:val="003405A9"/>
    <w:rsid w:val="00340604"/>
    <w:rsid w:val="003411F1"/>
    <w:rsid w:val="00341592"/>
    <w:rsid w:val="003424B8"/>
    <w:rsid w:val="00342ABA"/>
    <w:rsid w:val="00342EAA"/>
    <w:rsid w:val="00343017"/>
    <w:rsid w:val="0034325F"/>
    <w:rsid w:val="00343852"/>
    <w:rsid w:val="00343AA5"/>
    <w:rsid w:val="00343CFB"/>
    <w:rsid w:val="00344567"/>
    <w:rsid w:val="00344790"/>
    <w:rsid w:val="00344B52"/>
    <w:rsid w:val="00344E3E"/>
    <w:rsid w:val="00344EB2"/>
    <w:rsid w:val="00344FB8"/>
    <w:rsid w:val="003455AA"/>
    <w:rsid w:val="00345668"/>
    <w:rsid w:val="003458B9"/>
    <w:rsid w:val="003461E1"/>
    <w:rsid w:val="00347C24"/>
    <w:rsid w:val="00347DEB"/>
    <w:rsid w:val="00347F45"/>
    <w:rsid w:val="00350232"/>
    <w:rsid w:val="003502FD"/>
    <w:rsid w:val="00350478"/>
    <w:rsid w:val="00350E99"/>
    <w:rsid w:val="00351666"/>
    <w:rsid w:val="0035177A"/>
    <w:rsid w:val="00351E9A"/>
    <w:rsid w:val="00351F08"/>
    <w:rsid w:val="003522AA"/>
    <w:rsid w:val="00352ABD"/>
    <w:rsid w:val="00353246"/>
    <w:rsid w:val="00353BA5"/>
    <w:rsid w:val="00354646"/>
    <w:rsid w:val="00354FF0"/>
    <w:rsid w:val="0035544D"/>
    <w:rsid w:val="00355580"/>
    <w:rsid w:val="00355B16"/>
    <w:rsid w:val="003560B0"/>
    <w:rsid w:val="003563EF"/>
    <w:rsid w:val="00356569"/>
    <w:rsid w:val="00356B24"/>
    <w:rsid w:val="003576EC"/>
    <w:rsid w:val="003579B3"/>
    <w:rsid w:val="00357EFF"/>
    <w:rsid w:val="00360346"/>
    <w:rsid w:val="00360AC7"/>
    <w:rsid w:val="00360E33"/>
    <w:rsid w:val="00361183"/>
    <w:rsid w:val="00361519"/>
    <w:rsid w:val="00361997"/>
    <w:rsid w:val="00361AD2"/>
    <w:rsid w:val="00362389"/>
    <w:rsid w:val="00362426"/>
    <w:rsid w:val="003625B9"/>
    <w:rsid w:val="003626D0"/>
    <w:rsid w:val="00362EDC"/>
    <w:rsid w:val="003633B2"/>
    <w:rsid w:val="003642BB"/>
    <w:rsid w:val="00364450"/>
    <w:rsid w:val="00364658"/>
    <w:rsid w:val="00364AE1"/>
    <w:rsid w:val="00364BB7"/>
    <w:rsid w:val="0036544B"/>
    <w:rsid w:val="00365470"/>
    <w:rsid w:val="00365CAB"/>
    <w:rsid w:val="00366011"/>
    <w:rsid w:val="00366023"/>
    <w:rsid w:val="00366062"/>
    <w:rsid w:val="0036636E"/>
    <w:rsid w:val="0036680A"/>
    <w:rsid w:val="00366AAC"/>
    <w:rsid w:val="00366E14"/>
    <w:rsid w:val="00366F44"/>
    <w:rsid w:val="00366F45"/>
    <w:rsid w:val="0036736F"/>
    <w:rsid w:val="0036739E"/>
    <w:rsid w:val="00367B48"/>
    <w:rsid w:val="00367C5F"/>
    <w:rsid w:val="00367F93"/>
    <w:rsid w:val="0037082C"/>
    <w:rsid w:val="0037121A"/>
    <w:rsid w:val="00371408"/>
    <w:rsid w:val="00371749"/>
    <w:rsid w:val="003721D9"/>
    <w:rsid w:val="003725C8"/>
    <w:rsid w:val="00372B21"/>
    <w:rsid w:val="00373129"/>
    <w:rsid w:val="0037312D"/>
    <w:rsid w:val="003742D7"/>
    <w:rsid w:val="00374801"/>
    <w:rsid w:val="00374A54"/>
    <w:rsid w:val="00374E01"/>
    <w:rsid w:val="00374EB9"/>
    <w:rsid w:val="00374EBC"/>
    <w:rsid w:val="00375BE9"/>
    <w:rsid w:val="00375DA9"/>
    <w:rsid w:val="0037611A"/>
    <w:rsid w:val="003762F1"/>
    <w:rsid w:val="00376F4B"/>
    <w:rsid w:val="00376F59"/>
    <w:rsid w:val="0037732B"/>
    <w:rsid w:val="0037758F"/>
    <w:rsid w:val="003778F6"/>
    <w:rsid w:val="00380A39"/>
    <w:rsid w:val="00380BAD"/>
    <w:rsid w:val="0038122E"/>
    <w:rsid w:val="00381464"/>
    <w:rsid w:val="003825E0"/>
    <w:rsid w:val="0038344B"/>
    <w:rsid w:val="00383582"/>
    <w:rsid w:val="00383E8B"/>
    <w:rsid w:val="00383FC5"/>
    <w:rsid w:val="00384C53"/>
    <w:rsid w:val="00384EE1"/>
    <w:rsid w:val="00385014"/>
    <w:rsid w:val="0038518D"/>
    <w:rsid w:val="003851AC"/>
    <w:rsid w:val="003856DF"/>
    <w:rsid w:val="00385C79"/>
    <w:rsid w:val="00386039"/>
    <w:rsid w:val="00386588"/>
    <w:rsid w:val="00386AFA"/>
    <w:rsid w:val="00387A48"/>
    <w:rsid w:val="0039024A"/>
    <w:rsid w:val="00390449"/>
    <w:rsid w:val="00390B32"/>
    <w:rsid w:val="00391688"/>
    <w:rsid w:val="003916D7"/>
    <w:rsid w:val="003921FA"/>
    <w:rsid w:val="00392241"/>
    <w:rsid w:val="00392AAD"/>
    <w:rsid w:val="00392C55"/>
    <w:rsid w:val="00392C99"/>
    <w:rsid w:val="0039344F"/>
    <w:rsid w:val="00393554"/>
    <w:rsid w:val="00393DFC"/>
    <w:rsid w:val="00394961"/>
    <w:rsid w:val="00395054"/>
    <w:rsid w:val="00395777"/>
    <w:rsid w:val="00395D2F"/>
    <w:rsid w:val="00396A5B"/>
    <w:rsid w:val="00396E11"/>
    <w:rsid w:val="00397084"/>
    <w:rsid w:val="0039719D"/>
    <w:rsid w:val="0039722A"/>
    <w:rsid w:val="003979D0"/>
    <w:rsid w:val="00397BF1"/>
    <w:rsid w:val="00397D2A"/>
    <w:rsid w:val="003A0913"/>
    <w:rsid w:val="003A11F5"/>
    <w:rsid w:val="003A1541"/>
    <w:rsid w:val="003A20E1"/>
    <w:rsid w:val="003A21A7"/>
    <w:rsid w:val="003A21CF"/>
    <w:rsid w:val="003A23F1"/>
    <w:rsid w:val="003A2C19"/>
    <w:rsid w:val="003A2F27"/>
    <w:rsid w:val="003A2F88"/>
    <w:rsid w:val="003A3850"/>
    <w:rsid w:val="003A4B70"/>
    <w:rsid w:val="003A4C1A"/>
    <w:rsid w:val="003A55F3"/>
    <w:rsid w:val="003A57D5"/>
    <w:rsid w:val="003A5B94"/>
    <w:rsid w:val="003A6012"/>
    <w:rsid w:val="003A64FD"/>
    <w:rsid w:val="003A6CD1"/>
    <w:rsid w:val="003A6EAC"/>
    <w:rsid w:val="003A7307"/>
    <w:rsid w:val="003A7D6B"/>
    <w:rsid w:val="003A7F64"/>
    <w:rsid w:val="003B0030"/>
    <w:rsid w:val="003B004B"/>
    <w:rsid w:val="003B00CC"/>
    <w:rsid w:val="003B0CEA"/>
    <w:rsid w:val="003B1469"/>
    <w:rsid w:val="003B1556"/>
    <w:rsid w:val="003B17B5"/>
    <w:rsid w:val="003B1C3D"/>
    <w:rsid w:val="003B1E98"/>
    <w:rsid w:val="003B2D16"/>
    <w:rsid w:val="003B2D40"/>
    <w:rsid w:val="003B3098"/>
    <w:rsid w:val="003B365B"/>
    <w:rsid w:val="003B36D8"/>
    <w:rsid w:val="003B3A65"/>
    <w:rsid w:val="003B3E44"/>
    <w:rsid w:val="003B4942"/>
    <w:rsid w:val="003B4EDB"/>
    <w:rsid w:val="003B5BAA"/>
    <w:rsid w:val="003B5F03"/>
    <w:rsid w:val="003B62F6"/>
    <w:rsid w:val="003B6CA3"/>
    <w:rsid w:val="003B6D5B"/>
    <w:rsid w:val="003B6D64"/>
    <w:rsid w:val="003B7348"/>
    <w:rsid w:val="003B7980"/>
    <w:rsid w:val="003B7D92"/>
    <w:rsid w:val="003B7F26"/>
    <w:rsid w:val="003C0306"/>
    <w:rsid w:val="003C04B7"/>
    <w:rsid w:val="003C08B2"/>
    <w:rsid w:val="003C09DF"/>
    <w:rsid w:val="003C09F2"/>
    <w:rsid w:val="003C0B58"/>
    <w:rsid w:val="003C0F7C"/>
    <w:rsid w:val="003C0FFC"/>
    <w:rsid w:val="003C1208"/>
    <w:rsid w:val="003C129B"/>
    <w:rsid w:val="003C1312"/>
    <w:rsid w:val="003C1B86"/>
    <w:rsid w:val="003C1D2A"/>
    <w:rsid w:val="003C1F7C"/>
    <w:rsid w:val="003C2A18"/>
    <w:rsid w:val="003C3997"/>
    <w:rsid w:val="003C3DA0"/>
    <w:rsid w:val="003C3E48"/>
    <w:rsid w:val="003C4522"/>
    <w:rsid w:val="003C4E8A"/>
    <w:rsid w:val="003C502C"/>
    <w:rsid w:val="003C57EB"/>
    <w:rsid w:val="003C5E1E"/>
    <w:rsid w:val="003C696C"/>
    <w:rsid w:val="003C6D80"/>
    <w:rsid w:val="003C741E"/>
    <w:rsid w:val="003C7483"/>
    <w:rsid w:val="003C7BB1"/>
    <w:rsid w:val="003D01D5"/>
    <w:rsid w:val="003D037A"/>
    <w:rsid w:val="003D03B5"/>
    <w:rsid w:val="003D07CB"/>
    <w:rsid w:val="003D0D71"/>
    <w:rsid w:val="003D165C"/>
    <w:rsid w:val="003D1AA4"/>
    <w:rsid w:val="003D2AAB"/>
    <w:rsid w:val="003D2EB3"/>
    <w:rsid w:val="003D3BD7"/>
    <w:rsid w:val="003D3ED1"/>
    <w:rsid w:val="003D4715"/>
    <w:rsid w:val="003D4B88"/>
    <w:rsid w:val="003D4C02"/>
    <w:rsid w:val="003D4CA4"/>
    <w:rsid w:val="003D4E4D"/>
    <w:rsid w:val="003D5186"/>
    <w:rsid w:val="003D51B2"/>
    <w:rsid w:val="003D56A1"/>
    <w:rsid w:val="003D63D7"/>
    <w:rsid w:val="003D6912"/>
    <w:rsid w:val="003D7192"/>
    <w:rsid w:val="003D772C"/>
    <w:rsid w:val="003D7A5C"/>
    <w:rsid w:val="003D7D0C"/>
    <w:rsid w:val="003D7E01"/>
    <w:rsid w:val="003D7F76"/>
    <w:rsid w:val="003E0461"/>
    <w:rsid w:val="003E0556"/>
    <w:rsid w:val="003E0F29"/>
    <w:rsid w:val="003E1B77"/>
    <w:rsid w:val="003E25BC"/>
    <w:rsid w:val="003E26B2"/>
    <w:rsid w:val="003E2C72"/>
    <w:rsid w:val="003E3A05"/>
    <w:rsid w:val="003E3BBE"/>
    <w:rsid w:val="003E3EB8"/>
    <w:rsid w:val="003E6021"/>
    <w:rsid w:val="003E62DB"/>
    <w:rsid w:val="003E6F00"/>
    <w:rsid w:val="003E71B7"/>
    <w:rsid w:val="003E7D5F"/>
    <w:rsid w:val="003E7DB8"/>
    <w:rsid w:val="003E7E0B"/>
    <w:rsid w:val="003F02A2"/>
    <w:rsid w:val="003F035F"/>
    <w:rsid w:val="003F0473"/>
    <w:rsid w:val="003F094B"/>
    <w:rsid w:val="003F0C69"/>
    <w:rsid w:val="003F0DA3"/>
    <w:rsid w:val="003F1061"/>
    <w:rsid w:val="003F10AE"/>
    <w:rsid w:val="003F12E0"/>
    <w:rsid w:val="003F130C"/>
    <w:rsid w:val="003F1886"/>
    <w:rsid w:val="003F1B4A"/>
    <w:rsid w:val="003F2679"/>
    <w:rsid w:val="003F2BDC"/>
    <w:rsid w:val="003F2C20"/>
    <w:rsid w:val="003F2D7F"/>
    <w:rsid w:val="003F346D"/>
    <w:rsid w:val="003F350D"/>
    <w:rsid w:val="003F37CD"/>
    <w:rsid w:val="003F3B80"/>
    <w:rsid w:val="003F3FEA"/>
    <w:rsid w:val="003F40A4"/>
    <w:rsid w:val="003F48AD"/>
    <w:rsid w:val="003F497D"/>
    <w:rsid w:val="003F549D"/>
    <w:rsid w:val="003F592A"/>
    <w:rsid w:val="003F612E"/>
    <w:rsid w:val="003F630E"/>
    <w:rsid w:val="003F76A7"/>
    <w:rsid w:val="003F79CE"/>
    <w:rsid w:val="00400562"/>
    <w:rsid w:val="004006E9"/>
    <w:rsid w:val="00401519"/>
    <w:rsid w:val="00401605"/>
    <w:rsid w:val="004018D1"/>
    <w:rsid w:val="00401AD2"/>
    <w:rsid w:val="00401D4D"/>
    <w:rsid w:val="00401D60"/>
    <w:rsid w:val="00401DF4"/>
    <w:rsid w:val="00401E7C"/>
    <w:rsid w:val="00402259"/>
    <w:rsid w:val="00402981"/>
    <w:rsid w:val="00402B5C"/>
    <w:rsid w:val="00402F3B"/>
    <w:rsid w:val="00403469"/>
    <w:rsid w:val="00403519"/>
    <w:rsid w:val="00403852"/>
    <w:rsid w:val="00403925"/>
    <w:rsid w:val="004039CF"/>
    <w:rsid w:val="004039D7"/>
    <w:rsid w:val="00403B69"/>
    <w:rsid w:val="0040462E"/>
    <w:rsid w:val="00404F5E"/>
    <w:rsid w:val="00405024"/>
    <w:rsid w:val="00405860"/>
    <w:rsid w:val="00405ABD"/>
    <w:rsid w:val="004063C5"/>
    <w:rsid w:val="00406B3A"/>
    <w:rsid w:val="00406B9D"/>
    <w:rsid w:val="0040794C"/>
    <w:rsid w:val="00407CCD"/>
    <w:rsid w:val="0041000C"/>
    <w:rsid w:val="00410E81"/>
    <w:rsid w:val="0041113B"/>
    <w:rsid w:val="00411786"/>
    <w:rsid w:val="00411BC1"/>
    <w:rsid w:val="00413482"/>
    <w:rsid w:val="00413526"/>
    <w:rsid w:val="00413539"/>
    <w:rsid w:val="004138E3"/>
    <w:rsid w:val="00413D10"/>
    <w:rsid w:val="00413F63"/>
    <w:rsid w:val="004141AA"/>
    <w:rsid w:val="004143D7"/>
    <w:rsid w:val="00414DEA"/>
    <w:rsid w:val="00414F3F"/>
    <w:rsid w:val="0041535B"/>
    <w:rsid w:val="0041565E"/>
    <w:rsid w:val="00415B37"/>
    <w:rsid w:val="0041607C"/>
    <w:rsid w:val="004165D9"/>
    <w:rsid w:val="004165F9"/>
    <w:rsid w:val="0041664D"/>
    <w:rsid w:val="004169C1"/>
    <w:rsid w:val="00416A48"/>
    <w:rsid w:val="00416D3F"/>
    <w:rsid w:val="00416FC9"/>
    <w:rsid w:val="0041713B"/>
    <w:rsid w:val="00417221"/>
    <w:rsid w:val="00417689"/>
    <w:rsid w:val="004176B8"/>
    <w:rsid w:val="00417D70"/>
    <w:rsid w:val="004202CF"/>
    <w:rsid w:val="00420FDD"/>
    <w:rsid w:val="00421466"/>
    <w:rsid w:val="004215C0"/>
    <w:rsid w:val="00421684"/>
    <w:rsid w:val="00421B34"/>
    <w:rsid w:val="00421C3E"/>
    <w:rsid w:val="004224BF"/>
    <w:rsid w:val="0042272E"/>
    <w:rsid w:val="00422FB0"/>
    <w:rsid w:val="00423262"/>
    <w:rsid w:val="00423A88"/>
    <w:rsid w:val="00423BD6"/>
    <w:rsid w:val="00423FBD"/>
    <w:rsid w:val="00424B33"/>
    <w:rsid w:val="004255F5"/>
    <w:rsid w:val="004257CB"/>
    <w:rsid w:val="00425E0C"/>
    <w:rsid w:val="00425EF3"/>
    <w:rsid w:val="0042656E"/>
    <w:rsid w:val="004270D9"/>
    <w:rsid w:val="004270E9"/>
    <w:rsid w:val="004275C1"/>
    <w:rsid w:val="00427D9A"/>
    <w:rsid w:val="0043035E"/>
    <w:rsid w:val="00430622"/>
    <w:rsid w:val="0043124F"/>
    <w:rsid w:val="004313B3"/>
    <w:rsid w:val="00431568"/>
    <w:rsid w:val="0043189D"/>
    <w:rsid w:val="00431A98"/>
    <w:rsid w:val="00431D28"/>
    <w:rsid w:val="00432267"/>
    <w:rsid w:val="00432834"/>
    <w:rsid w:val="00432F9E"/>
    <w:rsid w:val="00433132"/>
    <w:rsid w:val="00433766"/>
    <w:rsid w:val="004339D6"/>
    <w:rsid w:val="00433FB9"/>
    <w:rsid w:val="004341E1"/>
    <w:rsid w:val="004345FB"/>
    <w:rsid w:val="004346D8"/>
    <w:rsid w:val="004347E3"/>
    <w:rsid w:val="00434DD2"/>
    <w:rsid w:val="00434E25"/>
    <w:rsid w:val="0043512B"/>
    <w:rsid w:val="004356FB"/>
    <w:rsid w:val="004357E1"/>
    <w:rsid w:val="004358C8"/>
    <w:rsid w:val="00435D30"/>
    <w:rsid w:val="0043645E"/>
    <w:rsid w:val="00436A54"/>
    <w:rsid w:val="00436E7A"/>
    <w:rsid w:val="004378E7"/>
    <w:rsid w:val="00437D0A"/>
    <w:rsid w:val="00437F67"/>
    <w:rsid w:val="00440384"/>
    <w:rsid w:val="0044046C"/>
    <w:rsid w:val="004404C4"/>
    <w:rsid w:val="00440831"/>
    <w:rsid w:val="00440975"/>
    <w:rsid w:val="00440BB0"/>
    <w:rsid w:val="00440DCA"/>
    <w:rsid w:val="004428D0"/>
    <w:rsid w:val="0044332F"/>
    <w:rsid w:val="0044367C"/>
    <w:rsid w:val="004437AD"/>
    <w:rsid w:val="00443E7F"/>
    <w:rsid w:val="00444284"/>
    <w:rsid w:val="0044432A"/>
    <w:rsid w:val="004443D3"/>
    <w:rsid w:val="004445AB"/>
    <w:rsid w:val="0044597B"/>
    <w:rsid w:val="00445D11"/>
    <w:rsid w:val="00445DBA"/>
    <w:rsid w:val="00445E0F"/>
    <w:rsid w:val="00445EDF"/>
    <w:rsid w:val="00445FD7"/>
    <w:rsid w:val="00447EB4"/>
    <w:rsid w:val="004501CC"/>
    <w:rsid w:val="00450401"/>
    <w:rsid w:val="00450AF4"/>
    <w:rsid w:val="00450DA3"/>
    <w:rsid w:val="004510C3"/>
    <w:rsid w:val="0045153A"/>
    <w:rsid w:val="00451AD0"/>
    <w:rsid w:val="004523DA"/>
    <w:rsid w:val="0045326C"/>
    <w:rsid w:val="004532DA"/>
    <w:rsid w:val="00453ACE"/>
    <w:rsid w:val="00453D08"/>
    <w:rsid w:val="00453D0A"/>
    <w:rsid w:val="00453F57"/>
    <w:rsid w:val="004544CC"/>
    <w:rsid w:val="004544E4"/>
    <w:rsid w:val="004552D6"/>
    <w:rsid w:val="00455506"/>
    <w:rsid w:val="0045550D"/>
    <w:rsid w:val="00455706"/>
    <w:rsid w:val="004558AC"/>
    <w:rsid w:val="00455DBD"/>
    <w:rsid w:val="00456811"/>
    <w:rsid w:val="004569F6"/>
    <w:rsid w:val="00456AAE"/>
    <w:rsid w:val="00457288"/>
    <w:rsid w:val="004574EE"/>
    <w:rsid w:val="00457971"/>
    <w:rsid w:val="00457B2F"/>
    <w:rsid w:val="00457BAF"/>
    <w:rsid w:val="00460522"/>
    <w:rsid w:val="0046078C"/>
    <w:rsid w:val="004607C2"/>
    <w:rsid w:val="004609D4"/>
    <w:rsid w:val="00460B56"/>
    <w:rsid w:val="004610DF"/>
    <w:rsid w:val="00461156"/>
    <w:rsid w:val="00461B0D"/>
    <w:rsid w:val="00461B52"/>
    <w:rsid w:val="0046212F"/>
    <w:rsid w:val="00462693"/>
    <w:rsid w:val="00463651"/>
    <w:rsid w:val="00463D1D"/>
    <w:rsid w:val="0046462E"/>
    <w:rsid w:val="00464C9A"/>
    <w:rsid w:val="00464EA8"/>
    <w:rsid w:val="004659A9"/>
    <w:rsid w:val="004659B4"/>
    <w:rsid w:val="00465EB8"/>
    <w:rsid w:val="004660F2"/>
    <w:rsid w:val="00466463"/>
    <w:rsid w:val="004665C1"/>
    <w:rsid w:val="004679DA"/>
    <w:rsid w:val="00467D6F"/>
    <w:rsid w:val="004705E8"/>
    <w:rsid w:val="00470621"/>
    <w:rsid w:val="00470B6A"/>
    <w:rsid w:val="00470CBC"/>
    <w:rsid w:val="00470F7A"/>
    <w:rsid w:val="004714D5"/>
    <w:rsid w:val="00471A4D"/>
    <w:rsid w:val="0047233B"/>
    <w:rsid w:val="00472A87"/>
    <w:rsid w:val="00472F8E"/>
    <w:rsid w:val="00473397"/>
    <w:rsid w:val="0047350B"/>
    <w:rsid w:val="00473A34"/>
    <w:rsid w:val="0047455E"/>
    <w:rsid w:val="004745D4"/>
    <w:rsid w:val="004755E6"/>
    <w:rsid w:val="00476CDB"/>
    <w:rsid w:val="004776C2"/>
    <w:rsid w:val="004777E4"/>
    <w:rsid w:val="00480002"/>
    <w:rsid w:val="00480173"/>
    <w:rsid w:val="00480BB8"/>
    <w:rsid w:val="004819BC"/>
    <w:rsid w:val="00481B53"/>
    <w:rsid w:val="00481FCC"/>
    <w:rsid w:val="00482E4D"/>
    <w:rsid w:val="0048310B"/>
    <w:rsid w:val="00483289"/>
    <w:rsid w:val="004834E6"/>
    <w:rsid w:val="00483590"/>
    <w:rsid w:val="00483599"/>
    <w:rsid w:val="00483A51"/>
    <w:rsid w:val="00483EB6"/>
    <w:rsid w:val="00484293"/>
    <w:rsid w:val="004845CA"/>
    <w:rsid w:val="00484883"/>
    <w:rsid w:val="00484905"/>
    <w:rsid w:val="00484FA8"/>
    <w:rsid w:val="0048620C"/>
    <w:rsid w:val="00487478"/>
    <w:rsid w:val="004879DF"/>
    <w:rsid w:val="00490279"/>
    <w:rsid w:val="0049027C"/>
    <w:rsid w:val="0049034B"/>
    <w:rsid w:val="00490520"/>
    <w:rsid w:val="00490A7F"/>
    <w:rsid w:val="00490C0D"/>
    <w:rsid w:val="00490FA1"/>
    <w:rsid w:val="00491080"/>
    <w:rsid w:val="0049123C"/>
    <w:rsid w:val="0049150B"/>
    <w:rsid w:val="0049230A"/>
    <w:rsid w:val="004927AC"/>
    <w:rsid w:val="00492828"/>
    <w:rsid w:val="00493355"/>
    <w:rsid w:val="0049351A"/>
    <w:rsid w:val="004935C1"/>
    <w:rsid w:val="004938FA"/>
    <w:rsid w:val="004944AE"/>
    <w:rsid w:val="00494B38"/>
    <w:rsid w:val="00494B60"/>
    <w:rsid w:val="00494E98"/>
    <w:rsid w:val="0049536A"/>
    <w:rsid w:val="00495A9B"/>
    <w:rsid w:val="00496028"/>
    <w:rsid w:val="0049610E"/>
    <w:rsid w:val="00496489"/>
    <w:rsid w:val="00496B3C"/>
    <w:rsid w:val="004A0617"/>
    <w:rsid w:val="004A0725"/>
    <w:rsid w:val="004A0ABF"/>
    <w:rsid w:val="004A0E60"/>
    <w:rsid w:val="004A115D"/>
    <w:rsid w:val="004A1270"/>
    <w:rsid w:val="004A153D"/>
    <w:rsid w:val="004A18B8"/>
    <w:rsid w:val="004A1B09"/>
    <w:rsid w:val="004A208D"/>
    <w:rsid w:val="004A2217"/>
    <w:rsid w:val="004A241B"/>
    <w:rsid w:val="004A2C62"/>
    <w:rsid w:val="004A329A"/>
    <w:rsid w:val="004A33E4"/>
    <w:rsid w:val="004A35B4"/>
    <w:rsid w:val="004A378B"/>
    <w:rsid w:val="004A39D9"/>
    <w:rsid w:val="004A4991"/>
    <w:rsid w:val="004A49AE"/>
    <w:rsid w:val="004A4E21"/>
    <w:rsid w:val="004A5739"/>
    <w:rsid w:val="004A6276"/>
    <w:rsid w:val="004A6D66"/>
    <w:rsid w:val="004A6E41"/>
    <w:rsid w:val="004A701D"/>
    <w:rsid w:val="004A757C"/>
    <w:rsid w:val="004A77CD"/>
    <w:rsid w:val="004A7880"/>
    <w:rsid w:val="004A7E07"/>
    <w:rsid w:val="004B0148"/>
    <w:rsid w:val="004B0308"/>
    <w:rsid w:val="004B1A37"/>
    <w:rsid w:val="004B1ADD"/>
    <w:rsid w:val="004B1EAF"/>
    <w:rsid w:val="004B24F7"/>
    <w:rsid w:val="004B2504"/>
    <w:rsid w:val="004B283E"/>
    <w:rsid w:val="004B28A4"/>
    <w:rsid w:val="004B2DBD"/>
    <w:rsid w:val="004B3697"/>
    <w:rsid w:val="004B36E0"/>
    <w:rsid w:val="004B36FD"/>
    <w:rsid w:val="004B371A"/>
    <w:rsid w:val="004B3996"/>
    <w:rsid w:val="004B3DD8"/>
    <w:rsid w:val="004B4079"/>
    <w:rsid w:val="004B4691"/>
    <w:rsid w:val="004B5139"/>
    <w:rsid w:val="004B5375"/>
    <w:rsid w:val="004B56CB"/>
    <w:rsid w:val="004B5874"/>
    <w:rsid w:val="004B5DF1"/>
    <w:rsid w:val="004B7051"/>
    <w:rsid w:val="004B7C26"/>
    <w:rsid w:val="004C04F5"/>
    <w:rsid w:val="004C05AC"/>
    <w:rsid w:val="004C0698"/>
    <w:rsid w:val="004C09E6"/>
    <w:rsid w:val="004C0A22"/>
    <w:rsid w:val="004C1023"/>
    <w:rsid w:val="004C143A"/>
    <w:rsid w:val="004C1A7C"/>
    <w:rsid w:val="004C1E0D"/>
    <w:rsid w:val="004C2052"/>
    <w:rsid w:val="004C23C6"/>
    <w:rsid w:val="004C26ED"/>
    <w:rsid w:val="004C2B31"/>
    <w:rsid w:val="004C326D"/>
    <w:rsid w:val="004C38D8"/>
    <w:rsid w:val="004C390A"/>
    <w:rsid w:val="004C3A70"/>
    <w:rsid w:val="004C3BF9"/>
    <w:rsid w:val="004C4EFE"/>
    <w:rsid w:val="004C6497"/>
    <w:rsid w:val="004C6566"/>
    <w:rsid w:val="004C6635"/>
    <w:rsid w:val="004C6739"/>
    <w:rsid w:val="004C685F"/>
    <w:rsid w:val="004C6CA6"/>
    <w:rsid w:val="004C784D"/>
    <w:rsid w:val="004D005A"/>
    <w:rsid w:val="004D0359"/>
    <w:rsid w:val="004D0423"/>
    <w:rsid w:val="004D049D"/>
    <w:rsid w:val="004D05FB"/>
    <w:rsid w:val="004D2027"/>
    <w:rsid w:val="004D237B"/>
    <w:rsid w:val="004D28AF"/>
    <w:rsid w:val="004D29B0"/>
    <w:rsid w:val="004D2C36"/>
    <w:rsid w:val="004D30EB"/>
    <w:rsid w:val="004D3204"/>
    <w:rsid w:val="004D36A5"/>
    <w:rsid w:val="004D3D17"/>
    <w:rsid w:val="004D3D4D"/>
    <w:rsid w:val="004D3F29"/>
    <w:rsid w:val="004D3F54"/>
    <w:rsid w:val="004D43B6"/>
    <w:rsid w:val="004D4792"/>
    <w:rsid w:val="004D4BEE"/>
    <w:rsid w:val="004D4E08"/>
    <w:rsid w:val="004D5013"/>
    <w:rsid w:val="004D5325"/>
    <w:rsid w:val="004D56E5"/>
    <w:rsid w:val="004D5CFC"/>
    <w:rsid w:val="004D5DD0"/>
    <w:rsid w:val="004D5F28"/>
    <w:rsid w:val="004D6860"/>
    <w:rsid w:val="004D740B"/>
    <w:rsid w:val="004E05F8"/>
    <w:rsid w:val="004E1025"/>
    <w:rsid w:val="004E1911"/>
    <w:rsid w:val="004E1973"/>
    <w:rsid w:val="004E19D7"/>
    <w:rsid w:val="004E1D1A"/>
    <w:rsid w:val="004E21CF"/>
    <w:rsid w:val="004E2647"/>
    <w:rsid w:val="004E2765"/>
    <w:rsid w:val="004E2BD3"/>
    <w:rsid w:val="004E408E"/>
    <w:rsid w:val="004E5952"/>
    <w:rsid w:val="004E5B4D"/>
    <w:rsid w:val="004E5C95"/>
    <w:rsid w:val="004E5CB2"/>
    <w:rsid w:val="004E6089"/>
    <w:rsid w:val="004E6506"/>
    <w:rsid w:val="004E6511"/>
    <w:rsid w:val="004E6811"/>
    <w:rsid w:val="004E6950"/>
    <w:rsid w:val="004E7602"/>
    <w:rsid w:val="004E778F"/>
    <w:rsid w:val="004F000F"/>
    <w:rsid w:val="004F045F"/>
    <w:rsid w:val="004F0648"/>
    <w:rsid w:val="004F0F78"/>
    <w:rsid w:val="004F0F7C"/>
    <w:rsid w:val="004F1191"/>
    <w:rsid w:val="004F1E42"/>
    <w:rsid w:val="004F209F"/>
    <w:rsid w:val="004F21E0"/>
    <w:rsid w:val="004F2742"/>
    <w:rsid w:val="004F276C"/>
    <w:rsid w:val="004F27BF"/>
    <w:rsid w:val="004F2A5D"/>
    <w:rsid w:val="004F2D3C"/>
    <w:rsid w:val="004F435F"/>
    <w:rsid w:val="004F4491"/>
    <w:rsid w:val="004F455A"/>
    <w:rsid w:val="004F4B7A"/>
    <w:rsid w:val="004F4CDE"/>
    <w:rsid w:val="004F572F"/>
    <w:rsid w:val="004F5D72"/>
    <w:rsid w:val="004F5E24"/>
    <w:rsid w:val="004F6763"/>
    <w:rsid w:val="004F6A4E"/>
    <w:rsid w:val="004F6AED"/>
    <w:rsid w:val="004F6D82"/>
    <w:rsid w:val="004F6EAC"/>
    <w:rsid w:val="004F7BD8"/>
    <w:rsid w:val="00500DB0"/>
    <w:rsid w:val="00500EF9"/>
    <w:rsid w:val="00502D72"/>
    <w:rsid w:val="005041CA"/>
    <w:rsid w:val="0050432B"/>
    <w:rsid w:val="005055CF"/>
    <w:rsid w:val="005057F5"/>
    <w:rsid w:val="005069F1"/>
    <w:rsid w:val="00507073"/>
    <w:rsid w:val="00507232"/>
    <w:rsid w:val="00507406"/>
    <w:rsid w:val="00507A62"/>
    <w:rsid w:val="00507BE8"/>
    <w:rsid w:val="00507CC0"/>
    <w:rsid w:val="00507CDB"/>
    <w:rsid w:val="00507D52"/>
    <w:rsid w:val="00510194"/>
    <w:rsid w:val="00510B39"/>
    <w:rsid w:val="00510D2A"/>
    <w:rsid w:val="00510D83"/>
    <w:rsid w:val="00510EBD"/>
    <w:rsid w:val="00511166"/>
    <w:rsid w:val="0051186C"/>
    <w:rsid w:val="00511C27"/>
    <w:rsid w:val="005121A1"/>
    <w:rsid w:val="00512390"/>
    <w:rsid w:val="005125B3"/>
    <w:rsid w:val="0051287E"/>
    <w:rsid w:val="00512BAC"/>
    <w:rsid w:val="00513B98"/>
    <w:rsid w:val="00513D8A"/>
    <w:rsid w:val="0051483C"/>
    <w:rsid w:val="005149B5"/>
    <w:rsid w:val="00514B44"/>
    <w:rsid w:val="005150B7"/>
    <w:rsid w:val="00515235"/>
    <w:rsid w:val="00515510"/>
    <w:rsid w:val="00515BEA"/>
    <w:rsid w:val="005160F4"/>
    <w:rsid w:val="005164C4"/>
    <w:rsid w:val="005165B5"/>
    <w:rsid w:val="00516839"/>
    <w:rsid w:val="00516DE5"/>
    <w:rsid w:val="0051708E"/>
    <w:rsid w:val="00517262"/>
    <w:rsid w:val="0051787E"/>
    <w:rsid w:val="0051798D"/>
    <w:rsid w:val="00517A94"/>
    <w:rsid w:val="00517F2F"/>
    <w:rsid w:val="005200F4"/>
    <w:rsid w:val="00520365"/>
    <w:rsid w:val="00520786"/>
    <w:rsid w:val="00520DEF"/>
    <w:rsid w:val="00520E5A"/>
    <w:rsid w:val="005215DA"/>
    <w:rsid w:val="00521605"/>
    <w:rsid w:val="0052166D"/>
    <w:rsid w:val="00521E40"/>
    <w:rsid w:val="005220BF"/>
    <w:rsid w:val="00522101"/>
    <w:rsid w:val="0052370D"/>
    <w:rsid w:val="00524092"/>
    <w:rsid w:val="00524901"/>
    <w:rsid w:val="00524C1E"/>
    <w:rsid w:val="00525738"/>
    <w:rsid w:val="00525800"/>
    <w:rsid w:val="00525EC6"/>
    <w:rsid w:val="0052631D"/>
    <w:rsid w:val="005266F9"/>
    <w:rsid w:val="00526F4D"/>
    <w:rsid w:val="0052770B"/>
    <w:rsid w:val="0052797D"/>
    <w:rsid w:val="00527F4B"/>
    <w:rsid w:val="0053022E"/>
    <w:rsid w:val="00530C26"/>
    <w:rsid w:val="005315EA"/>
    <w:rsid w:val="005319CC"/>
    <w:rsid w:val="00531D81"/>
    <w:rsid w:val="005320F8"/>
    <w:rsid w:val="005322AD"/>
    <w:rsid w:val="00532FC8"/>
    <w:rsid w:val="00533D6A"/>
    <w:rsid w:val="00533E45"/>
    <w:rsid w:val="00534195"/>
    <w:rsid w:val="005347ED"/>
    <w:rsid w:val="00535DDE"/>
    <w:rsid w:val="005366C1"/>
    <w:rsid w:val="00536C9D"/>
    <w:rsid w:val="00536E25"/>
    <w:rsid w:val="00537F53"/>
    <w:rsid w:val="005405A6"/>
    <w:rsid w:val="00540637"/>
    <w:rsid w:val="00540B3B"/>
    <w:rsid w:val="00541D21"/>
    <w:rsid w:val="00541ECE"/>
    <w:rsid w:val="0054243D"/>
    <w:rsid w:val="005424AE"/>
    <w:rsid w:val="005425DE"/>
    <w:rsid w:val="005428BA"/>
    <w:rsid w:val="00542A4E"/>
    <w:rsid w:val="00542E21"/>
    <w:rsid w:val="00542ECF"/>
    <w:rsid w:val="0054340D"/>
    <w:rsid w:val="00545666"/>
    <w:rsid w:val="00545BC6"/>
    <w:rsid w:val="00546AB9"/>
    <w:rsid w:val="00546BBF"/>
    <w:rsid w:val="00546D85"/>
    <w:rsid w:val="00547376"/>
    <w:rsid w:val="00547493"/>
    <w:rsid w:val="00547627"/>
    <w:rsid w:val="00547E36"/>
    <w:rsid w:val="0055024A"/>
    <w:rsid w:val="005509DC"/>
    <w:rsid w:val="00551826"/>
    <w:rsid w:val="0055184D"/>
    <w:rsid w:val="00551FEC"/>
    <w:rsid w:val="005532EC"/>
    <w:rsid w:val="00553732"/>
    <w:rsid w:val="00553950"/>
    <w:rsid w:val="00553A7E"/>
    <w:rsid w:val="00554A7D"/>
    <w:rsid w:val="00555263"/>
    <w:rsid w:val="00555774"/>
    <w:rsid w:val="00555CA6"/>
    <w:rsid w:val="005564C3"/>
    <w:rsid w:val="00556880"/>
    <w:rsid w:val="00557560"/>
    <w:rsid w:val="0056127C"/>
    <w:rsid w:val="00562273"/>
    <w:rsid w:val="00562615"/>
    <w:rsid w:val="00562704"/>
    <w:rsid w:val="00562710"/>
    <w:rsid w:val="005627DF"/>
    <w:rsid w:val="0056294C"/>
    <w:rsid w:val="00562F90"/>
    <w:rsid w:val="005634FB"/>
    <w:rsid w:val="005634FD"/>
    <w:rsid w:val="00563586"/>
    <w:rsid w:val="00563613"/>
    <w:rsid w:val="0056398A"/>
    <w:rsid w:val="005639E9"/>
    <w:rsid w:val="00563E39"/>
    <w:rsid w:val="00563F01"/>
    <w:rsid w:val="005640FE"/>
    <w:rsid w:val="00564B85"/>
    <w:rsid w:val="00564CBA"/>
    <w:rsid w:val="00564E6B"/>
    <w:rsid w:val="00565539"/>
    <w:rsid w:val="00565734"/>
    <w:rsid w:val="005657A2"/>
    <w:rsid w:val="005657DD"/>
    <w:rsid w:val="00566213"/>
    <w:rsid w:val="00566A2A"/>
    <w:rsid w:val="00566A5F"/>
    <w:rsid w:val="00566E4F"/>
    <w:rsid w:val="0056740D"/>
    <w:rsid w:val="00567473"/>
    <w:rsid w:val="0056754C"/>
    <w:rsid w:val="00570268"/>
    <w:rsid w:val="005707CC"/>
    <w:rsid w:val="00570A5B"/>
    <w:rsid w:val="005714D6"/>
    <w:rsid w:val="0057178D"/>
    <w:rsid w:val="00571E72"/>
    <w:rsid w:val="005729ED"/>
    <w:rsid w:val="00572B20"/>
    <w:rsid w:val="00572F18"/>
    <w:rsid w:val="00573252"/>
    <w:rsid w:val="0057333C"/>
    <w:rsid w:val="0057374A"/>
    <w:rsid w:val="00573E74"/>
    <w:rsid w:val="00574075"/>
    <w:rsid w:val="00574121"/>
    <w:rsid w:val="005745FB"/>
    <w:rsid w:val="005746A1"/>
    <w:rsid w:val="00574F12"/>
    <w:rsid w:val="00575EE7"/>
    <w:rsid w:val="0057638F"/>
    <w:rsid w:val="005764D3"/>
    <w:rsid w:val="005768B7"/>
    <w:rsid w:val="00576956"/>
    <w:rsid w:val="00577227"/>
    <w:rsid w:val="00577711"/>
    <w:rsid w:val="00577EBC"/>
    <w:rsid w:val="00577F88"/>
    <w:rsid w:val="00580BDF"/>
    <w:rsid w:val="00580CFA"/>
    <w:rsid w:val="005816AF"/>
    <w:rsid w:val="00581863"/>
    <w:rsid w:val="00582902"/>
    <w:rsid w:val="00582B45"/>
    <w:rsid w:val="00582C3F"/>
    <w:rsid w:val="00582C9C"/>
    <w:rsid w:val="005831ED"/>
    <w:rsid w:val="0058331A"/>
    <w:rsid w:val="0058333A"/>
    <w:rsid w:val="00583463"/>
    <w:rsid w:val="00583B56"/>
    <w:rsid w:val="00583BEF"/>
    <w:rsid w:val="00584515"/>
    <w:rsid w:val="00584596"/>
    <w:rsid w:val="00584E17"/>
    <w:rsid w:val="00585367"/>
    <w:rsid w:val="005863E2"/>
    <w:rsid w:val="005864F0"/>
    <w:rsid w:val="00586C5B"/>
    <w:rsid w:val="00586C64"/>
    <w:rsid w:val="00586FD3"/>
    <w:rsid w:val="0058772E"/>
    <w:rsid w:val="00587A9C"/>
    <w:rsid w:val="00587CE0"/>
    <w:rsid w:val="00587D28"/>
    <w:rsid w:val="00587D81"/>
    <w:rsid w:val="00587E07"/>
    <w:rsid w:val="00590039"/>
    <w:rsid w:val="0059024D"/>
    <w:rsid w:val="0059061F"/>
    <w:rsid w:val="00590750"/>
    <w:rsid w:val="00590A43"/>
    <w:rsid w:val="00591328"/>
    <w:rsid w:val="005914C7"/>
    <w:rsid w:val="00592085"/>
    <w:rsid w:val="00592391"/>
    <w:rsid w:val="005929EE"/>
    <w:rsid w:val="00592FE8"/>
    <w:rsid w:val="00593232"/>
    <w:rsid w:val="00593443"/>
    <w:rsid w:val="005937BD"/>
    <w:rsid w:val="005937E4"/>
    <w:rsid w:val="00593814"/>
    <w:rsid w:val="00593B36"/>
    <w:rsid w:val="00595708"/>
    <w:rsid w:val="005958CF"/>
    <w:rsid w:val="00595B2D"/>
    <w:rsid w:val="00595D1C"/>
    <w:rsid w:val="00595E1E"/>
    <w:rsid w:val="005960FA"/>
    <w:rsid w:val="0059620E"/>
    <w:rsid w:val="0059697E"/>
    <w:rsid w:val="00596B82"/>
    <w:rsid w:val="00596C81"/>
    <w:rsid w:val="00597213"/>
    <w:rsid w:val="005A0746"/>
    <w:rsid w:val="005A078A"/>
    <w:rsid w:val="005A08D7"/>
    <w:rsid w:val="005A0D5E"/>
    <w:rsid w:val="005A136A"/>
    <w:rsid w:val="005A1AD1"/>
    <w:rsid w:val="005A1C54"/>
    <w:rsid w:val="005A1CF2"/>
    <w:rsid w:val="005A1F58"/>
    <w:rsid w:val="005A243D"/>
    <w:rsid w:val="005A28C2"/>
    <w:rsid w:val="005A2B83"/>
    <w:rsid w:val="005A3029"/>
    <w:rsid w:val="005A3393"/>
    <w:rsid w:val="005A3BC6"/>
    <w:rsid w:val="005A48ED"/>
    <w:rsid w:val="005A4ED4"/>
    <w:rsid w:val="005A4F6D"/>
    <w:rsid w:val="005A4FBE"/>
    <w:rsid w:val="005A5766"/>
    <w:rsid w:val="005A5AFE"/>
    <w:rsid w:val="005A5C1C"/>
    <w:rsid w:val="005A6479"/>
    <w:rsid w:val="005B02C7"/>
    <w:rsid w:val="005B0E4C"/>
    <w:rsid w:val="005B15DF"/>
    <w:rsid w:val="005B1794"/>
    <w:rsid w:val="005B1DED"/>
    <w:rsid w:val="005B23DE"/>
    <w:rsid w:val="005B31D1"/>
    <w:rsid w:val="005B3525"/>
    <w:rsid w:val="005B37F8"/>
    <w:rsid w:val="005B4F08"/>
    <w:rsid w:val="005B5346"/>
    <w:rsid w:val="005B5826"/>
    <w:rsid w:val="005B588D"/>
    <w:rsid w:val="005B5F5A"/>
    <w:rsid w:val="005B6320"/>
    <w:rsid w:val="005B713D"/>
    <w:rsid w:val="005B7631"/>
    <w:rsid w:val="005B78F9"/>
    <w:rsid w:val="005B797D"/>
    <w:rsid w:val="005B7A1B"/>
    <w:rsid w:val="005C0185"/>
    <w:rsid w:val="005C0C03"/>
    <w:rsid w:val="005C105F"/>
    <w:rsid w:val="005C1179"/>
    <w:rsid w:val="005C1654"/>
    <w:rsid w:val="005C265E"/>
    <w:rsid w:val="005C2D58"/>
    <w:rsid w:val="005C366D"/>
    <w:rsid w:val="005C3A3B"/>
    <w:rsid w:val="005C3E46"/>
    <w:rsid w:val="005C4BAA"/>
    <w:rsid w:val="005C50A6"/>
    <w:rsid w:val="005C5B29"/>
    <w:rsid w:val="005C613C"/>
    <w:rsid w:val="005C6231"/>
    <w:rsid w:val="005C6268"/>
    <w:rsid w:val="005C66E9"/>
    <w:rsid w:val="005C74FB"/>
    <w:rsid w:val="005C7FD0"/>
    <w:rsid w:val="005D0654"/>
    <w:rsid w:val="005D084B"/>
    <w:rsid w:val="005D0A65"/>
    <w:rsid w:val="005D16E7"/>
    <w:rsid w:val="005D17A3"/>
    <w:rsid w:val="005D1ACD"/>
    <w:rsid w:val="005D2506"/>
    <w:rsid w:val="005D2ADA"/>
    <w:rsid w:val="005D2E84"/>
    <w:rsid w:val="005D3267"/>
    <w:rsid w:val="005D3C47"/>
    <w:rsid w:val="005D4983"/>
    <w:rsid w:val="005D49EF"/>
    <w:rsid w:val="005D4F21"/>
    <w:rsid w:val="005D5526"/>
    <w:rsid w:val="005D559E"/>
    <w:rsid w:val="005D6260"/>
    <w:rsid w:val="005D64CA"/>
    <w:rsid w:val="005D66F6"/>
    <w:rsid w:val="005D6D66"/>
    <w:rsid w:val="005D7337"/>
    <w:rsid w:val="005D7460"/>
    <w:rsid w:val="005D7560"/>
    <w:rsid w:val="005D779F"/>
    <w:rsid w:val="005E040B"/>
    <w:rsid w:val="005E071C"/>
    <w:rsid w:val="005E0E23"/>
    <w:rsid w:val="005E1E95"/>
    <w:rsid w:val="005E21F5"/>
    <w:rsid w:val="005E2664"/>
    <w:rsid w:val="005E27CE"/>
    <w:rsid w:val="005E2A82"/>
    <w:rsid w:val="005E3046"/>
    <w:rsid w:val="005E327F"/>
    <w:rsid w:val="005E335F"/>
    <w:rsid w:val="005E370C"/>
    <w:rsid w:val="005E379D"/>
    <w:rsid w:val="005E4066"/>
    <w:rsid w:val="005E4135"/>
    <w:rsid w:val="005E4EC8"/>
    <w:rsid w:val="005E5137"/>
    <w:rsid w:val="005E51EE"/>
    <w:rsid w:val="005E5909"/>
    <w:rsid w:val="005E59AC"/>
    <w:rsid w:val="005E5A97"/>
    <w:rsid w:val="005E5B4B"/>
    <w:rsid w:val="005E5D5F"/>
    <w:rsid w:val="005E77E8"/>
    <w:rsid w:val="005E7815"/>
    <w:rsid w:val="005E7B3D"/>
    <w:rsid w:val="005E7BCC"/>
    <w:rsid w:val="005E7CAC"/>
    <w:rsid w:val="005F0915"/>
    <w:rsid w:val="005F0A9B"/>
    <w:rsid w:val="005F0C79"/>
    <w:rsid w:val="005F10DC"/>
    <w:rsid w:val="005F14EC"/>
    <w:rsid w:val="005F15A9"/>
    <w:rsid w:val="005F1783"/>
    <w:rsid w:val="005F1FCE"/>
    <w:rsid w:val="005F1FD3"/>
    <w:rsid w:val="005F2301"/>
    <w:rsid w:val="005F24C9"/>
    <w:rsid w:val="005F27A7"/>
    <w:rsid w:val="005F3616"/>
    <w:rsid w:val="005F3DDE"/>
    <w:rsid w:val="005F41D8"/>
    <w:rsid w:val="005F44EE"/>
    <w:rsid w:val="005F4E65"/>
    <w:rsid w:val="005F4F95"/>
    <w:rsid w:val="005F51B2"/>
    <w:rsid w:val="005F5396"/>
    <w:rsid w:val="005F54BC"/>
    <w:rsid w:val="005F5F62"/>
    <w:rsid w:val="005F60CD"/>
    <w:rsid w:val="005F6441"/>
    <w:rsid w:val="005F655F"/>
    <w:rsid w:val="005F7BDD"/>
    <w:rsid w:val="005F7BE9"/>
    <w:rsid w:val="005F7FC1"/>
    <w:rsid w:val="006000B0"/>
    <w:rsid w:val="00600B68"/>
    <w:rsid w:val="00600D64"/>
    <w:rsid w:val="00601CFA"/>
    <w:rsid w:val="00601D51"/>
    <w:rsid w:val="00601E66"/>
    <w:rsid w:val="00602648"/>
    <w:rsid w:val="006026A5"/>
    <w:rsid w:val="006027EA"/>
    <w:rsid w:val="0060344D"/>
    <w:rsid w:val="006046F8"/>
    <w:rsid w:val="00604D89"/>
    <w:rsid w:val="00605005"/>
    <w:rsid w:val="00606A65"/>
    <w:rsid w:val="00606C51"/>
    <w:rsid w:val="00606E42"/>
    <w:rsid w:val="00606F16"/>
    <w:rsid w:val="006070D9"/>
    <w:rsid w:val="006073CE"/>
    <w:rsid w:val="00607508"/>
    <w:rsid w:val="00607A31"/>
    <w:rsid w:val="00610753"/>
    <w:rsid w:val="006107D5"/>
    <w:rsid w:val="00610863"/>
    <w:rsid w:val="0061098B"/>
    <w:rsid w:val="0061099E"/>
    <w:rsid w:val="00610C74"/>
    <w:rsid w:val="00610ED5"/>
    <w:rsid w:val="006114A6"/>
    <w:rsid w:val="006125B8"/>
    <w:rsid w:val="00612EF7"/>
    <w:rsid w:val="00613767"/>
    <w:rsid w:val="00613B4B"/>
    <w:rsid w:val="00613C5F"/>
    <w:rsid w:val="00613ED9"/>
    <w:rsid w:val="006143F3"/>
    <w:rsid w:val="00614500"/>
    <w:rsid w:val="00614985"/>
    <w:rsid w:val="00614A26"/>
    <w:rsid w:val="00614AD6"/>
    <w:rsid w:val="00615AD0"/>
    <w:rsid w:val="00616280"/>
    <w:rsid w:val="006168B7"/>
    <w:rsid w:val="00616E0A"/>
    <w:rsid w:val="00616F02"/>
    <w:rsid w:val="00617972"/>
    <w:rsid w:val="006203DE"/>
    <w:rsid w:val="00620672"/>
    <w:rsid w:val="00620896"/>
    <w:rsid w:val="00620C6C"/>
    <w:rsid w:val="00620EE8"/>
    <w:rsid w:val="006219C5"/>
    <w:rsid w:val="0062269B"/>
    <w:rsid w:val="00623088"/>
    <w:rsid w:val="0062355B"/>
    <w:rsid w:val="00623D1E"/>
    <w:rsid w:val="00623FD9"/>
    <w:rsid w:val="006243CB"/>
    <w:rsid w:val="0062510B"/>
    <w:rsid w:val="006252A1"/>
    <w:rsid w:val="00625DF1"/>
    <w:rsid w:val="00626655"/>
    <w:rsid w:val="00626787"/>
    <w:rsid w:val="00626960"/>
    <w:rsid w:val="006269F3"/>
    <w:rsid w:val="00626ACE"/>
    <w:rsid w:val="00626ED5"/>
    <w:rsid w:val="00627B0E"/>
    <w:rsid w:val="00630075"/>
    <w:rsid w:val="006302B1"/>
    <w:rsid w:val="00630742"/>
    <w:rsid w:val="00630CEC"/>
    <w:rsid w:val="00631884"/>
    <w:rsid w:val="00631FB1"/>
    <w:rsid w:val="00631FF7"/>
    <w:rsid w:val="006323EA"/>
    <w:rsid w:val="00632A48"/>
    <w:rsid w:val="00632C1A"/>
    <w:rsid w:val="006332F7"/>
    <w:rsid w:val="0063362A"/>
    <w:rsid w:val="00633944"/>
    <w:rsid w:val="00633BCF"/>
    <w:rsid w:val="00635065"/>
    <w:rsid w:val="006356B5"/>
    <w:rsid w:val="0063648A"/>
    <w:rsid w:val="00636E05"/>
    <w:rsid w:val="00637979"/>
    <w:rsid w:val="00637A8C"/>
    <w:rsid w:val="006400FF"/>
    <w:rsid w:val="00640A70"/>
    <w:rsid w:val="00640AE3"/>
    <w:rsid w:val="00641193"/>
    <w:rsid w:val="00641BA6"/>
    <w:rsid w:val="00641C64"/>
    <w:rsid w:val="0064209D"/>
    <w:rsid w:val="00642D63"/>
    <w:rsid w:val="00642EF9"/>
    <w:rsid w:val="00643CCA"/>
    <w:rsid w:val="00643F97"/>
    <w:rsid w:val="00644EFB"/>
    <w:rsid w:val="00645435"/>
    <w:rsid w:val="0064553A"/>
    <w:rsid w:val="0064632D"/>
    <w:rsid w:val="006465FD"/>
    <w:rsid w:val="00650252"/>
    <w:rsid w:val="00650572"/>
    <w:rsid w:val="00650A94"/>
    <w:rsid w:val="00650AAF"/>
    <w:rsid w:val="00651029"/>
    <w:rsid w:val="0065138F"/>
    <w:rsid w:val="00651589"/>
    <w:rsid w:val="00651C47"/>
    <w:rsid w:val="006521CB"/>
    <w:rsid w:val="00652596"/>
    <w:rsid w:val="006526C2"/>
    <w:rsid w:val="0065295B"/>
    <w:rsid w:val="0065337C"/>
    <w:rsid w:val="0065359E"/>
    <w:rsid w:val="0065385D"/>
    <w:rsid w:val="00654400"/>
    <w:rsid w:val="0065441C"/>
    <w:rsid w:val="0065450F"/>
    <w:rsid w:val="00654A10"/>
    <w:rsid w:val="006550BE"/>
    <w:rsid w:val="00655E10"/>
    <w:rsid w:val="00655E3D"/>
    <w:rsid w:val="00656F02"/>
    <w:rsid w:val="006573BA"/>
    <w:rsid w:val="006575D6"/>
    <w:rsid w:val="00657790"/>
    <w:rsid w:val="00657A5C"/>
    <w:rsid w:val="00657DD6"/>
    <w:rsid w:val="006601C3"/>
    <w:rsid w:val="0066020B"/>
    <w:rsid w:val="006606FC"/>
    <w:rsid w:val="00660D0C"/>
    <w:rsid w:val="00660D3F"/>
    <w:rsid w:val="00661A0B"/>
    <w:rsid w:val="00662BCA"/>
    <w:rsid w:val="006630D9"/>
    <w:rsid w:val="00663481"/>
    <w:rsid w:val="00663594"/>
    <w:rsid w:val="0066365C"/>
    <w:rsid w:val="0066398B"/>
    <w:rsid w:val="006639B5"/>
    <w:rsid w:val="00663A37"/>
    <w:rsid w:val="00663ACE"/>
    <w:rsid w:val="00663F99"/>
    <w:rsid w:val="00663FF0"/>
    <w:rsid w:val="00664905"/>
    <w:rsid w:val="00664A39"/>
    <w:rsid w:val="00664E53"/>
    <w:rsid w:val="0066564C"/>
    <w:rsid w:val="0066599B"/>
    <w:rsid w:val="00665B99"/>
    <w:rsid w:val="00665BB8"/>
    <w:rsid w:val="00665BD8"/>
    <w:rsid w:val="00665F2E"/>
    <w:rsid w:val="00667312"/>
    <w:rsid w:val="0066739C"/>
    <w:rsid w:val="00667A79"/>
    <w:rsid w:val="006700AB"/>
    <w:rsid w:val="00670521"/>
    <w:rsid w:val="00670618"/>
    <w:rsid w:val="00670851"/>
    <w:rsid w:val="00670CD8"/>
    <w:rsid w:val="00670D45"/>
    <w:rsid w:val="0067124C"/>
    <w:rsid w:val="006720B4"/>
    <w:rsid w:val="006726CB"/>
    <w:rsid w:val="00672C83"/>
    <w:rsid w:val="00673516"/>
    <w:rsid w:val="006745F7"/>
    <w:rsid w:val="00674761"/>
    <w:rsid w:val="00675109"/>
    <w:rsid w:val="006751BA"/>
    <w:rsid w:val="00675210"/>
    <w:rsid w:val="00675A5F"/>
    <w:rsid w:val="00675C60"/>
    <w:rsid w:val="00675D0F"/>
    <w:rsid w:val="006760B8"/>
    <w:rsid w:val="006762CA"/>
    <w:rsid w:val="006766E7"/>
    <w:rsid w:val="0067680A"/>
    <w:rsid w:val="006768D0"/>
    <w:rsid w:val="006769CF"/>
    <w:rsid w:val="00676BD1"/>
    <w:rsid w:val="00677BC3"/>
    <w:rsid w:val="00680176"/>
    <w:rsid w:val="00680255"/>
    <w:rsid w:val="006802AC"/>
    <w:rsid w:val="00681022"/>
    <w:rsid w:val="00681453"/>
    <w:rsid w:val="00681946"/>
    <w:rsid w:val="006822B3"/>
    <w:rsid w:val="0068259B"/>
    <w:rsid w:val="006826B7"/>
    <w:rsid w:val="00682CA6"/>
    <w:rsid w:val="00683705"/>
    <w:rsid w:val="006838C2"/>
    <w:rsid w:val="00683BFE"/>
    <w:rsid w:val="00683C1D"/>
    <w:rsid w:val="00683FDE"/>
    <w:rsid w:val="0068421B"/>
    <w:rsid w:val="006847AB"/>
    <w:rsid w:val="006848CF"/>
    <w:rsid w:val="00684C07"/>
    <w:rsid w:val="00684D00"/>
    <w:rsid w:val="00684EFA"/>
    <w:rsid w:val="006854F5"/>
    <w:rsid w:val="00685692"/>
    <w:rsid w:val="00685ACF"/>
    <w:rsid w:val="00686134"/>
    <w:rsid w:val="0068674E"/>
    <w:rsid w:val="00686D5E"/>
    <w:rsid w:val="00686ED3"/>
    <w:rsid w:val="0068740D"/>
    <w:rsid w:val="00687553"/>
    <w:rsid w:val="00687CA4"/>
    <w:rsid w:val="0069055C"/>
    <w:rsid w:val="006909AE"/>
    <w:rsid w:val="006918D6"/>
    <w:rsid w:val="00692C5C"/>
    <w:rsid w:val="00692E1F"/>
    <w:rsid w:val="00692E83"/>
    <w:rsid w:val="006934AD"/>
    <w:rsid w:val="0069363C"/>
    <w:rsid w:val="00693B2F"/>
    <w:rsid w:val="00693B3F"/>
    <w:rsid w:val="00694066"/>
    <w:rsid w:val="006941DC"/>
    <w:rsid w:val="006942AB"/>
    <w:rsid w:val="006944C7"/>
    <w:rsid w:val="006945F2"/>
    <w:rsid w:val="00694689"/>
    <w:rsid w:val="00694A3D"/>
    <w:rsid w:val="00694D72"/>
    <w:rsid w:val="0069502D"/>
    <w:rsid w:val="00695278"/>
    <w:rsid w:val="0069577E"/>
    <w:rsid w:val="006958D7"/>
    <w:rsid w:val="006960AD"/>
    <w:rsid w:val="00696C91"/>
    <w:rsid w:val="00696E3A"/>
    <w:rsid w:val="00696F07"/>
    <w:rsid w:val="0069738A"/>
    <w:rsid w:val="006A014B"/>
    <w:rsid w:val="006A0B1A"/>
    <w:rsid w:val="006A0BB2"/>
    <w:rsid w:val="006A0CB3"/>
    <w:rsid w:val="006A106C"/>
    <w:rsid w:val="006A10A1"/>
    <w:rsid w:val="006A2640"/>
    <w:rsid w:val="006A275B"/>
    <w:rsid w:val="006A29CD"/>
    <w:rsid w:val="006A2CF6"/>
    <w:rsid w:val="006A3203"/>
    <w:rsid w:val="006A3487"/>
    <w:rsid w:val="006A349D"/>
    <w:rsid w:val="006A4102"/>
    <w:rsid w:val="006A424E"/>
    <w:rsid w:val="006A47A6"/>
    <w:rsid w:val="006A4E6C"/>
    <w:rsid w:val="006A4EC7"/>
    <w:rsid w:val="006A518F"/>
    <w:rsid w:val="006A58F7"/>
    <w:rsid w:val="006A5AF8"/>
    <w:rsid w:val="006A5D6C"/>
    <w:rsid w:val="006A6582"/>
    <w:rsid w:val="006A672C"/>
    <w:rsid w:val="006A6A5E"/>
    <w:rsid w:val="006A7114"/>
    <w:rsid w:val="006A7189"/>
    <w:rsid w:val="006A7872"/>
    <w:rsid w:val="006A7DA8"/>
    <w:rsid w:val="006A7E63"/>
    <w:rsid w:val="006B0050"/>
    <w:rsid w:val="006B0970"/>
    <w:rsid w:val="006B0B94"/>
    <w:rsid w:val="006B0BC3"/>
    <w:rsid w:val="006B0DEA"/>
    <w:rsid w:val="006B0E1F"/>
    <w:rsid w:val="006B16AD"/>
    <w:rsid w:val="006B18DD"/>
    <w:rsid w:val="006B196E"/>
    <w:rsid w:val="006B1BA6"/>
    <w:rsid w:val="006B2021"/>
    <w:rsid w:val="006B268D"/>
    <w:rsid w:val="006B27A0"/>
    <w:rsid w:val="006B2871"/>
    <w:rsid w:val="006B3087"/>
    <w:rsid w:val="006B3824"/>
    <w:rsid w:val="006B41AF"/>
    <w:rsid w:val="006B4406"/>
    <w:rsid w:val="006B4D5A"/>
    <w:rsid w:val="006B4E51"/>
    <w:rsid w:val="006B5235"/>
    <w:rsid w:val="006B58A6"/>
    <w:rsid w:val="006B58D8"/>
    <w:rsid w:val="006B5933"/>
    <w:rsid w:val="006B5AB3"/>
    <w:rsid w:val="006B5E2B"/>
    <w:rsid w:val="006B667C"/>
    <w:rsid w:val="006B692D"/>
    <w:rsid w:val="006B69D6"/>
    <w:rsid w:val="006B6CBA"/>
    <w:rsid w:val="006B6CEA"/>
    <w:rsid w:val="006B76B9"/>
    <w:rsid w:val="006B79B8"/>
    <w:rsid w:val="006C024A"/>
    <w:rsid w:val="006C0322"/>
    <w:rsid w:val="006C03D6"/>
    <w:rsid w:val="006C051A"/>
    <w:rsid w:val="006C0986"/>
    <w:rsid w:val="006C1005"/>
    <w:rsid w:val="006C110E"/>
    <w:rsid w:val="006C13AD"/>
    <w:rsid w:val="006C158C"/>
    <w:rsid w:val="006C16C9"/>
    <w:rsid w:val="006C19B9"/>
    <w:rsid w:val="006C385B"/>
    <w:rsid w:val="006C3AB6"/>
    <w:rsid w:val="006C3FE9"/>
    <w:rsid w:val="006C446A"/>
    <w:rsid w:val="006C48D0"/>
    <w:rsid w:val="006C532B"/>
    <w:rsid w:val="006C5448"/>
    <w:rsid w:val="006C5CA4"/>
    <w:rsid w:val="006C5F37"/>
    <w:rsid w:val="006C61D3"/>
    <w:rsid w:val="006C6609"/>
    <w:rsid w:val="006C67A3"/>
    <w:rsid w:val="006C6C73"/>
    <w:rsid w:val="006C7044"/>
    <w:rsid w:val="006C7105"/>
    <w:rsid w:val="006C753A"/>
    <w:rsid w:val="006C7E79"/>
    <w:rsid w:val="006C7F21"/>
    <w:rsid w:val="006C7F80"/>
    <w:rsid w:val="006D008D"/>
    <w:rsid w:val="006D0196"/>
    <w:rsid w:val="006D0291"/>
    <w:rsid w:val="006D0CB6"/>
    <w:rsid w:val="006D0D3E"/>
    <w:rsid w:val="006D1105"/>
    <w:rsid w:val="006D22E0"/>
    <w:rsid w:val="006D260E"/>
    <w:rsid w:val="006D3A26"/>
    <w:rsid w:val="006D3B8B"/>
    <w:rsid w:val="006D3BB3"/>
    <w:rsid w:val="006D3F1C"/>
    <w:rsid w:val="006D46A2"/>
    <w:rsid w:val="006D46EF"/>
    <w:rsid w:val="006D4F5F"/>
    <w:rsid w:val="006D4F8C"/>
    <w:rsid w:val="006D5253"/>
    <w:rsid w:val="006D6159"/>
    <w:rsid w:val="006D630D"/>
    <w:rsid w:val="006D65AF"/>
    <w:rsid w:val="006D673F"/>
    <w:rsid w:val="006D674A"/>
    <w:rsid w:val="006D6C29"/>
    <w:rsid w:val="006D6C89"/>
    <w:rsid w:val="006D7BD1"/>
    <w:rsid w:val="006E035C"/>
    <w:rsid w:val="006E14C9"/>
    <w:rsid w:val="006E1F97"/>
    <w:rsid w:val="006E23FE"/>
    <w:rsid w:val="006E244D"/>
    <w:rsid w:val="006E26CF"/>
    <w:rsid w:val="006E29A5"/>
    <w:rsid w:val="006E2F48"/>
    <w:rsid w:val="006E351E"/>
    <w:rsid w:val="006E366E"/>
    <w:rsid w:val="006E3980"/>
    <w:rsid w:val="006E401E"/>
    <w:rsid w:val="006E416B"/>
    <w:rsid w:val="006E5190"/>
    <w:rsid w:val="006E51BA"/>
    <w:rsid w:val="006E57E1"/>
    <w:rsid w:val="006E5969"/>
    <w:rsid w:val="006E5976"/>
    <w:rsid w:val="006E60B6"/>
    <w:rsid w:val="006E6499"/>
    <w:rsid w:val="006E66D9"/>
    <w:rsid w:val="006E6708"/>
    <w:rsid w:val="006E68A8"/>
    <w:rsid w:val="006E7C40"/>
    <w:rsid w:val="006F0325"/>
    <w:rsid w:val="006F0B00"/>
    <w:rsid w:val="006F1075"/>
    <w:rsid w:val="006F109B"/>
    <w:rsid w:val="006F13AA"/>
    <w:rsid w:val="006F1C76"/>
    <w:rsid w:val="006F2B01"/>
    <w:rsid w:val="006F2DA3"/>
    <w:rsid w:val="006F2F32"/>
    <w:rsid w:val="006F308D"/>
    <w:rsid w:val="006F367D"/>
    <w:rsid w:val="006F3AC6"/>
    <w:rsid w:val="006F3BE5"/>
    <w:rsid w:val="006F3FAC"/>
    <w:rsid w:val="006F3FD1"/>
    <w:rsid w:val="006F5101"/>
    <w:rsid w:val="006F5A92"/>
    <w:rsid w:val="006F5C98"/>
    <w:rsid w:val="006F5FD3"/>
    <w:rsid w:val="006F6544"/>
    <w:rsid w:val="006F68D4"/>
    <w:rsid w:val="006F762B"/>
    <w:rsid w:val="006F7C8F"/>
    <w:rsid w:val="0070014B"/>
    <w:rsid w:val="007001B2"/>
    <w:rsid w:val="00700814"/>
    <w:rsid w:val="0070081E"/>
    <w:rsid w:val="00700BC3"/>
    <w:rsid w:val="00700CBB"/>
    <w:rsid w:val="007011AB"/>
    <w:rsid w:val="007013BE"/>
    <w:rsid w:val="0070171D"/>
    <w:rsid w:val="00701784"/>
    <w:rsid w:val="007017C9"/>
    <w:rsid w:val="00701B8A"/>
    <w:rsid w:val="00701C0B"/>
    <w:rsid w:val="0070230F"/>
    <w:rsid w:val="00702827"/>
    <w:rsid w:val="007029D4"/>
    <w:rsid w:val="00702C90"/>
    <w:rsid w:val="00703910"/>
    <w:rsid w:val="00703AB3"/>
    <w:rsid w:val="0070405A"/>
    <w:rsid w:val="007047EA"/>
    <w:rsid w:val="007048EA"/>
    <w:rsid w:val="00704BBA"/>
    <w:rsid w:val="00704F6E"/>
    <w:rsid w:val="00705027"/>
    <w:rsid w:val="00705048"/>
    <w:rsid w:val="00705126"/>
    <w:rsid w:val="00705327"/>
    <w:rsid w:val="0070549C"/>
    <w:rsid w:val="007054A7"/>
    <w:rsid w:val="00705E1D"/>
    <w:rsid w:val="00705FA6"/>
    <w:rsid w:val="00706433"/>
    <w:rsid w:val="00706F38"/>
    <w:rsid w:val="00707152"/>
    <w:rsid w:val="007079EB"/>
    <w:rsid w:val="00707CCA"/>
    <w:rsid w:val="007104DF"/>
    <w:rsid w:val="00710ACB"/>
    <w:rsid w:val="007112C4"/>
    <w:rsid w:val="0071155C"/>
    <w:rsid w:val="0071174B"/>
    <w:rsid w:val="007118B9"/>
    <w:rsid w:val="00711A3D"/>
    <w:rsid w:val="00711AE6"/>
    <w:rsid w:val="00711C1B"/>
    <w:rsid w:val="00711DB1"/>
    <w:rsid w:val="0071201E"/>
    <w:rsid w:val="00712D32"/>
    <w:rsid w:val="00713605"/>
    <w:rsid w:val="007138DE"/>
    <w:rsid w:val="007147DC"/>
    <w:rsid w:val="0071490B"/>
    <w:rsid w:val="00715434"/>
    <w:rsid w:val="00715A83"/>
    <w:rsid w:val="00716131"/>
    <w:rsid w:val="0071698F"/>
    <w:rsid w:val="00716AF0"/>
    <w:rsid w:val="00716FFC"/>
    <w:rsid w:val="00717782"/>
    <w:rsid w:val="00717B70"/>
    <w:rsid w:val="007205BF"/>
    <w:rsid w:val="007208B6"/>
    <w:rsid w:val="00720920"/>
    <w:rsid w:val="0072149D"/>
    <w:rsid w:val="00721F1B"/>
    <w:rsid w:val="0072207C"/>
    <w:rsid w:val="00722232"/>
    <w:rsid w:val="0072249D"/>
    <w:rsid w:val="0072254B"/>
    <w:rsid w:val="007225EB"/>
    <w:rsid w:val="00722F4D"/>
    <w:rsid w:val="0072308A"/>
    <w:rsid w:val="007230E9"/>
    <w:rsid w:val="00723557"/>
    <w:rsid w:val="00723926"/>
    <w:rsid w:val="00723A60"/>
    <w:rsid w:val="007247A8"/>
    <w:rsid w:val="00724ADE"/>
    <w:rsid w:val="00724BB4"/>
    <w:rsid w:val="00724C3C"/>
    <w:rsid w:val="00725967"/>
    <w:rsid w:val="00725A4D"/>
    <w:rsid w:val="00725AB0"/>
    <w:rsid w:val="00725ADE"/>
    <w:rsid w:val="00726951"/>
    <w:rsid w:val="00726F97"/>
    <w:rsid w:val="0072701D"/>
    <w:rsid w:val="00727624"/>
    <w:rsid w:val="00727AB4"/>
    <w:rsid w:val="00727EC1"/>
    <w:rsid w:val="00730270"/>
    <w:rsid w:val="007306EC"/>
    <w:rsid w:val="00730F85"/>
    <w:rsid w:val="00730F93"/>
    <w:rsid w:val="00731321"/>
    <w:rsid w:val="00731345"/>
    <w:rsid w:val="00731786"/>
    <w:rsid w:val="007322D2"/>
    <w:rsid w:val="0073234B"/>
    <w:rsid w:val="007323D7"/>
    <w:rsid w:val="00732547"/>
    <w:rsid w:val="00732E69"/>
    <w:rsid w:val="00732E81"/>
    <w:rsid w:val="0073317D"/>
    <w:rsid w:val="00733865"/>
    <w:rsid w:val="00733D05"/>
    <w:rsid w:val="00734238"/>
    <w:rsid w:val="007347C3"/>
    <w:rsid w:val="00734CDE"/>
    <w:rsid w:val="0073526F"/>
    <w:rsid w:val="00735995"/>
    <w:rsid w:val="00735DB9"/>
    <w:rsid w:val="00736065"/>
    <w:rsid w:val="00736287"/>
    <w:rsid w:val="00736567"/>
    <w:rsid w:val="00736A38"/>
    <w:rsid w:val="00736BBB"/>
    <w:rsid w:val="00736DD5"/>
    <w:rsid w:val="00736E1E"/>
    <w:rsid w:val="00740073"/>
    <w:rsid w:val="007402A4"/>
    <w:rsid w:val="00740962"/>
    <w:rsid w:val="00740DB4"/>
    <w:rsid w:val="007413FA"/>
    <w:rsid w:val="007415B4"/>
    <w:rsid w:val="00741A69"/>
    <w:rsid w:val="00741B07"/>
    <w:rsid w:val="007420DA"/>
    <w:rsid w:val="007422C3"/>
    <w:rsid w:val="007423DA"/>
    <w:rsid w:val="00742665"/>
    <w:rsid w:val="007427DD"/>
    <w:rsid w:val="00742B8F"/>
    <w:rsid w:val="007430F5"/>
    <w:rsid w:val="007433F1"/>
    <w:rsid w:val="00743639"/>
    <w:rsid w:val="0074374E"/>
    <w:rsid w:val="00744913"/>
    <w:rsid w:val="0074496B"/>
    <w:rsid w:val="00744A22"/>
    <w:rsid w:val="00745149"/>
    <w:rsid w:val="007453D7"/>
    <w:rsid w:val="0074555B"/>
    <w:rsid w:val="00745A7D"/>
    <w:rsid w:val="0074636F"/>
    <w:rsid w:val="007468E4"/>
    <w:rsid w:val="00746AF7"/>
    <w:rsid w:val="0074717A"/>
    <w:rsid w:val="0074741C"/>
    <w:rsid w:val="00747505"/>
    <w:rsid w:val="00750344"/>
    <w:rsid w:val="00750351"/>
    <w:rsid w:val="0075054F"/>
    <w:rsid w:val="007505CF"/>
    <w:rsid w:val="00750902"/>
    <w:rsid w:val="00750A44"/>
    <w:rsid w:val="00750C65"/>
    <w:rsid w:val="0075103E"/>
    <w:rsid w:val="0075175A"/>
    <w:rsid w:val="007521C2"/>
    <w:rsid w:val="007526DA"/>
    <w:rsid w:val="0075277F"/>
    <w:rsid w:val="007530C0"/>
    <w:rsid w:val="007530F8"/>
    <w:rsid w:val="0075342F"/>
    <w:rsid w:val="00753D7D"/>
    <w:rsid w:val="007549E7"/>
    <w:rsid w:val="00754A3C"/>
    <w:rsid w:val="0075633C"/>
    <w:rsid w:val="007565C9"/>
    <w:rsid w:val="00756BD7"/>
    <w:rsid w:val="00756D74"/>
    <w:rsid w:val="00757DFA"/>
    <w:rsid w:val="007603E6"/>
    <w:rsid w:val="007607C2"/>
    <w:rsid w:val="007607F1"/>
    <w:rsid w:val="00760BEF"/>
    <w:rsid w:val="00760DB9"/>
    <w:rsid w:val="00761138"/>
    <w:rsid w:val="00761715"/>
    <w:rsid w:val="007617FA"/>
    <w:rsid w:val="00761C22"/>
    <w:rsid w:val="00761D3D"/>
    <w:rsid w:val="00761E67"/>
    <w:rsid w:val="0076243B"/>
    <w:rsid w:val="00762709"/>
    <w:rsid w:val="00762765"/>
    <w:rsid w:val="0076276D"/>
    <w:rsid w:val="007629DD"/>
    <w:rsid w:val="00762CAD"/>
    <w:rsid w:val="00762D56"/>
    <w:rsid w:val="007635AB"/>
    <w:rsid w:val="00763782"/>
    <w:rsid w:val="00763793"/>
    <w:rsid w:val="007638B1"/>
    <w:rsid w:val="00763FD9"/>
    <w:rsid w:val="00764256"/>
    <w:rsid w:val="00764E8B"/>
    <w:rsid w:val="00765400"/>
    <w:rsid w:val="00765450"/>
    <w:rsid w:val="007654BB"/>
    <w:rsid w:val="0076570F"/>
    <w:rsid w:val="00765938"/>
    <w:rsid w:val="0076604B"/>
    <w:rsid w:val="00766177"/>
    <w:rsid w:val="007664AD"/>
    <w:rsid w:val="00766686"/>
    <w:rsid w:val="007666B1"/>
    <w:rsid w:val="007672B0"/>
    <w:rsid w:val="00767552"/>
    <w:rsid w:val="00767E8E"/>
    <w:rsid w:val="00770A01"/>
    <w:rsid w:val="00770F6A"/>
    <w:rsid w:val="00770F88"/>
    <w:rsid w:val="007711E1"/>
    <w:rsid w:val="0077139C"/>
    <w:rsid w:val="00771C03"/>
    <w:rsid w:val="00771C1F"/>
    <w:rsid w:val="00772442"/>
    <w:rsid w:val="007727CF"/>
    <w:rsid w:val="007729C5"/>
    <w:rsid w:val="00773300"/>
    <w:rsid w:val="00773912"/>
    <w:rsid w:val="00773B96"/>
    <w:rsid w:val="00774794"/>
    <w:rsid w:val="007747E3"/>
    <w:rsid w:val="0077484D"/>
    <w:rsid w:val="007748B6"/>
    <w:rsid w:val="00774A10"/>
    <w:rsid w:val="00774C58"/>
    <w:rsid w:val="00774F66"/>
    <w:rsid w:val="007750CA"/>
    <w:rsid w:val="00775785"/>
    <w:rsid w:val="00775A3A"/>
    <w:rsid w:val="00775C58"/>
    <w:rsid w:val="00775ECE"/>
    <w:rsid w:val="0077742D"/>
    <w:rsid w:val="00777746"/>
    <w:rsid w:val="007777C8"/>
    <w:rsid w:val="007777E4"/>
    <w:rsid w:val="00777FBE"/>
    <w:rsid w:val="00780347"/>
    <w:rsid w:val="0078075A"/>
    <w:rsid w:val="00780BB4"/>
    <w:rsid w:val="00780CD4"/>
    <w:rsid w:val="00780E55"/>
    <w:rsid w:val="00781362"/>
    <w:rsid w:val="00781796"/>
    <w:rsid w:val="00781E81"/>
    <w:rsid w:val="00782183"/>
    <w:rsid w:val="00782618"/>
    <w:rsid w:val="007827D8"/>
    <w:rsid w:val="007828C5"/>
    <w:rsid w:val="0078292A"/>
    <w:rsid w:val="00782AE4"/>
    <w:rsid w:val="00782D39"/>
    <w:rsid w:val="00783251"/>
    <w:rsid w:val="00783264"/>
    <w:rsid w:val="007838AC"/>
    <w:rsid w:val="007844EC"/>
    <w:rsid w:val="007847E6"/>
    <w:rsid w:val="0078548C"/>
    <w:rsid w:val="007858AD"/>
    <w:rsid w:val="00785B80"/>
    <w:rsid w:val="00785D0B"/>
    <w:rsid w:val="00786367"/>
    <w:rsid w:val="007865DD"/>
    <w:rsid w:val="00786833"/>
    <w:rsid w:val="00786BAD"/>
    <w:rsid w:val="00786C3E"/>
    <w:rsid w:val="007876C7"/>
    <w:rsid w:val="0078789B"/>
    <w:rsid w:val="00787A03"/>
    <w:rsid w:val="007903B0"/>
    <w:rsid w:val="007907B3"/>
    <w:rsid w:val="00790919"/>
    <w:rsid w:val="00790C02"/>
    <w:rsid w:val="00790CAC"/>
    <w:rsid w:val="00791CB5"/>
    <w:rsid w:val="00792140"/>
    <w:rsid w:val="007924A6"/>
    <w:rsid w:val="00792CC6"/>
    <w:rsid w:val="00793779"/>
    <w:rsid w:val="00793954"/>
    <w:rsid w:val="00793B55"/>
    <w:rsid w:val="00793D04"/>
    <w:rsid w:val="00793F9D"/>
    <w:rsid w:val="007944A9"/>
    <w:rsid w:val="00794C01"/>
    <w:rsid w:val="00795938"/>
    <w:rsid w:val="00795C97"/>
    <w:rsid w:val="00795FF2"/>
    <w:rsid w:val="00796509"/>
    <w:rsid w:val="007965B2"/>
    <w:rsid w:val="00796796"/>
    <w:rsid w:val="00796813"/>
    <w:rsid w:val="00796A7B"/>
    <w:rsid w:val="00796D6E"/>
    <w:rsid w:val="007978FB"/>
    <w:rsid w:val="00797BD0"/>
    <w:rsid w:val="00797CEE"/>
    <w:rsid w:val="00797D66"/>
    <w:rsid w:val="007A18A0"/>
    <w:rsid w:val="007A194A"/>
    <w:rsid w:val="007A1983"/>
    <w:rsid w:val="007A1AC1"/>
    <w:rsid w:val="007A1C69"/>
    <w:rsid w:val="007A2EAD"/>
    <w:rsid w:val="007A37D6"/>
    <w:rsid w:val="007A3AE6"/>
    <w:rsid w:val="007A3BC0"/>
    <w:rsid w:val="007A4BF0"/>
    <w:rsid w:val="007A4EEE"/>
    <w:rsid w:val="007A5F39"/>
    <w:rsid w:val="007A5FF1"/>
    <w:rsid w:val="007A66B1"/>
    <w:rsid w:val="007A6963"/>
    <w:rsid w:val="007A6D98"/>
    <w:rsid w:val="007A7044"/>
    <w:rsid w:val="007A7197"/>
    <w:rsid w:val="007A7286"/>
    <w:rsid w:val="007A7542"/>
    <w:rsid w:val="007B06AB"/>
    <w:rsid w:val="007B0E03"/>
    <w:rsid w:val="007B0FA8"/>
    <w:rsid w:val="007B0FC8"/>
    <w:rsid w:val="007B1459"/>
    <w:rsid w:val="007B166C"/>
    <w:rsid w:val="007B16A4"/>
    <w:rsid w:val="007B1DE0"/>
    <w:rsid w:val="007B1E16"/>
    <w:rsid w:val="007B2011"/>
    <w:rsid w:val="007B2256"/>
    <w:rsid w:val="007B36EF"/>
    <w:rsid w:val="007B3723"/>
    <w:rsid w:val="007B3C69"/>
    <w:rsid w:val="007B3CDA"/>
    <w:rsid w:val="007B4249"/>
    <w:rsid w:val="007B4767"/>
    <w:rsid w:val="007B4FCF"/>
    <w:rsid w:val="007B5579"/>
    <w:rsid w:val="007B5C76"/>
    <w:rsid w:val="007B797C"/>
    <w:rsid w:val="007B7E53"/>
    <w:rsid w:val="007C05A0"/>
    <w:rsid w:val="007C1285"/>
    <w:rsid w:val="007C1CD3"/>
    <w:rsid w:val="007C1F47"/>
    <w:rsid w:val="007C2FA7"/>
    <w:rsid w:val="007C3599"/>
    <w:rsid w:val="007C3E30"/>
    <w:rsid w:val="007C4547"/>
    <w:rsid w:val="007C4928"/>
    <w:rsid w:val="007C4A0B"/>
    <w:rsid w:val="007C4A5D"/>
    <w:rsid w:val="007C4B50"/>
    <w:rsid w:val="007C58A2"/>
    <w:rsid w:val="007C61C5"/>
    <w:rsid w:val="007C6F48"/>
    <w:rsid w:val="007C7008"/>
    <w:rsid w:val="007C70E5"/>
    <w:rsid w:val="007C73AA"/>
    <w:rsid w:val="007C7B33"/>
    <w:rsid w:val="007D04E9"/>
    <w:rsid w:val="007D07DF"/>
    <w:rsid w:val="007D0914"/>
    <w:rsid w:val="007D0A97"/>
    <w:rsid w:val="007D0DDE"/>
    <w:rsid w:val="007D0E57"/>
    <w:rsid w:val="007D109B"/>
    <w:rsid w:val="007D10BB"/>
    <w:rsid w:val="007D1229"/>
    <w:rsid w:val="007D163B"/>
    <w:rsid w:val="007D1C70"/>
    <w:rsid w:val="007D30D0"/>
    <w:rsid w:val="007D35F6"/>
    <w:rsid w:val="007D37F3"/>
    <w:rsid w:val="007D3E6C"/>
    <w:rsid w:val="007D411D"/>
    <w:rsid w:val="007D4354"/>
    <w:rsid w:val="007D46DD"/>
    <w:rsid w:val="007D476F"/>
    <w:rsid w:val="007D4F1E"/>
    <w:rsid w:val="007D565A"/>
    <w:rsid w:val="007D59CC"/>
    <w:rsid w:val="007D5F92"/>
    <w:rsid w:val="007D607C"/>
    <w:rsid w:val="007D69E6"/>
    <w:rsid w:val="007D6DFE"/>
    <w:rsid w:val="007D7073"/>
    <w:rsid w:val="007D771E"/>
    <w:rsid w:val="007E00FA"/>
    <w:rsid w:val="007E0781"/>
    <w:rsid w:val="007E07DE"/>
    <w:rsid w:val="007E0955"/>
    <w:rsid w:val="007E0BF8"/>
    <w:rsid w:val="007E0D81"/>
    <w:rsid w:val="007E107A"/>
    <w:rsid w:val="007E1997"/>
    <w:rsid w:val="007E1E0F"/>
    <w:rsid w:val="007E209C"/>
    <w:rsid w:val="007E26D5"/>
    <w:rsid w:val="007E298C"/>
    <w:rsid w:val="007E2C5C"/>
    <w:rsid w:val="007E31B8"/>
    <w:rsid w:val="007E36C6"/>
    <w:rsid w:val="007E455A"/>
    <w:rsid w:val="007E4918"/>
    <w:rsid w:val="007E525D"/>
    <w:rsid w:val="007E5B4B"/>
    <w:rsid w:val="007E64E4"/>
    <w:rsid w:val="007E6525"/>
    <w:rsid w:val="007E7591"/>
    <w:rsid w:val="007E76F7"/>
    <w:rsid w:val="007E7F08"/>
    <w:rsid w:val="007F005E"/>
    <w:rsid w:val="007F0967"/>
    <w:rsid w:val="007F0B4D"/>
    <w:rsid w:val="007F0E1D"/>
    <w:rsid w:val="007F1585"/>
    <w:rsid w:val="007F17EB"/>
    <w:rsid w:val="007F18FD"/>
    <w:rsid w:val="007F2FF1"/>
    <w:rsid w:val="007F359E"/>
    <w:rsid w:val="007F3DE6"/>
    <w:rsid w:val="007F429C"/>
    <w:rsid w:val="007F4A2F"/>
    <w:rsid w:val="007F4B29"/>
    <w:rsid w:val="007F4EBA"/>
    <w:rsid w:val="007F5BBC"/>
    <w:rsid w:val="007F5DA8"/>
    <w:rsid w:val="007F5F78"/>
    <w:rsid w:val="007F6361"/>
    <w:rsid w:val="007F67B8"/>
    <w:rsid w:val="007F67D3"/>
    <w:rsid w:val="007F6FCC"/>
    <w:rsid w:val="007F7864"/>
    <w:rsid w:val="007F7BBC"/>
    <w:rsid w:val="007F7CC9"/>
    <w:rsid w:val="008010BB"/>
    <w:rsid w:val="00801193"/>
    <w:rsid w:val="008014E4"/>
    <w:rsid w:val="00801AD3"/>
    <w:rsid w:val="00801EBA"/>
    <w:rsid w:val="0080226D"/>
    <w:rsid w:val="00802601"/>
    <w:rsid w:val="0080281C"/>
    <w:rsid w:val="00802994"/>
    <w:rsid w:val="00802CFD"/>
    <w:rsid w:val="00803BB3"/>
    <w:rsid w:val="00804141"/>
    <w:rsid w:val="00804328"/>
    <w:rsid w:val="0080435A"/>
    <w:rsid w:val="008043CA"/>
    <w:rsid w:val="00805006"/>
    <w:rsid w:val="0080525C"/>
    <w:rsid w:val="00805AA9"/>
    <w:rsid w:val="00805B0A"/>
    <w:rsid w:val="00805CA9"/>
    <w:rsid w:val="00805D50"/>
    <w:rsid w:val="00806156"/>
    <w:rsid w:val="0080658F"/>
    <w:rsid w:val="00806D7B"/>
    <w:rsid w:val="00806DC8"/>
    <w:rsid w:val="00806F6A"/>
    <w:rsid w:val="00807275"/>
    <w:rsid w:val="00807A6D"/>
    <w:rsid w:val="00810618"/>
    <w:rsid w:val="008113E1"/>
    <w:rsid w:val="008116F3"/>
    <w:rsid w:val="00811B07"/>
    <w:rsid w:val="00811BEA"/>
    <w:rsid w:val="00811E80"/>
    <w:rsid w:val="00811F25"/>
    <w:rsid w:val="008126ED"/>
    <w:rsid w:val="00812BBF"/>
    <w:rsid w:val="00812FE9"/>
    <w:rsid w:val="008131DC"/>
    <w:rsid w:val="00813461"/>
    <w:rsid w:val="00813871"/>
    <w:rsid w:val="0081428F"/>
    <w:rsid w:val="0081468A"/>
    <w:rsid w:val="00814760"/>
    <w:rsid w:val="0081490B"/>
    <w:rsid w:val="00814BF0"/>
    <w:rsid w:val="00816321"/>
    <w:rsid w:val="00816C3B"/>
    <w:rsid w:val="00816E87"/>
    <w:rsid w:val="00816F1E"/>
    <w:rsid w:val="00817514"/>
    <w:rsid w:val="00820821"/>
    <w:rsid w:val="00820D53"/>
    <w:rsid w:val="00821135"/>
    <w:rsid w:val="008213DA"/>
    <w:rsid w:val="00821F9D"/>
    <w:rsid w:val="00822145"/>
    <w:rsid w:val="008224F0"/>
    <w:rsid w:val="00822559"/>
    <w:rsid w:val="008228B4"/>
    <w:rsid w:val="00822F05"/>
    <w:rsid w:val="00823EBA"/>
    <w:rsid w:val="00824086"/>
    <w:rsid w:val="0082438F"/>
    <w:rsid w:val="0082496C"/>
    <w:rsid w:val="00824EE6"/>
    <w:rsid w:val="008251B6"/>
    <w:rsid w:val="0082589D"/>
    <w:rsid w:val="00825FC9"/>
    <w:rsid w:val="00826826"/>
    <w:rsid w:val="0082693E"/>
    <w:rsid w:val="00826FBE"/>
    <w:rsid w:val="008274F8"/>
    <w:rsid w:val="008306A4"/>
    <w:rsid w:val="00830DA1"/>
    <w:rsid w:val="00831B16"/>
    <w:rsid w:val="00832A05"/>
    <w:rsid w:val="00832FC8"/>
    <w:rsid w:val="0083395D"/>
    <w:rsid w:val="00834508"/>
    <w:rsid w:val="0083471F"/>
    <w:rsid w:val="00834BAA"/>
    <w:rsid w:val="00834DDA"/>
    <w:rsid w:val="0083550F"/>
    <w:rsid w:val="0083597C"/>
    <w:rsid w:val="008359B5"/>
    <w:rsid w:val="00836480"/>
    <w:rsid w:val="00836695"/>
    <w:rsid w:val="00837725"/>
    <w:rsid w:val="00837993"/>
    <w:rsid w:val="00837C8A"/>
    <w:rsid w:val="00840003"/>
    <w:rsid w:val="00840C51"/>
    <w:rsid w:val="0084112C"/>
    <w:rsid w:val="0084131E"/>
    <w:rsid w:val="00841685"/>
    <w:rsid w:val="00841E94"/>
    <w:rsid w:val="0084232D"/>
    <w:rsid w:val="00842B65"/>
    <w:rsid w:val="00843230"/>
    <w:rsid w:val="008435A2"/>
    <w:rsid w:val="0084387C"/>
    <w:rsid w:val="00843A7A"/>
    <w:rsid w:val="00843BDA"/>
    <w:rsid w:val="00843E81"/>
    <w:rsid w:val="00844C44"/>
    <w:rsid w:val="00844EA9"/>
    <w:rsid w:val="00845198"/>
    <w:rsid w:val="008456C8"/>
    <w:rsid w:val="00845E75"/>
    <w:rsid w:val="00846333"/>
    <w:rsid w:val="00846515"/>
    <w:rsid w:val="0084666C"/>
    <w:rsid w:val="00846739"/>
    <w:rsid w:val="00846B7C"/>
    <w:rsid w:val="00846BA4"/>
    <w:rsid w:val="00846ED0"/>
    <w:rsid w:val="00846F35"/>
    <w:rsid w:val="0084718F"/>
    <w:rsid w:val="008473D5"/>
    <w:rsid w:val="008502C7"/>
    <w:rsid w:val="00851A4B"/>
    <w:rsid w:val="008536F0"/>
    <w:rsid w:val="008541DC"/>
    <w:rsid w:val="00854688"/>
    <w:rsid w:val="008547B9"/>
    <w:rsid w:val="00854AD1"/>
    <w:rsid w:val="008557E5"/>
    <w:rsid w:val="00855E05"/>
    <w:rsid w:val="00855F2F"/>
    <w:rsid w:val="00855F85"/>
    <w:rsid w:val="008569AD"/>
    <w:rsid w:val="00856EFA"/>
    <w:rsid w:val="00856F9F"/>
    <w:rsid w:val="0085798D"/>
    <w:rsid w:val="00857DCB"/>
    <w:rsid w:val="008606CF"/>
    <w:rsid w:val="0086072B"/>
    <w:rsid w:val="00860C61"/>
    <w:rsid w:val="00860FD0"/>
    <w:rsid w:val="008618D5"/>
    <w:rsid w:val="008619B5"/>
    <w:rsid w:val="00862105"/>
    <w:rsid w:val="008629A0"/>
    <w:rsid w:val="00862F5D"/>
    <w:rsid w:val="00863D67"/>
    <w:rsid w:val="00863F93"/>
    <w:rsid w:val="00864754"/>
    <w:rsid w:val="00864936"/>
    <w:rsid w:val="00864AEE"/>
    <w:rsid w:val="00864F15"/>
    <w:rsid w:val="00865536"/>
    <w:rsid w:val="00865670"/>
    <w:rsid w:val="00865962"/>
    <w:rsid w:val="00865D35"/>
    <w:rsid w:val="00866A41"/>
    <w:rsid w:val="00867AA4"/>
    <w:rsid w:val="00870341"/>
    <w:rsid w:val="0087062F"/>
    <w:rsid w:val="00870810"/>
    <w:rsid w:val="00871D95"/>
    <w:rsid w:val="008722AA"/>
    <w:rsid w:val="00872404"/>
    <w:rsid w:val="00872685"/>
    <w:rsid w:val="0087273E"/>
    <w:rsid w:val="0087294D"/>
    <w:rsid w:val="00872C3B"/>
    <w:rsid w:val="00873EA7"/>
    <w:rsid w:val="00874B16"/>
    <w:rsid w:val="00874BA7"/>
    <w:rsid w:val="0087505D"/>
    <w:rsid w:val="008753A1"/>
    <w:rsid w:val="00875504"/>
    <w:rsid w:val="008759C6"/>
    <w:rsid w:val="008765EC"/>
    <w:rsid w:val="00876AF1"/>
    <w:rsid w:val="00876E78"/>
    <w:rsid w:val="00876F8B"/>
    <w:rsid w:val="0087721F"/>
    <w:rsid w:val="00880606"/>
    <w:rsid w:val="00880AA8"/>
    <w:rsid w:val="0088139F"/>
    <w:rsid w:val="00881783"/>
    <w:rsid w:val="00881E80"/>
    <w:rsid w:val="00882018"/>
    <w:rsid w:val="00882067"/>
    <w:rsid w:val="00882AC7"/>
    <w:rsid w:val="0088322D"/>
    <w:rsid w:val="00883299"/>
    <w:rsid w:val="00883DEB"/>
    <w:rsid w:val="00884040"/>
    <w:rsid w:val="00884129"/>
    <w:rsid w:val="00884287"/>
    <w:rsid w:val="00884425"/>
    <w:rsid w:val="0088457D"/>
    <w:rsid w:val="00884676"/>
    <w:rsid w:val="0088469E"/>
    <w:rsid w:val="00884BC8"/>
    <w:rsid w:val="008851B8"/>
    <w:rsid w:val="0088534D"/>
    <w:rsid w:val="008853C1"/>
    <w:rsid w:val="00885CB4"/>
    <w:rsid w:val="00885EA8"/>
    <w:rsid w:val="00885F91"/>
    <w:rsid w:val="008863E4"/>
    <w:rsid w:val="0088674C"/>
    <w:rsid w:val="00886C21"/>
    <w:rsid w:val="00887718"/>
    <w:rsid w:val="00890751"/>
    <w:rsid w:val="00890A83"/>
    <w:rsid w:val="00890D7C"/>
    <w:rsid w:val="008912C4"/>
    <w:rsid w:val="0089134B"/>
    <w:rsid w:val="0089177C"/>
    <w:rsid w:val="00891A57"/>
    <w:rsid w:val="00892017"/>
    <w:rsid w:val="0089212C"/>
    <w:rsid w:val="00892293"/>
    <w:rsid w:val="008927D6"/>
    <w:rsid w:val="00892E11"/>
    <w:rsid w:val="00892F42"/>
    <w:rsid w:val="008930A8"/>
    <w:rsid w:val="008931BC"/>
    <w:rsid w:val="0089336F"/>
    <w:rsid w:val="00895E7C"/>
    <w:rsid w:val="00896057"/>
    <w:rsid w:val="0089625A"/>
    <w:rsid w:val="008968BC"/>
    <w:rsid w:val="008969CD"/>
    <w:rsid w:val="008970D0"/>
    <w:rsid w:val="0089735E"/>
    <w:rsid w:val="00897846"/>
    <w:rsid w:val="00897CFD"/>
    <w:rsid w:val="008A094C"/>
    <w:rsid w:val="008A0A26"/>
    <w:rsid w:val="008A0EE4"/>
    <w:rsid w:val="008A18B3"/>
    <w:rsid w:val="008A196E"/>
    <w:rsid w:val="008A22C7"/>
    <w:rsid w:val="008A26AE"/>
    <w:rsid w:val="008A2E43"/>
    <w:rsid w:val="008A3612"/>
    <w:rsid w:val="008A400E"/>
    <w:rsid w:val="008A4372"/>
    <w:rsid w:val="008A49AC"/>
    <w:rsid w:val="008A5255"/>
    <w:rsid w:val="008A568B"/>
    <w:rsid w:val="008A5ADA"/>
    <w:rsid w:val="008A6C97"/>
    <w:rsid w:val="008A72BC"/>
    <w:rsid w:val="008A7996"/>
    <w:rsid w:val="008A7D1F"/>
    <w:rsid w:val="008A7F5B"/>
    <w:rsid w:val="008B040B"/>
    <w:rsid w:val="008B135B"/>
    <w:rsid w:val="008B1AA8"/>
    <w:rsid w:val="008B293F"/>
    <w:rsid w:val="008B2989"/>
    <w:rsid w:val="008B2B8E"/>
    <w:rsid w:val="008B2CB5"/>
    <w:rsid w:val="008B3331"/>
    <w:rsid w:val="008B3C86"/>
    <w:rsid w:val="008B4DDC"/>
    <w:rsid w:val="008B5444"/>
    <w:rsid w:val="008B561A"/>
    <w:rsid w:val="008B5641"/>
    <w:rsid w:val="008B5780"/>
    <w:rsid w:val="008B5C09"/>
    <w:rsid w:val="008B6441"/>
    <w:rsid w:val="008B68AD"/>
    <w:rsid w:val="008B7051"/>
    <w:rsid w:val="008B713B"/>
    <w:rsid w:val="008B738D"/>
    <w:rsid w:val="008B73AC"/>
    <w:rsid w:val="008B74B5"/>
    <w:rsid w:val="008B76E3"/>
    <w:rsid w:val="008B7735"/>
    <w:rsid w:val="008B7DB1"/>
    <w:rsid w:val="008B7F3F"/>
    <w:rsid w:val="008B7FB9"/>
    <w:rsid w:val="008C010E"/>
    <w:rsid w:val="008C088C"/>
    <w:rsid w:val="008C094D"/>
    <w:rsid w:val="008C0D09"/>
    <w:rsid w:val="008C116A"/>
    <w:rsid w:val="008C1BA0"/>
    <w:rsid w:val="008C20C1"/>
    <w:rsid w:val="008C2201"/>
    <w:rsid w:val="008C2BD6"/>
    <w:rsid w:val="008C311D"/>
    <w:rsid w:val="008C3516"/>
    <w:rsid w:val="008C3B31"/>
    <w:rsid w:val="008C406D"/>
    <w:rsid w:val="008C4751"/>
    <w:rsid w:val="008C47E7"/>
    <w:rsid w:val="008C4A3F"/>
    <w:rsid w:val="008C4AC1"/>
    <w:rsid w:val="008C4EF6"/>
    <w:rsid w:val="008C50C5"/>
    <w:rsid w:val="008C5254"/>
    <w:rsid w:val="008C53EF"/>
    <w:rsid w:val="008C563B"/>
    <w:rsid w:val="008C60EA"/>
    <w:rsid w:val="008C676B"/>
    <w:rsid w:val="008C6A66"/>
    <w:rsid w:val="008C70FC"/>
    <w:rsid w:val="008C71B2"/>
    <w:rsid w:val="008D01B3"/>
    <w:rsid w:val="008D0272"/>
    <w:rsid w:val="008D05C1"/>
    <w:rsid w:val="008D06EC"/>
    <w:rsid w:val="008D0B9E"/>
    <w:rsid w:val="008D135E"/>
    <w:rsid w:val="008D142A"/>
    <w:rsid w:val="008D14A0"/>
    <w:rsid w:val="008D1918"/>
    <w:rsid w:val="008D1EA5"/>
    <w:rsid w:val="008D27F7"/>
    <w:rsid w:val="008D287B"/>
    <w:rsid w:val="008D2A45"/>
    <w:rsid w:val="008D3DD5"/>
    <w:rsid w:val="008D3F19"/>
    <w:rsid w:val="008D4123"/>
    <w:rsid w:val="008D492A"/>
    <w:rsid w:val="008D4CE1"/>
    <w:rsid w:val="008D51E4"/>
    <w:rsid w:val="008D5D7D"/>
    <w:rsid w:val="008D5F7C"/>
    <w:rsid w:val="008D649D"/>
    <w:rsid w:val="008D64C0"/>
    <w:rsid w:val="008D64EE"/>
    <w:rsid w:val="008D6933"/>
    <w:rsid w:val="008D6A99"/>
    <w:rsid w:val="008D72E1"/>
    <w:rsid w:val="008E084F"/>
    <w:rsid w:val="008E0A56"/>
    <w:rsid w:val="008E0B3B"/>
    <w:rsid w:val="008E1565"/>
    <w:rsid w:val="008E167F"/>
    <w:rsid w:val="008E19EB"/>
    <w:rsid w:val="008E1EB5"/>
    <w:rsid w:val="008E2326"/>
    <w:rsid w:val="008E237D"/>
    <w:rsid w:val="008E2F9B"/>
    <w:rsid w:val="008E32F2"/>
    <w:rsid w:val="008E335A"/>
    <w:rsid w:val="008E36AD"/>
    <w:rsid w:val="008E3F5E"/>
    <w:rsid w:val="008E4142"/>
    <w:rsid w:val="008E4D50"/>
    <w:rsid w:val="008E4F76"/>
    <w:rsid w:val="008E6319"/>
    <w:rsid w:val="008E6D71"/>
    <w:rsid w:val="008E70ED"/>
    <w:rsid w:val="008E74C7"/>
    <w:rsid w:val="008E789E"/>
    <w:rsid w:val="008F06B7"/>
    <w:rsid w:val="008F0934"/>
    <w:rsid w:val="008F0BFE"/>
    <w:rsid w:val="008F0C1A"/>
    <w:rsid w:val="008F0F0B"/>
    <w:rsid w:val="008F13D0"/>
    <w:rsid w:val="008F15D5"/>
    <w:rsid w:val="008F1937"/>
    <w:rsid w:val="008F2788"/>
    <w:rsid w:val="008F28E0"/>
    <w:rsid w:val="008F2A54"/>
    <w:rsid w:val="008F2DB6"/>
    <w:rsid w:val="008F2E22"/>
    <w:rsid w:val="008F2F4C"/>
    <w:rsid w:val="008F34EA"/>
    <w:rsid w:val="008F3511"/>
    <w:rsid w:val="008F43F4"/>
    <w:rsid w:val="008F4859"/>
    <w:rsid w:val="008F4AE1"/>
    <w:rsid w:val="008F559A"/>
    <w:rsid w:val="008F6375"/>
    <w:rsid w:val="008F6FCA"/>
    <w:rsid w:val="008F75A7"/>
    <w:rsid w:val="008F79F0"/>
    <w:rsid w:val="008F7E8F"/>
    <w:rsid w:val="008F7F94"/>
    <w:rsid w:val="0090037E"/>
    <w:rsid w:val="00900639"/>
    <w:rsid w:val="00900669"/>
    <w:rsid w:val="00900921"/>
    <w:rsid w:val="00900B23"/>
    <w:rsid w:val="00900B5D"/>
    <w:rsid w:val="00900E06"/>
    <w:rsid w:val="009010C3"/>
    <w:rsid w:val="00901932"/>
    <w:rsid w:val="00902119"/>
    <w:rsid w:val="009022AC"/>
    <w:rsid w:val="00902D89"/>
    <w:rsid w:val="0090311F"/>
    <w:rsid w:val="009036A3"/>
    <w:rsid w:val="009038F5"/>
    <w:rsid w:val="009039E2"/>
    <w:rsid w:val="00904058"/>
    <w:rsid w:val="00904372"/>
    <w:rsid w:val="00904C7B"/>
    <w:rsid w:val="009054C4"/>
    <w:rsid w:val="009054FD"/>
    <w:rsid w:val="0090553C"/>
    <w:rsid w:val="00906066"/>
    <w:rsid w:val="00906528"/>
    <w:rsid w:val="009065A4"/>
    <w:rsid w:val="00906907"/>
    <w:rsid w:val="009073A0"/>
    <w:rsid w:val="009073FB"/>
    <w:rsid w:val="009104DE"/>
    <w:rsid w:val="00910997"/>
    <w:rsid w:val="00910CD6"/>
    <w:rsid w:val="0091135E"/>
    <w:rsid w:val="0091168F"/>
    <w:rsid w:val="00911ECC"/>
    <w:rsid w:val="00912166"/>
    <w:rsid w:val="009123BF"/>
    <w:rsid w:val="00912573"/>
    <w:rsid w:val="009127CA"/>
    <w:rsid w:val="00912D26"/>
    <w:rsid w:val="00912D42"/>
    <w:rsid w:val="00912F39"/>
    <w:rsid w:val="00913540"/>
    <w:rsid w:val="00913AFC"/>
    <w:rsid w:val="009140AE"/>
    <w:rsid w:val="0091421A"/>
    <w:rsid w:val="0091482E"/>
    <w:rsid w:val="00914BF6"/>
    <w:rsid w:val="00915088"/>
    <w:rsid w:val="0091529F"/>
    <w:rsid w:val="009157C6"/>
    <w:rsid w:val="00915E4F"/>
    <w:rsid w:val="0091653F"/>
    <w:rsid w:val="0091660B"/>
    <w:rsid w:val="00916B96"/>
    <w:rsid w:val="00916BEC"/>
    <w:rsid w:val="00917153"/>
    <w:rsid w:val="0091737C"/>
    <w:rsid w:val="00917887"/>
    <w:rsid w:val="009178DE"/>
    <w:rsid w:val="009200E1"/>
    <w:rsid w:val="009205E4"/>
    <w:rsid w:val="0092115D"/>
    <w:rsid w:val="00921698"/>
    <w:rsid w:val="009217CF"/>
    <w:rsid w:val="00922855"/>
    <w:rsid w:val="00922AA1"/>
    <w:rsid w:val="00923234"/>
    <w:rsid w:val="009237A3"/>
    <w:rsid w:val="00923D52"/>
    <w:rsid w:val="009242DF"/>
    <w:rsid w:val="009251E1"/>
    <w:rsid w:val="00925864"/>
    <w:rsid w:val="00925959"/>
    <w:rsid w:val="00925CC9"/>
    <w:rsid w:val="00925CE8"/>
    <w:rsid w:val="00926564"/>
    <w:rsid w:val="009265C4"/>
    <w:rsid w:val="00926A95"/>
    <w:rsid w:val="00926BF1"/>
    <w:rsid w:val="00927018"/>
    <w:rsid w:val="00927621"/>
    <w:rsid w:val="009276B1"/>
    <w:rsid w:val="0092794D"/>
    <w:rsid w:val="009300FF"/>
    <w:rsid w:val="00930853"/>
    <w:rsid w:val="00931460"/>
    <w:rsid w:val="00931D6F"/>
    <w:rsid w:val="00931E49"/>
    <w:rsid w:val="009322EC"/>
    <w:rsid w:val="00932649"/>
    <w:rsid w:val="009338E7"/>
    <w:rsid w:val="009347AB"/>
    <w:rsid w:val="00934A78"/>
    <w:rsid w:val="00934F6D"/>
    <w:rsid w:val="00935295"/>
    <w:rsid w:val="00935FA9"/>
    <w:rsid w:val="00935FF3"/>
    <w:rsid w:val="00936270"/>
    <w:rsid w:val="0093633B"/>
    <w:rsid w:val="009364D6"/>
    <w:rsid w:val="009369AC"/>
    <w:rsid w:val="00936AED"/>
    <w:rsid w:val="00936F26"/>
    <w:rsid w:val="0093736E"/>
    <w:rsid w:val="00937B79"/>
    <w:rsid w:val="00937CEC"/>
    <w:rsid w:val="009408AE"/>
    <w:rsid w:val="00940D71"/>
    <w:rsid w:val="00941291"/>
    <w:rsid w:val="009415DB"/>
    <w:rsid w:val="00941A20"/>
    <w:rsid w:val="00941A66"/>
    <w:rsid w:val="00941B93"/>
    <w:rsid w:val="00941C64"/>
    <w:rsid w:val="009423F2"/>
    <w:rsid w:val="00942D6B"/>
    <w:rsid w:val="009432F5"/>
    <w:rsid w:val="0094372E"/>
    <w:rsid w:val="00943BB4"/>
    <w:rsid w:val="00944C2C"/>
    <w:rsid w:val="00944ECB"/>
    <w:rsid w:val="00945256"/>
    <w:rsid w:val="0094552F"/>
    <w:rsid w:val="00945814"/>
    <w:rsid w:val="00945D86"/>
    <w:rsid w:val="009462CE"/>
    <w:rsid w:val="0094696A"/>
    <w:rsid w:val="0094739B"/>
    <w:rsid w:val="00950372"/>
    <w:rsid w:val="00950415"/>
    <w:rsid w:val="009507EC"/>
    <w:rsid w:val="0095154D"/>
    <w:rsid w:val="00951E84"/>
    <w:rsid w:val="00952266"/>
    <w:rsid w:val="009523EA"/>
    <w:rsid w:val="00952BB9"/>
    <w:rsid w:val="00952ED4"/>
    <w:rsid w:val="00953303"/>
    <w:rsid w:val="009534D8"/>
    <w:rsid w:val="009537EA"/>
    <w:rsid w:val="009538BA"/>
    <w:rsid w:val="009539E2"/>
    <w:rsid w:val="00953B0A"/>
    <w:rsid w:val="00953EFF"/>
    <w:rsid w:val="00954646"/>
    <w:rsid w:val="00954D7B"/>
    <w:rsid w:val="00955359"/>
    <w:rsid w:val="00955982"/>
    <w:rsid w:val="00956C56"/>
    <w:rsid w:val="00956EDD"/>
    <w:rsid w:val="00956EF5"/>
    <w:rsid w:val="009573A4"/>
    <w:rsid w:val="00957450"/>
    <w:rsid w:val="00957D8E"/>
    <w:rsid w:val="00957E4B"/>
    <w:rsid w:val="00960323"/>
    <w:rsid w:val="00960A82"/>
    <w:rsid w:val="00960E87"/>
    <w:rsid w:val="00961203"/>
    <w:rsid w:val="00961257"/>
    <w:rsid w:val="0096141E"/>
    <w:rsid w:val="009616E1"/>
    <w:rsid w:val="00962217"/>
    <w:rsid w:val="009623C6"/>
    <w:rsid w:val="00962BA4"/>
    <w:rsid w:val="009632FD"/>
    <w:rsid w:val="00963662"/>
    <w:rsid w:val="009639A5"/>
    <w:rsid w:val="00963D2F"/>
    <w:rsid w:val="009640FE"/>
    <w:rsid w:val="00964CFD"/>
    <w:rsid w:val="00964DC2"/>
    <w:rsid w:val="00965531"/>
    <w:rsid w:val="009655D5"/>
    <w:rsid w:val="00966B70"/>
    <w:rsid w:val="00966CE7"/>
    <w:rsid w:val="009674C3"/>
    <w:rsid w:val="0096788F"/>
    <w:rsid w:val="00967E26"/>
    <w:rsid w:val="00967EA5"/>
    <w:rsid w:val="00967F02"/>
    <w:rsid w:val="00970134"/>
    <w:rsid w:val="00970803"/>
    <w:rsid w:val="00970E3B"/>
    <w:rsid w:val="00970F1E"/>
    <w:rsid w:val="00971086"/>
    <w:rsid w:val="009713E7"/>
    <w:rsid w:val="00971AB3"/>
    <w:rsid w:val="00971EBA"/>
    <w:rsid w:val="00972262"/>
    <w:rsid w:val="00972574"/>
    <w:rsid w:val="009742A0"/>
    <w:rsid w:val="00974388"/>
    <w:rsid w:val="009748DB"/>
    <w:rsid w:val="00974905"/>
    <w:rsid w:val="00974EFF"/>
    <w:rsid w:val="00976164"/>
    <w:rsid w:val="00976B68"/>
    <w:rsid w:val="0097797B"/>
    <w:rsid w:val="00977FF0"/>
    <w:rsid w:val="009810E1"/>
    <w:rsid w:val="00981A43"/>
    <w:rsid w:val="00981C8A"/>
    <w:rsid w:val="00982487"/>
    <w:rsid w:val="00982BBB"/>
    <w:rsid w:val="00983241"/>
    <w:rsid w:val="0098348F"/>
    <w:rsid w:val="009837B5"/>
    <w:rsid w:val="00983835"/>
    <w:rsid w:val="00984B49"/>
    <w:rsid w:val="009852DD"/>
    <w:rsid w:val="009857E4"/>
    <w:rsid w:val="0098591A"/>
    <w:rsid w:val="00985DA6"/>
    <w:rsid w:val="0098622C"/>
    <w:rsid w:val="00986575"/>
    <w:rsid w:val="0098663A"/>
    <w:rsid w:val="009868F3"/>
    <w:rsid w:val="00987525"/>
    <w:rsid w:val="00987D0C"/>
    <w:rsid w:val="009900F1"/>
    <w:rsid w:val="0099075A"/>
    <w:rsid w:val="009908E4"/>
    <w:rsid w:val="009923BB"/>
    <w:rsid w:val="00992453"/>
    <w:rsid w:val="009927D7"/>
    <w:rsid w:val="009931F7"/>
    <w:rsid w:val="0099420B"/>
    <w:rsid w:val="009943C1"/>
    <w:rsid w:val="009944A2"/>
    <w:rsid w:val="00994B82"/>
    <w:rsid w:val="00994E00"/>
    <w:rsid w:val="00995883"/>
    <w:rsid w:val="00995970"/>
    <w:rsid w:val="00995990"/>
    <w:rsid w:val="00995C6A"/>
    <w:rsid w:val="00995CE0"/>
    <w:rsid w:val="00996484"/>
    <w:rsid w:val="00996537"/>
    <w:rsid w:val="0099693D"/>
    <w:rsid w:val="00996AE4"/>
    <w:rsid w:val="00996C91"/>
    <w:rsid w:val="009974E3"/>
    <w:rsid w:val="009A0A05"/>
    <w:rsid w:val="009A1228"/>
    <w:rsid w:val="009A14FC"/>
    <w:rsid w:val="009A1686"/>
    <w:rsid w:val="009A1C5B"/>
    <w:rsid w:val="009A2692"/>
    <w:rsid w:val="009A2B5A"/>
    <w:rsid w:val="009A2F97"/>
    <w:rsid w:val="009A3377"/>
    <w:rsid w:val="009A3775"/>
    <w:rsid w:val="009A3945"/>
    <w:rsid w:val="009A3B3D"/>
    <w:rsid w:val="009A3EB8"/>
    <w:rsid w:val="009A4039"/>
    <w:rsid w:val="009A4165"/>
    <w:rsid w:val="009A41CC"/>
    <w:rsid w:val="009A596A"/>
    <w:rsid w:val="009A5E6D"/>
    <w:rsid w:val="009A626F"/>
    <w:rsid w:val="009A6A99"/>
    <w:rsid w:val="009A70AD"/>
    <w:rsid w:val="009A751C"/>
    <w:rsid w:val="009A7655"/>
    <w:rsid w:val="009A77ED"/>
    <w:rsid w:val="009A782D"/>
    <w:rsid w:val="009A792F"/>
    <w:rsid w:val="009A7B52"/>
    <w:rsid w:val="009A7DF1"/>
    <w:rsid w:val="009A7EE2"/>
    <w:rsid w:val="009B03F2"/>
    <w:rsid w:val="009B1046"/>
    <w:rsid w:val="009B11B9"/>
    <w:rsid w:val="009B1870"/>
    <w:rsid w:val="009B205C"/>
    <w:rsid w:val="009B20B7"/>
    <w:rsid w:val="009B226A"/>
    <w:rsid w:val="009B2318"/>
    <w:rsid w:val="009B2B71"/>
    <w:rsid w:val="009B2C95"/>
    <w:rsid w:val="009B34B8"/>
    <w:rsid w:val="009B3579"/>
    <w:rsid w:val="009B358E"/>
    <w:rsid w:val="009B3903"/>
    <w:rsid w:val="009B3C0B"/>
    <w:rsid w:val="009B3C32"/>
    <w:rsid w:val="009B41B0"/>
    <w:rsid w:val="009B480D"/>
    <w:rsid w:val="009B4F31"/>
    <w:rsid w:val="009B4FA6"/>
    <w:rsid w:val="009B59D8"/>
    <w:rsid w:val="009B6937"/>
    <w:rsid w:val="009B6F6C"/>
    <w:rsid w:val="009B71D1"/>
    <w:rsid w:val="009B73BD"/>
    <w:rsid w:val="009B7703"/>
    <w:rsid w:val="009B78FA"/>
    <w:rsid w:val="009B7F3D"/>
    <w:rsid w:val="009C0275"/>
    <w:rsid w:val="009C0C01"/>
    <w:rsid w:val="009C0C55"/>
    <w:rsid w:val="009C17FD"/>
    <w:rsid w:val="009C180D"/>
    <w:rsid w:val="009C188D"/>
    <w:rsid w:val="009C1D79"/>
    <w:rsid w:val="009C2191"/>
    <w:rsid w:val="009C24A7"/>
    <w:rsid w:val="009C27E2"/>
    <w:rsid w:val="009C2A1E"/>
    <w:rsid w:val="009C2EEF"/>
    <w:rsid w:val="009C2F4B"/>
    <w:rsid w:val="009C3560"/>
    <w:rsid w:val="009C367D"/>
    <w:rsid w:val="009C3A86"/>
    <w:rsid w:val="009C3C4B"/>
    <w:rsid w:val="009C3CD2"/>
    <w:rsid w:val="009C4093"/>
    <w:rsid w:val="009C4258"/>
    <w:rsid w:val="009C4BE6"/>
    <w:rsid w:val="009C514E"/>
    <w:rsid w:val="009C571A"/>
    <w:rsid w:val="009C651F"/>
    <w:rsid w:val="009C68B7"/>
    <w:rsid w:val="009C69CD"/>
    <w:rsid w:val="009C77E2"/>
    <w:rsid w:val="009C77E5"/>
    <w:rsid w:val="009D00D6"/>
    <w:rsid w:val="009D016F"/>
    <w:rsid w:val="009D0629"/>
    <w:rsid w:val="009D0C81"/>
    <w:rsid w:val="009D1903"/>
    <w:rsid w:val="009D21C1"/>
    <w:rsid w:val="009D2335"/>
    <w:rsid w:val="009D2596"/>
    <w:rsid w:val="009D28E0"/>
    <w:rsid w:val="009D2F66"/>
    <w:rsid w:val="009D2FE5"/>
    <w:rsid w:val="009D32D9"/>
    <w:rsid w:val="009D4428"/>
    <w:rsid w:val="009D5E90"/>
    <w:rsid w:val="009D672A"/>
    <w:rsid w:val="009D708A"/>
    <w:rsid w:val="009D7622"/>
    <w:rsid w:val="009D79D1"/>
    <w:rsid w:val="009D7A14"/>
    <w:rsid w:val="009D7C10"/>
    <w:rsid w:val="009D7D85"/>
    <w:rsid w:val="009D7FBF"/>
    <w:rsid w:val="009E00AA"/>
    <w:rsid w:val="009E03C9"/>
    <w:rsid w:val="009E0680"/>
    <w:rsid w:val="009E07DA"/>
    <w:rsid w:val="009E1050"/>
    <w:rsid w:val="009E180A"/>
    <w:rsid w:val="009E1BD3"/>
    <w:rsid w:val="009E1FF4"/>
    <w:rsid w:val="009E21F8"/>
    <w:rsid w:val="009E24A7"/>
    <w:rsid w:val="009E28C7"/>
    <w:rsid w:val="009E2DFA"/>
    <w:rsid w:val="009E3689"/>
    <w:rsid w:val="009E3DB2"/>
    <w:rsid w:val="009E4955"/>
    <w:rsid w:val="009E4C34"/>
    <w:rsid w:val="009E4CC0"/>
    <w:rsid w:val="009E569C"/>
    <w:rsid w:val="009E62FC"/>
    <w:rsid w:val="009E6AF7"/>
    <w:rsid w:val="009E6B00"/>
    <w:rsid w:val="009E6E03"/>
    <w:rsid w:val="009E6E8E"/>
    <w:rsid w:val="009E71A3"/>
    <w:rsid w:val="009E7BB0"/>
    <w:rsid w:val="009F00A8"/>
    <w:rsid w:val="009F03AF"/>
    <w:rsid w:val="009F098E"/>
    <w:rsid w:val="009F164A"/>
    <w:rsid w:val="009F1956"/>
    <w:rsid w:val="009F1B54"/>
    <w:rsid w:val="009F237A"/>
    <w:rsid w:val="009F2412"/>
    <w:rsid w:val="009F2425"/>
    <w:rsid w:val="009F296F"/>
    <w:rsid w:val="009F35FD"/>
    <w:rsid w:val="009F3C76"/>
    <w:rsid w:val="009F404C"/>
    <w:rsid w:val="009F41FB"/>
    <w:rsid w:val="009F43BB"/>
    <w:rsid w:val="009F4E04"/>
    <w:rsid w:val="009F5258"/>
    <w:rsid w:val="009F5486"/>
    <w:rsid w:val="009F599D"/>
    <w:rsid w:val="009F5B18"/>
    <w:rsid w:val="009F5C8F"/>
    <w:rsid w:val="009F6113"/>
    <w:rsid w:val="009F6952"/>
    <w:rsid w:val="009F6B91"/>
    <w:rsid w:val="009F7207"/>
    <w:rsid w:val="009F7EF7"/>
    <w:rsid w:val="00A00394"/>
    <w:rsid w:val="00A00679"/>
    <w:rsid w:val="00A00768"/>
    <w:rsid w:val="00A00835"/>
    <w:rsid w:val="00A013A1"/>
    <w:rsid w:val="00A013C0"/>
    <w:rsid w:val="00A0173B"/>
    <w:rsid w:val="00A0255A"/>
    <w:rsid w:val="00A02769"/>
    <w:rsid w:val="00A02F07"/>
    <w:rsid w:val="00A0331E"/>
    <w:rsid w:val="00A037E6"/>
    <w:rsid w:val="00A039D5"/>
    <w:rsid w:val="00A039E3"/>
    <w:rsid w:val="00A03CF8"/>
    <w:rsid w:val="00A045C1"/>
    <w:rsid w:val="00A04BF7"/>
    <w:rsid w:val="00A05117"/>
    <w:rsid w:val="00A052FE"/>
    <w:rsid w:val="00A056C1"/>
    <w:rsid w:val="00A056DB"/>
    <w:rsid w:val="00A058F2"/>
    <w:rsid w:val="00A05C7F"/>
    <w:rsid w:val="00A07351"/>
    <w:rsid w:val="00A07938"/>
    <w:rsid w:val="00A079BD"/>
    <w:rsid w:val="00A07DED"/>
    <w:rsid w:val="00A07F33"/>
    <w:rsid w:val="00A101DB"/>
    <w:rsid w:val="00A10210"/>
    <w:rsid w:val="00A10433"/>
    <w:rsid w:val="00A1107F"/>
    <w:rsid w:val="00A1115B"/>
    <w:rsid w:val="00A1115C"/>
    <w:rsid w:val="00A111F4"/>
    <w:rsid w:val="00A11E77"/>
    <w:rsid w:val="00A121BE"/>
    <w:rsid w:val="00A1269A"/>
    <w:rsid w:val="00A128C5"/>
    <w:rsid w:val="00A1311B"/>
    <w:rsid w:val="00A136FA"/>
    <w:rsid w:val="00A13757"/>
    <w:rsid w:val="00A138B2"/>
    <w:rsid w:val="00A14A36"/>
    <w:rsid w:val="00A14A60"/>
    <w:rsid w:val="00A14CBB"/>
    <w:rsid w:val="00A14E31"/>
    <w:rsid w:val="00A15653"/>
    <w:rsid w:val="00A15A09"/>
    <w:rsid w:val="00A15B36"/>
    <w:rsid w:val="00A15C9C"/>
    <w:rsid w:val="00A16149"/>
    <w:rsid w:val="00A163A9"/>
    <w:rsid w:val="00A16E6E"/>
    <w:rsid w:val="00A16E97"/>
    <w:rsid w:val="00A17BA2"/>
    <w:rsid w:val="00A17F61"/>
    <w:rsid w:val="00A2025B"/>
    <w:rsid w:val="00A20603"/>
    <w:rsid w:val="00A206A4"/>
    <w:rsid w:val="00A209D1"/>
    <w:rsid w:val="00A20EC8"/>
    <w:rsid w:val="00A218F7"/>
    <w:rsid w:val="00A2192C"/>
    <w:rsid w:val="00A2218B"/>
    <w:rsid w:val="00A223A6"/>
    <w:rsid w:val="00A226B4"/>
    <w:rsid w:val="00A2296D"/>
    <w:rsid w:val="00A22D6A"/>
    <w:rsid w:val="00A22DEF"/>
    <w:rsid w:val="00A231DC"/>
    <w:rsid w:val="00A23AF0"/>
    <w:rsid w:val="00A23B93"/>
    <w:rsid w:val="00A23F54"/>
    <w:rsid w:val="00A244DC"/>
    <w:rsid w:val="00A24C95"/>
    <w:rsid w:val="00A25680"/>
    <w:rsid w:val="00A259F6"/>
    <w:rsid w:val="00A25C16"/>
    <w:rsid w:val="00A25D90"/>
    <w:rsid w:val="00A25E3A"/>
    <w:rsid w:val="00A26920"/>
    <w:rsid w:val="00A26C03"/>
    <w:rsid w:val="00A27935"/>
    <w:rsid w:val="00A309DA"/>
    <w:rsid w:val="00A30BBD"/>
    <w:rsid w:val="00A30C59"/>
    <w:rsid w:val="00A3181C"/>
    <w:rsid w:val="00A3190A"/>
    <w:rsid w:val="00A31FDE"/>
    <w:rsid w:val="00A321E7"/>
    <w:rsid w:val="00A32869"/>
    <w:rsid w:val="00A33784"/>
    <w:rsid w:val="00A338E0"/>
    <w:rsid w:val="00A35342"/>
    <w:rsid w:val="00A35453"/>
    <w:rsid w:val="00A357D0"/>
    <w:rsid w:val="00A3592B"/>
    <w:rsid w:val="00A35CEE"/>
    <w:rsid w:val="00A35E0C"/>
    <w:rsid w:val="00A36320"/>
    <w:rsid w:val="00A365E7"/>
    <w:rsid w:val="00A3663D"/>
    <w:rsid w:val="00A36C18"/>
    <w:rsid w:val="00A370AB"/>
    <w:rsid w:val="00A378B5"/>
    <w:rsid w:val="00A379E9"/>
    <w:rsid w:val="00A37AEA"/>
    <w:rsid w:val="00A4077F"/>
    <w:rsid w:val="00A409F7"/>
    <w:rsid w:val="00A40D47"/>
    <w:rsid w:val="00A4199E"/>
    <w:rsid w:val="00A41C57"/>
    <w:rsid w:val="00A41F63"/>
    <w:rsid w:val="00A4238E"/>
    <w:rsid w:val="00A42792"/>
    <w:rsid w:val="00A4324F"/>
    <w:rsid w:val="00A439B4"/>
    <w:rsid w:val="00A43A13"/>
    <w:rsid w:val="00A43C04"/>
    <w:rsid w:val="00A4527E"/>
    <w:rsid w:val="00A452B4"/>
    <w:rsid w:val="00A457F3"/>
    <w:rsid w:val="00A45985"/>
    <w:rsid w:val="00A4599B"/>
    <w:rsid w:val="00A459DF"/>
    <w:rsid w:val="00A45DAE"/>
    <w:rsid w:val="00A4679F"/>
    <w:rsid w:val="00A46A83"/>
    <w:rsid w:val="00A46E7C"/>
    <w:rsid w:val="00A46F07"/>
    <w:rsid w:val="00A47356"/>
    <w:rsid w:val="00A506DF"/>
    <w:rsid w:val="00A50872"/>
    <w:rsid w:val="00A50CD8"/>
    <w:rsid w:val="00A50E62"/>
    <w:rsid w:val="00A51BA6"/>
    <w:rsid w:val="00A51E16"/>
    <w:rsid w:val="00A521CC"/>
    <w:rsid w:val="00A52226"/>
    <w:rsid w:val="00A52529"/>
    <w:rsid w:val="00A5258F"/>
    <w:rsid w:val="00A529BB"/>
    <w:rsid w:val="00A52CC0"/>
    <w:rsid w:val="00A5315D"/>
    <w:rsid w:val="00A5360B"/>
    <w:rsid w:val="00A53ACD"/>
    <w:rsid w:val="00A53AE0"/>
    <w:rsid w:val="00A53B32"/>
    <w:rsid w:val="00A53E39"/>
    <w:rsid w:val="00A53EC9"/>
    <w:rsid w:val="00A54618"/>
    <w:rsid w:val="00A55123"/>
    <w:rsid w:val="00A55ADE"/>
    <w:rsid w:val="00A55F28"/>
    <w:rsid w:val="00A56702"/>
    <w:rsid w:val="00A56D4C"/>
    <w:rsid w:val="00A56E8C"/>
    <w:rsid w:val="00A57240"/>
    <w:rsid w:val="00A57771"/>
    <w:rsid w:val="00A57D1B"/>
    <w:rsid w:val="00A60879"/>
    <w:rsid w:val="00A609ED"/>
    <w:rsid w:val="00A60D15"/>
    <w:rsid w:val="00A60E74"/>
    <w:rsid w:val="00A61575"/>
    <w:rsid w:val="00A619BC"/>
    <w:rsid w:val="00A61BAD"/>
    <w:rsid w:val="00A6238E"/>
    <w:rsid w:val="00A62764"/>
    <w:rsid w:val="00A62900"/>
    <w:rsid w:val="00A62DCC"/>
    <w:rsid w:val="00A63836"/>
    <w:rsid w:val="00A639CB"/>
    <w:rsid w:val="00A63A00"/>
    <w:rsid w:val="00A63FBF"/>
    <w:rsid w:val="00A6470F"/>
    <w:rsid w:val="00A650B4"/>
    <w:rsid w:val="00A65426"/>
    <w:rsid w:val="00A6543E"/>
    <w:rsid w:val="00A65C73"/>
    <w:rsid w:val="00A66A2E"/>
    <w:rsid w:val="00A6704B"/>
    <w:rsid w:val="00A673E5"/>
    <w:rsid w:val="00A6753A"/>
    <w:rsid w:val="00A675AE"/>
    <w:rsid w:val="00A702A3"/>
    <w:rsid w:val="00A70F2E"/>
    <w:rsid w:val="00A714D4"/>
    <w:rsid w:val="00A717BB"/>
    <w:rsid w:val="00A717EE"/>
    <w:rsid w:val="00A71A8A"/>
    <w:rsid w:val="00A71B9C"/>
    <w:rsid w:val="00A72198"/>
    <w:rsid w:val="00A7289E"/>
    <w:rsid w:val="00A72A3F"/>
    <w:rsid w:val="00A7373A"/>
    <w:rsid w:val="00A73F70"/>
    <w:rsid w:val="00A7441C"/>
    <w:rsid w:val="00A744B3"/>
    <w:rsid w:val="00A74C67"/>
    <w:rsid w:val="00A74D04"/>
    <w:rsid w:val="00A75363"/>
    <w:rsid w:val="00A76442"/>
    <w:rsid w:val="00A765C6"/>
    <w:rsid w:val="00A769B5"/>
    <w:rsid w:val="00A76BB4"/>
    <w:rsid w:val="00A7773A"/>
    <w:rsid w:val="00A801CC"/>
    <w:rsid w:val="00A81569"/>
    <w:rsid w:val="00A816F6"/>
    <w:rsid w:val="00A82458"/>
    <w:rsid w:val="00A829D7"/>
    <w:rsid w:val="00A82A44"/>
    <w:rsid w:val="00A82ED1"/>
    <w:rsid w:val="00A83A71"/>
    <w:rsid w:val="00A83C61"/>
    <w:rsid w:val="00A846C9"/>
    <w:rsid w:val="00A84932"/>
    <w:rsid w:val="00A850B7"/>
    <w:rsid w:val="00A85105"/>
    <w:rsid w:val="00A854D5"/>
    <w:rsid w:val="00A85BF8"/>
    <w:rsid w:val="00A866D9"/>
    <w:rsid w:val="00A872CF"/>
    <w:rsid w:val="00A87318"/>
    <w:rsid w:val="00A8756D"/>
    <w:rsid w:val="00A87A17"/>
    <w:rsid w:val="00A87DE2"/>
    <w:rsid w:val="00A90187"/>
    <w:rsid w:val="00A9074C"/>
    <w:rsid w:val="00A90CAF"/>
    <w:rsid w:val="00A90E46"/>
    <w:rsid w:val="00A90FE2"/>
    <w:rsid w:val="00A9104C"/>
    <w:rsid w:val="00A914F0"/>
    <w:rsid w:val="00A9189D"/>
    <w:rsid w:val="00A91928"/>
    <w:rsid w:val="00A920F9"/>
    <w:rsid w:val="00A9259E"/>
    <w:rsid w:val="00A926B3"/>
    <w:rsid w:val="00A92F54"/>
    <w:rsid w:val="00A93330"/>
    <w:rsid w:val="00A9351C"/>
    <w:rsid w:val="00A9360F"/>
    <w:rsid w:val="00A93BD9"/>
    <w:rsid w:val="00A940D8"/>
    <w:rsid w:val="00A941BD"/>
    <w:rsid w:val="00A94833"/>
    <w:rsid w:val="00A94D9F"/>
    <w:rsid w:val="00A95DB0"/>
    <w:rsid w:val="00A95F7E"/>
    <w:rsid w:val="00A962C4"/>
    <w:rsid w:val="00A964A5"/>
    <w:rsid w:val="00A964C7"/>
    <w:rsid w:val="00A97A40"/>
    <w:rsid w:val="00A97AC6"/>
    <w:rsid w:val="00AA0044"/>
    <w:rsid w:val="00AA0A2C"/>
    <w:rsid w:val="00AA0CB6"/>
    <w:rsid w:val="00AA1661"/>
    <w:rsid w:val="00AA1D74"/>
    <w:rsid w:val="00AA221E"/>
    <w:rsid w:val="00AA30A4"/>
    <w:rsid w:val="00AA3335"/>
    <w:rsid w:val="00AA3D1D"/>
    <w:rsid w:val="00AA429F"/>
    <w:rsid w:val="00AA43D3"/>
    <w:rsid w:val="00AA4910"/>
    <w:rsid w:val="00AA4B35"/>
    <w:rsid w:val="00AA4D63"/>
    <w:rsid w:val="00AA5497"/>
    <w:rsid w:val="00AA5BAB"/>
    <w:rsid w:val="00AA6179"/>
    <w:rsid w:val="00AA61A4"/>
    <w:rsid w:val="00AA64F4"/>
    <w:rsid w:val="00AA6A0B"/>
    <w:rsid w:val="00AA6A80"/>
    <w:rsid w:val="00AA6C98"/>
    <w:rsid w:val="00AA7509"/>
    <w:rsid w:val="00AA7672"/>
    <w:rsid w:val="00AA7A39"/>
    <w:rsid w:val="00AB090B"/>
    <w:rsid w:val="00AB09B8"/>
    <w:rsid w:val="00AB10A4"/>
    <w:rsid w:val="00AB1AF9"/>
    <w:rsid w:val="00AB20E9"/>
    <w:rsid w:val="00AB22CD"/>
    <w:rsid w:val="00AB2690"/>
    <w:rsid w:val="00AB2777"/>
    <w:rsid w:val="00AB298E"/>
    <w:rsid w:val="00AB2A4C"/>
    <w:rsid w:val="00AB2ECB"/>
    <w:rsid w:val="00AB38EA"/>
    <w:rsid w:val="00AB4361"/>
    <w:rsid w:val="00AB4F57"/>
    <w:rsid w:val="00AB580E"/>
    <w:rsid w:val="00AB5EB8"/>
    <w:rsid w:val="00AB625C"/>
    <w:rsid w:val="00AB7A7C"/>
    <w:rsid w:val="00AB7E3B"/>
    <w:rsid w:val="00AC05D5"/>
    <w:rsid w:val="00AC0600"/>
    <w:rsid w:val="00AC0781"/>
    <w:rsid w:val="00AC0F42"/>
    <w:rsid w:val="00AC15BC"/>
    <w:rsid w:val="00AC1D9C"/>
    <w:rsid w:val="00AC272B"/>
    <w:rsid w:val="00AC297B"/>
    <w:rsid w:val="00AC368C"/>
    <w:rsid w:val="00AC3CDA"/>
    <w:rsid w:val="00AC53D3"/>
    <w:rsid w:val="00AC57FE"/>
    <w:rsid w:val="00AC59E0"/>
    <w:rsid w:val="00AC64EE"/>
    <w:rsid w:val="00AC6975"/>
    <w:rsid w:val="00AC6A2E"/>
    <w:rsid w:val="00AC7B96"/>
    <w:rsid w:val="00AC7C06"/>
    <w:rsid w:val="00AC7FAE"/>
    <w:rsid w:val="00AD0397"/>
    <w:rsid w:val="00AD0A7F"/>
    <w:rsid w:val="00AD0EDF"/>
    <w:rsid w:val="00AD18B4"/>
    <w:rsid w:val="00AD1B2F"/>
    <w:rsid w:val="00AD3138"/>
    <w:rsid w:val="00AD3625"/>
    <w:rsid w:val="00AD404B"/>
    <w:rsid w:val="00AD4371"/>
    <w:rsid w:val="00AD4465"/>
    <w:rsid w:val="00AD5ADA"/>
    <w:rsid w:val="00AD5D6E"/>
    <w:rsid w:val="00AD6BFF"/>
    <w:rsid w:val="00AD701A"/>
    <w:rsid w:val="00AE0025"/>
    <w:rsid w:val="00AE0B1B"/>
    <w:rsid w:val="00AE0D20"/>
    <w:rsid w:val="00AE0DDC"/>
    <w:rsid w:val="00AE10EA"/>
    <w:rsid w:val="00AE1289"/>
    <w:rsid w:val="00AE1837"/>
    <w:rsid w:val="00AE1D85"/>
    <w:rsid w:val="00AE1E1D"/>
    <w:rsid w:val="00AE207C"/>
    <w:rsid w:val="00AE23CC"/>
    <w:rsid w:val="00AE399A"/>
    <w:rsid w:val="00AE3DE8"/>
    <w:rsid w:val="00AE4632"/>
    <w:rsid w:val="00AE4843"/>
    <w:rsid w:val="00AE49C2"/>
    <w:rsid w:val="00AE49CE"/>
    <w:rsid w:val="00AE4EFA"/>
    <w:rsid w:val="00AE4FE4"/>
    <w:rsid w:val="00AE5A90"/>
    <w:rsid w:val="00AE681B"/>
    <w:rsid w:val="00AE6AC1"/>
    <w:rsid w:val="00AE6E53"/>
    <w:rsid w:val="00AE6EC7"/>
    <w:rsid w:val="00AE6F51"/>
    <w:rsid w:val="00AE7073"/>
    <w:rsid w:val="00AE717D"/>
    <w:rsid w:val="00AE796E"/>
    <w:rsid w:val="00AE7BD9"/>
    <w:rsid w:val="00AF01B2"/>
    <w:rsid w:val="00AF087A"/>
    <w:rsid w:val="00AF0CFA"/>
    <w:rsid w:val="00AF0D5E"/>
    <w:rsid w:val="00AF0D63"/>
    <w:rsid w:val="00AF1C61"/>
    <w:rsid w:val="00AF20C9"/>
    <w:rsid w:val="00AF2A88"/>
    <w:rsid w:val="00AF2F42"/>
    <w:rsid w:val="00AF35C9"/>
    <w:rsid w:val="00AF3678"/>
    <w:rsid w:val="00AF38C5"/>
    <w:rsid w:val="00AF3928"/>
    <w:rsid w:val="00AF4E46"/>
    <w:rsid w:val="00AF51D4"/>
    <w:rsid w:val="00AF5486"/>
    <w:rsid w:val="00AF5737"/>
    <w:rsid w:val="00AF579E"/>
    <w:rsid w:val="00AF5836"/>
    <w:rsid w:val="00AF58A8"/>
    <w:rsid w:val="00AF5A24"/>
    <w:rsid w:val="00AF5C69"/>
    <w:rsid w:val="00AF5E33"/>
    <w:rsid w:val="00AF5F6E"/>
    <w:rsid w:val="00AF6B9A"/>
    <w:rsid w:val="00AF6FC2"/>
    <w:rsid w:val="00AF7A4B"/>
    <w:rsid w:val="00B006B1"/>
    <w:rsid w:val="00B008DF"/>
    <w:rsid w:val="00B00E82"/>
    <w:rsid w:val="00B01E6A"/>
    <w:rsid w:val="00B01EA5"/>
    <w:rsid w:val="00B02578"/>
    <w:rsid w:val="00B0267E"/>
    <w:rsid w:val="00B026F1"/>
    <w:rsid w:val="00B029B5"/>
    <w:rsid w:val="00B032EC"/>
    <w:rsid w:val="00B03877"/>
    <w:rsid w:val="00B038AE"/>
    <w:rsid w:val="00B040BD"/>
    <w:rsid w:val="00B0509D"/>
    <w:rsid w:val="00B05550"/>
    <w:rsid w:val="00B05B3A"/>
    <w:rsid w:val="00B05C16"/>
    <w:rsid w:val="00B05D6C"/>
    <w:rsid w:val="00B062E0"/>
    <w:rsid w:val="00B06363"/>
    <w:rsid w:val="00B06971"/>
    <w:rsid w:val="00B06A2E"/>
    <w:rsid w:val="00B06B43"/>
    <w:rsid w:val="00B07C69"/>
    <w:rsid w:val="00B100CF"/>
    <w:rsid w:val="00B10439"/>
    <w:rsid w:val="00B10E4F"/>
    <w:rsid w:val="00B11228"/>
    <w:rsid w:val="00B11666"/>
    <w:rsid w:val="00B11D13"/>
    <w:rsid w:val="00B1222A"/>
    <w:rsid w:val="00B12E2D"/>
    <w:rsid w:val="00B12E99"/>
    <w:rsid w:val="00B14244"/>
    <w:rsid w:val="00B1476B"/>
    <w:rsid w:val="00B152B4"/>
    <w:rsid w:val="00B154D7"/>
    <w:rsid w:val="00B15615"/>
    <w:rsid w:val="00B160C9"/>
    <w:rsid w:val="00B16D92"/>
    <w:rsid w:val="00B1747B"/>
    <w:rsid w:val="00B17764"/>
    <w:rsid w:val="00B17B4E"/>
    <w:rsid w:val="00B17DEB"/>
    <w:rsid w:val="00B202A5"/>
    <w:rsid w:val="00B20D30"/>
    <w:rsid w:val="00B20F5C"/>
    <w:rsid w:val="00B2136C"/>
    <w:rsid w:val="00B217E9"/>
    <w:rsid w:val="00B21CC2"/>
    <w:rsid w:val="00B225B7"/>
    <w:rsid w:val="00B22EA5"/>
    <w:rsid w:val="00B22F54"/>
    <w:rsid w:val="00B238FC"/>
    <w:rsid w:val="00B23ECF"/>
    <w:rsid w:val="00B242B3"/>
    <w:rsid w:val="00B24F13"/>
    <w:rsid w:val="00B25405"/>
    <w:rsid w:val="00B25636"/>
    <w:rsid w:val="00B25905"/>
    <w:rsid w:val="00B260A6"/>
    <w:rsid w:val="00B26172"/>
    <w:rsid w:val="00B26629"/>
    <w:rsid w:val="00B26B34"/>
    <w:rsid w:val="00B26C5F"/>
    <w:rsid w:val="00B26F2D"/>
    <w:rsid w:val="00B27627"/>
    <w:rsid w:val="00B27B62"/>
    <w:rsid w:val="00B27D5F"/>
    <w:rsid w:val="00B301D5"/>
    <w:rsid w:val="00B3063B"/>
    <w:rsid w:val="00B30787"/>
    <w:rsid w:val="00B30824"/>
    <w:rsid w:val="00B3142D"/>
    <w:rsid w:val="00B318CC"/>
    <w:rsid w:val="00B31CB7"/>
    <w:rsid w:val="00B31E2E"/>
    <w:rsid w:val="00B3377D"/>
    <w:rsid w:val="00B33ADF"/>
    <w:rsid w:val="00B348FA"/>
    <w:rsid w:val="00B35352"/>
    <w:rsid w:val="00B35D92"/>
    <w:rsid w:val="00B377EE"/>
    <w:rsid w:val="00B378FF"/>
    <w:rsid w:val="00B37D35"/>
    <w:rsid w:val="00B37FA5"/>
    <w:rsid w:val="00B40264"/>
    <w:rsid w:val="00B4039E"/>
    <w:rsid w:val="00B404B3"/>
    <w:rsid w:val="00B4078E"/>
    <w:rsid w:val="00B407C4"/>
    <w:rsid w:val="00B408F5"/>
    <w:rsid w:val="00B40BD3"/>
    <w:rsid w:val="00B40C19"/>
    <w:rsid w:val="00B4132C"/>
    <w:rsid w:val="00B4170B"/>
    <w:rsid w:val="00B4196C"/>
    <w:rsid w:val="00B41AEA"/>
    <w:rsid w:val="00B41B14"/>
    <w:rsid w:val="00B41B34"/>
    <w:rsid w:val="00B41D7A"/>
    <w:rsid w:val="00B4201F"/>
    <w:rsid w:val="00B4209D"/>
    <w:rsid w:val="00B422C9"/>
    <w:rsid w:val="00B423A2"/>
    <w:rsid w:val="00B429D4"/>
    <w:rsid w:val="00B4371F"/>
    <w:rsid w:val="00B43881"/>
    <w:rsid w:val="00B44278"/>
    <w:rsid w:val="00B4448F"/>
    <w:rsid w:val="00B44A20"/>
    <w:rsid w:val="00B454AD"/>
    <w:rsid w:val="00B45757"/>
    <w:rsid w:val="00B45B1D"/>
    <w:rsid w:val="00B45BEF"/>
    <w:rsid w:val="00B45E11"/>
    <w:rsid w:val="00B46195"/>
    <w:rsid w:val="00B46240"/>
    <w:rsid w:val="00B46405"/>
    <w:rsid w:val="00B4672A"/>
    <w:rsid w:val="00B4679F"/>
    <w:rsid w:val="00B46F0B"/>
    <w:rsid w:val="00B47453"/>
    <w:rsid w:val="00B47580"/>
    <w:rsid w:val="00B47FE9"/>
    <w:rsid w:val="00B50333"/>
    <w:rsid w:val="00B50821"/>
    <w:rsid w:val="00B511FF"/>
    <w:rsid w:val="00B51BB6"/>
    <w:rsid w:val="00B51F8A"/>
    <w:rsid w:val="00B5232F"/>
    <w:rsid w:val="00B52856"/>
    <w:rsid w:val="00B52BEB"/>
    <w:rsid w:val="00B53097"/>
    <w:rsid w:val="00B5335E"/>
    <w:rsid w:val="00B53540"/>
    <w:rsid w:val="00B53660"/>
    <w:rsid w:val="00B54994"/>
    <w:rsid w:val="00B55369"/>
    <w:rsid w:val="00B55815"/>
    <w:rsid w:val="00B56A35"/>
    <w:rsid w:val="00B57055"/>
    <w:rsid w:val="00B57F3B"/>
    <w:rsid w:val="00B60D2D"/>
    <w:rsid w:val="00B60DAF"/>
    <w:rsid w:val="00B60DC2"/>
    <w:rsid w:val="00B60F82"/>
    <w:rsid w:val="00B610D7"/>
    <w:rsid w:val="00B61BC8"/>
    <w:rsid w:val="00B61E2A"/>
    <w:rsid w:val="00B6207C"/>
    <w:rsid w:val="00B62138"/>
    <w:rsid w:val="00B62478"/>
    <w:rsid w:val="00B62628"/>
    <w:rsid w:val="00B62B32"/>
    <w:rsid w:val="00B63235"/>
    <w:rsid w:val="00B63991"/>
    <w:rsid w:val="00B641B0"/>
    <w:rsid w:val="00B643C2"/>
    <w:rsid w:val="00B6483A"/>
    <w:rsid w:val="00B649E8"/>
    <w:rsid w:val="00B6540E"/>
    <w:rsid w:val="00B65992"/>
    <w:rsid w:val="00B65C93"/>
    <w:rsid w:val="00B65D21"/>
    <w:rsid w:val="00B65F9B"/>
    <w:rsid w:val="00B66AE6"/>
    <w:rsid w:val="00B66DEE"/>
    <w:rsid w:val="00B673F1"/>
    <w:rsid w:val="00B70657"/>
    <w:rsid w:val="00B7076D"/>
    <w:rsid w:val="00B7090A"/>
    <w:rsid w:val="00B70B93"/>
    <w:rsid w:val="00B70DA8"/>
    <w:rsid w:val="00B71A14"/>
    <w:rsid w:val="00B71C12"/>
    <w:rsid w:val="00B71F4A"/>
    <w:rsid w:val="00B7210A"/>
    <w:rsid w:val="00B723D7"/>
    <w:rsid w:val="00B724D1"/>
    <w:rsid w:val="00B72F6A"/>
    <w:rsid w:val="00B730B2"/>
    <w:rsid w:val="00B73550"/>
    <w:rsid w:val="00B735FA"/>
    <w:rsid w:val="00B73AF6"/>
    <w:rsid w:val="00B747CC"/>
    <w:rsid w:val="00B74B84"/>
    <w:rsid w:val="00B74D65"/>
    <w:rsid w:val="00B75677"/>
    <w:rsid w:val="00B75B12"/>
    <w:rsid w:val="00B75CCF"/>
    <w:rsid w:val="00B7642A"/>
    <w:rsid w:val="00B76CFF"/>
    <w:rsid w:val="00B77041"/>
    <w:rsid w:val="00B77699"/>
    <w:rsid w:val="00B77819"/>
    <w:rsid w:val="00B7794F"/>
    <w:rsid w:val="00B804D9"/>
    <w:rsid w:val="00B80C60"/>
    <w:rsid w:val="00B816C0"/>
    <w:rsid w:val="00B81E7D"/>
    <w:rsid w:val="00B82225"/>
    <w:rsid w:val="00B82450"/>
    <w:rsid w:val="00B82682"/>
    <w:rsid w:val="00B828F0"/>
    <w:rsid w:val="00B82B52"/>
    <w:rsid w:val="00B82FC1"/>
    <w:rsid w:val="00B8357F"/>
    <w:rsid w:val="00B837CD"/>
    <w:rsid w:val="00B83B73"/>
    <w:rsid w:val="00B83D6C"/>
    <w:rsid w:val="00B841C4"/>
    <w:rsid w:val="00B84AA9"/>
    <w:rsid w:val="00B84C1C"/>
    <w:rsid w:val="00B853F9"/>
    <w:rsid w:val="00B857E3"/>
    <w:rsid w:val="00B85C67"/>
    <w:rsid w:val="00B85F31"/>
    <w:rsid w:val="00B8659F"/>
    <w:rsid w:val="00B86974"/>
    <w:rsid w:val="00B86F6F"/>
    <w:rsid w:val="00B87349"/>
    <w:rsid w:val="00B87369"/>
    <w:rsid w:val="00B873F0"/>
    <w:rsid w:val="00B87BBF"/>
    <w:rsid w:val="00B87C11"/>
    <w:rsid w:val="00B87D12"/>
    <w:rsid w:val="00B903D2"/>
    <w:rsid w:val="00B90CA4"/>
    <w:rsid w:val="00B91529"/>
    <w:rsid w:val="00B91985"/>
    <w:rsid w:val="00B91C2C"/>
    <w:rsid w:val="00B92145"/>
    <w:rsid w:val="00B92696"/>
    <w:rsid w:val="00B92B03"/>
    <w:rsid w:val="00B92E0B"/>
    <w:rsid w:val="00B92E37"/>
    <w:rsid w:val="00B93564"/>
    <w:rsid w:val="00B937B4"/>
    <w:rsid w:val="00B93888"/>
    <w:rsid w:val="00B9388C"/>
    <w:rsid w:val="00B93E46"/>
    <w:rsid w:val="00B94122"/>
    <w:rsid w:val="00B9494B"/>
    <w:rsid w:val="00B94994"/>
    <w:rsid w:val="00B949E0"/>
    <w:rsid w:val="00B94C73"/>
    <w:rsid w:val="00B94D8E"/>
    <w:rsid w:val="00B952EA"/>
    <w:rsid w:val="00B956D3"/>
    <w:rsid w:val="00B9592F"/>
    <w:rsid w:val="00B95C31"/>
    <w:rsid w:val="00B96407"/>
    <w:rsid w:val="00B9699C"/>
    <w:rsid w:val="00B970D0"/>
    <w:rsid w:val="00BA02E6"/>
    <w:rsid w:val="00BA0ADA"/>
    <w:rsid w:val="00BA0C96"/>
    <w:rsid w:val="00BA0E16"/>
    <w:rsid w:val="00BA15FE"/>
    <w:rsid w:val="00BA17AA"/>
    <w:rsid w:val="00BA18EA"/>
    <w:rsid w:val="00BA1A79"/>
    <w:rsid w:val="00BA2544"/>
    <w:rsid w:val="00BA26AB"/>
    <w:rsid w:val="00BA310D"/>
    <w:rsid w:val="00BA4374"/>
    <w:rsid w:val="00BA484D"/>
    <w:rsid w:val="00BA48EE"/>
    <w:rsid w:val="00BA5229"/>
    <w:rsid w:val="00BA5599"/>
    <w:rsid w:val="00BA5AD3"/>
    <w:rsid w:val="00BA63C3"/>
    <w:rsid w:val="00BA6A92"/>
    <w:rsid w:val="00BA7153"/>
    <w:rsid w:val="00BA795A"/>
    <w:rsid w:val="00BA7C42"/>
    <w:rsid w:val="00BB0285"/>
    <w:rsid w:val="00BB058F"/>
    <w:rsid w:val="00BB067F"/>
    <w:rsid w:val="00BB0818"/>
    <w:rsid w:val="00BB0D37"/>
    <w:rsid w:val="00BB0F49"/>
    <w:rsid w:val="00BB11AF"/>
    <w:rsid w:val="00BB175B"/>
    <w:rsid w:val="00BB1944"/>
    <w:rsid w:val="00BB1BE4"/>
    <w:rsid w:val="00BB22A0"/>
    <w:rsid w:val="00BB31E9"/>
    <w:rsid w:val="00BB33FD"/>
    <w:rsid w:val="00BB3755"/>
    <w:rsid w:val="00BB3988"/>
    <w:rsid w:val="00BB3A57"/>
    <w:rsid w:val="00BB3C14"/>
    <w:rsid w:val="00BB3C73"/>
    <w:rsid w:val="00BB40D7"/>
    <w:rsid w:val="00BB4B8F"/>
    <w:rsid w:val="00BB55AB"/>
    <w:rsid w:val="00BB5A7C"/>
    <w:rsid w:val="00BB617C"/>
    <w:rsid w:val="00BB66B5"/>
    <w:rsid w:val="00BB6D03"/>
    <w:rsid w:val="00BB6FD2"/>
    <w:rsid w:val="00BB71C1"/>
    <w:rsid w:val="00BB7603"/>
    <w:rsid w:val="00BB78DC"/>
    <w:rsid w:val="00BB7B4C"/>
    <w:rsid w:val="00BC0867"/>
    <w:rsid w:val="00BC0A12"/>
    <w:rsid w:val="00BC1343"/>
    <w:rsid w:val="00BC16C6"/>
    <w:rsid w:val="00BC1755"/>
    <w:rsid w:val="00BC1B9F"/>
    <w:rsid w:val="00BC2407"/>
    <w:rsid w:val="00BC24A6"/>
    <w:rsid w:val="00BC2689"/>
    <w:rsid w:val="00BC28A2"/>
    <w:rsid w:val="00BC2B5B"/>
    <w:rsid w:val="00BC3255"/>
    <w:rsid w:val="00BC393B"/>
    <w:rsid w:val="00BC3BA1"/>
    <w:rsid w:val="00BC5377"/>
    <w:rsid w:val="00BC56B4"/>
    <w:rsid w:val="00BC595C"/>
    <w:rsid w:val="00BC59AC"/>
    <w:rsid w:val="00BC657C"/>
    <w:rsid w:val="00BC670E"/>
    <w:rsid w:val="00BC7900"/>
    <w:rsid w:val="00BC7A59"/>
    <w:rsid w:val="00BC7F52"/>
    <w:rsid w:val="00BD09FE"/>
    <w:rsid w:val="00BD0C50"/>
    <w:rsid w:val="00BD0E5E"/>
    <w:rsid w:val="00BD12BA"/>
    <w:rsid w:val="00BD146B"/>
    <w:rsid w:val="00BD2105"/>
    <w:rsid w:val="00BD21B0"/>
    <w:rsid w:val="00BD2754"/>
    <w:rsid w:val="00BD2802"/>
    <w:rsid w:val="00BD3616"/>
    <w:rsid w:val="00BD4377"/>
    <w:rsid w:val="00BD4A57"/>
    <w:rsid w:val="00BD4C0D"/>
    <w:rsid w:val="00BD508E"/>
    <w:rsid w:val="00BD5151"/>
    <w:rsid w:val="00BD52D2"/>
    <w:rsid w:val="00BD53B2"/>
    <w:rsid w:val="00BD57C5"/>
    <w:rsid w:val="00BD595C"/>
    <w:rsid w:val="00BD5FD6"/>
    <w:rsid w:val="00BD6376"/>
    <w:rsid w:val="00BD666F"/>
    <w:rsid w:val="00BD6E3F"/>
    <w:rsid w:val="00BD7BF5"/>
    <w:rsid w:val="00BD7E84"/>
    <w:rsid w:val="00BE021A"/>
    <w:rsid w:val="00BE05EE"/>
    <w:rsid w:val="00BE0823"/>
    <w:rsid w:val="00BE0B09"/>
    <w:rsid w:val="00BE0C4C"/>
    <w:rsid w:val="00BE0D6E"/>
    <w:rsid w:val="00BE116C"/>
    <w:rsid w:val="00BE134B"/>
    <w:rsid w:val="00BE19DC"/>
    <w:rsid w:val="00BE1DEF"/>
    <w:rsid w:val="00BE1FDF"/>
    <w:rsid w:val="00BE226A"/>
    <w:rsid w:val="00BE2285"/>
    <w:rsid w:val="00BE22D1"/>
    <w:rsid w:val="00BE2694"/>
    <w:rsid w:val="00BE29D7"/>
    <w:rsid w:val="00BE360F"/>
    <w:rsid w:val="00BE3A2C"/>
    <w:rsid w:val="00BE3AC8"/>
    <w:rsid w:val="00BE45B3"/>
    <w:rsid w:val="00BE4BBB"/>
    <w:rsid w:val="00BE4EEF"/>
    <w:rsid w:val="00BE59DB"/>
    <w:rsid w:val="00BE5CBC"/>
    <w:rsid w:val="00BE6690"/>
    <w:rsid w:val="00BE693B"/>
    <w:rsid w:val="00BE697C"/>
    <w:rsid w:val="00BE72C6"/>
    <w:rsid w:val="00BE77AF"/>
    <w:rsid w:val="00BF00A2"/>
    <w:rsid w:val="00BF0341"/>
    <w:rsid w:val="00BF0555"/>
    <w:rsid w:val="00BF0715"/>
    <w:rsid w:val="00BF0F51"/>
    <w:rsid w:val="00BF126C"/>
    <w:rsid w:val="00BF1AF8"/>
    <w:rsid w:val="00BF1D4A"/>
    <w:rsid w:val="00BF24D6"/>
    <w:rsid w:val="00BF25D3"/>
    <w:rsid w:val="00BF2C53"/>
    <w:rsid w:val="00BF2D21"/>
    <w:rsid w:val="00BF3AA6"/>
    <w:rsid w:val="00BF3D27"/>
    <w:rsid w:val="00BF4415"/>
    <w:rsid w:val="00BF455E"/>
    <w:rsid w:val="00BF48BA"/>
    <w:rsid w:val="00BF514D"/>
    <w:rsid w:val="00BF5303"/>
    <w:rsid w:val="00BF5354"/>
    <w:rsid w:val="00BF55D7"/>
    <w:rsid w:val="00BF576D"/>
    <w:rsid w:val="00BF5980"/>
    <w:rsid w:val="00BF5AE5"/>
    <w:rsid w:val="00BF5B91"/>
    <w:rsid w:val="00BF5F72"/>
    <w:rsid w:val="00BF6776"/>
    <w:rsid w:val="00BF681C"/>
    <w:rsid w:val="00BF6B9F"/>
    <w:rsid w:val="00BF6EE8"/>
    <w:rsid w:val="00BF6FE7"/>
    <w:rsid w:val="00BF7714"/>
    <w:rsid w:val="00BF7973"/>
    <w:rsid w:val="00BF7D05"/>
    <w:rsid w:val="00BF7D53"/>
    <w:rsid w:val="00BF7D59"/>
    <w:rsid w:val="00C01193"/>
    <w:rsid w:val="00C011E4"/>
    <w:rsid w:val="00C01D97"/>
    <w:rsid w:val="00C01E1F"/>
    <w:rsid w:val="00C01F78"/>
    <w:rsid w:val="00C021D9"/>
    <w:rsid w:val="00C02B82"/>
    <w:rsid w:val="00C02DC5"/>
    <w:rsid w:val="00C0353A"/>
    <w:rsid w:val="00C03DD0"/>
    <w:rsid w:val="00C048AD"/>
    <w:rsid w:val="00C048FD"/>
    <w:rsid w:val="00C05711"/>
    <w:rsid w:val="00C05EFF"/>
    <w:rsid w:val="00C06023"/>
    <w:rsid w:val="00C06242"/>
    <w:rsid w:val="00C066C3"/>
    <w:rsid w:val="00C06A78"/>
    <w:rsid w:val="00C10066"/>
    <w:rsid w:val="00C108FE"/>
    <w:rsid w:val="00C10C69"/>
    <w:rsid w:val="00C10E50"/>
    <w:rsid w:val="00C11788"/>
    <w:rsid w:val="00C119D5"/>
    <w:rsid w:val="00C12394"/>
    <w:rsid w:val="00C125DE"/>
    <w:rsid w:val="00C12AE9"/>
    <w:rsid w:val="00C13918"/>
    <w:rsid w:val="00C1429C"/>
    <w:rsid w:val="00C14CCC"/>
    <w:rsid w:val="00C14EA5"/>
    <w:rsid w:val="00C157EB"/>
    <w:rsid w:val="00C15B68"/>
    <w:rsid w:val="00C15EA8"/>
    <w:rsid w:val="00C16154"/>
    <w:rsid w:val="00C16807"/>
    <w:rsid w:val="00C17010"/>
    <w:rsid w:val="00C178D7"/>
    <w:rsid w:val="00C17D26"/>
    <w:rsid w:val="00C2012C"/>
    <w:rsid w:val="00C2057A"/>
    <w:rsid w:val="00C207ED"/>
    <w:rsid w:val="00C20BAB"/>
    <w:rsid w:val="00C20FB6"/>
    <w:rsid w:val="00C21659"/>
    <w:rsid w:val="00C21F15"/>
    <w:rsid w:val="00C225E2"/>
    <w:rsid w:val="00C22917"/>
    <w:rsid w:val="00C22AC4"/>
    <w:rsid w:val="00C22BD6"/>
    <w:rsid w:val="00C2313E"/>
    <w:rsid w:val="00C2346A"/>
    <w:rsid w:val="00C23CB6"/>
    <w:rsid w:val="00C23D30"/>
    <w:rsid w:val="00C2402B"/>
    <w:rsid w:val="00C240D4"/>
    <w:rsid w:val="00C2444D"/>
    <w:rsid w:val="00C24559"/>
    <w:rsid w:val="00C24A59"/>
    <w:rsid w:val="00C24F33"/>
    <w:rsid w:val="00C24FB2"/>
    <w:rsid w:val="00C252E7"/>
    <w:rsid w:val="00C25FE1"/>
    <w:rsid w:val="00C261AF"/>
    <w:rsid w:val="00C26A78"/>
    <w:rsid w:val="00C26D02"/>
    <w:rsid w:val="00C26E2D"/>
    <w:rsid w:val="00C2724B"/>
    <w:rsid w:val="00C27338"/>
    <w:rsid w:val="00C276E3"/>
    <w:rsid w:val="00C27D49"/>
    <w:rsid w:val="00C30281"/>
    <w:rsid w:val="00C30306"/>
    <w:rsid w:val="00C303F2"/>
    <w:rsid w:val="00C30EBD"/>
    <w:rsid w:val="00C30F1B"/>
    <w:rsid w:val="00C31ADA"/>
    <w:rsid w:val="00C31DF7"/>
    <w:rsid w:val="00C31E03"/>
    <w:rsid w:val="00C320F2"/>
    <w:rsid w:val="00C3230E"/>
    <w:rsid w:val="00C3252E"/>
    <w:rsid w:val="00C327DB"/>
    <w:rsid w:val="00C332BC"/>
    <w:rsid w:val="00C33E82"/>
    <w:rsid w:val="00C33FB8"/>
    <w:rsid w:val="00C34458"/>
    <w:rsid w:val="00C3445A"/>
    <w:rsid w:val="00C34764"/>
    <w:rsid w:val="00C34C92"/>
    <w:rsid w:val="00C3510F"/>
    <w:rsid w:val="00C35D4E"/>
    <w:rsid w:val="00C35EF5"/>
    <w:rsid w:val="00C35F1D"/>
    <w:rsid w:val="00C360CA"/>
    <w:rsid w:val="00C37015"/>
    <w:rsid w:val="00C37192"/>
    <w:rsid w:val="00C373EE"/>
    <w:rsid w:val="00C37422"/>
    <w:rsid w:val="00C377E2"/>
    <w:rsid w:val="00C37930"/>
    <w:rsid w:val="00C4054D"/>
    <w:rsid w:val="00C408CE"/>
    <w:rsid w:val="00C410C3"/>
    <w:rsid w:val="00C41210"/>
    <w:rsid w:val="00C41236"/>
    <w:rsid w:val="00C413A1"/>
    <w:rsid w:val="00C419FD"/>
    <w:rsid w:val="00C428BF"/>
    <w:rsid w:val="00C43521"/>
    <w:rsid w:val="00C43756"/>
    <w:rsid w:val="00C43806"/>
    <w:rsid w:val="00C43E61"/>
    <w:rsid w:val="00C43E76"/>
    <w:rsid w:val="00C44331"/>
    <w:rsid w:val="00C44531"/>
    <w:rsid w:val="00C44A1F"/>
    <w:rsid w:val="00C44ACC"/>
    <w:rsid w:val="00C44FF9"/>
    <w:rsid w:val="00C45081"/>
    <w:rsid w:val="00C451F4"/>
    <w:rsid w:val="00C45BFE"/>
    <w:rsid w:val="00C45D1C"/>
    <w:rsid w:val="00C464CE"/>
    <w:rsid w:val="00C46510"/>
    <w:rsid w:val="00C467B7"/>
    <w:rsid w:val="00C46A7B"/>
    <w:rsid w:val="00C46AF9"/>
    <w:rsid w:val="00C4728C"/>
    <w:rsid w:val="00C479E9"/>
    <w:rsid w:val="00C50285"/>
    <w:rsid w:val="00C503B0"/>
    <w:rsid w:val="00C5187D"/>
    <w:rsid w:val="00C51DDD"/>
    <w:rsid w:val="00C51E27"/>
    <w:rsid w:val="00C52912"/>
    <w:rsid w:val="00C52AD1"/>
    <w:rsid w:val="00C52DC6"/>
    <w:rsid w:val="00C52FB8"/>
    <w:rsid w:val="00C531C8"/>
    <w:rsid w:val="00C53564"/>
    <w:rsid w:val="00C53DD4"/>
    <w:rsid w:val="00C53FBF"/>
    <w:rsid w:val="00C54064"/>
    <w:rsid w:val="00C541F5"/>
    <w:rsid w:val="00C547C9"/>
    <w:rsid w:val="00C54C44"/>
    <w:rsid w:val="00C557E6"/>
    <w:rsid w:val="00C5586C"/>
    <w:rsid w:val="00C559A2"/>
    <w:rsid w:val="00C55B60"/>
    <w:rsid w:val="00C55D2F"/>
    <w:rsid w:val="00C5640A"/>
    <w:rsid w:val="00C5669B"/>
    <w:rsid w:val="00C57878"/>
    <w:rsid w:val="00C57BA6"/>
    <w:rsid w:val="00C6021E"/>
    <w:rsid w:val="00C605B8"/>
    <w:rsid w:val="00C60F18"/>
    <w:rsid w:val="00C61388"/>
    <w:rsid w:val="00C6174E"/>
    <w:rsid w:val="00C61A82"/>
    <w:rsid w:val="00C61F36"/>
    <w:rsid w:val="00C6208C"/>
    <w:rsid w:val="00C633F1"/>
    <w:rsid w:val="00C63622"/>
    <w:rsid w:val="00C63CD8"/>
    <w:rsid w:val="00C645CD"/>
    <w:rsid w:val="00C64624"/>
    <w:rsid w:val="00C647C6"/>
    <w:rsid w:val="00C64912"/>
    <w:rsid w:val="00C64C03"/>
    <w:rsid w:val="00C64E3C"/>
    <w:rsid w:val="00C65149"/>
    <w:rsid w:val="00C65196"/>
    <w:rsid w:val="00C655D6"/>
    <w:rsid w:val="00C65A8C"/>
    <w:rsid w:val="00C65C6B"/>
    <w:rsid w:val="00C6613C"/>
    <w:rsid w:val="00C667BD"/>
    <w:rsid w:val="00C667BF"/>
    <w:rsid w:val="00C6684B"/>
    <w:rsid w:val="00C66EA8"/>
    <w:rsid w:val="00C67169"/>
    <w:rsid w:val="00C67A3B"/>
    <w:rsid w:val="00C67EB4"/>
    <w:rsid w:val="00C7093B"/>
    <w:rsid w:val="00C70B70"/>
    <w:rsid w:val="00C70CD4"/>
    <w:rsid w:val="00C70EA2"/>
    <w:rsid w:val="00C71432"/>
    <w:rsid w:val="00C7189E"/>
    <w:rsid w:val="00C71B63"/>
    <w:rsid w:val="00C71CCC"/>
    <w:rsid w:val="00C71D66"/>
    <w:rsid w:val="00C72445"/>
    <w:rsid w:val="00C724EB"/>
    <w:rsid w:val="00C72670"/>
    <w:rsid w:val="00C72F7D"/>
    <w:rsid w:val="00C73276"/>
    <w:rsid w:val="00C7379B"/>
    <w:rsid w:val="00C738BE"/>
    <w:rsid w:val="00C74538"/>
    <w:rsid w:val="00C748AF"/>
    <w:rsid w:val="00C74C18"/>
    <w:rsid w:val="00C74E98"/>
    <w:rsid w:val="00C752DD"/>
    <w:rsid w:val="00C7564B"/>
    <w:rsid w:val="00C75760"/>
    <w:rsid w:val="00C7594A"/>
    <w:rsid w:val="00C75A8D"/>
    <w:rsid w:val="00C75DE7"/>
    <w:rsid w:val="00C75E73"/>
    <w:rsid w:val="00C769BA"/>
    <w:rsid w:val="00C76EB2"/>
    <w:rsid w:val="00C773A0"/>
    <w:rsid w:val="00C77967"/>
    <w:rsid w:val="00C77C0D"/>
    <w:rsid w:val="00C77DE3"/>
    <w:rsid w:val="00C77E80"/>
    <w:rsid w:val="00C8003E"/>
    <w:rsid w:val="00C80AF6"/>
    <w:rsid w:val="00C80D46"/>
    <w:rsid w:val="00C80DE7"/>
    <w:rsid w:val="00C80E9E"/>
    <w:rsid w:val="00C80FC2"/>
    <w:rsid w:val="00C821AB"/>
    <w:rsid w:val="00C826F6"/>
    <w:rsid w:val="00C82B02"/>
    <w:rsid w:val="00C82F3E"/>
    <w:rsid w:val="00C83094"/>
    <w:rsid w:val="00C83161"/>
    <w:rsid w:val="00C83174"/>
    <w:rsid w:val="00C834F3"/>
    <w:rsid w:val="00C83F6B"/>
    <w:rsid w:val="00C84076"/>
    <w:rsid w:val="00C84576"/>
    <w:rsid w:val="00C85440"/>
    <w:rsid w:val="00C85561"/>
    <w:rsid w:val="00C865B8"/>
    <w:rsid w:val="00C86C75"/>
    <w:rsid w:val="00C86F94"/>
    <w:rsid w:val="00C87722"/>
    <w:rsid w:val="00C87947"/>
    <w:rsid w:val="00C87F09"/>
    <w:rsid w:val="00C9037C"/>
    <w:rsid w:val="00C92659"/>
    <w:rsid w:val="00C9332B"/>
    <w:rsid w:val="00C93D20"/>
    <w:rsid w:val="00C948A6"/>
    <w:rsid w:val="00C94AAB"/>
    <w:rsid w:val="00C94D69"/>
    <w:rsid w:val="00C9524E"/>
    <w:rsid w:val="00C953DA"/>
    <w:rsid w:val="00C95EF7"/>
    <w:rsid w:val="00C96211"/>
    <w:rsid w:val="00C964F7"/>
    <w:rsid w:val="00C96960"/>
    <w:rsid w:val="00C969B4"/>
    <w:rsid w:val="00C96B47"/>
    <w:rsid w:val="00CA03CA"/>
    <w:rsid w:val="00CA03D2"/>
    <w:rsid w:val="00CA05D0"/>
    <w:rsid w:val="00CA107B"/>
    <w:rsid w:val="00CA13CF"/>
    <w:rsid w:val="00CA1520"/>
    <w:rsid w:val="00CA15F9"/>
    <w:rsid w:val="00CA21DF"/>
    <w:rsid w:val="00CA26F2"/>
    <w:rsid w:val="00CA2CD5"/>
    <w:rsid w:val="00CA3487"/>
    <w:rsid w:val="00CA3DFF"/>
    <w:rsid w:val="00CA4102"/>
    <w:rsid w:val="00CA4764"/>
    <w:rsid w:val="00CA53E7"/>
    <w:rsid w:val="00CA53F5"/>
    <w:rsid w:val="00CA59F0"/>
    <w:rsid w:val="00CA5D5C"/>
    <w:rsid w:val="00CA6430"/>
    <w:rsid w:val="00CA677C"/>
    <w:rsid w:val="00CA69B1"/>
    <w:rsid w:val="00CA6B64"/>
    <w:rsid w:val="00CA70C8"/>
    <w:rsid w:val="00CA7CD1"/>
    <w:rsid w:val="00CA7FC9"/>
    <w:rsid w:val="00CB0FDC"/>
    <w:rsid w:val="00CB16F8"/>
    <w:rsid w:val="00CB1C8E"/>
    <w:rsid w:val="00CB1E7D"/>
    <w:rsid w:val="00CB2A76"/>
    <w:rsid w:val="00CB2AC6"/>
    <w:rsid w:val="00CB2C3E"/>
    <w:rsid w:val="00CB2C77"/>
    <w:rsid w:val="00CB308B"/>
    <w:rsid w:val="00CB3E89"/>
    <w:rsid w:val="00CB4348"/>
    <w:rsid w:val="00CB4491"/>
    <w:rsid w:val="00CB4AD3"/>
    <w:rsid w:val="00CB4C0E"/>
    <w:rsid w:val="00CB4CE7"/>
    <w:rsid w:val="00CB4D37"/>
    <w:rsid w:val="00CB4D4A"/>
    <w:rsid w:val="00CB4EBA"/>
    <w:rsid w:val="00CB5276"/>
    <w:rsid w:val="00CB5314"/>
    <w:rsid w:val="00CB54C4"/>
    <w:rsid w:val="00CB61DF"/>
    <w:rsid w:val="00CB6765"/>
    <w:rsid w:val="00CB719B"/>
    <w:rsid w:val="00CB72B0"/>
    <w:rsid w:val="00CB7325"/>
    <w:rsid w:val="00CB75DD"/>
    <w:rsid w:val="00CC0D37"/>
    <w:rsid w:val="00CC12BB"/>
    <w:rsid w:val="00CC1C78"/>
    <w:rsid w:val="00CC1E29"/>
    <w:rsid w:val="00CC1FCA"/>
    <w:rsid w:val="00CC22DA"/>
    <w:rsid w:val="00CC24EC"/>
    <w:rsid w:val="00CC25D8"/>
    <w:rsid w:val="00CC2902"/>
    <w:rsid w:val="00CC2A3A"/>
    <w:rsid w:val="00CC30A9"/>
    <w:rsid w:val="00CC37AC"/>
    <w:rsid w:val="00CC413E"/>
    <w:rsid w:val="00CC4907"/>
    <w:rsid w:val="00CC4AFF"/>
    <w:rsid w:val="00CC4F59"/>
    <w:rsid w:val="00CC50A9"/>
    <w:rsid w:val="00CC5670"/>
    <w:rsid w:val="00CC5C2A"/>
    <w:rsid w:val="00CC6507"/>
    <w:rsid w:val="00CC6B6D"/>
    <w:rsid w:val="00CC6DE4"/>
    <w:rsid w:val="00CC7246"/>
    <w:rsid w:val="00CD09F7"/>
    <w:rsid w:val="00CD0BF4"/>
    <w:rsid w:val="00CD1255"/>
    <w:rsid w:val="00CD21B7"/>
    <w:rsid w:val="00CD2B86"/>
    <w:rsid w:val="00CD312D"/>
    <w:rsid w:val="00CD3550"/>
    <w:rsid w:val="00CD3695"/>
    <w:rsid w:val="00CD4781"/>
    <w:rsid w:val="00CD47D8"/>
    <w:rsid w:val="00CD4C15"/>
    <w:rsid w:val="00CD4E41"/>
    <w:rsid w:val="00CD4EF9"/>
    <w:rsid w:val="00CD505B"/>
    <w:rsid w:val="00CD6348"/>
    <w:rsid w:val="00CD6387"/>
    <w:rsid w:val="00CD696F"/>
    <w:rsid w:val="00CD69F9"/>
    <w:rsid w:val="00CD78A0"/>
    <w:rsid w:val="00CD7C26"/>
    <w:rsid w:val="00CD7C96"/>
    <w:rsid w:val="00CE00A9"/>
    <w:rsid w:val="00CE030E"/>
    <w:rsid w:val="00CE0CEF"/>
    <w:rsid w:val="00CE0DBD"/>
    <w:rsid w:val="00CE144A"/>
    <w:rsid w:val="00CE14F7"/>
    <w:rsid w:val="00CE154D"/>
    <w:rsid w:val="00CE2EAF"/>
    <w:rsid w:val="00CE385A"/>
    <w:rsid w:val="00CE39F0"/>
    <w:rsid w:val="00CE3ED3"/>
    <w:rsid w:val="00CE41BA"/>
    <w:rsid w:val="00CE4205"/>
    <w:rsid w:val="00CE4316"/>
    <w:rsid w:val="00CE5A6E"/>
    <w:rsid w:val="00CE5E27"/>
    <w:rsid w:val="00CE6116"/>
    <w:rsid w:val="00CE62DD"/>
    <w:rsid w:val="00CE67A7"/>
    <w:rsid w:val="00CE6B2A"/>
    <w:rsid w:val="00CE6D31"/>
    <w:rsid w:val="00CE71A5"/>
    <w:rsid w:val="00CE7496"/>
    <w:rsid w:val="00CE7858"/>
    <w:rsid w:val="00CE7ADD"/>
    <w:rsid w:val="00CE7DAC"/>
    <w:rsid w:val="00CE7F54"/>
    <w:rsid w:val="00CF1CEB"/>
    <w:rsid w:val="00CF1D7B"/>
    <w:rsid w:val="00CF22CD"/>
    <w:rsid w:val="00CF29CB"/>
    <w:rsid w:val="00CF39A2"/>
    <w:rsid w:val="00CF39F3"/>
    <w:rsid w:val="00CF3AEA"/>
    <w:rsid w:val="00CF49F2"/>
    <w:rsid w:val="00CF4EB0"/>
    <w:rsid w:val="00CF520D"/>
    <w:rsid w:val="00CF53DE"/>
    <w:rsid w:val="00CF592B"/>
    <w:rsid w:val="00CF61CC"/>
    <w:rsid w:val="00CF6532"/>
    <w:rsid w:val="00CF65E9"/>
    <w:rsid w:val="00CF6BB9"/>
    <w:rsid w:val="00CF714B"/>
    <w:rsid w:val="00CF77B5"/>
    <w:rsid w:val="00CF7FF6"/>
    <w:rsid w:val="00D00295"/>
    <w:rsid w:val="00D006D8"/>
    <w:rsid w:val="00D00805"/>
    <w:rsid w:val="00D00953"/>
    <w:rsid w:val="00D00B53"/>
    <w:rsid w:val="00D00BFA"/>
    <w:rsid w:val="00D00FD8"/>
    <w:rsid w:val="00D01226"/>
    <w:rsid w:val="00D018DF"/>
    <w:rsid w:val="00D01BFF"/>
    <w:rsid w:val="00D02390"/>
    <w:rsid w:val="00D0250F"/>
    <w:rsid w:val="00D02780"/>
    <w:rsid w:val="00D031F7"/>
    <w:rsid w:val="00D032F2"/>
    <w:rsid w:val="00D03546"/>
    <w:rsid w:val="00D03C9E"/>
    <w:rsid w:val="00D0411A"/>
    <w:rsid w:val="00D041F7"/>
    <w:rsid w:val="00D04694"/>
    <w:rsid w:val="00D047DF"/>
    <w:rsid w:val="00D04D47"/>
    <w:rsid w:val="00D04D78"/>
    <w:rsid w:val="00D050E4"/>
    <w:rsid w:val="00D054B2"/>
    <w:rsid w:val="00D055A8"/>
    <w:rsid w:val="00D05B8B"/>
    <w:rsid w:val="00D0708B"/>
    <w:rsid w:val="00D0738A"/>
    <w:rsid w:val="00D07485"/>
    <w:rsid w:val="00D0785B"/>
    <w:rsid w:val="00D07B22"/>
    <w:rsid w:val="00D1034F"/>
    <w:rsid w:val="00D10BA0"/>
    <w:rsid w:val="00D10C5F"/>
    <w:rsid w:val="00D1118F"/>
    <w:rsid w:val="00D116D9"/>
    <w:rsid w:val="00D11A26"/>
    <w:rsid w:val="00D120B7"/>
    <w:rsid w:val="00D121E6"/>
    <w:rsid w:val="00D12698"/>
    <w:rsid w:val="00D12CA4"/>
    <w:rsid w:val="00D12D85"/>
    <w:rsid w:val="00D13C0A"/>
    <w:rsid w:val="00D14189"/>
    <w:rsid w:val="00D14BFB"/>
    <w:rsid w:val="00D15623"/>
    <w:rsid w:val="00D15C22"/>
    <w:rsid w:val="00D1629A"/>
    <w:rsid w:val="00D166F3"/>
    <w:rsid w:val="00D16726"/>
    <w:rsid w:val="00D16A7F"/>
    <w:rsid w:val="00D16B82"/>
    <w:rsid w:val="00D17942"/>
    <w:rsid w:val="00D17F86"/>
    <w:rsid w:val="00D200C2"/>
    <w:rsid w:val="00D20930"/>
    <w:rsid w:val="00D20DAA"/>
    <w:rsid w:val="00D20F46"/>
    <w:rsid w:val="00D2144C"/>
    <w:rsid w:val="00D2182A"/>
    <w:rsid w:val="00D21D79"/>
    <w:rsid w:val="00D22118"/>
    <w:rsid w:val="00D22605"/>
    <w:rsid w:val="00D22A1E"/>
    <w:rsid w:val="00D231FD"/>
    <w:rsid w:val="00D23924"/>
    <w:rsid w:val="00D24216"/>
    <w:rsid w:val="00D24A76"/>
    <w:rsid w:val="00D24B16"/>
    <w:rsid w:val="00D24BB6"/>
    <w:rsid w:val="00D24DA0"/>
    <w:rsid w:val="00D251A4"/>
    <w:rsid w:val="00D251E5"/>
    <w:rsid w:val="00D25253"/>
    <w:rsid w:val="00D253DC"/>
    <w:rsid w:val="00D2613E"/>
    <w:rsid w:val="00D26384"/>
    <w:rsid w:val="00D26452"/>
    <w:rsid w:val="00D26751"/>
    <w:rsid w:val="00D26912"/>
    <w:rsid w:val="00D27059"/>
    <w:rsid w:val="00D2725C"/>
    <w:rsid w:val="00D2767B"/>
    <w:rsid w:val="00D27693"/>
    <w:rsid w:val="00D27B87"/>
    <w:rsid w:val="00D27F23"/>
    <w:rsid w:val="00D30088"/>
    <w:rsid w:val="00D313CB"/>
    <w:rsid w:val="00D3173D"/>
    <w:rsid w:val="00D317D6"/>
    <w:rsid w:val="00D31D24"/>
    <w:rsid w:val="00D32579"/>
    <w:rsid w:val="00D32885"/>
    <w:rsid w:val="00D331F0"/>
    <w:rsid w:val="00D337B7"/>
    <w:rsid w:val="00D34433"/>
    <w:rsid w:val="00D3445A"/>
    <w:rsid w:val="00D34A28"/>
    <w:rsid w:val="00D350C9"/>
    <w:rsid w:val="00D354A5"/>
    <w:rsid w:val="00D35AAD"/>
    <w:rsid w:val="00D35F5C"/>
    <w:rsid w:val="00D361D2"/>
    <w:rsid w:val="00D362B7"/>
    <w:rsid w:val="00D36388"/>
    <w:rsid w:val="00D3648F"/>
    <w:rsid w:val="00D367C7"/>
    <w:rsid w:val="00D3682F"/>
    <w:rsid w:val="00D36A76"/>
    <w:rsid w:val="00D3789D"/>
    <w:rsid w:val="00D37C84"/>
    <w:rsid w:val="00D40C8F"/>
    <w:rsid w:val="00D41552"/>
    <w:rsid w:val="00D4174A"/>
    <w:rsid w:val="00D41906"/>
    <w:rsid w:val="00D41DC1"/>
    <w:rsid w:val="00D41E82"/>
    <w:rsid w:val="00D41FBF"/>
    <w:rsid w:val="00D4231C"/>
    <w:rsid w:val="00D430EC"/>
    <w:rsid w:val="00D43687"/>
    <w:rsid w:val="00D43892"/>
    <w:rsid w:val="00D43CDF"/>
    <w:rsid w:val="00D4453B"/>
    <w:rsid w:val="00D44835"/>
    <w:rsid w:val="00D44AE3"/>
    <w:rsid w:val="00D4537C"/>
    <w:rsid w:val="00D4541D"/>
    <w:rsid w:val="00D456C5"/>
    <w:rsid w:val="00D45E22"/>
    <w:rsid w:val="00D46957"/>
    <w:rsid w:val="00D4746C"/>
    <w:rsid w:val="00D47E30"/>
    <w:rsid w:val="00D47EEB"/>
    <w:rsid w:val="00D503CC"/>
    <w:rsid w:val="00D50440"/>
    <w:rsid w:val="00D50761"/>
    <w:rsid w:val="00D507D8"/>
    <w:rsid w:val="00D511B8"/>
    <w:rsid w:val="00D5121D"/>
    <w:rsid w:val="00D51569"/>
    <w:rsid w:val="00D519D1"/>
    <w:rsid w:val="00D51F31"/>
    <w:rsid w:val="00D52997"/>
    <w:rsid w:val="00D530CB"/>
    <w:rsid w:val="00D538BE"/>
    <w:rsid w:val="00D53D86"/>
    <w:rsid w:val="00D53F91"/>
    <w:rsid w:val="00D53FBB"/>
    <w:rsid w:val="00D540F5"/>
    <w:rsid w:val="00D54C12"/>
    <w:rsid w:val="00D54FE4"/>
    <w:rsid w:val="00D55D4B"/>
    <w:rsid w:val="00D565A6"/>
    <w:rsid w:val="00D56621"/>
    <w:rsid w:val="00D56631"/>
    <w:rsid w:val="00D56CB4"/>
    <w:rsid w:val="00D56EED"/>
    <w:rsid w:val="00D571A8"/>
    <w:rsid w:val="00D57516"/>
    <w:rsid w:val="00D57758"/>
    <w:rsid w:val="00D57ED0"/>
    <w:rsid w:val="00D6017C"/>
    <w:rsid w:val="00D6049D"/>
    <w:rsid w:val="00D60618"/>
    <w:rsid w:val="00D609C2"/>
    <w:rsid w:val="00D60C92"/>
    <w:rsid w:val="00D615B5"/>
    <w:rsid w:val="00D6193A"/>
    <w:rsid w:val="00D61A3D"/>
    <w:rsid w:val="00D61C23"/>
    <w:rsid w:val="00D62252"/>
    <w:rsid w:val="00D6233B"/>
    <w:rsid w:val="00D62449"/>
    <w:rsid w:val="00D624C5"/>
    <w:rsid w:val="00D62771"/>
    <w:rsid w:val="00D629A6"/>
    <w:rsid w:val="00D62B62"/>
    <w:rsid w:val="00D62F0E"/>
    <w:rsid w:val="00D63958"/>
    <w:rsid w:val="00D63B7D"/>
    <w:rsid w:val="00D63F87"/>
    <w:rsid w:val="00D642DD"/>
    <w:rsid w:val="00D6493D"/>
    <w:rsid w:val="00D650D4"/>
    <w:rsid w:val="00D6512C"/>
    <w:rsid w:val="00D65728"/>
    <w:rsid w:val="00D65753"/>
    <w:rsid w:val="00D65D13"/>
    <w:rsid w:val="00D662FB"/>
    <w:rsid w:val="00D66768"/>
    <w:rsid w:val="00D66EB4"/>
    <w:rsid w:val="00D670BE"/>
    <w:rsid w:val="00D67DD0"/>
    <w:rsid w:val="00D70221"/>
    <w:rsid w:val="00D7051A"/>
    <w:rsid w:val="00D709C5"/>
    <w:rsid w:val="00D70EBA"/>
    <w:rsid w:val="00D7133A"/>
    <w:rsid w:val="00D7139E"/>
    <w:rsid w:val="00D713E0"/>
    <w:rsid w:val="00D7159E"/>
    <w:rsid w:val="00D71C34"/>
    <w:rsid w:val="00D72669"/>
    <w:rsid w:val="00D72EEF"/>
    <w:rsid w:val="00D73BFB"/>
    <w:rsid w:val="00D741D5"/>
    <w:rsid w:val="00D74347"/>
    <w:rsid w:val="00D7450E"/>
    <w:rsid w:val="00D7455C"/>
    <w:rsid w:val="00D75845"/>
    <w:rsid w:val="00D75ED9"/>
    <w:rsid w:val="00D765A5"/>
    <w:rsid w:val="00D76A4C"/>
    <w:rsid w:val="00D76CBE"/>
    <w:rsid w:val="00D76F09"/>
    <w:rsid w:val="00D77039"/>
    <w:rsid w:val="00D770AD"/>
    <w:rsid w:val="00D770CA"/>
    <w:rsid w:val="00D77836"/>
    <w:rsid w:val="00D77914"/>
    <w:rsid w:val="00D80855"/>
    <w:rsid w:val="00D80ACC"/>
    <w:rsid w:val="00D80D60"/>
    <w:rsid w:val="00D80F5A"/>
    <w:rsid w:val="00D81352"/>
    <w:rsid w:val="00D815E5"/>
    <w:rsid w:val="00D8166B"/>
    <w:rsid w:val="00D81983"/>
    <w:rsid w:val="00D81FB3"/>
    <w:rsid w:val="00D824DF"/>
    <w:rsid w:val="00D82DBE"/>
    <w:rsid w:val="00D847D2"/>
    <w:rsid w:val="00D84A4D"/>
    <w:rsid w:val="00D84CA3"/>
    <w:rsid w:val="00D84D8D"/>
    <w:rsid w:val="00D85274"/>
    <w:rsid w:val="00D85312"/>
    <w:rsid w:val="00D8546B"/>
    <w:rsid w:val="00D85486"/>
    <w:rsid w:val="00D858BC"/>
    <w:rsid w:val="00D85BB5"/>
    <w:rsid w:val="00D85C65"/>
    <w:rsid w:val="00D86680"/>
    <w:rsid w:val="00D86E33"/>
    <w:rsid w:val="00D875CE"/>
    <w:rsid w:val="00D8793C"/>
    <w:rsid w:val="00D87B0B"/>
    <w:rsid w:val="00D87E05"/>
    <w:rsid w:val="00D907C4"/>
    <w:rsid w:val="00D90AAB"/>
    <w:rsid w:val="00D90CB0"/>
    <w:rsid w:val="00D9112A"/>
    <w:rsid w:val="00D9127C"/>
    <w:rsid w:val="00D91885"/>
    <w:rsid w:val="00D918EC"/>
    <w:rsid w:val="00D93408"/>
    <w:rsid w:val="00D934C0"/>
    <w:rsid w:val="00D93AF1"/>
    <w:rsid w:val="00D94164"/>
    <w:rsid w:val="00D9456F"/>
    <w:rsid w:val="00D95301"/>
    <w:rsid w:val="00D953AC"/>
    <w:rsid w:val="00D959B9"/>
    <w:rsid w:val="00D96DB7"/>
    <w:rsid w:val="00D973F6"/>
    <w:rsid w:val="00D97812"/>
    <w:rsid w:val="00D9788B"/>
    <w:rsid w:val="00D97C6A"/>
    <w:rsid w:val="00DA04B1"/>
    <w:rsid w:val="00DA0682"/>
    <w:rsid w:val="00DA0856"/>
    <w:rsid w:val="00DA09EB"/>
    <w:rsid w:val="00DA1067"/>
    <w:rsid w:val="00DA1314"/>
    <w:rsid w:val="00DA13C4"/>
    <w:rsid w:val="00DA1773"/>
    <w:rsid w:val="00DA1B5F"/>
    <w:rsid w:val="00DA216E"/>
    <w:rsid w:val="00DA28FF"/>
    <w:rsid w:val="00DA2F3F"/>
    <w:rsid w:val="00DA3070"/>
    <w:rsid w:val="00DA3197"/>
    <w:rsid w:val="00DA31AA"/>
    <w:rsid w:val="00DA3268"/>
    <w:rsid w:val="00DA331E"/>
    <w:rsid w:val="00DA34B1"/>
    <w:rsid w:val="00DA3984"/>
    <w:rsid w:val="00DA4124"/>
    <w:rsid w:val="00DA460B"/>
    <w:rsid w:val="00DA4848"/>
    <w:rsid w:val="00DA49A8"/>
    <w:rsid w:val="00DA4FE3"/>
    <w:rsid w:val="00DA5200"/>
    <w:rsid w:val="00DA5454"/>
    <w:rsid w:val="00DA54FC"/>
    <w:rsid w:val="00DA67C2"/>
    <w:rsid w:val="00DA6F9A"/>
    <w:rsid w:val="00DA711C"/>
    <w:rsid w:val="00DA78BD"/>
    <w:rsid w:val="00DA790C"/>
    <w:rsid w:val="00DB0218"/>
    <w:rsid w:val="00DB0CEA"/>
    <w:rsid w:val="00DB0D2F"/>
    <w:rsid w:val="00DB1308"/>
    <w:rsid w:val="00DB1324"/>
    <w:rsid w:val="00DB1591"/>
    <w:rsid w:val="00DB1F6E"/>
    <w:rsid w:val="00DB23F4"/>
    <w:rsid w:val="00DB325F"/>
    <w:rsid w:val="00DB3B8C"/>
    <w:rsid w:val="00DB4006"/>
    <w:rsid w:val="00DB44F0"/>
    <w:rsid w:val="00DB4874"/>
    <w:rsid w:val="00DB4EA7"/>
    <w:rsid w:val="00DB546B"/>
    <w:rsid w:val="00DB549B"/>
    <w:rsid w:val="00DB57EC"/>
    <w:rsid w:val="00DB5FF4"/>
    <w:rsid w:val="00DB658F"/>
    <w:rsid w:val="00DB65E7"/>
    <w:rsid w:val="00DB782B"/>
    <w:rsid w:val="00DB788D"/>
    <w:rsid w:val="00DB7A21"/>
    <w:rsid w:val="00DB7D0A"/>
    <w:rsid w:val="00DB7DC0"/>
    <w:rsid w:val="00DB7F03"/>
    <w:rsid w:val="00DC00E8"/>
    <w:rsid w:val="00DC0344"/>
    <w:rsid w:val="00DC07E9"/>
    <w:rsid w:val="00DC08E0"/>
    <w:rsid w:val="00DC0BD4"/>
    <w:rsid w:val="00DC0D64"/>
    <w:rsid w:val="00DC1593"/>
    <w:rsid w:val="00DC15D4"/>
    <w:rsid w:val="00DC18D2"/>
    <w:rsid w:val="00DC1978"/>
    <w:rsid w:val="00DC1A2F"/>
    <w:rsid w:val="00DC1B2E"/>
    <w:rsid w:val="00DC2403"/>
    <w:rsid w:val="00DC2B6C"/>
    <w:rsid w:val="00DC2E36"/>
    <w:rsid w:val="00DC486B"/>
    <w:rsid w:val="00DC6848"/>
    <w:rsid w:val="00DC6B56"/>
    <w:rsid w:val="00DC6BB2"/>
    <w:rsid w:val="00DC6E8C"/>
    <w:rsid w:val="00DC778E"/>
    <w:rsid w:val="00DC7BCB"/>
    <w:rsid w:val="00DC7C7C"/>
    <w:rsid w:val="00DC7D07"/>
    <w:rsid w:val="00DD0D81"/>
    <w:rsid w:val="00DD1558"/>
    <w:rsid w:val="00DD1E93"/>
    <w:rsid w:val="00DD1EDE"/>
    <w:rsid w:val="00DD2298"/>
    <w:rsid w:val="00DD24C3"/>
    <w:rsid w:val="00DD250D"/>
    <w:rsid w:val="00DD2980"/>
    <w:rsid w:val="00DD2BC2"/>
    <w:rsid w:val="00DD2EF4"/>
    <w:rsid w:val="00DD3155"/>
    <w:rsid w:val="00DD348B"/>
    <w:rsid w:val="00DD36D4"/>
    <w:rsid w:val="00DD37B3"/>
    <w:rsid w:val="00DD37EF"/>
    <w:rsid w:val="00DD497E"/>
    <w:rsid w:val="00DD498B"/>
    <w:rsid w:val="00DD4D4D"/>
    <w:rsid w:val="00DD5C2F"/>
    <w:rsid w:val="00DD5F16"/>
    <w:rsid w:val="00DD6030"/>
    <w:rsid w:val="00DD6331"/>
    <w:rsid w:val="00DD793C"/>
    <w:rsid w:val="00DD7981"/>
    <w:rsid w:val="00DD7FA4"/>
    <w:rsid w:val="00DE0512"/>
    <w:rsid w:val="00DE08FA"/>
    <w:rsid w:val="00DE0E81"/>
    <w:rsid w:val="00DE11D2"/>
    <w:rsid w:val="00DE141F"/>
    <w:rsid w:val="00DE1918"/>
    <w:rsid w:val="00DE1C68"/>
    <w:rsid w:val="00DE2464"/>
    <w:rsid w:val="00DE2851"/>
    <w:rsid w:val="00DE29F5"/>
    <w:rsid w:val="00DE353B"/>
    <w:rsid w:val="00DE3635"/>
    <w:rsid w:val="00DE4FF5"/>
    <w:rsid w:val="00DE515F"/>
    <w:rsid w:val="00DE567E"/>
    <w:rsid w:val="00DE56FE"/>
    <w:rsid w:val="00DE76F4"/>
    <w:rsid w:val="00DE79AE"/>
    <w:rsid w:val="00DE7E22"/>
    <w:rsid w:val="00DF008F"/>
    <w:rsid w:val="00DF146E"/>
    <w:rsid w:val="00DF1897"/>
    <w:rsid w:val="00DF2889"/>
    <w:rsid w:val="00DF2B89"/>
    <w:rsid w:val="00DF2C88"/>
    <w:rsid w:val="00DF2DCF"/>
    <w:rsid w:val="00DF2FF3"/>
    <w:rsid w:val="00DF300D"/>
    <w:rsid w:val="00DF363F"/>
    <w:rsid w:val="00DF385C"/>
    <w:rsid w:val="00DF3BC1"/>
    <w:rsid w:val="00DF5326"/>
    <w:rsid w:val="00DF55D2"/>
    <w:rsid w:val="00DF5FAD"/>
    <w:rsid w:val="00DF6758"/>
    <w:rsid w:val="00DF6B58"/>
    <w:rsid w:val="00DF6D08"/>
    <w:rsid w:val="00DF77E0"/>
    <w:rsid w:val="00DF7CC3"/>
    <w:rsid w:val="00E00072"/>
    <w:rsid w:val="00E00335"/>
    <w:rsid w:val="00E007D7"/>
    <w:rsid w:val="00E00A2D"/>
    <w:rsid w:val="00E01B64"/>
    <w:rsid w:val="00E01C68"/>
    <w:rsid w:val="00E023B1"/>
    <w:rsid w:val="00E0253A"/>
    <w:rsid w:val="00E028B6"/>
    <w:rsid w:val="00E02A2B"/>
    <w:rsid w:val="00E02C6C"/>
    <w:rsid w:val="00E02CBD"/>
    <w:rsid w:val="00E02D21"/>
    <w:rsid w:val="00E0456D"/>
    <w:rsid w:val="00E0495F"/>
    <w:rsid w:val="00E0507B"/>
    <w:rsid w:val="00E05354"/>
    <w:rsid w:val="00E0582E"/>
    <w:rsid w:val="00E058B1"/>
    <w:rsid w:val="00E059D6"/>
    <w:rsid w:val="00E05A14"/>
    <w:rsid w:val="00E06033"/>
    <w:rsid w:val="00E0635F"/>
    <w:rsid w:val="00E063BA"/>
    <w:rsid w:val="00E069AD"/>
    <w:rsid w:val="00E06AEC"/>
    <w:rsid w:val="00E06CC0"/>
    <w:rsid w:val="00E0700B"/>
    <w:rsid w:val="00E0777F"/>
    <w:rsid w:val="00E105CF"/>
    <w:rsid w:val="00E10E48"/>
    <w:rsid w:val="00E10F2E"/>
    <w:rsid w:val="00E11C06"/>
    <w:rsid w:val="00E12064"/>
    <w:rsid w:val="00E126C2"/>
    <w:rsid w:val="00E12F0E"/>
    <w:rsid w:val="00E13246"/>
    <w:rsid w:val="00E135C6"/>
    <w:rsid w:val="00E13EAC"/>
    <w:rsid w:val="00E146E0"/>
    <w:rsid w:val="00E14F30"/>
    <w:rsid w:val="00E14F43"/>
    <w:rsid w:val="00E152C1"/>
    <w:rsid w:val="00E156B5"/>
    <w:rsid w:val="00E15732"/>
    <w:rsid w:val="00E1587D"/>
    <w:rsid w:val="00E163B4"/>
    <w:rsid w:val="00E1640B"/>
    <w:rsid w:val="00E164D3"/>
    <w:rsid w:val="00E1682A"/>
    <w:rsid w:val="00E169F8"/>
    <w:rsid w:val="00E16B92"/>
    <w:rsid w:val="00E16D32"/>
    <w:rsid w:val="00E16F0A"/>
    <w:rsid w:val="00E16F39"/>
    <w:rsid w:val="00E1745E"/>
    <w:rsid w:val="00E202C5"/>
    <w:rsid w:val="00E202DB"/>
    <w:rsid w:val="00E20320"/>
    <w:rsid w:val="00E203F6"/>
    <w:rsid w:val="00E20512"/>
    <w:rsid w:val="00E209C9"/>
    <w:rsid w:val="00E20EF3"/>
    <w:rsid w:val="00E20FCD"/>
    <w:rsid w:val="00E2122E"/>
    <w:rsid w:val="00E21FA9"/>
    <w:rsid w:val="00E21FB8"/>
    <w:rsid w:val="00E2231A"/>
    <w:rsid w:val="00E223C0"/>
    <w:rsid w:val="00E22459"/>
    <w:rsid w:val="00E23286"/>
    <w:rsid w:val="00E247A3"/>
    <w:rsid w:val="00E24ECE"/>
    <w:rsid w:val="00E2506B"/>
    <w:rsid w:val="00E25772"/>
    <w:rsid w:val="00E2656D"/>
    <w:rsid w:val="00E26BF5"/>
    <w:rsid w:val="00E26BFB"/>
    <w:rsid w:val="00E275FF"/>
    <w:rsid w:val="00E27B8E"/>
    <w:rsid w:val="00E27CA8"/>
    <w:rsid w:val="00E305F7"/>
    <w:rsid w:val="00E30673"/>
    <w:rsid w:val="00E31014"/>
    <w:rsid w:val="00E317DD"/>
    <w:rsid w:val="00E31BEE"/>
    <w:rsid w:val="00E32C40"/>
    <w:rsid w:val="00E331B3"/>
    <w:rsid w:val="00E33A64"/>
    <w:rsid w:val="00E33C03"/>
    <w:rsid w:val="00E34094"/>
    <w:rsid w:val="00E347CA"/>
    <w:rsid w:val="00E348B3"/>
    <w:rsid w:val="00E34D54"/>
    <w:rsid w:val="00E3560E"/>
    <w:rsid w:val="00E358BC"/>
    <w:rsid w:val="00E35FB5"/>
    <w:rsid w:val="00E36FDA"/>
    <w:rsid w:val="00E373EF"/>
    <w:rsid w:val="00E37DE4"/>
    <w:rsid w:val="00E40B49"/>
    <w:rsid w:val="00E40BED"/>
    <w:rsid w:val="00E40F14"/>
    <w:rsid w:val="00E412FB"/>
    <w:rsid w:val="00E418D5"/>
    <w:rsid w:val="00E4224B"/>
    <w:rsid w:val="00E42647"/>
    <w:rsid w:val="00E42C26"/>
    <w:rsid w:val="00E42DB7"/>
    <w:rsid w:val="00E43369"/>
    <w:rsid w:val="00E43C3D"/>
    <w:rsid w:val="00E43CDE"/>
    <w:rsid w:val="00E43ED3"/>
    <w:rsid w:val="00E440E9"/>
    <w:rsid w:val="00E4443E"/>
    <w:rsid w:val="00E4463E"/>
    <w:rsid w:val="00E44E2E"/>
    <w:rsid w:val="00E45714"/>
    <w:rsid w:val="00E45BDB"/>
    <w:rsid w:val="00E46003"/>
    <w:rsid w:val="00E46201"/>
    <w:rsid w:val="00E46A2F"/>
    <w:rsid w:val="00E46CD4"/>
    <w:rsid w:val="00E4705B"/>
    <w:rsid w:val="00E470D3"/>
    <w:rsid w:val="00E4711C"/>
    <w:rsid w:val="00E4720B"/>
    <w:rsid w:val="00E47414"/>
    <w:rsid w:val="00E4785D"/>
    <w:rsid w:val="00E479E8"/>
    <w:rsid w:val="00E47F23"/>
    <w:rsid w:val="00E50102"/>
    <w:rsid w:val="00E5028C"/>
    <w:rsid w:val="00E50B0A"/>
    <w:rsid w:val="00E5192C"/>
    <w:rsid w:val="00E51A9B"/>
    <w:rsid w:val="00E523E9"/>
    <w:rsid w:val="00E52446"/>
    <w:rsid w:val="00E52458"/>
    <w:rsid w:val="00E527BF"/>
    <w:rsid w:val="00E52A2A"/>
    <w:rsid w:val="00E52BFD"/>
    <w:rsid w:val="00E53226"/>
    <w:rsid w:val="00E53A92"/>
    <w:rsid w:val="00E53F65"/>
    <w:rsid w:val="00E545CF"/>
    <w:rsid w:val="00E546CB"/>
    <w:rsid w:val="00E5496E"/>
    <w:rsid w:val="00E54986"/>
    <w:rsid w:val="00E5591D"/>
    <w:rsid w:val="00E55D3F"/>
    <w:rsid w:val="00E55DEC"/>
    <w:rsid w:val="00E56191"/>
    <w:rsid w:val="00E562A6"/>
    <w:rsid w:val="00E562EB"/>
    <w:rsid w:val="00E56C71"/>
    <w:rsid w:val="00E56E62"/>
    <w:rsid w:val="00E56EF0"/>
    <w:rsid w:val="00E57F25"/>
    <w:rsid w:val="00E60583"/>
    <w:rsid w:val="00E60896"/>
    <w:rsid w:val="00E6103D"/>
    <w:rsid w:val="00E61366"/>
    <w:rsid w:val="00E61393"/>
    <w:rsid w:val="00E61580"/>
    <w:rsid w:val="00E6170E"/>
    <w:rsid w:val="00E6195A"/>
    <w:rsid w:val="00E622AA"/>
    <w:rsid w:val="00E62318"/>
    <w:rsid w:val="00E6251E"/>
    <w:rsid w:val="00E62544"/>
    <w:rsid w:val="00E62762"/>
    <w:rsid w:val="00E628FE"/>
    <w:rsid w:val="00E6293B"/>
    <w:rsid w:val="00E63128"/>
    <w:rsid w:val="00E6355E"/>
    <w:rsid w:val="00E63865"/>
    <w:rsid w:val="00E63FB5"/>
    <w:rsid w:val="00E65175"/>
    <w:rsid w:val="00E65211"/>
    <w:rsid w:val="00E65406"/>
    <w:rsid w:val="00E65D10"/>
    <w:rsid w:val="00E6684A"/>
    <w:rsid w:val="00E66B54"/>
    <w:rsid w:val="00E670EE"/>
    <w:rsid w:val="00E67EA2"/>
    <w:rsid w:val="00E70069"/>
    <w:rsid w:val="00E71870"/>
    <w:rsid w:val="00E71890"/>
    <w:rsid w:val="00E71B78"/>
    <w:rsid w:val="00E71DC5"/>
    <w:rsid w:val="00E71F44"/>
    <w:rsid w:val="00E7201E"/>
    <w:rsid w:val="00E720A5"/>
    <w:rsid w:val="00E7273C"/>
    <w:rsid w:val="00E72A71"/>
    <w:rsid w:val="00E72B9C"/>
    <w:rsid w:val="00E72CD8"/>
    <w:rsid w:val="00E73854"/>
    <w:rsid w:val="00E739B4"/>
    <w:rsid w:val="00E73AEE"/>
    <w:rsid w:val="00E73E8D"/>
    <w:rsid w:val="00E74E7B"/>
    <w:rsid w:val="00E7537B"/>
    <w:rsid w:val="00E754A7"/>
    <w:rsid w:val="00E7563A"/>
    <w:rsid w:val="00E756A1"/>
    <w:rsid w:val="00E756CA"/>
    <w:rsid w:val="00E7570F"/>
    <w:rsid w:val="00E7579B"/>
    <w:rsid w:val="00E759A5"/>
    <w:rsid w:val="00E75A56"/>
    <w:rsid w:val="00E77638"/>
    <w:rsid w:val="00E7771A"/>
    <w:rsid w:val="00E779C0"/>
    <w:rsid w:val="00E804D6"/>
    <w:rsid w:val="00E80D61"/>
    <w:rsid w:val="00E819C7"/>
    <w:rsid w:val="00E81AF8"/>
    <w:rsid w:val="00E821A6"/>
    <w:rsid w:val="00E82488"/>
    <w:rsid w:val="00E82A46"/>
    <w:rsid w:val="00E82E8D"/>
    <w:rsid w:val="00E833C7"/>
    <w:rsid w:val="00E837B1"/>
    <w:rsid w:val="00E8396D"/>
    <w:rsid w:val="00E83AA3"/>
    <w:rsid w:val="00E840D5"/>
    <w:rsid w:val="00E84CE9"/>
    <w:rsid w:val="00E84D75"/>
    <w:rsid w:val="00E8528B"/>
    <w:rsid w:val="00E8548C"/>
    <w:rsid w:val="00E85A7C"/>
    <w:rsid w:val="00E85AAB"/>
    <w:rsid w:val="00E862D5"/>
    <w:rsid w:val="00E87020"/>
    <w:rsid w:val="00E872B3"/>
    <w:rsid w:val="00E87501"/>
    <w:rsid w:val="00E8767C"/>
    <w:rsid w:val="00E87CD3"/>
    <w:rsid w:val="00E87D45"/>
    <w:rsid w:val="00E902BA"/>
    <w:rsid w:val="00E90A6E"/>
    <w:rsid w:val="00E910AD"/>
    <w:rsid w:val="00E91509"/>
    <w:rsid w:val="00E921B8"/>
    <w:rsid w:val="00E924F4"/>
    <w:rsid w:val="00E92A7D"/>
    <w:rsid w:val="00E92DB9"/>
    <w:rsid w:val="00E93329"/>
    <w:rsid w:val="00E9453E"/>
    <w:rsid w:val="00E94EBC"/>
    <w:rsid w:val="00E95E6A"/>
    <w:rsid w:val="00E969E4"/>
    <w:rsid w:val="00E96A28"/>
    <w:rsid w:val="00E96B7F"/>
    <w:rsid w:val="00E96C5E"/>
    <w:rsid w:val="00E96C63"/>
    <w:rsid w:val="00E97AFF"/>
    <w:rsid w:val="00E97D6F"/>
    <w:rsid w:val="00EA0805"/>
    <w:rsid w:val="00EA0CB9"/>
    <w:rsid w:val="00EA0CE9"/>
    <w:rsid w:val="00EA1182"/>
    <w:rsid w:val="00EA11D5"/>
    <w:rsid w:val="00EA1C52"/>
    <w:rsid w:val="00EA1D7F"/>
    <w:rsid w:val="00EA202C"/>
    <w:rsid w:val="00EA20CE"/>
    <w:rsid w:val="00EA248C"/>
    <w:rsid w:val="00EA29D8"/>
    <w:rsid w:val="00EA2B7E"/>
    <w:rsid w:val="00EA2E9D"/>
    <w:rsid w:val="00EA329B"/>
    <w:rsid w:val="00EA35D3"/>
    <w:rsid w:val="00EA3B7E"/>
    <w:rsid w:val="00EA3C93"/>
    <w:rsid w:val="00EA447D"/>
    <w:rsid w:val="00EA4582"/>
    <w:rsid w:val="00EA4CF7"/>
    <w:rsid w:val="00EA51BE"/>
    <w:rsid w:val="00EA582A"/>
    <w:rsid w:val="00EA58F7"/>
    <w:rsid w:val="00EA6098"/>
    <w:rsid w:val="00EA6288"/>
    <w:rsid w:val="00EA7806"/>
    <w:rsid w:val="00EA7AE7"/>
    <w:rsid w:val="00EA7BAA"/>
    <w:rsid w:val="00EB028B"/>
    <w:rsid w:val="00EB0A13"/>
    <w:rsid w:val="00EB0BA6"/>
    <w:rsid w:val="00EB1B63"/>
    <w:rsid w:val="00EB1D5C"/>
    <w:rsid w:val="00EB20B7"/>
    <w:rsid w:val="00EB20E4"/>
    <w:rsid w:val="00EB23A2"/>
    <w:rsid w:val="00EB2423"/>
    <w:rsid w:val="00EB317F"/>
    <w:rsid w:val="00EB327E"/>
    <w:rsid w:val="00EB3CB9"/>
    <w:rsid w:val="00EB4570"/>
    <w:rsid w:val="00EB50FF"/>
    <w:rsid w:val="00EB51A5"/>
    <w:rsid w:val="00EB5755"/>
    <w:rsid w:val="00EB5AF8"/>
    <w:rsid w:val="00EB60C5"/>
    <w:rsid w:val="00EB647B"/>
    <w:rsid w:val="00EB6A66"/>
    <w:rsid w:val="00EB6EE6"/>
    <w:rsid w:val="00EB73C5"/>
    <w:rsid w:val="00EB7E95"/>
    <w:rsid w:val="00EC0520"/>
    <w:rsid w:val="00EC06D3"/>
    <w:rsid w:val="00EC085B"/>
    <w:rsid w:val="00EC093B"/>
    <w:rsid w:val="00EC0979"/>
    <w:rsid w:val="00EC0CB1"/>
    <w:rsid w:val="00EC1016"/>
    <w:rsid w:val="00EC10F8"/>
    <w:rsid w:val="00EC1126"/>
    <w:rsid w:val="00EC1BE6"/>
    <w:rsid w:val="00EC200B"/>
    <w:rsid w:val="00EC20A7"/>
    <w:rsid w:val="00EC288A"/>
    <w:rsid w:val="00EC2C13"/>
    <w:rsid w:val="00EC36C1"/>
    <w:rsid w:val="00EC3D31"/>
    <w:rsid w:val="00EC4828"/>
    <w:rsid w:val="00EC4907"/>
    <w:rsid w:val="00EC4A55"/>
    <w:rsid w:val="00EC4FF4"/>
    <w:rsid w:val="00EC503B"/>
    <w:rsid w:val="00EC5579"/>
    <w:rsid w:val="00EC57A2"/>
    <w:rsid w:val="00EC5AE1"/>
    <w:rsid w:val="00EC5B24"/>
    <w:rsid w:val="00EC6529"/>
    <w:rsid w:val="00EC6C65"/>
    <w:rsid w:val="00EC731C"/>
    <w:rsid w:val="00EC7704"/>
    <w:rsid w:val="00EC7BC2"/>
    <w:rsid w:val="00ED0502"/>
    <w:rsid w:val="00ED0577"/>
    <w:rsid w:val="00ED06D7"/>
    <w:rsid w:val="00ED0727"/>
    <w:rsid w:val="00ED0C71"/>
    <w:rsid w:val="00ED22F9"/>
    <w:rsid w:val="00ED2379"/>
    <w:rsid w:val="00ED23B8"/>
    <w:rsid w:val="00ED2602"/>
    <w:rsid w:val="00ED274F"/>
    <w:rsid w:val="00ED2CA3"/>
    <w:rsid w:val="00ED2CFB"/>
    <w:rsid w:val="00ED2D82"/>
    <w:rsid w:val="00ED2D94"/>
    <w:rsid w:val="00ED2F2B"/>
    <w:rsid w:val="00ED315D"/>
    <w:rsid w:val="00ED315E"/>
    <w:rsid w:val="00ED324A"/>
    <w:rsid w:val="00ED3F28"/>
    <w:rsid w:val="00ED4978"/>
    <w:rsid w:val="00ED4D80"/>
    <w:rsid w:val="00ED4DCE"/>
    <w:rsid w:val="00ED5045"/>
    <w:rsid w:val="00ED5275"/>
    <w:rsid w:val="00ED5A8A"/>
    <w:rsid w:val="00ED5C45"/>
    <w:rsid w:val="00ED5E4B"/>
    <w:rsid w:val="00ED5EEB"/>
    <w:rsid w:val="00ED5F0E"/>
    <w:rsid w:val="00ED6097"/>
    <w:rsid w:val="00ED69A7"/>
    <w:rsid w:val="00ED6DAE"/>
    <w:rsid w:val="00ED7A6F"/>
    <w:rsid w:val="00EE03F7"/>
    <w:rsid w:val="00EE0C97"/>
    <w:rsid w:val="00EE0DAF"/>
    <w:rsid w:val="00EE0F7F"/>
    <w:rsid w:val="00EE137D"/>
    <w:rsid w:val="00EE15E0"/>
    <w:rsid w:val="00EE2829"/>
    <w:rsid w:val="00EE2A46"/>
    <w:rsid w:val="00EE2A9E"/>
    <w:rsid w:val="00EE2AC2"/>
    <w:rsid w:val="00EE31A2"/>
    <w:rsid w:val="00EE4318"/>
    <w:rsid w:val="00EE45ED"/>
    <w:rsid w:val="00EE4C55"/>
    <w:rsid w:val="00EE5407"/>
    <w:rsid w:val="00EE5563"/>
    <w:rsid w:val="00EE58D1"/>
    <w:rsid w:val="00EE5A76"/>
    <w:rsid w:val="00EE62D0"/>
    <w:rsid w:val="00EE644F"/>
    <w:rsid w:val="00EE6BCC"/>
    <w:rsid w:val="00EE6E5B"/>
    <w:rsid w:val="00EE7083"/>
    <w:rsid w:val="00EE76D3"/>
    <w:rsid w:val="00EE7934"/>
    <w:rsid w:val="00EF0A58"/>
    <w:rsid w:val="00EF0C3F"/>
    <w:rsid w:val="00EF1566"/>
    <w:rsid w:val="00EF15A6"/>
    <w:rsid w:val="00EF1765"/>
    <w:rsid w:val="00EF2530"/>
    <w:rsid w:val="00EF2B1E"/>
    <w:rsid w:val="00EF36E1"/>
    <w:rsid w:val="00EF3746"/>
    <w:rsid w:val="00EF379C"/>
    <w:rsid w:val="00EF37BC"/>
    <w:rsid w:val="00EF390E"/>
    <w:rsid w:val="00EF3F27"/>
    <w:rsid w:val="00EF4393"/>
    <w:rsid w:val="00EF4551"/>
    <w:rsid w:val="00EF4A69"/>
    <w:rsid w:val="00EF4CC9"/>
    <w:rsid w:val="00EF53FD"/>
    <w:rsid w:val="00EF5948"/>
    <w:rsid w:val="00EF5FA0"/>
    <w:rsid w:val="00EF69F5"/>
    <w:rsid w:val="00EF70C1"/>
    <w:rsid w:val="00EF70F4"/>
    <w:rsid w:val="00EF71AD"/>
    <w:rsid w:val="00EF7643"/>
    <w:rsid w:val="00EF771F"/>
    <w:rsid w:val="00EF774E"/>
    <w:rsid w:val="00EF7D04"/>
    <w:rsid w:val="00EF7D73"/>
    <w:rsid w:val="00EF7F9F"/>
    <w:rsid w:val="00EF7FCF"/>
    <w:rsid w:val="00F0002D"/>
    <w:rsid w:val="00F01085"/>
    <w:rsid w:val="00F0135A"/>
    <w:rsid w:val="00F015C3"/>
    <w:rsid w:val="00F0178C"/>
    <w:rsid w:val="00F01A89"/>
    <w:rsid w:val="00F02057"/>
    <w:rsid w:val="00F0233F"/>
    <w:rsid w:val="00F0269E"/>
    <w:rsid w:val="00F02A6F"/>
    <w:rsid w:val="00F02DAB"/>
    <w:rsid w:val="00F02DC8"/>
    <w:rsid w:val="00F02E76"/>
    <w:rsid w:val="00F032F9"/>
    <w:rsid w:val="00F037D3"/>
    <w:rsid w:val="00F03BBE"/>
    <w:rsid w:val="00F03D65"/>
    <w:rsid w:val="00F03E7C"/>
    <w:rsid w:val="00F03FA5"/>
    <w:rsid w:val="00F04470"/>
    <w:rsid w:val="00F04565"/>
    <w:rsid w:val="00F0698E"/>
    <w:rsid w:val="00F06C7D"/>
    <w:rsid w:val="00F06F3B"/>
    <w:rsid w:val="00F07A8A"/>
    <w:rsid w:val="00F10D4F"/>
    <w:rsid w:val="00F10D7D"/>
    <w:rsid w:val="00F1164D"/>
    <w:rsid w:val="00F11BD9"/>
    <w:rsid w:val="00F125E0"/>
    <w:rsid w:val="00F12725"/>
    <w:rsid w:val="00F12A20"/>
    <w:rsid w:val="00F12DB4"/>
    <w:rsid w:val="00F13C9C"/>
    <w:rsid w:val="00F1414B"/>
    <w:rsid w:val="00F14854"/>
    <w:rsid w:val="00F14962"/>
    <w:rsid w:val="00F14A43"/>
    <w:rsid w:val="00F14AA3"/>
    <w:rsid w:val="00F152A7"/>
    <w:rsid w:val="00F15422"/>
    <w:rsid w:val="00F156A2"/>
    <w:rsid w:val="00F15738"/>
    <w:rsid w:val="00F15C68"/>
    <w:rsid w:val="00F161C2"/>
    <w:rsid w:val="00F16247"/>
    <w:rsid w:val="00F163A5"/>
    <w:rsid w:val="00F16698"/>
    <w:rsid w:val="00F16843"/>
    <w:rsid w:val="00F16E68"/>
    <w:rsid w:val="00F17111"/>
    <w:rsid w:val="00F172D4"/>
    <w:rsid w:val="00F173AA"/>
    <w:rsid w:val="00F174F5"/>
    <w:rsid w:val="00F2034B"/>
    <w:rsid w:val="00F20FA8"/>
    <w:rsid w:val="00F21671"/>
    <w:rsid w:val="00F21C3F"/>
    <w:rsid w:val="00F22207"/>
    <w:rsid w:val="00F231D2"/>
    <w:rsid w:val="00F23353"/>
    <w:rsid w:val="00F239CB"/>
    <w:rsid w:val="00F23C9C"/>
    <w:rsid w:val="00F243D7"/>
    <w:rsid w:val="00F24438"/>
    <w:rsid w:val="00F2514F"/>
    <w:rsid w:val="00F25DA9"/>
    <w:rsid w:val="00F26B26"/>
    <w:rsid w:val="00F26CE2"/>
    <w:rsid w:val="00F2776C"/>
    <w:rsid w:val="00F27B04"/>
    <w:rsid w:val="00F311F7"/>
    <w:rsid w:val="00F319A8"/>
    <w:rsid w:val="00F31E3C"/>
    <w:rsid w:val="00F31FCE"/>
    <w:rsid w:val="00F325DB"/>
    <w:rsid w:val="00F327E1"/>
    <w:rsid w:val="00F32B95"/>
    <w:rsid w:val="00F32C2D"/>
    <w:rsid w:val="00F32E91"/>
    <w:rsid w:val="00F33076"/>
    <w:rsid w:val="00F339CA"/>
    <w:rsid w:val="00F33EFC"/>
    <w:rsid w:val="00F346CD"/>
    <w:rsid w:val="00F34A7F"/>
    <w:rsid w:val="00F35B0A"/>
    <w:rsid w:val="00F35D73"/>
    <w:rsid w:val="00F36459"/>
    <w:rsid w:val="00F36610"/>
    <w:rsid w:val="00F36640"/>
    <w:rsid w:val="00F36677"/>
    <w:rsid w:val="00F36CD2"/>
    <w:rsid w:val="00F36F5C"/>
    <w:rsid w:val="00F3701D"/>
    <w:rsid w:val="00F37B22"/>
    <w:rsid w:val="00F37C8F"/>
    <w:rsid w:val="00F4019F"/>
    <w:rsid w:val="00F40DC9"/>
    <w:rsid w:val="00F410B7"/>
    <w:rsid w:val="00F411A4"/>
    <w:rsid w:val="00F419E5"/>
    <w:rsid w:val="00F41BFF"/>
    <w:rsid w:val="00F41D3C"/>
    <w:rsid w:val="00F4241B"/>
    <w:rsid w:val="00F424CD"/>
    <w:rsid w:val="00F42581"/>
    <w:rsid w:val="00F425C2"/>
    <w:rsid w:val="00F42691"/>
    <w:rsid w:val="00F427AE"/>
    <w:rsid w:val="00F42D56"/>
    <w:rsid w:val="00F43140"/>
    <w:rsid w:val="00F43417"/>
    <w:rsid w:val="00F435F5"/>
    <w:rsid w:val="00F43EC2"/>
    <w:rsid w:val="00F443C3"/>
    <w:rsid w:val="00F44E32"/>
    <w:rsid w:val="00F45179"/>
    <w:rsid w:val="00F457AB"/>
    <w:rsid w:val="00F459C5"/>
    <w:rsid w:val="00F45A10"/>
    <w:rsid w:val="00F45A83"/>
    <w:rsid w:val="00F45B30"/>
    <w:rsid w:val="00F460E0"/>
    <w:rsid w:val="00F47476"/>
    <w:rsid w:val="00F476F2"/>
    <w:rsid w:val="00F47727"/>
    <w:rsid w:val="00F47CD0"/>
    <w:rsid w:val="00F47D27"/>
    <w:rsid w:val="00F47F63"/>
    <w:rsid w:val="00F5019D"/>
    <w:rsid w:val="00F5027A"/>
    <w:rsid w:val="00F52157"/>
    <w:rsid w:val="00F52230"/>
    <w:rsid w:val="00F52409"/>
    <w:rsid w:val="00F52418"/>
    <w:rsid w:val="00F52C82"/>
    <w:rsid w:val="00F5304D"/>
    <w:rsid w:val="00F5310B"/>
    <w:rsid w:val="00F536C5"/>
    <w:rsid w:val="00F54656"/>
    <w:rsid w:val="00F54C1E"/>
    <w:rsid w:val="00F5537C"/>
    <w:rsid w:val="00F553D6"/>
    <w:rsid w:val="00F556D2"/>
    <w:rsid w:val="00F55FF3"/>
    <w:rsid w:val="00F562F4"/>
    <w:rsid w:val="00F5644C"/>
    <w:rsid w:val="00F56506"/>
    <w:rsid w:val="00F56CBF"/>
    <w:rsid w:val="00F56ECF"/>
    <w:rsid w:val="00F5700B"/>
    <w:rsid w:val="00F57442"/>
    <w:rsid w:val="00F575CD"/>
    <w:rsid w:val="00F57999"/>
    <w:rsid w:val="00F57F66"/>
    <w:rsid w:val="00F6097E"/>
    <w:rsid w:val="00F61AA2"/>
    <w:rsid w:val="00F61CF0"/>
    <w:rsid w:val="00F620DA"/>
    <w:rsid w:val="00F620EB"/>
    <w:rsid w:val="00F62198"/>
    <w:rsid w:val="00F623CB"/>
    <w:rsid w:val="00F627F5"/>
    <w:rsid w:val="00F63952"/>
    <w:rsid w:val="00F64AD8"/>
    <w:rsid w:val="00F64FD3"/>
    <w:rsid w:val="00F65913"/>
    <w:rsid w:val="00F65BB7"/>
    <w:rsid w:val="00F66B2F"/>
    <w:rsid w:val="00F66BA6"/>
    <w:rsid w:val="00F66EFE"/>
    <w:rsid w:val="00F673A1"/>
    <w:rsid w:val="00F67428"/>
    <w:rsid w:val="00F6746E"/>
    <w:rsid w:val="00F67AB7"/>
    <w:rsid w:val="00F7008D"/>
    <w:rsid w:val="00F7012E"/>
    <w:rsid w:val="00F70799"/>
    <w:rsid w:val="00F70CEF"/>
    <w:rsid w:val="00F71202"/>
    <w:rsid w:val="00F715FD"/>
    <w:rsid w:val="00F724F6"/>
    <w:rsid w:val="00F7284C"/>
    <w:rsid w:val="00F72B49"/>
    <w:rsid w:val="00F7307B"/>
    <w:rsid w:val="00F730B0"/>
    <w:rsid w:val="00F7395E"/>
    <w:rsid w:val="00F73DDF"/>
    <w:rsid w:val="00F73E6B"/>
    <w:rsid w:val="00F748A3"/>
    <w:rsid w:val="00F74CE1"/>
    <w:rsid w:val="00F76383"/>
    <w:rsid w:val="00F763A6"/>
    <w:rsid w:val="00F7674A"/>
    <w:rsid w:val="00F76B1D"/>
    <w:rsid w:val="00F771B3"/>
    <w:rsid w:val="00F77410"/>
    <w:rsid w:val="00F7760A"/>
    <w:rsid w:val="00F77723"/>
    <w:rsid w:val="00F777B7"/>
    <w:rsid w:val="00F80423"/>
    <w:rsid w:val="00F80494"/>
    <w:rsid w:val="00F80804"/>
    <w:rsid w:val="00F80A62"/>
    <w:rsid w:val="00F80A72"/>
    <w:rsid w:val="00F8105B"/>
    <w:rsid w:val="00F813BA"/>
    <w:rsid w:val="00F81B7D"/>
    <w:rsid w:val="00F81F00"/>
    <w:rsid w:val="00F82C11"/>
    <w:rsid w:val="00F82CC0"/>
    <w:rsid w:val="00F8348D"/>
    <w:rsid w:val="00F83AB1"/>
    <w:rsid w:val="00F83DF0"/>
    <w:rsid w:val="00F840A5"/>
    <w:rsid w:val="00F840AB"/>
    <w:rsid w:val="00F84633"/>
    <w:rsid w:val="00F84784"/>
    <w:rsid w:val="00F85514"/>
    <w:rsid w:val="00F858E7"/>
    <w:rsid w:val="00F858EF"/>
    <w:rsid w:val="00F85F19"/>
    <w:rsid w:val="00F862AE"/>
    <w:rsid w:val="00F862CE"/>
    <w:rsid w:val="00F869EA"/>
    <w:rsid w:val="00F86A26"/>
    <w:rsid w:val="00F86BA5"/>
    <w:rsid w:val="00F86C1A"/>
    <w:rsid w:val="00F86D1B"/>
    <w:rsid w:val="00F871A3"/>
    <w:rsid w:val="00F87385"/>
    <w:rsid w:val="00F87464"/>
    <w:rsid w:val="00F8767B"/>
    <w:rsid w:val="00F87FFA"/>
    <w:rsid w:val="00F901E9"/>
    <w:rsid w:val="00F90417"/>
    <w:rsid w:val="00F90689"/>
    <w:rsid w:val="00F906BE"/>
    <w:rsid w:val="00F9086A"/>
    <w:rsid w:val="00F90D98"/>
    <w:rsid w:val="00F91099"/>
    <w:rsid w:val="00F914A5"/>
    <w:rsid w:val="00F91F8A"/>
    <w:rsid w:val="00F922FF"/>
    <w:rsid w:val="00F92709"/>
    <w:rsid w:val="00F93A05"/>
    <w:rsid w:val="00F93B93"/>
    <w:rsid w:val="00F93BBE"/>
    <w:rsid w:val="00F94492"/>
    <w:rsid w:val="00F94D1D"/>
    <w:rsid w:val="00F94E0C"/>
    <w:rsid w:val="00F95CC0"/>
    <w:rsid w:val="00F96572"/>
    <w:rsid w:val="00F96B56"/>
    <w:rsid w:val="00F96FED"/>
    <w:rsid w:val="00F9718B"/>
    <w:rsid w:val="00F977A4"/>
    <w:rsid w:val="00FA08C2"/>
    <w:rsid w:val="00FA0C96"/>
    <w:rsid w:val="00FA0E15"/>
    <w:rsid w:val="00FA12CE"/>
    <w:rsid w:val="00FA1799"/>
    <w:rsid w:val="00FA1A54"/>
    <w:rsid w:val="00FA1D96"/>
    <w:rsid w:val="00FA2566"/>
    <w:rsid w:val="00FA32B3"/>
    <w:rsid w:val="00FA3D10"/>
    <w:rsid w:val="00FA43F0"/>
    <w:rsid w:val="00FA4E3A"/>
    <w:rsid w:val="00FA5942"/>
    <w:rsid w:val="00FA5C04"/>
    <w:rsid w:val="00FA619B"/>
    <w:rsid w:val="00FA65A7"/>
    <w:rsid w:val="00FA6D52"/>
    <w:rsid w:val="00FA6E56"/>
    <w:rsid w:val="00FA6E8E"/>
    <w:rsid w:val="00FA7306"/>
    <w:rsid w:val="00FA798F"/>
    <w:rsid w:val="00FA7B83"/>
    <w:rsid w:val="00FA7DA6"/>
    <w:rsid w:val="00FB00B8"/>
    <w:rsid w:val="00FB0B40"/>
    <w:rsid w:val="00FB1BFC"/>
    <w:rsid w:val="00FB1C6C"/>
    <w:rsid w:val="00FB2175"/>
    <w:rsid w:val="00FB21B2"/>
    <w:rsid w:val="00FB235E"/>
    <w:rsid w:val="00FB241B"/>
    <w:rsid w:val="00FB2F90"/>
    <w:rsid w:val="00FB3388"/>
    <w:rsid w:val="00FB34E4"/>
    <w:rsid w:val="00FB35E0"/>
    <w:rsid w:val="00FB4952"/>
    <w:rsid w:val="00FB4B58"/>
    <w:rsid w:val="00FB4DFF"/>
    <w:rsid w:val="00FB4EDE"/>
    <w:rsid w:val="00FB5044"/>
    <w:rsid w:val="00FB56E7"/>
    <w:rsid w:val="00FB5906"/>
    <w:rsid w:val="00FB6AC0"/>
    <w:rsid w:val="00FB6E5D"/>
    <w:rsid w:val="00FB7C3B"/>
    <w:rsid w:val="00FC005A"/>
    <w:rsid w:val="00FC00A3"/>
    <w:rsid w:val="00FC1651"/>
    <w:rsid w:val="00FC1FE1"/>
    <w:rsid w:val="00FC34EC"/>
    <w:rsid w:val="00FC4129"/>
    <w:rsid w:val="00FC46AC"/>
    <w:rsid w:val="00FC4A23"/>
    <w:rsid w:val="00FC4C64"/>
    <w:rsid w:val="00FC4DD4"/>
    <w:rsid w:val="00FC4F81"/>
    <w:rsid w:val="00FC4FB8"/>
    <w:rsid w:val="00FC50A3"/>
    <w:rsid w:val="00FC567F"/>
    <w:rsid w:val="00FC57BD"/>
    <w:rsid w:val="00FC5D7C"/>
    <w:rsid w:val="00FC6267"/>
    <w:rsid w:val="00FC67B5"/>
    <w:rsid w:val="00FD007A"/>
    <w:rsid w:val="00FD1A44"/>
    <w:rsid w:val="00FD1BD3"/>
    <w:rsid w:val="00FD1E01"/>
    <w:rsid w:val="00FD1E6E"/>
    <w:rsid w:val="00FD2FA8"/>
    <w:rsid w:val="00FD3244"/>
    <w:rsid w:val="00FD35B4"/>
    <w:rsid w:val="00FD3613"/>
    <w:rsid w:val="00FD4268"/>
    <w:rsid w:val="00FD51B1"/>
    <w:rsid w:val="00FD61FF"/>
    <w:rsid w:val="00FD6316"/>
    <w:rsid w:val="00FD6762"/>
    <w:rsid w:val="00FD6FF9"/>
    <w:rsid w:val="00FD75BC"/>
    <w:rsid w:val="00FD7763"/>
    <w:rsid w:val="00FD7832"/>
    <w:rsid w:val="00FD7D1A"/>
    <w:rsid w:val="00FE0336"/>
    <w:rsid w:val="00FE06CB"/>
    <w:rsid w:val="00FE06D6"/>
    <w:rsid w:val="00FE070E"/>
    <w:rsid w:val="00FE0FD7"/>
    <w:rsid w:val="00FE108E"/>
    <w:rsid w:val="00FE181B"/>
    <w:rsid w:val="00FE2821"/>
    <w:rsid w:val="00FE2B8C"/>
    <w:rsid w:val="00FE2CD9"/>
    <w:rsid w:val="00FE361C"/>
    <w:rsid w:val="00FE3A7E"/>
    <w:rsid w:val="00FE3C7D"/>
    <w:rsid w:val="00FE424B"/>
    <w:rsid w:val="00FE442E"/>
    <w:rsid w:val="00FE474D"/>
    <w:rsid w:val="00FE4B2D"/>
    <w:rsid w:val="00FE532E"/>
    <w:rsid w:val="00FE533A"/>
    <w:rsid w:val="00FE5B79"/>
    <w:rsid w:val="00FE5F4C"/>
    <w:rsid w:val="00FE67E9"/>
    <w:rsid w:val="00FE6AFB"/>
    <w:rsid w:val="00FE6C6C"/>
    <w:rsid w:val="00FE6EC7"/>
    <w:rsid w:val="00FE70FF"/>
    <w:rsid w:val="00FE7191"/>
    <w:rsid w:val="00FE7AAA"/>
    <w:rsid w:val="00FE7FD0"/>
    <w:rsid w:val="00FF0581"/>
    <w:rsid w:val="00FF0BE3"/>
    <w:rsid w:val="00FF10CC"/>
    <w:rsid w:val="00FF10E3"/>
    <w:rsid w:val="00FF1398"/>
    <w:rsid w:val="00FF1605"/>
    <w:rsid w:val="00FF197F"/>
    <w:rsid w:val="00FF1F1B"/>
    <w:rsid w:val="00FF26CD"/>
    <w:rsid w:val="00FF2796"/>
    <w:rsid w:val="00FF37B7"/>
    <w:rsid w:val="00FF4A4C"/>
    <w:rsid w:val="00FF51A9"/>
    <w:rsid w:val="00FF562D"/>
    <w:rsid w:val="00FF5BA1"/>
    <w:rsid w:val="00FF5BEE"/>
    <w:rsid w:val="00FF5FE5"/>
    <w:rsid w:val="00FF66DE"/>
    <w:rsid w:val="00FF683B"/>
    <w:rsid w:val="00FF73BE"/>
    <w:rsid w:val="00FF7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4"/>
    <o:shapelayout v:ext="edit">
      <o:idmap v:ext="edit" data="2"/>
    </o:shapelayout>
  </w:shapeDefaults>
  <w:decimalSymbol w:val="."/>
  <w:listSeparator w:val=","/>
  <w14:docId w14:val="30A8F7B0"/>
  <w15:chartTrackingRefBased/>
  <w15:docId w15:val="{7D25B53E-7540-49FD-8362-A778A78B8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0" w:qFormat="1"/>
    <w:lsdException w:name="heading 3" w:uiPriority="0"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iPriority="0"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F8D"/>
    <w:rPr>
      <w:sz w:val="24"/>
      <w:szCs w:val="24"/>
      <w:lang w:eastAsia="en-US"/>
    </w:rPr>
  </w:style>
  <w:style w:type="paragraph" w:styleId="1">
    <w:name w:val="heading 1"/>
    <w:basedOn w:val="a"/>
    <w:next w:val="a"/>
    <w:link w:val="1Char"/>
    <w:uiPriority w:val="99"/>
    <w:qFormat/>
    <w:rsid w:val="00A52CC0"/>
    <w:pPr>
      <w:keepNext/>
      <w:tabs>
        <w:tab w:val="left" w:pos="720"/>
      </w:tabs>
      <w:spacing w:before="120" w:after="120"/>
      <w:contextualSpacing/>
      <w:outlineLvl w:val="0"/>
    </w:pPr>
    <w:rPr>
      <w:rFonts w:ascii="Arial" w:hAnsi="Arial" w:cs="Arial"/>
      <w:b/>
      <w:bCs/>
      <w:caps/>
      <w:kern w:val="32"/>
      <w:sz w:val="28"/>
      <w:szCs w:val="28"/>
    </w:rPr>
  </w:style>
  <w:style w:type="paragraph" w:styleId="2">
    <w:name w:val="heading 2"/>
    <w:basedOn w:val="a"/>
    <w:next w:val="a"/>
    <w:link w:val="2Char"/>
    <w:qFormat/>
    <w:rsid w:val="009A3945"/>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rsid w:val="00726F97"/>
    <w:pPr>
      <w:keepNext/>
      <w:spacing w:before="240" w:after="60"/>
      <w:outlineLvl w:val="2"/>
    </w:pPr>
    <w:rPr>
      <w:rFonts w:ascii="Arial" w:hAnsi="Arial" w:cs="Arial"/>
      <w:b/>
      <w:bCs/>
      <w:sz w:val="26"/>
      <w:szCs w:val="26"/>
    </w:rPr>
  </w:style>
  <w:style w:type="paragraph" w:styleId="4">
    <w:name w:val="heading 4"/>
    <w:basedOn w:val="a"/>
    <w:next w:val="a"/>
    <w:link w:val="4Char"/>
    <w:uiPriority w:val="99"/>
    <w:qFormat/>
    <w:rsid w:val="00726F97"/>
    <w:pPr>
      <w:keepNext/>
      <w:numPr>
        <w:ilvl w:val="3"/>
        <w:numId w:val="1"/>
      </w:numPr>
      <w:spacing w:before="240" w:after="60"/>
      <w:outlineLvl w:val="3"/>
    </w:pPr>
    <w:rPr>
      <w:b/>
      <w:bCs/>
      <w:sz w:val="28"/>
      <w:szCs w:val="28"/>
    </w:rPr>
  </w:style>
  <w:style w:type="paragraph" w:styleId="5">
    <w:name w:val="heading 5"/>
    <w:basedOn w:val="a"/>
    <w:next w:val="a"/>
    <w:link w:val="5Char"/>
    <w:uiPriority w:val="99"/>
    <w:qFormat/>
    <w:rsid w:val="007D771E"/>
    <w:pPr>
      <w:numPr>
        <w:ilvl w:val="4"/>
        <w:numId w:val="3"/>
      </w:numPr>
      <w:spacing w:before="240" w:after="60"/>
      <w:outlineLvl w:val="4"/>
    </w:pPr>
    <w:rPr>
      <w:b/>
      <w:bCs/>
      <w:i/>
      <w:iCs/>
      <w:sz w:val="26"/>
      <w:szCs w:val="26"/>
    </w:rPr>
  </w:style>
  <w:style w:type="paragraph" w:styleId="6">
    <w:name w:val="heading 6"/>
    <w:basedOn w:val="a"/>
    <w:next w:val="a"/>
    <w:link w:val="6Char"/>
    <w:uiPriority w:val="99"/>
    <w:qFormat/>
    <w:rsid w:val="007D771E"/>
    <w:pPr>
      <w:numPr>
        <w:ilvl w:val="5"/>
        <w:numId w:val="3"/>
      </w:numPr>
      <w:spacing w:before="240" w:after="60"/>
      <w:outlineLvl w:val="5"/>
    </w:pPr>
    <w:rPr>
      <w:b/>
      <w:bCs/>
      <w:sz w:val="22"/>
      <w:szCs w:val="22"/>
    </w:rPr>
  </w:style>
  <w:style w:type="paragraph" w:styleId="7">
    <w:name w:val="heading 7"/>
    <w:basedOn w:val="a"/>
    <w:next w:val="a"/>
    <w:link w:val="7Char"/>
    <w:uiPriority w:val="99"/>
    <w:qFormat/>
    <w:rsid w:val="007D771E"/>
    <w:pPr>
      <w:numPr>
        <w:ilvl w:val="6"/>
        <w:numId w:val="3"/>
      </w:numPr>
      <w:spacing w:before="240" w:after="60"/>
      <w:outlineLvl w:val="6"/>
    </w:pPr>
  </w:style>
  <w:style w:type="paragraph" w:styleId="8">
    <w:name w:val="heading 8"/>
    <w:basedOn w:val="a"/>
    <w:next w:val="a"/>
    <w:link w:val="8Char"/>
    <w:uiPriority w:val="99"/>
    <w:qFormat/>
    <w:rsid w:val="007D771E"/>
    <w:pPr>
      <w:numPr>
        <w:ilvl w:val="7"/>
        <w:numId w:val="3"/>
      </w:numPr>
      <w:spacing w:before="240" w:after="60"/>
      <w:outlineLvl w:val="7"/>
    </w:pPr>
    <w:rPr>
      <w:i/>
      <w:iCs/>
    </w:rPr>
  </w:style>
  <w:style w:type="paragraph" w:styleId="9">
    <w:name w:val="heading 9"/>
    <w:basedOn w:val="a"/>
    <w:next w:val="a"/>
    <w:link w:val="9Char"/>
    <w:uiPriority w:val="99"/>
    <w:qFormat/>
    <w:rsid w:val="007D771E"/>
    <w:pPr>
      <w:numPr>
        <w:ilvl w:val="8"/>
        <w:numId w:val="3"/>
      </w:numPr>
      <w:spacing w:before="240" w:after="60"/>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824086"/>
    <w:rPr>
      <w:rFonts w:cs="Times New Roman"/>
      <w:b/>
      <w:bCs/>
      <w:kern w:val="44"/>
      <w:sz w:val="44"/>
      <w:szCs w:val="44"/>
      <w:lang w:eastAsia="en-US"/>
    </w:rPr>
  </w:style>
  <w:style w:type="character" w:customStyle="1" w:styleId="2Char">
    <w:name w:val="标题 2 Char"/>
    <w:link w:val="2"/>
    <w:uiPriority w:val="99"/>
    <w:semiHidden/>
    <w:locked/>
    <w:rsid w:val="005F1FD3"/>
    <w:rPr>
      <w:rFonts w:ascii="Arial" w:eastAsia="宋体" w:hAnsi="Arial" w:cs="Arial"/>
      <w:b/>
      <w:bCs/>
      <w:iCs/>
      <w:sz w:val="28"/>
      <w:szCs w:val="28"/>
      <w:lang w:val="en-US" w:eastAsia="en-US" w:bidi="ar-SA"/>
    </w:rPr>
  </w:style>
  <w:style w:type="character" w:customStyle="1" w:styleId="3Char">
    <w:name w:val="标题 3 Char"/>
    <w:link w:val="3"/>
    <w:uiPriority w:val="99"/>
    <w:semiHidden/>
    <w:locked/>
    <w:rsid w:val="00824086"/>
    <w:rPr>
      <w:rFonts w:cs="Times New Roman"/>
      <w:b/>
      <w:bCs/>
      <w:kern w:val="0"/>
      <w:sz w:val="32"/>
      <w:szCs w:val="32"/>
      <w:lang w:eastAsia="en-US"/>
    </w:rPr>
  </w:style>
  <w:style w:type="character" w:customStyle="1" w:styleId="4Char">
    <w:name w:val="标题 4 Char"/>
    <w:link w:val="4"/>
    <w:uiPriority w:val="99"/>
    <w:locked/>
    <w:rsid w:val="00824086"/>
    <w:rPr>
      <w:b/>
      <w:bCs/>
      <w:sz w:val="28"/>
      <w:szCs w:val="28"/>
      <w:lang w:eastAsia="en-US"/>
    </w:rPr>
  </w:style>
  <w:style w:type="character" w:customStyle="1" w:styleId="5Char">
    <w:name w:val="标题 5 Char"/>
    <w:link w:val="5"/>
    <w:uiPriority w:val="99"/>
    <w:locked/>
    <w:rsid w:val="00824086"/>
    <w:rPr>
      <w:b/>
      <w:bCs/>
      <w:i/>
      <w:iCs/>
      <w:sz w:val="26"/>
      <w:szCs w:val="26"/>
      <w:lang w:eastAsia="en-US"/>
    </w:rPr>
  </w:style>
  <w:style w:type="character" w:customStyle="1" w:styleId="6Char">
    <w:name w:val="标题 6 Char"/>
    <w:link w:val="6"/>
    <w:uiPriority w:val="99"/>
    <w:locked/>
    <w:rsid w:val="00824086"/>
    <w:rPr>
      <w:b/>
      <w:bCs/>
      <w:sz w:val="22"/>
      <w:szCs w:val="22"/>
      <w:lang w:eastAsia="en-US"/>
    </w:rPr>
  </w:style>
  <w:style w:type="character" w:customStyle="1" w:styleId="7Char">
    <w:name w:val="标题 7 Char"/>
    <w:link w:val="7"/>
    <w:uiPriority w:val="99"/>
    <w:locked/>
    <w:rsid w:val="00824086"/>
    <w:rPr>
      <w:sz w:val="24"/>
      <w:szCs w:val="24"/>
      <w:lang w:eastAsia="en-US"/>
    </w:rPr>
  </w:style>
  <w:style w:type="character" w:customStyle="1" w:styleId="8Char">
    <w:name w:val="标题 8 Char"/>
    <w:link w:val="8"/>
    <w:uiPriority w:val="99"/>
    <w:locked/>
    <w:rsid w:val="00824086"/>
    <w:rPr>
      <w:i/>
      <w:iCs/>
      <w:sz w:val="24"/>
      <w:szCs w:val="24"/>
      <w:lang w:eastAsia="en-US"/>
    </w:rPr>
  </w:style>
  <w:style w:type="character" w:customStyle="1" w:styleId="9Char">
    <w:name w:val="标题 9 Char"/>
    <w:link w:val="9"/>
    <w:uiPriority w:val="99"/>
    <w:locked/>
    <w:rsid w:val="00824086"/>
    <w:rPr>
      <w:rFonts w:ascii="Arial" w:hAnsi="Arial" w:cs="Arial"/>
      <w:sz w:val="22"/>
      <w:szCs w:val="22"/>
      <w:lang w:eastAsia="en-US"/>
    </w:rPr>
  </w:style>
  <w:style w:type="paragraph" w:customStyle="1" w:styleId="WXHeading1">
    <w:name w:val="WX Heading 1"/>
    <w:next w:val="WXBodyText"/>
    <w:link w:val="WXHeading1Char"/>
    <w:uiPriority w:val="99"/>
    <w:rsid w:val="00EC10F8"/>
    <w:pPr>
      <w:keepNext/>
      <w:keepLines/>
      <w:numPr>
        <w:numId w:val="3"/>
      </w:numPr>
      <w:snapToGrid w:val="0"/>
      <w:spacing w:before="120" w:after="240"/>
      <w:outlineLvl w:val="0"/>
    </w:pPr>
    <w:rPr>
      <w:rFonts w:ascii="Arial" w:hAnsi="Arial" w:cs="Arial"/>
      <w:b/>
      <w:bCs/>
      <w:caps/>
      <w:kern w:val="32"/>
      <w:sz w:val="28"/>
      <w:szCs w:val="28"/>
      <w:lang w:eastAsia="en-US"/>
    </w:rPr>
  </w:style>
  <w:style w:type="paragraph" w:customStyle="1" w:styleId="WXBodyText">
    <w:name w:val="WX Body Text"/>
    <w:link w:val="WXBodyTextChar"/>
    <w:uiPriority w:val="99"/>
    <w:rsid w:val="00EC10F8"/>
    <w:pPr>
      <w:spacing w:before="120" w:after="120"/>
      <w:ind w:left="720"/>
      <w:jc w:val="both"/>
    </w:pPr>
    <w:rPr>
      <w:rFonts w:cs="Arial"/>
      <w:bCs/>
      <w:kern w:val="32"/>
      <w:sz w:val="24"/>
      <w:szCs w:val="24"/>
    </w:rPr>
  </w:style>
  <w:style w:type="character" w:customStyle="1" w:styleId="WXBodyTextChar">
    <w:name w:val="WX Body Text Char"/>
    <w:link w:val="WXBodyText"/>
    <w:uiPriority w:val="99"/>
    <w:locked/>
    <w:rsid w:val="00756BD7"/>
    <w:rPr>
      <w:rFonts w:cs="Arial"/>
      <w:bCs/>
      <w:kern w:val="32"/>
      <w:sz w:val="24"/>
      <w:szCs w:val="24"/>
      <w:lang w:val="en-US" w:eastAsia="zh-CN" w:bidi="ar-SA"/>
    </w:rPr>
  </w:style>
  <w:style w:type="paragraph" w:customStyle="1" w:styleId="WXHeading2">
    <w:name w:val="WX Heading 2"/>
    <w:next w:val="WXBodyText"/>
    <w:link w:val="WXHeading2Char"/>
    <w:uiPriority w:val="99"/>
    <w:rsid w:val="00EC10F8"/>
    <w:pPr>
      <w:keepNext/>
      <w:keepLines/>
      <w:numPr>
        <w:ilvl w:val="1"/>
        <w:numId w:val="3"/>
      </w:numPr>
      <w:spacing w:before="120" w:after="240"/>
      <w:outlineLvl w:val="1"/>
    </w:pPr>
    <w:rPr>
      <w:rFonts w:ascii="Arial" w:hAnsi="Arial" w:cs="Arial"/>
      <w:b/>
      <w:kern w:val="32"/>
      <w:sz w:val="28"/>
      <w:szCs w:val="28"/>
    </w:rPr>
  </w:style>
  <w:style w:type="paragraph" w:customStyle="1" w:styleId="WXHeading3">
    <w:name w:val="WX Heading 3"/>
    <w:next w:val="WXBodyText"/>
    <w:uiPriority w:val="99"/>
    <w:rsid w:val="00EC10F8"/>
    <w:pPr>
      <w:keepNext/>
      <w:keepLines/>
      <w:numPr>
        <w:ilvl w:val="2"/>
        <w:numId w:val="3"/>
      </w:numPr>
      <w:spacing w:before="120" w:after="240"/>
      <w:outlineLvl w:val="2"/>
    </w:pPr>
    <w:rPr>
      <w:rFonts w:ascii="Arial" w:hAnsi="Arial" w:cs="Arial"/>
      <w:b/>
      <w:bCs/>
      <w:kern w:val="32"/>
      <w:sz w:val="24"/>
      <w:szCs w:val="24"/>
    </w:rPr>
  </w:style>
  <w:style w:type="paragraph" w:customStyle="1" w:styleId="WXHeader">
    <w:name w:val="WX Header"/>
    <w:next w:val="WXBodyText"/>
    <w:uiPriority w:val="99"/>
    <w:rsid w:val="00EC10F8"/>
    <w:pPr>
      <w:spacing w:after="120"/>
    </w:pPr>
    <w:rPr>
      <w:rFonts w:cs="Arial"/>
      <w:bCs/>
      <w:kern w:val="32"/>
      <w:sz w:val="16"/>
      <w:szCs w:val="16"/>
    </w:rPr>
  </w:style>
  <w:style w:type="paragraph" w:customStyle="1" w:styleId="WXFooter">
    <w:name w:val="WX Footer"/>
    <w:next w:val="WXBodyText"/>
    <w:uiPriority w:val="99"/>
    <w:rsid w:val="00EC10F8"/>
    <w:pPr>
      <w:spacing w:before="120"/>
    </w:pPr>
    <w:rPr>
      <w:rFonts w:cs="Arial"/>
      <w:bCs/>
      <w:kern w:val="32"/>
      <w:sz w:val="16"/>
      <w:szCs w:val="16"/>
    </w:rPr>
  </w:style>
  <w:style w:type="paragraph" w:customStyle="1" w:styleId="WXHeading4">
    <w:name w:val="WX Heading 4"/>
    <w:next w:val="WXBodyText"/>
    <w:uiPriority w:val="99"/>
    <w:rsid w:val="00EC10F8"/>
    <w:pPr>
      <w:keepNext/>
      <w:keepLines/>
      <w:numPr>
        <w:ilvl w:val="3"/>
        <w:numId w:val="3"/>
      </w:numPr>
      <w:spacing w:before="120" w:after="240"/>
    </w:pPr>
    <w:rPr>
      <w:rFonts w:ascii="Arial" w:hAnsi="Arial" w:cs="Arial"/>
      <w:b/>
      <w:bCs/>
      <w:kern w:val="32"/>
      <w:sz w:val="24"/>
      <w:szCs w:val="24"/>
    </w:rPr>
  </w:style>
  <w:style w:type="paragraph" w:customStyle="1" w:styleId="WXHeadingAppendix">
    <w:name w:val="WX Heading Appendix"/>
    <w:next w:val="WXBodyText"/>
    <w:link w:val="WXHeadingAppendixChar"/>
    <w:uiPriority w:val="99"/>
    <w:rsid w:val="00EC10F8"/>
    <w:pPr>
      <w:keepNext/>
      <w:keepLines/>
      <w:tabs>
        <w:tab w:val="left" w:pos="2160"/>
      </w:tabs>
      <w:spacing w:before="120" w:after="240"/>
      <w:ind w:left="2160" w:hanging="2160"/>
    </w:pPr>
    <w:rPr>
      <w:rFonts w:ascii="Arial" w:hAnsi="Arial" w:cs="Arial"/>
      <w:b/>
      <w:bCs/>
      <w:caps/>
      <w:kern w:val="32"/>
      <w:sz w:val="28"/>
      <w:szCs w:val="28"/>
    </w:rPr>
  </w:style>
  <w:style w:type="paragraph" w:customStyle="1" w:styleId="WXSubscript">
    <w:name w:val="WX Subscript"/>
    <w:next w:val="WXBodyText"/>
    <w:uiPriority w:val="99"/>
    <w:rsid w:val="00EC10F8"/>
    <w:rPr>
      <w:rFonts w:cs="Arial"/>
      <w:bCs/>
      <w:kern w:val="32"/>
      <w:sz w:val="24"/>
      <w:szCs w:val="24"/>
      <w:vertAlign w:val="subscript"/>
    </w:rPr>
  </w:style>
  <w:style w:type="paragraph" w:customStyle="1" w:styleId="WXSuperscript">
    <w:name w:val="WX Superscript"/>
    <w:next w:val="WXBodyText"/>
    <w:link w:val="WXSuperscriptChar"/>
    <w:uiPriority w:val="99"/>
    <w:rsid w:val="00EC10F8"/>
    <w:rPr>
      <w:rFonts w:cs="Arial"/>
      <w:bCs/>
      <w:kern w:val="32"/>
      <w:sz w:val="24"/>
      <w:szCs w:val="24"/>
      <w:vertAlign w:val="superscript"/>
    </w:rPr>
  </w:style>
  <w:style w:type="character" w:customStyle="1" w:styleId="WXSuperscriptChar">
    <w:name w:val="WX Superscript Char"/>
    <w:link w:val="WXSuperscript"/>
    <w:uiPriority w:val="99"/>
    <w:locked/>
    <w:rsid w:val="00255127"/>
    <w:rPr>
      <w:rFonts w:cs="Arial"/>
      <w:bCs/>
      <w:kern w:val="32"/>
      <w:sz w:val="24"/>
      <w:szCs w:val="24"/>
      <w:vertAlign w:val="superscript"/>
      <w:lang w:val="en-US" w:eastAsia="zh-CN" w:bidi="ar-SA"/>
    </w:rPr>
  </w:style>
  <w:style w:type="paragraph" w:customStyle="1" w:styleId="WXTableData">
    <w:name w:val="WX Table Data"/>
    <w:next w:val="WXBodyText"/>
    <w:uiPriority w:val="99"/>
    <w:rsid w:val="00EC10F8"/>
    <w:pPr>
      <w:keepNext/>
      <w:keepLines/>
      <w:tabs>
        <w:tab w:val="left" w:pos="357"/>
      </w:tabs>
      <w:spacing w:before="60" w:after="60"/>
      <w:jc w:val="center"/>
    </w:pPr>
    <w:rPr>
      <w:rFonts w:ascii="Arial" w:hAnsi="Arial" w:cs="Arial"/>
      <w:bCs/>
      <w:kern w:val="32"/>
    </w:rPr>
  </w:style>
  <w:style w:type="paragraph" w:customStyle="1" w:styleId="WXTableDataCompact">
    <w:name w:val="WX Table Data Compact"/>
    <w:basedOn w:val="WXTableData"/>
    <w:next w:val="WXBodyText"/>
    <w:uiPriority w:val="99"/>
    <w:rsid w:val="00EC10F8"/>
    <w:rPr>
      <w:bCs w:val="0"/>
      <w:spacing w:val="-22"/>
    </w:rPr>
  </w:style>
  <w:style w:type="paragraph" w:customStyle="1" w:styleId="WXTableText">
    <w:name w:val="WX Table Text"/>
    <w:link w:val="WXTableTextChar"/>
    <w:uiPriority w:val="99"/>
    <w:rsid w:val="00EC10F8"/>
    <w:pPr>
      <w:tabs>
        <w:tab w:val="left" w:pos="357"/>
      </w:tabs>
      <w:spacing w:before="60" w:after="60"/>
    </w:pPr>
    <w:rPr>
      <w:rFonts w:ascii="Arial" w:hAnsi="Arial" w:cs="Arial"/>
      <w:bCs/>
      <w:kern w:val="32"/>
    </w:rPr>
  </w:style>
  <w:style w:type="character" w:customStyle="1" w:styleId="WXTableTextChar">
    <w:name w:val="WX Table Text Char"/>
    <w:link w:val="WXTableText"/>
    <w:uiPriority w:val="99"/>
    <w:locked/>
    <w:rsid w:val="00401DF4"/>
    <w:rPr>
      <w:rFonts w:ascii="Arial" w:hAnsi="Arial" w:cs="Arial"/>
      <w:bCs/>
      <w:kern w:val="32"/>
      <w:lang w:val="en-US" w:eastAsia="zh-CN" w:bidi="ar-SA"/>
    </w:rPr>
  </w:style>
  <w:style w:type="paragraph" w:customStyle="1" w:styleId="WXTableHeader">
    <w:name w:val="WX Table Header"/>
    <w:basedOn w:val="WXTableText"/>
    <w:link w:val="WXTableHeaderChar"/>
    <w:uiPriority w:val="99"/>
    <w:rsid w:val="00EC10F8"/>
    <w:rPr>
      <w:b/>
    </w:rPr>
  </w:style>
  <w:style w:type="character" w:customStyle="1" w:styleId="WXTableHeaderChar">
    <w:name w:val="WX Table Header Char"/>
    <w:link w:val="WXTableHeader"/>
    <w:uiPriority w:val="99"/>
    <w:locked/>
    <w:rsid w:val="00401DF4"/>
    <w:rPr>
      <w:rFonts w:ascii="Arial" w:hAnsi="Arial" w:cs="Arial"/>
      <w:b/>
      <w:bCs/>
      <w:kern w:val="32"/>
      <w:lang w:val="en-US" w:eastAsia="zh-CN" w:bidi="ar-SA"/>
    </w:rPr>
  </w:style>
  <w:style w:type="paragraph" w:customStyle="1" w:styleId="WXTableTitle">
    <w:name w:val="WX Table Title"/>
    <w:next w:val="WXBodyText"/>
    <w:link w:val="WXTableTitleChar"/>
    <w:uiPriority w:val="99"/>
    <w:rsid w:val="00EC10F8"/>
    <w:pPr>
      <w:keepNext/>
      <w:keepLines/>
      <w:tabs>
        <w:tab w:val="left" w:pos="1151"/>
      </w:tabs>
      <w:spacing w:before="120" w:after="120"/>
      <w:ind w:left="2160" w:hanging="2160"/>
      <w:jc w:val="center"/>
    </w:pPr>
    <w:rPr>
      <w:rFonts w:ascii="Arial" w:hAnsi="Arial" w:cs="Arial"/>
      <w:b/>
      <w:bCs/>
      <w:kern w:val="32"/>
      <w:sz w:val="26"/>
      <w:szCs w:val="26"/>
    </w:rPr>
  </w:style>
  <w:style w:type="character" w:customStyle="1" w:styleId="WXTableTitleChar">
    <w:name w:val="WX Table Title Char"/>
    <w:link w:val="WXTableTitle"/>
    <w:uiPriority w:val="99"/>
    <w:locked/>
    <w:rsid w:val="00401DF4"/>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rsid w:val="00EC10F8"/>
    <w:pPr>
      <w:spacing w:before="60" w:after="60"/>
    </w:pPr>
    <w:rPr>
      <w:rFonts w:ascii="Arial" w:hAnsi="Arial" w:cs="Arial"/>
      <w:bCs/>
      <w:kern w:val="32"/>
      <w:sz w:val="18"/>
      <w:szCs w:val="28"/>
    </w:rPr>
  </w:style>
  <w:style w:type="character" w:customStyle="1" w:styleId="WXTableNoteChar">
    <w:name w:val="WX Table Note Char"/>
    <w:link w:val="WXTableNote"/>
    <w:uiPriority w:val="99"/>
    <w:locked/>
    <w:rsid w:val="00045A3D"/>
    <w:rPr>
      <w:rFonts w:ascii="Arial" w:hAnsi="Arial" w:cs="Arial"/>
      <w:bCs/>
      <w:kern w:val="32"/>
      <w:sz w:val="18"/>
      <w:szCs w:val="28"/>
      <w:lang w:val="en-US" w:eastAsia="zh-CN" w:bidi="ar-SA"/>
    </w:rPr>
  </w:style>
  <w:style w:type="paragraph" w:customStyle="1" w:styleId="WXBullets">
    <w:name w:val="WX Bullets"/>
    <w:basedOn w:val="WXBodyText"/>
    <w:rsid w:val="00EC10F8"/>
    <w:pPr>
      <w:numPr>
        <w:numId w:val="2"/>
      </w:numPr>
      <w:spacing w:before="0" w:after="60"/>
    </w:pPr>
  </w:style>
  <w:style w:type="paragraph" w:customStyle="1" w:styleId="WXBodyTextTitle">
    <w:name w:val="WX Body Text Title"/>
    <w:next w:val="WXBodyText"/>
    <w:uiPriority w:val="99"/>
    <w:rsid w:val="00EC10F8"/>
    <w:pPr>
      <w:spacing w:before="120" w:after="120"/>
      <w:ind w:left="720" w:hanging="720"/>
      <w:jc w:val="center"/>
      <w:outlineLvl w:val="0"/>
    </w:pPr>
    <w:rPr>
      <w:rFonts w:ascii="Arial" w:hAnsi="Arial" w:cs="Arial"/>
      <w:b/>
      <w:bCs/>
      <w:caps/>
      <w:kern w:val="32"/>
      <w:sz w:val="28"/>
      <w:szCs w:val="28"/>
      <w:lang w:eastAsia="en-US"/>
    </w:rPr>
  </w:style>
  <w:style w:type="paragraph" w:styleId="a3">
    <w:name w:val="Balloon Text"/>
    <w:basedOn w:val="a"/>
    <w:link w:val="Char"/>
    <w:uiPriority w:val="99"/>
    <w:semiHidden/>
    <w:rsid w:val="00E72B9C"/>
    <w:rPr>
      <w:rFonts w:ascii="Tahoma" w:hAnsi="Tahoma" w:cs="Tahoma"/>
      <w:sz w:val="16"/>
      <w:szCs w:val="16"/>
    </w:rPr>
  </w:style>
  <w:style w:type="character" w:customStyle="1" w:styleId="Char">
    <w:name w:val="批注框文本 Char"/>
    <w:link w:val="a3"/>
    <w:uiPriority w:val="99"/>
    <w:semiHidden/>
    <w:locked/>
    <w:rsid w:val="00824086"/>
    <w:rPr>
      <w:rFonts w:cs="Times New Roman"/>
      <w:kern w:val="0"/>
      <w:sz w:val="2"/>
      <w:lang w:eastAsia="en-US"/>
    </w:rPr>
  </w:style>
  <w:style w:type="paragraph" w:customStyle="1" w:styleId="WXTOCTitle">
    <w:name w:val="WX TOC Title"/>
    <w:next w:val="WXBodyText"/>
    <w:uiPriority w:val="99"/>
    <w:rsid w:val="00EC10F8"/>
    <w:pPr>
      <w:spacing w:before="60" w:after="60"/>
      <w:jc w:val="center"/>
    </w:pPr>
    <w:rPr>
      <w:rFonts w:ascii="Arial" w:hAnsi="Arial" w:cs="Arial"/>
      <w:b/>
      <w:bCs/>
      <w:caps/>
      <w:kern w:val="32"/>
      <w:sz w:val="28"/>
      <w:szCs w:val="28"/>
      <w:lang w:eastAsia="en-US"/>
    </w:rPr>
  </w:style>
  <w:style w:type="paragraph" w:customStyle="1" w:styleId="WXFigureTitle">
    <w:name w:val="WX Figure Title"/>
    <w:basedOn w:val="WXTableTitle"/>
    <w:next w:val="WXBodyText"/>
    <w:uiPriority w:val="99"/>
    <w:rsid w:val="00EC10F8"/>
  </w:style>
  <w:style w:type="paragraph" w:customStyle="1" w:styleId="WXFigureNote">
    <w:name w:val="WX Figure Note"/>
    <w:basedOn w:val="WXTableNote"/>
    <w:next w:val="WXBodyText"/>
    <w:uiPriority w:val="99"/>
    <w:rsid w:val="00EC10F8"/>
  </w:style>
  <w:style w:type="table" w:styleId="a4">
    <w:name w:val="Table Grid"/>
    <w:basedOn w:val="a1"/>
    <w:uiPriority w:val="99"/>
    <w:rsid w:val="00564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XHeading2Char">
    <w:name w:val="WX Heading 2 Char"/>
    <w:link w:val="WXHeading2"/>
    <w:uiPriority w:val="99"/>
    <w:locked/>
    <w:rsid w:val="00643CCA"/>
    <w:rPr>
      <w:rFonts w:ascii="Arial" w:hAnsi="Arial" w:cs="Arial"/>
      <w:b/>
      <w:kern w:val="32"/>
      <w:sz w:val="28"/>
      <w:szCs w:val="28"/>
    </w:rPr>
  </w:style>
  <w:style w:type="character" w:styleId="a5">
    <w:name w:val="annotation reference"/>
    <w:uiPriority w:val="99"/>
    <w:rsid w:val="00EE0F7F"/>
    <w:rPr>
      <w:rFonts w:cs="Times New Roman"/>
      <w:sz w:val="16"/>
    </w:rPr>
  </w:style>
  <w:style w:type="paragraph" w:customStyle="1" w:styleId="WXbodytexttitlenotoc">
    <w:name w:val="WX body text title no toc"/>
    <w:basedOn w:val="WXBodyTextTitle"/>
    <w:next w:val="WXBodyText"/>
    <w:uiPriority w:val="99"/>
    <w:rsid w:val="00EC10F8"/>
  </w:style>
  <w:style w:type="paragraph" w:styleId="a6">
    <w:name w:val="header"/>
    <w:basedOn w:val="a"/>
    <w:link w:val="Char0"/>
    <w:uiPriority w:val="99"/>
    <w:rsid w:val="00490FA1"/>
    <w:pPr>
      <w:tabs>
        <w:tab w:val="center" w:pos="4320"/>
        <w:tab w:val="right" w:pos="8640"/>
      </w:tabs>
    </w:pPr>
  </w:style>
  <w:style w:type="character" w:customStyle="1" w:styleId="Char0">
    <w:name w:val="页眉 Char"/>
    <w:link w:val="a6"/>
    <w:uiPriority w:val="99"/>
    <w:locked/>
    <w:rsid w:val="00824086"/>
    <w:rPr>
      <w:rFonts w:cs="Times New Roman"/>
      <w:kern w:val="0"/>
      <w:sz w:val="18"/>
      <w:szCs w:val="18"/>
      <w:lang w:eastAsia="en-US"/>
    </w:rPr>
  </w:style>
  <w:style w:type="paragraph" w:styleId="a7">
    <w:name w:val="footer"/>
    <w:basedOn w:val="a"/>
    <w:link w:val="Char1"/>
    <w:uiPriority w:val="99"/>
    <w:rsid w:val="00490FA1"/>
    <w:pPr>
      <w:tabs>
        <w:tab w:val="center" w:pos="4320"/>
        <w:tab w:val="right" w:pos="8640"/>
      </w:tabs>
    </w:pPr>
  </w:style>
  <w:style w:type="character" w:customStyle="1" w:styleId="Char1">
    <w:name w:val="页脚 Char"/>
    <w:link w:val="a7"/>
    <w:uiPriority w:val="99"/>
    <w:semiHidden/>
    <w:locked/>
    <w:rsid w:val="00824086"/>
    <w:rPr>
      <w:rFonts w:cs="Times New Roman"/>
      <w:kern w:val="0"/>
      <w:sz w:val="18"/>
      <w:szCs w:val="18"/>
      <w:lang w:eastAsia="en-US"/>
    </w:rPr>
  </w:style>
  <w:style w:type="paragraph" w:styleId="10">
    <w:name w:val="目录 1"/>
    <w:basedOn w:val="a"/>
    <w:next w:val="a"/>
    <w:autoRedefine/>
    <w:uiPriority w:val="39"/>
    <w:qFormat/>
    <w:rsid w:val="003B5F03"/>
    <w:pPr>
      <w:spacing w:before="120" w:after="120"/>
    </w:pPr>
    <w:rPr>
      <w:rFonts w:ascii="Calibri" w:hAnsi="Calibri"/>
      <w:b/>
      <w:bCs/>
      <w:caps/>
      <w:sz w:val="20"/>
      <w:szCs w:val="20"/>
    </w:rPr>
  </w:style>
  <w:style w:type="paragraph" w:styleId="20">
    <w:name w:val="目录 2"/>
    <w:basedOn w:val="a"/>
    <w:next w:val="a"/>
    <w:link w:val="2Char0"/>
    <w:autoRedefine/>
    <w:uiPriority w:val="39"/>
    <w:qFormat/>
    <w:rsid w:val="003B5F03"/>
    <w:pPr>
      <w:tabs>
        <w:tab w:val="left" w:pos="960"/>
        <w:tab w:val="right" w:leader="dot" w:pos="8291"/>
      </w:tabs>
      <w:spacing w:line="360" w:lineRule="auto"/>
      <w:ind w:left="238"/>
    </w:pPr>
    <w:rPr>
      <w:rFonts w:ascii="Calibri" w:hAnsi="Calibri"/>
      <w:smallCaps/>
      <w:sz w:val="20"/>
      <w:szCs w:val="20"/>
    </w:rPr>
  </w:style>
  <w:style w:type="paragraph" w:styleId="30">
    <w:name w:val="目录 3"/>
    <w:basedOn w:val="a"/>
    <w:next w:val="a"/>
    <w:autoRedefine/>
    <w:uiPriority w:val="39"/>
    <w:qFormat/>
    <w:rsid w:val="00080233"/>
    <w:pPr>
      <w:ind w:left="480"/>
    </w:pPr>
    <w:rPr>
      <w:rFonts w:ascii="Calibri" w:hAnsi="Calibri"/>
      <w:i/>
      <w:iCs/>
      <w:sz w:val="20"/>
      <w:szCs w:val="20"/>
    </w:rPr>
  </w:style>
  <w:style w:type="paragraph" w:styleId="40">
    <w:name w:val="目录 4"/>
    <w:basedOn w:val="a"/>
    <w:next w:val="a"/>
    <w:autoRedefine/>
    <w:uiPriority w:val="39"/>
    <w:rsid w:val="00490FA1"/>
    <w:pPr>
      <w:ind w:left="720"/>
    </w:pPr>
    <w:rPr>
      <w:rFonts w:ascii="Calibri" w:hAnsi="Calibri"/>
      <w:sz w:val="18"/>
      <w:szCs w:val="18"/>
    </w:rPr>
  </w:style>
  <w:style w:type="paragraph" w:styleId="50">
    <w:name w:val="目录 5"/>
    <w:basedOn w:val="a"/>
    <w:next w:val="a"/>
    <w:autoRedefine/>
    <w:uiPriority w:val="39"/>
    <w:rsid w:val="00490FA1"/>
    <w:pPr>
      <w:ind w:left="960"/>
    </w:pPr>
    <w:rPr>
      <w:rFonts w:ascii="Calibri" w:hAnsi="Calibri"/>
      <w:sz w:val="18"/>
      <w:szCs w:val="18"/>
    </w:rPr>
  </w:style>
  <w:style w:type="paragraph" w:styleId="60">
    <w:name w:val="目录 6"/>
    <w:basedOn w:val="a"/>
    <w:next w:val="a"/>
    <w:autoRedefine/>
    <w:uiPriority w:val="39"/>
    <w:rsid w:val="00490FA1"/>
    <w:pPr>
      <w:ind w:left="1200"/>
    </w:pPr>
    <w:rPr>
      <w:rFonts w:ascii="Calibri" w:hAnsi="Calibri"/>
      <w:sz w:val="18"/>
      <w:szCs w:val="18"/>
    </w:rPr>
  </w:style>
  <w:style w:type="paragraph" w:styleId="70">
    <w:name w:val="目录 7"/>
    <w:basedOn w:val="a"/>
    <w:next w:val="a"/>
    <w:autoRedefine/>
    <w:uiPriority w:val="39"/>
    <w:rsid w:val="00490FA1"/>
    <w:pPr>
      <w:ind w:left="1440"/>
    </w:pPr>
    <w:rPr>
      <w:rFonts w:ascii="Calibri" w:hAnsi="Calibri"/>
      <w:sz w:val="18"/>
      <w:szCs w:val="18"/>
    </w:rPr>
  </w:style>
  <w:style w:type="paragraph" w:styleId="80">
    <w:name w:val="目录 8"/>
    <w:basedOn w:val="a"/>
    <w:next w:val="a"/>
    <w:autoRedefine/>
    <w:uiPriority w:val="39"/>
    <w:rsid w:val="00490FA1"/>
    <w:pPr>
      <w:ind w:left="1680"/>
    </w:pPr>
    <w:rPr>
      <w:rFonts w:ascii="Calibri" w:hAnsi="Calibri"/>
      <w:sz w:val="18"/>
      <w:szCs w:val="18"/>
    </w:rPr>
  </w:style>
  <w:style w:type="paragraph" w:styleId="90">
    <w:name w:val="目录 9"/>
    <w:basedOn w:val="a"/>
    <w:next w:val="a"/>
    <w:autoRedefine/>
    <w:uiPriority w:val="39"/>
    <w:rsid w:val="00490FA1"/>
    <w:pPr>
      <w:ind w:left="1920"/>
    </w:pPr>
    <w:rPr>
      <w:rFonts w:ascii="Calibri" w:hAnsi="Calibri"/>
      <w:sz w:val="18"/>
      <w:szCs w:val="18"/>
    </w:rPr>
  </w:style>
  <w:style w:type="character" w:styleId="a8">
    <w:name w:val="Hyperlink"/>
    <w:uiPriority w:val="99"/>
    <w:rsid w:val="00490FA1"/>
    <w:rPr>
      <w:rFonts w:cs="Times New Roman"/>
      <w:color w:val="0000FF"/>
      <w:u w:val="single"/>
    </w:rPr>
  </w:style>
  <w:style w:type="paragraph" w:customStyle="1" w:styleId="StyleWXBodyTextLeft254cm">
    <w:name w:val="Style WX Body Text + Left:  2.54 cm"/>
    <w:basedOn w:val="WXBodyText"/>
    <w:uiPriority w:val="99"/>
    <w:rsid w:val="007D771E"/>
    <w:pPr>
      <w:ind w:left="1531"/>
    </w:pPr>
    <w:rPr>
      <w:rFonts w:cs="Times New Roman"/>
      <w:bCs w:val="0"/>
      <w:szCs w:val="20"/>
    </w:rPr>
  </w:style>
  <w:style w:type="character" w:customStyle="1" w:styleId="WXHeadingAppendixChar">
    <w:name w:val="WX Heading Appendix Char"/>
    <w:link w:val="WXHeadingAppendix"/>
    <w:uiPriority w:val="99"/>
    <w:locked/>
    <w:rsid w:val="005B797D"/>
    <w:rPr>
      <w:rFonts w:ascii="Arial" w:hAnsi="Arial" w:cs="Arial"/>
      <w:b/>
      <w:bCs/>
      <w:caps/>
      <w:kern w:val="32"/>
      <w:sz w:val="28"/>
      <w:szCs w:val="28"/>
      <w:lang w:val="en-US" w:eastAsia="zh-CN" w:bidi="ar-SA"/>
    </w:rPr>
  </w:style>
  <w:style w:type="paragraph" w:styleId="a9">
    <w:name w:val="table of figures"/>
    <w:basedOn w:val="a"/>
    <w:next w:val="a"/>
    <w:uiPriority w:val="99"/>
    <w:rsid w:val="001B15D1"/>
    <w:pPr>
      <w:ind w:left="480" w:hanging="480"/>
    </w:pPr>
    <w:rPr>
      <w:b/>
      <w:bCs/>
      <w:sz w:val="20"/>
      <w:szCs w:val="20"/>
    </w:rPr>
  </w:style>
  <w:style w:type="paragraph" w:styleId="aa">
    <w:name w:val="annotation text"/>
    <w:basedOn w:val="a"/>
    <w:link w:val="Char2"/>
    <w:uiPriority w:val="99"/>
    <w:rsid w:val="00EE0F7F"/>
    <w:rPr>
      <w:sz w:val="20"/>
      <w:szCs w:val="20"/>
      <w:lang w:val="en-GB" w:eastAsia="nl-NL"/>
    </w:rPr>
  </w:style>
  <w:style w:type="character" w:customStyle="1" w:styleId="Char2">
    <w:name w:val="批注文字 Char"/>
    <w:link w:val="aa"/>
    <w:uiPriority w:val="99"/>
    <w:locked/>
    <w:rsid w:val="00EE0F7F"/>
    <w:rPr>
      <w:rFonts w:cs="Times New Roman"/>
      <w:lang w:val="en-GB" w:eastAsia="nl-NL"/>
    </w:rPr>
  </w:style>
  <w:style w:type="paragraph" w:styleId="ab">
    <w:name w:val="annotation subject"/>
    <w:basedOn w:val="aa"/>
    <w:next w:val="aa"/>
    <w:link w:val="Char3"/>
    <w:uiPriority w:val="99"/>
    <w:rsid w:val="004A1270"/>
    <w:rPr>
      <w:b/>
      <w:bCs/>
      <w:lang w:val="en-US" w:eastAsia="en-US"/>
    </w:rPr>
  </w:style>
  <w:style w:type="character" w:customStyle="1" w:styleId="Char3">
    <w:name w:val="批注主题 Char"/>
    <w:link w:val="ab"/>
    <w:uiPriority w:val="99"/>
    <w:locked/>
    <w:rsid w:val="004A1270"/>
    <w:rPr>
      <w:rFonts w:cs="Times New Roman"/>
      <w:b/>
      <w:bCs/>
      <w:lang w:val="en-GB" w:eastAsia="en-US"/>
    </w:rPr>
  </w:style>
  <w:style w:type="paragraph" w:styleId="ac">
    <w:name w:val="caption"/>
    <w:basedOn w:val="a"/>
    <w:next w:val="a"/>
    <w:uiPriority w:val="99"/>
    <w:qFormat/>
    <w:rsid w:val="007F18FD"/>
    <w:rPr>
      <w:rFonts w:ascii="Cambria" w:eastAsia="黑体" w:hAnsi="Cambria"/>
      <w:sz w:val="20"/>
      <w:szCs w:val="20"/>
    </w:rPr>
  </w:style>
  <w:style w:type="character" w:customStyle="1" w:styleId="WXHeading1Char">
    <w:name w:val="WX Heading 1 Char"/>
    <w:link w:val="WXHeading1"/>
    <w:uiPriority w:val="99"/>
    <w:locked/>
    <w:rsid w:val="00A136FA"/>
    <w:rPr>
      <w:rFonts w:ascii="Arial" w:hAnsi="Arial" w:cs="Arial"/>
      <w:b/>
      <w:bCs/>
      <w:caps/>
      <w:kern w:val="32"/>
      <w:sz w:val="28"/>
      <w:szCs w:val="28"/>
      <w:lang w:eastAsia="en-US"/>
    </w:rPr>
  </w:style>
  <w:style w:type="paragraph" w:styleId="ad">
    <w:name w:val="列出段落"/>
    <w:basedOn w:val="a"/>
    <w:uiPriority w:val="34"/>
    <w:qFormat/>
    <w:rsid w:val="00D50761"/>
    <w:pPr>
      <w:ind w:firstLineChars="200" w:firstLine="420"/>
    </w:pPr>
  </w:style>
  <w:style w:type="paragraph" w:styleId="TOC">
    <w:name w:val="TOC Heading"/>
    <w:basedOn w:val="1"/>
    <w:next w:val="a"/>
    <w:uiPriority w:val="39"/>
    <w:semiHidden/>
    <w:unhideWhenUsed/>
    <w:qFormat/>
    <w:rsid w:val="00F87FFA"/>
    <w:pPr>
      <w:keepLines/>
      <w:tabs>
        <w:tab w:val="clear" w:pos="720"/>
      </w:tabs>
      <w:spacing w:before="480" w:after="0" w:line="276" w:lineRule="auto"/>
      <w:contextualSpacing w:val="0"/>
      <w:outlineLvl w:val="9"/>
    </w:pPr>
    <w:rPr>
      <w:rFonts w:ascii="Cambria" w:hAnsi="Cambria" w:cs="Times New Roman"/>
      <w:caps w:val="0"/>
      <w:color w:val="365F91"/>
      <w:kern w:val="0"/>
      <w:lang w:eastAsia="zh-CN"/>
    </w:rPr>
  </w:style>
  <w:style w:type="paragraph" w:styleId="ae">
    <w:name w:val="Date"/>
    <w:basedOn w:val="a"/>
    <w:next w:val="a"/>
    <w:link w:val="Char4"/>
    <w:uiPriority w:val="99"/>
    <w:locked/>
    <w:rsid w:val="001E070C"/>
    <w:pPr>
      <w:widowControl w:val="0"/>
      <w:jc w:val="both"/>
    </w:pPr>
    <w:rPr>
      <w:kern w:val="2"/>
      <w:szCs w:val="20"/>
      <w:lang w:eastAsia="zh-CN"/>
    </w:rPr>
  </w:style>
  <w:style w:type="character" w:customStyle="1" w:styleId="Char4">
    <w:name w:val="日期 Char"/>
    <w:link w:val="ae"/>
    <w:uiPriority w:val="99"/>
    <w:rsid w:val="001E070C"/>
    <w:rPr>
      <w:kern w:val="2"/>
      <w:sz w:val="24"/>
    </w:rPr>
  </w:style>
  <w:style w:type="paragraph" w:customStyle="1" w:styleId="Bodytext1">
    <w:name w:val="Body text 1"/>
    <w:basedOn w:val="a"/>
    <w:rsid w:val="00AB580E"/>
    <w:pPr>
      <w:spacing w:after="120"/>
    </w:pPr>
    <w:rPr>
      <w:szCs w:val="20"/>
    </w:rPr>
  </w:style>
  <w:style w:type="paragraph" w:styleId="af">
    <w:name w:val="Normal Indent"/>
    <w:basedOn w:val="a"/>
    <w:locked/>
    <w:rsid w:val="002964A0"/>
    <w:pPr>
      <w:widowControl w:val="0"/>
      <w:ind w:firstLine="420"/>
      <w:jc w:val="both"/>
    </w:pPr>
    <w:rPr>
      <w:kern w:val="2"/>
      <w:sz w:val="21"/>
      <w:szCs w:val="20"/>
      <w:lang w:eastAsia="zh-CN"/>
    </w:rPr>
  </w:style>
  <w:style w:type="paragraph" w:styleId="af0">
    <w:name w:val="Body Text"/>
    <w:basedOn w:val="a"/>
    <w:link w:val="Char5"/>
    <w:uiPriority w:val="99"/>
    <w:locked/>
    <w:rsid w:val="002964A0"/>
    <w:pPr>
      <w:spacing w:line="480" w:lineRule="auto"/>
    </w:pPr>
    <w:rPr>
      <w:sz w:val="28"/>
      <w:szCs w:val="20"/>
      <w:lang w:eastAsia="zh-CN"/>
    </w:rPr>
  </w:style>
  <w:style w:type="character" w:customStyle="1" w:styleId="Char5">
    <w:name w:val="正文文本 Char"/>
    <w:link w:val="af0"/>
    <w:uiPriority w:val="99"/>
    <w:rsid w:val="002964A0"/>
    <w:rPr>
      <w:sz w:val="28"/>
    </w:rPr>
  </w:style>
  <w:style w:type="paragraph" w:styleId="af1">
    <w:name w:val="Title"/>
    <w:basedOn w:val="a"/>
    <w:next w:val="a"/>
    <w:link w:val="Char6"/>
    <w:qFormat/>
    <w:rsid w:val="0032797F"/>
    <w:pPr>
      <w:widowControl w:val="0"/>
      <w:spacing w:before="240" w:after="60"/>
      <w:jc w:val="center"/>
      <w:outlineLvl w:val="0"/>
    </w:pPr>
    <w:rPr>
      <w:rFonts w:ascii="Cambria" w:hAnsi="Cambria" w:cs="黑体"/>
      <w:b/>
      <w:bCs/>
      <w:kern w:val="2"/>
      <w:sz w:val="32"/>
      <w:szCs w:val="32"/>
      <w:lang w:eastAsia="zh-CN"/>
    </w:rPr>
  </w:style>
  <w:style w:type="character" w:customStyle="1" w:styleId="Char6">
    <w:name w:val="标题 Char"/>
    <w:link w:val="af1"/>
    <w:rsid w:val="0032797F"/>
    <w:rPr>
      <w:rFonts w:ascii="Cambria" w:hAnsi="Cambria" w:cs="黑体"/>
      <w:b/>
      <w:bCs/>
      <w:kern w:val="2"/>
      <w:sz w:val="32"/>
      <w:szCs w:val="32"/>
    </w:rPr>
  </w:style>
  <w:style w:type="paragraph" w:styleId="af2">
    <w:name w:val="Subtitle"/>
    <w:basedOn w:val="a"/>
    <w:link w:val="Char7"/>
    <w:qFormat/>
    <w:rsid w:val="003B0030"/>
    <w:pPr>
      <w:widowControl w:val="0"/>
      <w:jc w:val="center"/>
    </w:pPr>
    <w:rPr>
      <w:b/>
      <w:kern w:val="2"/>
      <w:sz w:val="21"/>
      <w:szCs w:val="20"/>
      <w:lang w:eastAsia="zh-CN"/>
    </w:rPr>
  </w:style>
  <w:style w:type="character" w:customStyle="1" w:styleId="Char7">
    <w:name w:val="副标题 Char"/>
    <w:link w:val="af2"/>
    <w:rsid w:val="003B0030"/>
    <w:rPr>
      <w:b/>
      <w:kern w:val="2"/>
      <w:sz w:val="21"/>
    </w:rPr>
  </w:style>
  <w:style w:type="paragraph" w:customStyle="1" w:styleId="Default">
    <w:name w:val="Default"/>
    <w:rsid w:val="00830DA1"/>
    <w:pPr>
      <w:widowControl w:val="0"/>
      <w:autoSpaceDE w:val="0"/>
      <w:autoSpaceDN w:val="0"/>
      <w:adjustRightInd w:val="0"/>
    </w:pPr>
    <w:rPr>
      <w:rFonts w:ascii="宋体" w:cs="宋体"/>
      <w:color w:val="000000"/>
      <w:sz w:val="24"/>
      <w:szCs w:val="24"/>
    </w:rPr>
  </w:style>
  <w:style w:type="character" w:customStyle="1" w:styleId="2Char0">
    <w:name w:val="目录 2 Char"/>
    <w:link w:val="20"/>
    <w:uiPriority w:val="39"/>
    <w:rsid w:val="003B5F03"/>
    <w:rPr>
      <w:rFonts w:ascii="Calibri" w:hAnsi="Calibri"/>
      <w:smallCaps/>
      <w:lang w:eastAsia="en-US"/>
    </w:rPr>
  </w:style>
  <w:style w:type="character" w:styleId="af3">
    <w:name w:val="FollowedHyperlink"/>
    <w:uiPriority w:val="99"/>
    <w:semiHidden/>
    <w:unhideWhenUsed/>
    <w:locked/>
    <w:rsid w:val="00E105CF"/>
    <w:rPr>
      <w:color w:val="800080"/>
      <w:u w:val="single"/>
    </w:rPr>
  </w:style>
  <w:style w:type="paragraph" w:styleId="af4">
    <w:name w:val="Revision"/>
    <w:hidden/>
    <w:uiPriority w:val="99"/>
    <w:semiHidden/>
    <w:rsid w:val="001C3531"/>
    <w:rPr>
      <w:sz w:val="24"/>
      <w:szCs w:val="24"/>
      <w:lang w:eastAsia="en-US"/>
    </w:rPr>
  </w:style>
  <w:style w:type="character" w:customStyle="1" w:styleId="left8">
    <w:name w:val="left8"/>
    <w:rsid w:val="00001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606">
      <w:bodyDiv w:val="1"/>
      <w:marLeft w:val="0"/>
      <w:marRight w:val="0"/>
      <w:marTop w:val="0"/>
      <w:marBottom w:val="0"/>
      <w:divBdr>
        <w:top w:val="none" w:sz="0" w:space="0" w:color="auto"/>
        <w:left w:val="none" w:sz="0" w:space="0" w:color="auto"/>
        <w:bottom w:val="none" w:sz="0" w:space="0" w:color="auto"/>
        <w:right w:val="none" w:sz="0" w:space="0" w:color="auto"/>
      </w:divBdr>
    </w:div>
    <w:div w:id="41055734">
      <w:bodyDiv w:val="1"/>
      <w:marLeft w:val="0"/>
      <w:marRight w:val="0"/>
      <w:marTop w:val="0"/>
      <w:marBottom w:val="0"/>
      <w:divBdr>
        <w:top w:val="none" w:sz="0" w:space="0" w:color="auto"/>
        <w:left w:val="none" w:sz="0" w:space="0" w:color="auto"/>
        <w:bottom w:val="none" w:sz="0" w:space="0" w:color="auto"/>
        <w:right w:val="none" w:sz="0" w:space="0" w:color="auto"/>
      </w:divBdr>
    </w:div>
    <w:div w:id="41101100">
      <w:bodyDiv w:val="1"/>
      <w:marLeft w:val="0"/>
      <w:marRight w:val="0"/>
      <w:marTop w:val="0"/>
      <w:marBottom w:val="0"/>
      <w:divBdr>
        <w:top w:val="none" w:sz="0" w:space="0" w:color="auto"/>
        <w:left w:val="none" w:sz="0" w:space="0" w:color="auto"/>
        <w:bottom w:val="none" w:sz="0" w:space="0" w:color="auto"/>
        <w:right w:val="none" w:sz="0" w:space="0" w:color="auto"/>
      </w:divBdr>
    </w:div>
    <w:div w:id="49770991">
      <w:bodyDiv w:val="1"/>
      <w:marLeft w:val="0"/>
      <w:marRight w:val="0"/>
      <w:marTop w:val="0"/>
      <w:marBottom w:val="0"/>
      <w:divBdr>
        <w:top w:val="none" w:sz="0" w:space="0" w:color="auto"/>
        <w:left w:val="none" w:sz="0" w:space="0" w:color="auto"/>
        <w:bottom w:val="none" w:sz="0" w:space="0" w:color="auto"/>
        <w:right w:val="none" w:sz="0" w:space="0" w:color="auto"/>
      </w:divBdr>
    </w:div>
    <w:div w:id="56365962">
      <w:bodyDiv w:val="1"/>
      <w:marLeft w:val="0"/>
      <w:marRight w:val="0"/>
      <w:marTop w:val="0"/>
      <w:marBottom w:val="0"/>
      <w:divBdr>
        <w:top w:val="none" w:sz="0" w:space="0" w:color="auto"/>
        <w:left w:val="none" w:sz="0" w:space="0" w:color="auto"/>
        <w:bottom w:val="none" w:sz="0" w:space="0" w:color="auto"/>
        <w:right w:val="none" w:sz="0" w:space="0" w:color="auto"/>
      </w:divBdr>
    </w:div>
    <w:div w:id="78210899">
      <w:bodyDiv w:val="1"/>
      <w:marLeft w:val="0"/>
      <w:marRight w:val="0"/>
      <w:marTop w:val="0"/>
      <w:marBottom w:val="0"/>
      <w:divBdr>
        <w:top w:val="none" w:sz="0" w:space="0" w:color="auto"/>
        <w:left w:val="none" w:sz="0" w:space="0" w:color="auto"/>
        <w:bottom w:val="none" w:sz="0" w:space="0" w:color="auto"/>
        <w:right w:val="none" w:sz="0" w:space="0" w:color="auto"/>
      </w:divBdr>
    </w:div>
    <w:div w:id="93982466">
      <w:bodyDiv w:val="1"/>
      <w:marLeft w:val="0"/>
      <w:marRight w:val="0"/>
      <w:marTop w:val="0"/>
      <w:marBottom w:val="0"/>
      <w:divBdr>
        <w:top w:val="none" w:sz="0" w:space="0" w:color="auto"/>
        <w:left w:val="none" w:sz="0" w:space="0" w:color="auto"/>
        <w:bottom w:val="none" w:sz="0" w:space="0" w:color="auto"/>
        <w:right w:val="none" w:sz="0" w:space="0" w:color="auto"/>
      </w:divBdr>
    </w:div>
    <w:div w:id="111637300">
      <w:bodyDiv w:val="1"/>
      <w:marLeft w:val="0"/>
      <w:marRight w:val="0"/>
      <w:marTop w:val="0"/>
      <w:marBottom w:val="0"/>
      <w:divBdr>
        <w:top w:val="none" w:sz="0" w:space="0" w:color="auto"/>
        <w:left w:val="none" w:sz="0" w:space="0" w:color="auto"/>
        <w:bottom w:val="none" w:sz="0" w:space="0" w:color="auto"/>
        <w:right w:val="none" w:sz="0" w:space="0" w:color="auto"/>
      </w:divBdr>
    </w:div>
    <w:div w:id="116536017">
      <w:bodyDiv w:val="1"/>
      <w:marLeft w:val="0"/>
      <w:marRight w:val="0"/>
      <w:marTop w:val="0"/>
      <w:marBottom w:val="0"/>
      <w:divBdr>
        <w:top w:val="none" w:sz="0" w:space="0" w:color="auto"/>
        <w:left w:val="none" w:sz="0" w:space="0" w:color="auto"/>
        <w:bottom w:val="none" w:sz="0" w:space="0" w:color="auto"/>
        <w:right w:val="none" w:sz="0" w:space="0" w:color="auto"/>
      </w:divBdr>
    </w:div>
    <w:div w:id="118884400">
      <w:bodyDiv w:val="1"/>
      <w:marLeft w:val="0"/>
      <w:marRight w:val="0"/>
      <w:marTop w:val="0"/>
      <w:marBottom w:val="0"/>
      <w:divBdr>
        <w:top w:val="none" w:sz="0" w:space="0" w:color="auto"/>
        <w:left w:val="none" w:sz="0" w:space="0" w:color="auto"/>
        <w:bottom w:val="none" w:sz="0" w:space="0" w:color="auto"/>
        <w:right w:val="none" w:sz="0" w:space="0" w:color="auto"/>
      </w:divBdr>
    </w:div>
    <w:div w:id="128254360">
      <w:bodyDiv w:val="1"/>
      <w:marLeft w:val="0"/>
      <w:marRight w:val="0"/>
      <w:marTop w:val="0"/>
      <w:marBottom w:val="0"/>
      <w:divBdr>
        <w:top w:val="none" w:sz="0" w:space="0" w:color="auto"/>
        <w:left w:val="none" w:sz="0" w:space="0" w:color="auto"/>
        <w:bottom w:val="none" w:sz="0" w:space="0" w:color="auto"/>
        <w:right w:val="none" w:sz="0" w:space="0" w:color="auto"/>
      </w:divBdr>
    </w:div>
    <w:div w:id="155805964">
      <w:bodyDiv w:val="1"/>
      <w:marLeft w:val="0"/>
      <w:marRight w:val="0"/>
      <w:marTop w:val="0"/>
      <w:marBottom w:val="0"/>
      <w:divBdr>
        <w:top w:val="none" w:sz="0" w:space="0" w:color="auto"/>
        <w:left w:val="none" w:sz="0" w:space="0" w:color="auto"/>
        <w:bottom w:val="none" w:sz="0" w:space="0" w:color="auto"/>
        <w:right w:val="none" w:sz="0" w:space="0" w:color="auto"/>
      </w:divBdr>
    </w:div>
    <w:div w:id="183401086">
      <w:bodyDiv w:val="1"/>
      <w:marLeft w:val="0"/>
      <w:marRight w:val="0"/>
      <w:marTop w:val="0"/>
      <w:marBottom w:val="0"/>
      <w:divBdr>
        <w:top w:val="none" w:sz="0" w:space="0" w:color="auto"/>
        <w:left w:val="none" w:sz="0" w:space="0" w:color="auto"/>
        <w:bottom w:val="none" w:sz="0" w:space="0" w:color="auto"/>
        <w:right w:val="none" w:sz="0" w:space="0" w:color="auto"/>
      </w:divBdr>
    </w:div>
    <w:div w:id="188104698">
      <w:bodyDiv w:val="1"/>
      <w:marLeft w:val="0"/>
      <w:marRight w:val="0"/>
      <w:marTop w:val="0"/>
      <w:marBottom w:val="0"/>
      <w:divBdr>
        <w:top w:val="none" w:sz="0" w:space="0" w:color="auto"/>
        <w:left w:val="none" w:sz="0" w:space="0" w:color="auto"/>
        <w:bottom w:val="none" w:sz="0" w:space="0" w:color="auto"/>
        <w:right w:val="none" w:sz="0" w:space="0" w:color="auto"/>
      </w:divBdr>
    </w:div>
    <w:div w:id="214241335">
      <w:bodyDiv w:val="1"/>
      <w:marLeft w:val="0"/>
      <w:marRight w:val="0"/>
      <w:marTop w:val="0"/>
      <w:marBottom w:val="0"/>
      <w:divBdr>
        <w:top w:val="none" w:sz="0" w:space="0" w:color="auto"/>
        <w:left w:val="none" w:sz="0" w:space="0" w:color="auto"/>
        <w:bottom w:val="none" w:sz="0" w:space="0" w:color="auto"/>
        <w:right w:val="none" w:sz="0" w:space="0" w:color="auto"/>
      </w:divBdr>
    </w:div>
    <w:div w:id="225262178">
      <w:bodyDiv w:val="1"/>
      <w:marLeft w:val="0"/>
      <w:marRight w:val="0"/>
      <w:marTop w:val="0"/>
      <w:marBottom w:val="0"/>
      <w:divBdr>
        <w:top w:val="none" w:sz="0" w:space="0" w:color="auto"/>
        <w:left w:val="none" w:sz="0" w:space="0" w:color="auto"/>
        <w:bottom w:val="none" w:sz="0" w:space="0" w:color="auto"/>
        <w:right w:val="none" w:sz="0" w:space="0" w:color="auto"/>
      </w:divBdr>
    </w:div>
    <w:div w:id="230389341">
      <w:bodyDiv w:val="1"/>
      <w:marLeft w:val="0"/>
      <w:marRight w:val="0"/>
      <w:marTop w:val="0"/>
      <w:marBottom w:val="0"/>
      <w:divBdr>
        <w:top w:val="none" w:sz="0" w:space="0" w:color="auto"/>
        <w:left w:val="none" w:sz="0" w:space="0" w:color="auto"/>
        <w:bottom w:val="none" w:sz="0" w:space="0" w:color="auto"/>
        <w:right w:val="none" w:sz="0" w:space="0" w:color="auto"/>
      </w:divBdr>
    </w:div>
    <w:div w:id="263614588">
      <w:bodyDiv w:val="1"/>
      <w:marLeft w:val="0"/>
      <w:marRight w:val="0"/>
      <w:marTop w:val="0"/>
      <w:marBottom w:val="0"/>
      <w:divBdr>
        <w:top w:val="none" w:sz="0" w:space="0" w:color="auto"/>
        <w:left w:val="none" w:sz="0" w:space="0" w:color="auto"/>
        <w:bottom w:val="none" w:sz="0" w:space="0" w:color="auto"/>
        <w:right w:val="none" w:sz="0" w:space="0" w:color="auto"/>
      </w:divBdr>
    </w:div>
    <w:div w:id="286354858">
      <w:bodyDiv w:val="1"/>
      <w:marLeft w:val="0"/>
      <w:marRight w:val="0"/>
      <w:marTop w:val="0"/>
      <w:marBottom w:val="0"/>
      <w:divBdr>
        <w:top w:val="none" w:sz="0" w:space="0" w:color="auto"/>
        <w:left w:val="none" w:sz="0" w:space="0" w:color="auto"/>
        <w:bottom w:val="none" w:sz="0" w:space="0" w:color="auto"/>
        <w:right w:val="none" w:sz="0" w:space="0" w:color="auto"/>
      </w:divBdr>
    </w:div>
    <w:div w:id="286475324">
      <w:bodyDiv w:val="1"/>
      <w:marLeft w:val="0"/>
      <w:marRight w:val="0"/>
      <w:marTop w:val="0"/>
      <w:marBottom w:val="0"/>
      <w:divBdr>
        <w:top w:val="none" w:sz="0" w:space="0" w:color="auto"/>
        <w:left w:val="none" w:sz="0" w:space="0" w:color="auto"/>
        <w:bottom w:val="none" w:sz="0" w:space="0" w:color="auto"/>
        <w:right w:val="none" w:sz="0" w:space="0" w:color="auto"/>
      </w:divBdr>
    </w:div>
    <w:div w:id="299580587">
      <w:bodyDiv w:val="1"/>
      <w:marLeft w:val="0"/>
      <w:marRight w:val="0"/>
      <w:marTop w:val="0"/>
      <w:marBottom w:val="0"/>
      <w:divBdr>
        <w:top w:val="none" w:sz="0" w:space="0" w:color="auto"/>
        <w:left w:val="none" w:sz="0" w:space="0" w:color="auto"/>
        <w:bottom w:val="none" w:sz="0" w:space="0" w:color="auto"/>
        <w:right w:val="none" w:sz="0" w:space="0" w:color="auto"/>
      </w:divBdr>
    </w:div>
    <w:div w:id="308093976">
      <w:bodyDiv w:val="1"/>
      <w:marLeft w:val="0"/>
      <w:marRight w:val="0"/>
      <w:marTop w:val="0"/>
      <w:marBottom w:val="0"/>
      <w:divBdr>
        <w:top w:val="none" w:sz="0" w:space="0" w:color="auto"/>
        <w:left w:val="none" w:sz="0" w:space="0" w:color="auto"/>
        <w:bottom w:val="none" w:sz="0" w:space="0" w:color="auto"/>
        <w:right w:val="none" w:sz="0" w:space="0" w:color="auto"/>
      </w:divBdr>
    </w:div>
    <w:div w:id="309091776">
      <w:bodyDiv w:val="1"/>
      <w:marLeft w:val="0"/>
      <w:marRight w:val="0"/>
      <w:marTop w:val="0"/>
      <w:marBottom w:val="0"/>
      <w:divBdr>
        <w:top w:val="none" w:sz="0" w:space="0" w:color="auto"/>
        <w:left w:val="none" w:sz="0" w:space="0" w:color="auto"/>
        <w:bottom w:val="none" w:sz="0" w:space="0" w:color="auto"/>
        <w:right w:val="none" w:sz="0" w:space="0" w:color="auto"/>
      </w:divBdr>
    </w:div>
    <w:div w:id="309142307">
      <w:bodyDiv w:val="1"/>
      <w:marLeft w:val="0"/>
      <w:marRight w:val="0"/>
      <w:marTop w:val="0"/>
      <w:marBottom w:val="0"/>
      <w:divBdr>
        <w:top w:val="none" w:sz="0" w:space="0" w:color="auto"/>
        <w:left w:val="none" w:sz="0" w:space="0" w:color="auto"/>
        <w:bottom w:val="none" w:sz="0" w:space="0" w:color="auto"/>
        <w:right w:val="none" w:sz="0" w:space="0" w:color="auto"/>
      </w:divBdr>
    </w:div>
    <w:div w:id="313605208">
      <w:bodyDiv w:val="1"/>
      <w:marLeft w:val="0"/>
      <w:marRight w:val="0"/>
      <w:marTop w:val="0"/>
      <w:marBottom w:val="0"/>
      <w:divBdr>
        <w:top w:val="none" w:sz="0" w:space="0" w:color="auto"/>
        <w:left w:val="none" w:sz="0" w:space="0" w:color="auto"/>
        <w:bottom w:val="none" w:sz="0" w:space="0" w:color="auto"/>
        <w:right w:val="none" w:sz="0" w:space="0" w:color="auto"/>
      </w:divBdr>
    </w:div>
    <w:div w:id="330760430">
      <w:bodyDiv w:val="1"/>
      <w:marLeft w:val="0"/>
      <w:marRight w:val="0"/>
      <w:marTop w:val="0"/>
      <w:marBottom w:val="0"/>
      <w:divBdr>
        <w:top w:val="none" w:sz="0" w:space="0" w:color="auto"/>
        <w:left w:val="none" w:sz="0" w:space="0" w:color="auto"/>
        <w:bottom w:val="none" w:sz="0" w:space="0" w:color="auto"/>
        <w:right w:val="none" w:sz="0" w:space="0" w:color="auto"/>
      </w:divBdr>
    </w:div>
    <w:div w:id="343240652">
      <w:bodyDiv w:val="1"/>
      <w:marLeft w:val="0"/>
      <w:marRight w:val="0"/>
      <w:marTop w:val="0"/>
      <w:marBottom w:val="0"/>
      <w:divBdr>
        <w:top w:val="none" w:sz="0" w:space="0" w:color="auto"/>
        <w:left w:val="none" w:sz="0" w:space="0" w:color="auto"/>
        <w:bottom w:val="none" w:sz="0" w:space="0" w:color="auto"/>
        <w:right w:val="none" w:sz="0" w:space="0" w:color="auto"/>
      </w:divBdr>
      <w:divsChild>
        <w:div w:id="100956819">
          <w:marLeft w:val="0"/>
          <w:marRight w:val="0"/>
          <w:marTop w:val="0"/>
          <w:marBottom w:val="0"/>
          <w:divBdr>
            <w:top w:val="none" w:sz="0" w:space="0" w:color="auto"/>
            <w:left w:val="none" w:sz="0" w:space="0" w:color="auto"/>
            <w:bottom w:val="none" w:sz="0" w:space="0" w:color="auto"/>
            <w:right w:val="none" w:sz="0" w:space="0" w:color="auto"/>
          </w:divBdr>
          <w:divsChild>
            <w:div w:id="1903834766">
              <w:marLeft w:val="0"/>
              <w:marRight w:val="0"/>
              <w:marTop w:val="0"/>
              <w:marBottom w:val="0"/>
              <w:divBdr>
                <w:top w:val="none" w:sz="0" w:space="0" w:color="auto"/>
                <w:left w:val="none" w:sz="0" w:space="0" w:color="auto"/>
                <w:bottom w:val="none" w:sz="0" w:space="0" w:color="auto"/>
                <w:right w:val="none" w:sz="0" w:space="0" w:color="auto"/>
              </w:divBdr>
              <w:divsChild>
                <w:div w:id="824247049">
                  <w:marLeft w:val="0"/>
                  <w:marRight w:val="0"/>
                  <w:marTop w:val="0"/>
                  <w:marBottom w:val="0"/>
                  <w:divBdr>
                    <w:top w:val="none" w:sz="0" w:space="0" w:color="auto"/>
                    <w:left w:val="none" w:sz="0" w:space="0" w:color="auto"/>
                    <w:bottom w:val="none" w:sz="0" w:space="0" w:color="auto"/>
                    <w:right w:val="none" w:sz="0" w:space="0" w:color="auto"/>
                  </w:divBdr>
                  <w:divsChild>
                    <w:div w:id="817574760">
                      <w:marLeft w:val="0"/>
                      <w:marRight w:val="0"/>
                      <w:marTop w:val="0"/>
                      <w:marBottom w:val="0"/>
                      <w:divBdr>
                        <w:top w:val="none" w:sz="0" w:space="0" w:color="auto"/>
                        <w:left w:val="none" w:sz="0" w:space="0" w:color="auto"/>
                        <w:bottom w:val="none" w:sz="0" w:space="0" w:color="auto"/>
                        <w:right w:val="none" w:sz="0" w:space="0" w:color="auto"/>
                      </w:divBdr>
                      <w:divsChild>
                        <w:div w:id="2045786337">
                          <w:marLeft w:val="0"/>
                          <w:marRight w:val="0"/>
                          <w:marTop w:val="600"/>
                          <w:marBottom w:val="0"/>
                          <w:divBdr>
                            <w:top w:val="none" w:sz="0" w:space="0" w:color="auto"/>
                            <w:left w:val="none" w:sz="0" w:space="0" w:color="auto"/>
                            <w:bottom w:val="none" w:sz="0" w:space="0" w:color="auto"/>
                            <w:right w:val="none" w:sz="0" w:space="0" w:color="auto"/>
                          </w:divBdr>
                          <w:divsChild>
                            <w:div w:id="1472360742">
                              <w:marLeft w:val="0"/>
                              <w:marRight w:val="0"/>
                              <w:marTop w:val="75"/>
                              <w:marBottom w:val="0"/>
                              <w:divBdr>
                                <w:top w:val="none" w:sz="0" w:space="0" w:color="auto"/>
                                <w:left w:val="none" w:sz="0" w:space="0" w:color="auto"/>
                                <w:bottom w:val="none" w:sz="0" w:space="0" w:color="auto"/>
                                <w:right w:val="none" w:sz="0" w:space="0" w:color="auto"/>
                              </w:divBdr>
                              <w:divsChild>
                                <w:div w:id="799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821050">
      <w:bodyDiv w:val="1"/>
      <w:marLeft w:val="0"/>
      <w:marRight w:val="0"/>
      <w:marTop w:val="0"/>
      <w:marBottom w:val="0"/>
      <w:divBdr>
        <w:top w:val="none" w:sz="0" w:space="0" w:color="auto"/>
        <w:left w:val="none" w:sz="0" w:space="0" w:color="auto"/>
        <w:bottom w:val="none" w:sz="0" w:space="0" w:color="auto"/>
        <w:right w:val="none" w:sz="0" w:space="0" w:color="auto"/>
      </w:divBdr>
    </w:div>
    <w:div w:id="406146234">
      <w:bodyDiv w:val="1"/>
      <w:marLeft w:val="0"/>
      <w:marRight w:val="0"/>
      <w:marTop w:val="0"/>
      <w:marBottom w:val="0"/>
      <w:divBdr>
        <w:top w:val="none" w:sz="0" w:space="0" w:color="auto"/>
        <w:left w:val="none" w:sz="0" w:space="0" w:color="auto"/>
        <w:bottom w:val="none" w:sz="0" w:space="0" w:color="auto"/>
        <w:right w:val="none" w:sz="0" w:space="0" w:color="auto"/>
      </w:divBdr>
    </w:div>
    <w:div w:id="445003416">
      <w:bodyDiv w:val="1"/>
      <w:marLeft w:val="0"/>
      <w:marRight w:val="0"/>
      <w:marTop w:val="0"/>
      <w:marBottom w:val="0"/>
      <w:divBdr>
        <w:top w:val="none" w:sz="0" w:space="0" w:color="auto"/>
        <w:left w:val="none" w:sz="0" w:space="0" w:color="auto"/>
        <w:bottom w:val="none" w:sz="0" w:space="0" w:color="auto"/>
        <w:right w:val="none" w:sz="0" w:space="0" w:color="auto"/>
      </w:divBdr>
    </w:div>
    <w:div w:id="452946147">
      <w:bodyDiv w:val="1"/>
      <w:marLeft w:val="0"/>
      <w:marRight w:val="0"/>
      <w:marTop w:val="0"/>
      <w:marBottom w:val="0"/>
      <w:divBdr>
        <w:top w:val="none" w:sz="0" w:space="0" w:color="auto"/>
        <w:left w:val="none" w:sz="0" w:space="0" w:color="auto"/>
        <w:bottom w:val="none" w:sz="0" w:space="0" w:color="auto"/>
        <w:right w:val="none" w:sz="0" w:space="0" w:color="auto"/>
      </w:divBdr>
    </w:div>
    <w:div w:id="487864142">
      <w:bodyDiv w:val="1"/>
      <w:marLeft w:val="0"/>
      <w:marRight w:val="0"/>
      <w:marTop w:val="0"/>
      <w:marBottom w:val="0"/>
      <w:divBdr>
        <w:top w:val="none" w:sz="0" w:space="0" w:color="auto"/>
        <w:left w:val="none" w:sz="0" w:space="0" w:color="auto"/>
        <w:bottom w:val="none" w:sz="0" w:space="0" w:color="auto"/>
        <w:right w:val="none" w:sz="0" w:space="0" w:color="auto"/>
      </w:divBdr>
    </w:div>
    <w:div w:id="502163009">
      <w:bodyDiv w:val="1"/>
      <w:marLeft w:val="0"/>
      <w:marRight w:val="0"/>
      <w:marTop w:val="0"/>
      <w:marBottom w:val="0"/>
      <w:divBdr>
        <w:top w:val="none" w:sz="0" w:space="0" w:color="auto"/>
        <w:left w:val="none" w:sz="0" w:space="0" w:color="auto"/>
        <w:bottom w:val="none" w:sz="0" w:space="0" w:color="auto"/>
        <w:right w:val="none" w:sz="0" w:space="0" w:color="auto"/>
      </w:divBdr>
      <w:divsChild>
        <w:div w:id="2067989765">
          <w:marLeft w:val="0"/>
          <w:marRight w:val="0"/>
          <w:marTop w:val="0"/>
          <w:marBottom w:val="0"/>
          <w:divBdr>
            <w:top w:val="none" w:sz="0" w:space="0" w:color="auto"/>
            <w:left w:val="none" w:sz="0" w:space="0" w:color="auto"/>
            <w:bottom w:val="none" w:sz="0" w:space="0" w:color="auto"/>
            <w:right w:val="none" w:sz="0" w:space="0" w:color="auto"/>
          </w:divBdr>
          <w:divsChild>
            <w:div w:id="1177157922">
              <w:marLeft w:val="0"/>
              <w:marRight w:val="0"/>
              <w:marTop w:val="0"/>
              <w:marBottom w:val="0"/>
              <w:divBdr>
                <w:top w:val="none" w:sz="0" w:space="0" w:color="auto"/>
                <w:left w:val="none" w:sz="0" w:space="0" w:color="auto"/>
                <w:bottom w:val="none" w:sz="0" w:space="0" w:color="auto"/>
                <w:right w:val="none" w:sz="0" w:space="0" w:color="auto"/>
              </w:divBdr>
              <w:divsChild>
                <w:div w:id="55471871">
                  <w:marLeft w:val="0"/>
                  <w:marRight w:val="0"/>
                  <w:marTop w:val="0"/>
                  <w:marBottom w:val="0"/>
                  <w:divBdr>
                    <w:top w:val="none" w:sz="0" w:space="0" w:color="auto"/>
                    <w:left w:val="none" w:sz="0" w:space="0" w:color="auto"/>
                    <w:bottom w:val="none" w:sz="0" w:space="0" w:color="auto"/>
                    <w:right w:val="none" w:sz="0" w:space="0" w:color="auto"/>
                  </w:divBdr>
                  <w:divsChild>
                    <w:div w:id="1742676527">
                      <w:marLeft w:val="0"/>
                      <w:marRight w:val="0"/>
                      <w:marTop w:val="0"/>
                      <w:marBottom w:val="0"/>
                      <w:divBdr>
                        <w:top w:val="none" w:sz="0" w:space="0" w:color="auto"/>
                        <w:left w:val="none" w:sz="0" w:space="0" w:color="auto"/>
                        <w:bottom w:val="none" w:sz="0" w:space="0" w:color="auto"/>
                        <w:right w:val="none" w:sz="0" w:space="0" w:color="auto"/>
                      </w:divBdr>
                      <w:divsChild>
                        <w:div w:id="75682834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503545287">
      <w:bodyDiv w:val="1"/>
      <w:marLeft w:val="0"/>
      <w:marRight w:val="0"/>
      <w:marTop w:val="0"/>
      <w:marBottom w:val="0"/>
      <w:divBdr>
        <w:top w:val="none" w:sz="0" w:space="0" w:color="auto"/>
        <w:left w:val="none" w:sz="0" w:space="0" w:color="auto"/>
        <w:bottom w:val="none" w:sz="0" w:space="0" w:color="auto"/>
        <w:right w:val="none" w:sz="0" w:space="0" w:color="auto"/>
      </w:divBdr>
    </w:div>
    <w:div w:id="512376065">
      <w:bodyDiv w:val="1"/>
      <w:marLeft w:val="0"/>
      <w:marRight w:val="0"/>
      <w:marTop w:val="0"/>
      <w:marBottom w:val="0"/>
      <w:divBdr>
        <w:top w:val="none" w:sz="0" w:space="0" w:color="auto"/>
        <w:left w:val="none" w:sz="0" w:space="0" w:color="auto"/>
        <w:bottom w:val="none" w:sz="0" w:space="0" w:color="auto"/>
        <w:right w:val="none" w:sz="0" w:space="0" w:color="auto"/>
      </w:divBdr>
    </w:div>
    <w:div w:id="519976088">
      <w:bodyDiv w:val="1"/>
      <w:marLeft w:val="0"/>
      <w:marRight w:val="0"/>
      <w:marTop w:val="0"/>
      <w:marBottom w:val="0"/>
      <w:divBdr>
        <w:top w:val="none" w:sz="0" w:space="0" w:color="auto"/>
        <w:left w:val="none" w:sz="0" w:space="0" w:color="auto"/>
        <w:bottom w:val="none" w:sz="0" w:space="0" w:color="auto"/>
        <w:right w:val="none" w:sz="0" w:space="0" w:color="auto"/>
      </w:divBdr>
    </w:div>
    <w:div w:id="520900566">
      <w:bodyDiv w:val="1"/>
      <w:marLeft w:val="0"/>
      <w:marRight w:val="0"/>
      <w:marTop w:val="0"/>
      <w:marBottom w:val="0"/>
      <w:divBdr>
        <w:top w:val="none" w:sz="0" w:space="0" w:color="auto"/>
        <w:left w:val="none" w:sz="0" w:space="0" w:color="auto"/>
        <w:bottom w:val="none" w:sz="0" w:space="0" w:color="auto"/>
        <w:right w:val="none" w:sz="0" w:space="0" w:color="auto"/>
      </w:divBdr>
    </w:div>
    <w:div w:id="535969902">
      <w:bodyDiv w:val="1"/>
      <w:marLeft w:val="0"/>
      <w:marRight w:val="0"/>
      <w:marTop w:val="0"/>
      <w:marBottom w:val="0"/>
      <w:divBdr>
        <w:top w:val="none" w:sz="0" w:space="0" w:color="auto"/>
        <w:left w:val="none" w:sz="0" w:space="0" w:color="auto"/>
        <w:bottom w:val="none" w:sz="0" w:space="0" w:color="auto"/>
        <w:right w:val="none" w:sz="0" w:space="0" w:color="auto"/>
      </w:divBdr>
    </w:div>
    <w:div w:id="537081954">
      <w:bodyDiv w:val="1"/>
      <w:marLeft w:val="0"/>
      <w:marRight w:val="0"/>
      <w:marTop w:val="0"/>
      <w:marBottom w:val="0"/>
      <w:divBdr>
        <w:top w:val="none" w:sz="0" w:space="0" w:color="auto"/>
        <w:left w:val="none" w:sz="0" w:space="0" w:color="auto"/>
        <w:bottom w:val="none" w:sz="0" w:space="0" w:color="auto"/>
        <w:right w:val="none" w:sz="0" w:space="0" w:color="auto"/>
      </w:divBdr>
    </w:div>
    <w:div w:id="545066437">
      <w:bodyDiv w:val="1"/>
      <w:marLeft w:val="0"/>
      <w:marRight w:val="0"/>
      <w:marTop w:val="0"/>
      <w:marBottom w:val="0"/>
      <w:divBdr>
        <w:top w:val="none" w:sz="0" w:space="0" w:color="auto"/>
        <w:left w:val="none" w:sz="0" w:space="0" w:color="auto"/>
        <w:bottom w:val="none" w:sz="0" w:space="0" w:color="auto"/>
        <w:right w:val="none" w:sz="0" w:space="0" w:color="auto"/>
      </w:divBdr>
    </w:div>
    <w:div w:id="550846524">
      <w:bodyDiv w:val="1"/>
      <w:marLeft w:val="0"/>
      <w:marRight w:val="0"/>
      <w:marTop w:val="0"/>
      <w:marBottom w:val="0"/>
      <w:divBdr>
        <w:top w:val="none" w:sz="0" w:space="0" w:color="auto"/>
        <w:left w:val="none" w:sz="0" w:space="0" w:color="auto"/>
        <w:bottom w:val="none" w:sz="0" w:space="0" w:color="auto"/>
        <w:right w:val="none" w:sz="0" w:space="0" w:color="auto"/>
      </w:divBdr>
    </w:div>
    <w:div w:id="619536226">
      <w:bodyDiv w:val="1"/>
      <w:marLeft w:val="0"/>
      <w:marRight w:val="0"/>
      <w:marTop w:val="0"/>
      <w:marBottom w:val="0"/>
      <w:divBdr>
        <w:top w:val="none" w:sz="0" w:space="0" w:color="auto"/>
        <w:left w:val="none" w:sz="0" w:space="0" w:color="auto"/>
        <w:bottom w:val="none" w:sz="0" w:space="0" w:color="auto"/>
        <w:right w:val="none" w:sz="0" w:space="0" w:color="auto"/>
      </w:divBdr>
    </w:div>
    <w:div w:id="632754076">
      <w:bodyDiv w:val="1"/>
      <w:marLeft w:val="0"/>
      <w:marRight w:val="0"/>
      <w:marTop w:val="0"/>
      <w:marBottom w:val="0"/>
      <w:divBdr>
        <w:top w:val="none" w:sz="0" w:space="0" w:color="auto"/>
        <w:left w:val="none" w:sz="0" w:space="0" w:color="auto"/>
        <w:bottom w:val="none" w:sz="0" w:space="0" w:color="auto"/>
        <w:right w:val="none" w:sz="0" w:space="0" w:color="auto"/>
      </w:divBdr>
    </w:div>
    <w:div w:id="635112107">
      <w:bodyDiv w:val="1"/>
      <w:marLeft w:val="0"/>
      <w:marRight w:val="0"/>
      <w:marTop w:val="0"/>
      <w:marBottom w:val="0"/>
      <w:divBdr>
        <w:top w:val="none" w:sz="0" w:space="0" w:color="auto"/>
        <w:left w:val="none" w:sz="0" w:space="0" w:color="auto"/>
        <w:bottom w:val="none" w:sz="0" w:space="0" w:color="auto"/>
        <w:right w:val="none" w:sz="0" w:space="0" w:color="auto"/>
      </w:divBdr>
    </w:div>
    <w:div w:id="660088807">
      <w:bodyDiv w:val="1"/>
      <w:marLeft w:val="0"/>
      <w:marRight w:val="0"/>
      <w:marTop w:val="0"/>
      <w:marBottom w:val="0"/>
      <w:divBdr>
        <w:top w:val="none" w:sz="0" w:space="0" w:color="auto"/>
        <w:left w:val="none" w:sz="0" w:space="0" w:color="auto"/>
        <w:bottom w:val="none" w:sz="0" w:space="0" w:color="auto"/>
        <w:right w:val="none" w:sz="0" w:space="0" w:color="auto"/>
      </w:divBdr>
    </w:div>
    <w:div w:id="690574224">
      <w:bodyDiv w:val="1"/>
      <w:marLeft w:val="0"/>
      <w:marRight w:val="0"/>
      <w:marTop w:val="0"/>
      <w:marBottom w:val="0"/>
      <w:divBdr>
        <w:top w:val="none" w:sz="0" w:space="0" w:color="auto"/>
        <w:left w:val="none" w:sz="0" w:space="0" w:color="auto"/>
        <w:bottom w:val="none" w:sz="0" w:space="0" w:color="auto"/>
        <w:right w:val="none" w:sz="0" w:space="0" w:color="auto"/>
      </w:divBdr>
    </w:div>
    <w:div w:id="691608591">
      <w:bodyDiv w:val="1"/>
      <w:marLeft w:val="0"/>
      <w:marRight w:val="0"/>
      <w:marTop w:val="0"/>
      <w:marBottom w:val="0"/>
      <w:divBdr>
        <w:top w:val="none" w:sz="0" w:space="0" w:color="auto"/>
        <w:left w:val="none" w:sz="0" w:space="0" w:color="auto"/>
        <w:bottom w:val="none" w:sz="0" w:space="0" w:color="auto"/>
        <w:right w:val="none" w:sz="0" w:space="0" w:color="auto"/>
      </w:divBdr>
    </w:div>
    <w:div w:id="707144843">
      <w:bodyDiv w:val="1"/>
      <w:marLeft w:val="0"/>
      <w:marRight w:val="0"/>
      <w:marTop w:val="0"/>
      <w:marBottom w:val="0"/>
      <w:divBdr>
        <w:top w:val="none" w:sz="0" w:space="0" w:color="auto"/>
        <w:left w:val="none" w:sz="0" w:space="0" w:color="auto"/>
        <w:bottom w:val="none" w:sz="0" w:space="0" w:color="auto"/>
        <w:right w:val="none" w:sz="0" w:space="0" w:color="auto"/>
      </w:divBdr>
    </w:div>
    <w:div w:id="744037242">
      <w:bodyDiv w:val="1"/>
      <w:marLeft w:val="0"/>
      <w:marRight w:val="0"/>
      <w:marTop w:val="0"/>
      <w:marBottom w:val="0"/>
      <w:divBdr>
        <w:top w:val="none" w:sz="0" w:space="0" w:color="auto"/>
        <w:left w:val="none" w:sz="0" w:space="0" w:color="auto"/>
        <w:bottom w:val="none" w:sz="0" w:space="0" w:color="auto"/>
        <w:right w:val="none" w:sz="0" w:space="0" w:color="auto"/>
      </w:divBdr>
    </w:div>
    <w:div w:id="758406143">
      <w:bodyDiv w:val="1"/>
      <w:marLeft w:val="0"/>
      <w:marRight w:val="0"/>
      <w:marTop w:val="0"/>
      <w:marBottom w:val="0"/>
      <w:divBdr>
        <w:top w:val="none" w:sz="0" w:space="0" w:color="auto"/>
        <w:left w:val="none" w:sz="0" w:space="0" w:color="auto"/>
        <w:bottom w:val="none" w:sz="0" w:space="0" w:color="auto"/>
        <w:right w:val="none" w:sz="0" w:space="0" w:color="auto"/>
      </w:divBdr>
    </w:div>
    <w:div w:id="780298886">
      <w:bodyDiv w:val="1"/>
      <w:marLeft w:val="0"/>
      <w:marRight w:val="0"/>
      <w:marTop w:val="0"/>
      <w:marBottom w:val="0"/>
      <w:divBdr>
        <w:top w:val="none" w:sz="0" w:space="0" w:color="auto"/>
        <w:left w:val="none" w:sz="0" w:space="0" w:color="auto"/>
        <w:bottom w:val="none" w:sz="0" w:space="0" w:color="auto"/>
        <w:right w:val="none" w:sz="0" w:space="0" w:color="auto"/>
      </w:divBdr>
    </w:div>
    <w:div w:id="786315510">
      <w:bodyDiv w:val="1"/>
      <w:marLeft w:val="0"/>
      <w:marRight w:val="0"/>
      <w:marTop w:val="0"/>
      <w:marBottom w:val="0"/>
      <w:divBdr>
        <w:top w:val="none" w:sz="0" w:space="0" w:color="auto"/>
        <w:left w:val="none" w:sz="0" w:space="0" w:color="auto"/>
        <w:bottom w:val="none" w:sz="0" w:space="0" w:color="auto"/>
        <w:right w:val="none" w:sz="0" w:space="0" w:color="auto"/>
      </w:divBdr>
    </w:div>
    <w:div w:id="798425829">
      <w:bodyDiv w:val="1"/>
      <w:marLeft w:val="0"/>
      <w:marRight w:val="0"/>
      <w:marTop w:val="0"/>
      <w:marBottom w:val="0"/>
      <w:divBdr>
        <w:top w:val="none" w:sz="0" w:space="0" w:color="auto"/>
        <w:left w:val="none" w:sz="0" w:space="0" w:color="auto"/>
        <w:bottom w:val="none" w:sz="0" w:space="0" w:color="auto"/>
        <w:right w:val="none" w:sz="0" w:space="0" w:color="auto"/>
      </w:divBdr>
    </w:div>
    <w:div w:id="801382923">
      <w:bodyDiv w:val="1"/>
      <w:marLeft w:val="0"/>
      <w:marRight w:val="0"/>
      <w:marTop w:val="0"/>
      <w:marBottom w:val="0"/>
      <w:divBdr>
        <w:top w:val="none" w:sz="0" w:space="0" w:color="auto"/>
        <w:left w:val="none" w:sz="0" w:space="0" w:color="auto"/>
        <w:bottom w:val="none" w:sz="0" w:space="0" w:color="auto"/>
        <w:right w:val="none" w:sz="0" w:space="0" w:color="auto"/>
      </w:divBdr>
    </w:div>
    <w:div w:id="822894746">
      <w:bodyDiv w:val="1"/>
      <w:marLeft w:val="0"/>
      <w:marRight w:val="0"/>
      <w:marTop w:val="0"/>
      <w:marBottom w:val="0"/>
      <w:divBdr>
        <w:top w:val="none" w:sz="0" w:space="0" w:color="auto"/>
        <w:left w:val="none" w:sz="0" w:space="0" w:color="auto"/>
        <w:bottom w:val="none" w:sz="0" w:space="0" w:color="auto"/>
        <w:right w:val="none" w:sz="0" w:space="0" w:color="auto"/>
      </w:divBdr>
    </w:div>
    <w:div w:id="825895606">
      <w:bodyDiv w:val="1"/>
      <w:marLeft w:val="0"/>
      <w:marRight w:val="0"/>
      <w:marTop w:val="0"/>
      <w:marBottom w:val="0"/>
      <w:divBdr>
        <w:top w:val="none" w:sz="0" w:space="0" w:color="auto"/>
        <w:left w:val="none" w:sz="0" w:space="0" w:color="auto"/>
        <w:bottom w:val="none" w:sz="0" w:space="0" w:color="auto"/>
        <w:right w:val="none" w:sz="0" w:space="0" w:color="auto"/>
      </w:divBdr>
    </w:div>
    <w:div w:id="837113443">
      <w:bodyDiv w:val="1"/>
      <w:marLeft w:val="0"/>
      <w:marRight w:val="0"/>
      <w:marTop w:val="0"/>
      <w:marBottom w:val="0"/>
      <w:divBdr>
        <w:top w:val="none" w:sz="0" w:space="0" w:color="auto"/>
        <w:left w:val="none" w:sz="0" w:space="0" w:color="auto"/>
        <w:bottom w:val="none" w:sz="0" w:space="0" w:color="auto"/>
        <w:right w:val="none" w:sz="0" w:space="0" w:color="auto"/>
      </w:divBdr>
    </w:div>
    <w:div w:id="837506187">
      <w:bodyDiv w:val="1"/>
      <w:marLeft w:val="0"/>
      <w:marRight w:val="0"/>
      <w:marTop w:val="0"/>
      <w:marBottom w:val="0"/>
      <w:divBdr>
        <w:top w:val="none" w:sz="0" w:space="0" w:color="auto"/>
        <w:left w:val="none" w:sz="0" w:space="0" w:color="auto"/>
        <w:bottom w:val="none" w:sz="0" w:space="0" w:color="auto"/>
        <w:right w:val="none" w:sz="0" w:space="0" w:color="auto"/>
      </w:divBdr>
    </w:div>
    <w:div w:id="862672810">
      <w:bodyDiv w:val="1"/>
      <w:marLeft w:val="0"/>
      <w:marRight w:val="0"/>
      <w:marTop w:val="0"/>
      <w:marBottom w:val="0"/>
      <w:divBdr>
        <w:top w:val="none" w:sz="0" w:space="0" w:color="auto"/>
        <w:left w:val="none" w:sz="0" w:space="0" w:color="auto"/>
        <w:bottom w:val="none" w:sz="0" w:space="0" w:color="auto"/>
        <w:right w:val="none" w:sz="0" w:space="0" w:color="auto"/>
      </w:divBdr>
    </w:div>
    <w:div w:id="866910739">
      <w:bodyDiv w:val="1"/>
      <w:marLeft w:val="0"/>
      <w:marRight w:val="0"/>
      <w:marTop w:val="0"/>
      <w:marBottom w:val="0"/>
      <w:divBdr>
        <w:top w:val="none" w:sz="0" w:space="0" w:color="auto"/>
        <w:left w:val="none" w:sz="0" w:space="0" w:color="auto"/>
        <w:bottom w:val="none" w:sz="0" w:space="0" w:color="auto"/>
        <w:right w:val="none" w:sz="0" w:space="0" w:color="auto"/>
      </w:divBdr>
    </w:div>
    <w:div w:id="891313310">
      <w:bodyDiv w:val="1"/>
      <w:marLeft w:val="0"/>
      <w:marRight w:val="0"/>
      <w:marTop w:val="0"/>
      <w:marBottom w:val="0"/>
      <w:divBdr>
        <w:top w:val="none" w:sz="0" w:space="0" w:color="auto"/>
        <w:left w:val="none" w:sz="0" w:space="0" w:color="auto"/>
        <w:bottom w:val="none" w:sz="0" w:space="0" w:color="auto"/>
        <w:right w:val="none" w:sz="0" w:space="0" w:color="auto"/>
      </w:divBdr>
    </w:div>
    <w:div w:id="912161971">
      <w:bodyDiv w:val="1"/>
      <w:marLeft w:val="0"/>
      <w:marRight w:val="0"/>
      <w:marTop w:val="0"/>
      <w:marBottom w:val="0"/>
      <w:divBdr>
        <w:top w:val="none" w:sz="0" w:space="0" w:color="auto"/>
        <w:left w:val="none" w:sz="0" w:space="0" w:color="auto"/>
        <w:bottom w:val="none" w:sz="0" w:space="0" w:color="auto"/>
        <w:right w:val="none" w:sz="0" w:space="0" w:color="auto"/>
      </w:divBdr>
    </w:div>
    <w:div w:id="938677156">
      <w:bodyDiv w:val="1"/>
      <w:marLeft w:val="0"/>
      <w:marRight w:val="0"/>
      <w:marTop w:val="0"/>
      <w:marBottom w:val="0"/>
      <w:divBdr>
        <w:top w:val="none" w:sz="0" w:space="0" w:color="auto"/>
        <w:left w:val="none" w:sz="0" w:space="0" w:color="auto"/>
        <w:bottom w:val="none" w:sz="0" w:space="0" w:color="auto"/>
        <w:right w:val="none" w:sz="0" w:space="0" w:color="auto"/>
      </w:divBdr>
    </w:div>
    <w:div w:id="938803233">
      <w:bodyDiv w:val="1"/>
      <w:marLeft w:val="0"/>
      <w:marRight w:val="0"/>
      <w:marTop w:val="0"/>
      <w:marBottom w:val="0"/>
      <w:divBdr>
        <w:top w:val="none" w:sz="0" w:space="0" w:color="auto"/>
        <w:left w:val="none" w:sz="0" w:space="0" w:color="auto"/>
        <w:bottom w:val="none" w:sz="0" w:space="0" w:color="auto"/>
        <w:right w:val="none" w:sz="0" w:space="0" w:color="auto"/>
      </w:divBdr>
    </w:div>
    <w:div w:id="944388072">
      <w:bodyDiv w:val="1"/>
      <w:marLeft w:val="0"/>
      <w:marRight w:val="0"/>
      <w:marTop w:val="0"/>
      <w:marBottom w:val="0"/>
      <w:divBdr>
        <w:top w:val="none" w:sz="0" w:space="0" w:color="auto"/>
        <w:left w:val="none" w:sz="0" w:space="0" w:color="auto"/>
        <w:bottom w:val="none" w:sz="0" w:space="0" w:color="auto"/>
        <w:right w:val="none" w:sz="0" w:space="0" w:color="auto"/>
      </w:divBdr>
    </w:div>
    <w:div w:id="964583816">
      <w:bodyDiv w:val="1"/>
      <w:marLeft w:val="0"/>
      <w:marRight w:val="0"/>
      <w:marTop w:val="0"/>
      <w:marBottom w:val="0"/>
      <w:divBdr>
        <w:top w:val="none" w:sz="0" w:space="0" w:color="auto"/>
        <w:left w:val="none" w:sz="0" w:space="0" w:color="auto"/>
        <w:bottom w:val="none" w:sz="0" w:space="0" w:color="auto"/>
        <w:right w:val="none" w:sz="0" w:space="0" w:color="auto"/>
      </w:divBdr>
    </w:div>
    <w:div w:id="969555959">
      <w:bodyDiv w:val="1"/>
      <w:marLeft w:val="0"/>
      <w:marRight w:val="0"/>
      <w:marTop w:val="0"/>
      <w:marBottom w:val="0"/>
      <w:divBdr>
        <w:top w:val="none" w:sz="0" w:space="0" w:color="auto"/>
        <w:left w:val="none" w:sz="0" w:space="0" w:color="auto"/>
        <w:bottom w:val="none" w:sz="0" w:space="0" w:color="auto"/>
        <w:right w:val="none" w:sz="0" w:space="0" w:color="auto"/>
      </w:divBdr>
    </w:div>
    <w:div w:id="972907973">
      <w:bodyDiv w:val="1"/>
      <w:marLeft w:val="0"/>
      <w:marRight w:val="0"/>
      <w:marTop w:val="0"/>
      <w:marBottom w:val="0"/>
      <w:divBdr>
        <w:top w:val="none" w:sz="0" w:space="0" w:color="auto"/>
        <w:left w:val="none" w:sz="0" w:space="0" w:color="auto"/>
        <w:bottom w:val="none" w:sz="0" w:space="0" w:color="auto"/>
        <w:right w:val="none" w:sz="0" w:space="0" w:color="auto"/>
      </w:divBdr>
    </w:div>
    <w:div w:id="973367247">
      <w:bodyDiv w:val="1"/>
      <w:marLeft w:val="0"/>
      <w:marRight w:val="0"/>
      <w:marTop w:val="0"/>
      <w:marBottom w:val="0"/>
      <w:divBdr>
        <w:top w:val="none" w:sz="0" w:space="0" w:color="auto"/>
        <w:left w:val="none" w:sz="0" w:space="0" w:color="auto"/>
        <w:bottom w:val="none" w:sz="0" w:space="0" w:color="auto"/>
        <w:right w:val="none" w:sz="0" w:space="0" w:color="auto"/>
      </w:divBdr>
    </w:div>
    <w:div w:id="976253510">
      <w:bodyDiv w:val="1"/>
      <w:marLeft w:val="0"/>
      <w:marRight w:val="0"/>
      <w:marTop w:val="0"/>
      <w:marBottom w:val="0"/>
      <w:divBdr>
        <w:top w:val="none" w:sz="0" w:space="0" w:color="auto"/>
        <w:left w:val="none" w:sz="0" w:space="0" w:color="auto"/>
        <w:bottom w:val="none" w:sz="0" w:space="0" w:color="auto"/>
        <w:right w:val="none" w:sz="0" w:space="0" w:color="auto"/>
      </w:divBdr>
    </w:div>
    <w:div w:id="982079806">
      <w:bodyDiv w:val="1"/>
      <w:marLeft w:val="0"/>
      <w:marRight w:val="0"/>
      <w:marTop w:val="0"/>
      <w:marBottom w:val="0"/>
      <w:divBdr>
        <w:top w:val="none" w:sz="0" w:space="0" w:color="auto"/>
        <w:left w:val="none" w:sz="0" w:space="0" w:color="auto"/>
        <w:bottom w:val="none" w:sz="0" w:space="0" w:color="auto"/>
        <w:right w:val="none" w:sz="0" w:space="0" w:color="auto"/>
      </w:divBdr>
    </w:div>
    <w:div w:id="986514192">
      <w:bodyDiv w:val="1"/>
      <w:marLeft w:val="0"/>
      <w:marRight w:val="0"/>
      <w:marTop w:val="0"/>
      <w:marBottom w:val="0"/>
      <w:divBdr>
        <w:top w:val="none" w:sz="0" w:space="0" w:color="auto"/>
        <w:left w:val="none" w:sz="0" w:space="0" w:color="auto"/>
        <w:bottom w:val="none" w:sz="0" w:space="0" w:color="auto"/>
        <w:right w:val="none" w:sz="0" w:space="0" w:color="auto"/>
      </w:divBdr>
    </w:div>
    <w:div w:id="989406870">
      <w:bodyDiv w:val="1"/>
      <w:marLeft w:val="0"/>
      <w:marRight w:val="0"/>
      <w:marTop w:val="0"/>
      <w:marBottom w:val="0"/>
      <w:divBdr>
        <w:top w:val="none" w:sz="0" w:space="0" w:color="auto"/>
        <w:left w:val="none" w:sz="0" w:space="0" w:color="auto"/>
        <w:bottom w:val="none" w:sz="0" w:space="0" w:color="auto"/>
        <w:right w:val="none" w:sz="0" w:space="0" w:color="auto"/>
      </w:divBdr>
    </w:div>
    <w:div w:id="997070842">
      <w:bodyDiv w:val="1"/>
      <w:marLeft w:val="0"/>
      <w:marRight w:val="0"/>
      <w:marTop w:val="0"/>
      <w:marBottom w:val="0"/>
      <w:divBdr>
        <w:top w:val="none" w:sz="0" w:space="0" w:color="auto"/>
        <w:left w:val="none" w:sz="0" w:space="0" w:color="auto"/>
        <w:bottom w:val="none" w:sz="0" w:space="0" w:color="auto"/>
        <w:right w:val="none" w:sz="0" w:space="0" w:color="auto"/>
      </w:divBdr>
    </w:div>
    <w:div w:id="1045567128">
      <w:bodyDiv w:val="1"/>
      <w:marLeft w:val="0"/>
      <w:marRight w:val="0"/>
      <w:marTop w:val="0"/>
      <w:marBottom w:val="0"/>
      <w:divBdr>
        <w:top w:val="none" w:sz="0" w:space="0" w:color="auto"/>
        <w:left w:val="none" w:sz="0" w:space="0" w:color="auto"/>
        <w:bottom w:val="none" w:sz="0" w:space="0" w:color="auto"/>
        <w:right w:val="none" w:sz="0" w:space="0" w:color="auto"/>
      </w:divBdr>
    </w:div>
    <w:div w:id="1055083167">
      <w:bodyDiv w:val="1"/>
      <w:marLeft w:val="0"/>
      <w:marRight w:val="0"/>
      <w:marTop w:val="0"/>
      <w:marBottom w:val="0"/>
      <w:divBdr>
        <w:top w:val="none" w:sz="0" w:space="0" w:color="auto"/>
        <w:left w:val="none" w:sz="0" w:space="0" w:color="auto"/>
        <w:bottom w:val="none" w:sz="0" w:space="0" w:color="auto"/>
        <w:right w:val="none" w:sz="0" w:space="0" w:color="auto"/>
      </w:divBdr>
    </w:div>
    <w:div w:id="1070733447">
      <w:bodyDiv w:val="1"/>
      <w:marLeft w:val="0"/>
      <w:marRight w:val="0"/>
      <w:marTop w:val="0"/>
      <w:marBottom w:val="0"/>
      <w:divBdr>
        <w:top w:val="none" w:sz="0" w:space="0" w:color="auto"/>
        <w:left w:val="none" w:sz="0" w:space="0" w:color="auto"/>
        <w:bottom w:val="none" w:sz="0" w:space="0" w:color="auto"/>
        <w:right w:val="none" w:sz="0" w:space="0" w:color="auto"/>
      </w:divBdr>
    </w:div>
    <w:div w:id="1077285007">
      <w:bodyDiv w:val="1"/>
      <w:marLeft w:val="0"/>
      <w:marRight w:val="0"/>
      <w:marTop w:val="0"/>
      <w:marBottom w:val="0"/>
      <w:divBdr>
        <w:top w:val="none" w:sz="0" w:space="0" w:color="auto"/>
        <w:left w:val="none" w:sz="0" w:space="0" w:color="auto"/>
        <w:bottom w:val="none" w:sz="0" w:space="0" w:color="auto"/>
        <w:right w:val="none" w:sz="0" w:space="0" w:color="auto"/>
      </w:divBdr>
    </w:div>
    <w:div w:id="1090079112">
      <w:bodyDiv w:val="1"/>
      <w:marLeft w:val="0"/>
      <w:marRight w:val="0"/>
      <w:marTop w:val="0"/>
      <w:marBottom w:val="0"/>
      <w:divBdr>
        <w:top w:val="none" w:sz="0" w:space="0" w:color="auto"/>
        <w:left w:val="none" w:sz="0" w:space="0" w:color="auto"/>
        <w:bottom w:val="none" w:sz="0" w:space="0" w:color="auto"/>
        <w:right w:val="none" w:sz="0" w:space="0" w:color="auto"/>
      </w:divBdr>
    </w:div>
    <w:div w:id="1110321531">
      <w:bodyDiv w:val="1"/>
      <w:marLeft w:val="0"/>
      <w:marRight w:val="0"/>
      <w:marTop w:val="0"/>
      <w:marBottom w:val="0"/>
      <w:divBdr>
        <w:top w:val="none" w:sz="0" w:space="0" w:color="auto"/>
        <w:left w:val="none" w:sz="0" w:space="0" w:color="auto"/>
        <w:bottom w:val="none" w:sz="0" w:space="0" w:color="auto"/>
        <w:right w:val="none" w:sz="0" w:space="0" w:color="auto"/>
      </w:divBdr>
    </w:div>
    <w:div w:id="1111321154">
      <w:bodyDiv w:val="1"/>
      <w:marLeft w:val="0"/>
      <w:marRight w:val="0"/>
      <w:marTop w:val="0"/>
      <w:marBottom w:val="0"/>
      <w:divBdr>
        <w:top w:val="none" w:sz="0" w:space="0" w:color="auto"/>
        <w:left w:val="none" w:sz="0" w:space="0" w:color="auto"/>
        <w:bottom w:val="none" w:sz="0" w:space="0" w:color="auto"/>
        <w:right w:val="none" w:sz="0" w:space="0" w:color="auto"/>
      </w:divBdr>
    </w:div>
    <w:div w:id="1115906324">
      <w:bodyDiv w:val="1"/>
      <w:marLeft w:val="0"/>
      <w:marRight w:val="0"/>
      <w:marTop w:val="0"/>
      <w:marBottom w:val="0"/>
      <w:divBdr>
        <w:top w:val="none" w:sz="0" w:space="0" w:color="auto"/>
        <w:left w:val="none" w:sz="0" w:space="0" w:color="auto"/>
        <w:bottom w:val="none" w:sz="0" w:space="0" w:color="auto"/>
        <w:right w:val="none" w:sz="0" w:space="0" w:color="auto"/>
      </w:divBdr>
    </w:div>
    <w:div w:id="1118256421">
      <w:bodyDiv w:val="1"/>
      <w:marLeft w:val="0"/>
      <w:marRight w:val="0"/>
      <w:marTop w:val="0"/>
      <w:marBottom w:val="0"/>
      <w:divBdr>
        <w:top w:val="none" w:sz="0" w:space="0" w:color="auto"/>
        <w:left w:val="none" w:sz="0" w:space="0" w:color="auto"/>
        <w:bottom w:val="none" w:sz="0" w:space="0" w:color="auto"/>
        <w:right w:val="none" w:sz="0" w:space="0" w:color="auto"/>
      </w:divBdr>
    </w:div>
    <w:div w:id="1130787924">
      <w:bodyDiv w:val="1"/>
      <w:marLeft w:val="0"/>
      <w:marRight w:val="0"/>
      <w:marTop w:val="0"/>
      <w:marBottom w:val="0"/>
      <w:divBdr>
        <w:top w:val="none" w:sz="0" w:space="0" w:color="auto"/>
        <w:left w:val="none" w:sz="0" w:space="0" w:color="auto"/>
        <w:bottom w:val="none" w:sz="0" w:space="0" w:color="auto"/>
        <w:right w:val="none" w:sz="0" w:space="0" w:color="auto"/>
      </w:divBdr>
    </w:div>
    <w:div w:id="1144658546">
      <w:bodyDiv w:val="1"/>
      <w:marLeft w:val="0"/>
      <w:marRight w:val="0"/>
      <w:marTop w:val="0"/>
      <w:marBottom w:val="0"/>
      <w:divBdr>
        <w:top w:val="none" w:sz="0" w:space="0" w:color="auto"/>
        <w:left w:val="none" w:sz="0" w:space="0" w:color="auto"/>
        <w:bottom w:val="none" w:sz="0" w:space="0" w:color="auto"/>
        <w:right w:val="none" w:sz="0" w:space="0" w:color="auto"/>
      </w:divBdr>
    </w:div>
    <w:div w:id="1148282393">
      <w:bodyDiv w:val="1"/>
      <w:marLeft w:val="0"/>
      <w:marRight w:val="0"/>
      <w:marTop w:val="0"/>
      <w:marBottom w:val="0"/>
      <w:divBdr>
        <w:top w:val="none" w:sz="0" w:space="0" w:color="auto"/>
        <w:left w:val="none" w:sz="0" w:space="0" w:color="auto"/>
        <w:bottom w:val="none" w:sz="0" w:space="0" w:color="auto"/>
        <w:right w:val="none" w:sz="0" w:space="0" w:color="auto"/>
      </w:divBdr>
    </w:div>
    <w:div w:id="1185093510">
      <w:bodyDiv w:val="1"/>
      <w:marLeft w:val="0"/>
      <w:marRight w:val="0"/>
      <w:marTop w:val="0"/>
      <w:marBottom w:val="0"/>
      <w:divBdr>
        <w:top w:val="none" w:sz="0" w:space="0" w:color="auto"/>
        <w:left w:val="none" w:sz="0" w:space="0" w:color="auto"/>
        <w:bottom w:val="none" w:sz="0" w:space="0" w:color="auto"/>
        <w:right w:val="none" w:sz="0" w:space="0" w:color="auto"/>
      </w:divBdr>
    </w:div>
    <w:div w:id="1194734323">
      <w:bodyDiv w:val="1"/>
      <w:marLeft w:val="0"/>
      <w:marRight w:val="0"/>
      <w:marTop w:val="0"/>
      <w:marBottom w:val="0"/>
      <w:divBdr>
        <w:top w:val="none" w:sz="0" w:space="0" w:color="auto"/>
        <w:left w:val="none" w:sz="0" w:space="0" w:color="auto"/>
        <w:bottom w:val="none" w:sz="0" w:space="0" w:color="auto"/>
        <w:right w:val="none" w:sz="0" w:space="0" w:color="auto"/>
      </w:divBdr>
    </w:div>
    <w:div w:id="1229152947">
      <w:bodyDiv w:val="1"/>
      <w:marLeft w:val="0"/>
      <w:marRight w:val="0"/>
      <w:marTop w:val="0"/>
      <w:marBottom w:val="0"/>
      <w:divBdr>
        <w:top w:val="none" w:sz="0" w:space="0" w:color="auto"/>
        <w:left w:val="none" w:sz="0" w:space="0" w:color="auto"/>
        <w:bottom w:val="none" w:sz="0" w:space="0" w:color="auto"/>
        <w:right w:val="none" w:sz="0" w:space="0" w:color="auto"/>
      </w:divBdr>
    </w:div>
    <w:div w:id="1232232030">
      <w:bodyDiv w:val="1"/>
      <w:marLeft w:val="0"/>
      <w:marRight w:val="0"/>
      <w:marTop w:val="0"/>
      <w:marBottom w:val="0"/>
      <w:divBdr>
        <w:top w:val="none" w:sz="0" w:space="0" w:color="auto"/>
        <w:left w:val="none" w:sz="0" w:space="0" w:color="auto"/>
        <w:bottom w:val="none" w:sz="0" w:space="0" w:color="auto"/>
        <w:right w:val="none" w:sz="0" w:space="0" w:color="auto"/>
      </w:divBdr>
    </w:div>
    <w:div w:id="1251231744">
      <w:bodyDiv w:val="1"/>
      <w:marLeft w:val="0"/>
      <w:marRight w:val="0"/>
      <w:marTop w:val="0"/>
      <w:marBottom w:val="0"/>
      <w:divBdr>
        <w:top w:val="none" w:sz="0" w:space="0" w:color="auto"/>
        <w:left w:val="none" w:sz="0" w:space="0" w:color="auto"/>
        <w:bottom w:val="none" w:sz="0" w:space="0" w:color="auto"/>
        <w:right w:val="none" w:sz="0" w:space="0" w:color="auto"/>
      </w:divBdr>
    </w:div>
    <w:div w:id="1268853346">
      <w:bodyDiv w:val="1"/>
      <w:marLeft w:val="0"/>
      <w:marRight w:val="0"/>
      <w:marTop w:val="0"/>
      <w:marBottom w:val="0"/>
      <w:divBdr>
        <w:top w:val="none" w:sz="0" w:space="0" w:color="auto"/>
        <w:left w:val="none" w:sz="0" w:space="0" w:color="auto"/>
        <w:bottom w:val="none" w:sz="0" w:space="0" w:color="auto"/>
        <w:right w:val="none" w:sz="0" w:space="0" w:color="auto"/>
      </w:divBdr>
    </w:div>
    <w:div w:id="1275287920">
      <w:bodyDiv w:val="1"/>
      <w:marLeft w:val="0"/>
      <w:marRight w:val="0"/>
      <w:marTop w:val="0"/>
      <w:marBottom w:val="0"/>
      <w:divBdr>
        <w:top w:val="none" w:sz="0" w:space="0" w:color="auto"/>
        <w:left w:val="none" w:sz="0" w:space="0" w:color="auto"/>
        <w:bottom w:val="none" w:sz="0" w:space="0" w:color="auto"/>
        <w:right w:val="none" w:sz="0" w:space="0" w:color="auto"/>
      </w:divBdr>
    </w:div>
    <w:div w:id="1290818456">
      <w:bodyDiv w:val="1"/>
      <w:marLeft w:val="0"/>
      <w:marRight w:val="0"/>
      <w:marTop w:val="0"/>
      <w:marBottom w:val="0"/>
      <w:divBdr>
        <w:top w:val="none" w:sz="0" w:space="0" w:color="auto"/>
        <w:left w:val="none" w:sz="0" w:space="0" w:color="auto"/>
        <w:bottom w:val="none" w:sz="0" w:space="0" w:color="auto"/>
        <w:right w:val="none" w:sz="0" w:space="0" w:color="auto"/>
      </w:divBdr>
    </w:div>
    <w:div w:id="1293950153">
      <w:bodyDiv w:val="1"/>
      <w:marLeft w:val="0"/>
      <w:marRight w:val="0"/>
      <w:marTop w:val="0"/>
      <w:marBottom w:val="0"/>
      <w:divBdr>
        <w:top w:val="none" w:sz="0" w:space="0" w:color="auto"/>
        <w:left w:val="none" w:sz="0" w:space="0" w:color="auto"/>
        <w:bottom w:val="none" w:sz="0" w:space="0" w:color="auto"/>
        <w:right w:val="none" w:sz="0" w:space="0" w:color="auto"/>
      </w:divBdr>
    </w:div>
    <w:div w:id="1321498823">
      <w:bodyDiv w:val="1"/>
      <w:marLeft w:val="0"/>
      <w:marRight w:val="0"/>
      <w:marTop w:val="0"/>
      <w:marBottom w:val="0"/>
      <w:divBdr>
        <w:top w:val="none" w:sz="0" w:space="0" w:color="auto"/>
        <w:left w:val="none" w:sz="0" w:space="0" w:color="auto"/>
        <w:bottom w:val="none" w:sz="0" w:space="0" w:color="auto"/>
        <w:right w:val="none" w:sz="0" w:space="0" w:color="auto"/>
      </w:divBdr>
    </w:div>
    <w:div w:id="1342589222">
      <w:bodyDiv w:val="1"/>
      <w:marLeft w:val="0"/>
      <w:marRight w:val="0"/>
      <w:marTop w:val="0"/>
      <w:marBottom w:val="0"/>
      <w:divBdr>
        <w:top w:val="none" w:sz="0" w:space="0" w:color="auto"/>
        <w:left w:val="none" w:sz="0" w:space="0" w:color="auto"/>
        <w:bottom w:val="none" w:sz="0" w:space="0" w:color="auto"/>
        <w:right w:val="none" w:sz="0" w:space="0" w:color="auto"/>
      </w:divBdr>
    </w:div>
    <w:div w:id="1355765108">
      <w:bodyDiv w:val="1"/>
      <w:marLeft w:val="0"/>
      <w:marRight w:val="0"/>
      <w:marTop w:val="0"/>
      <w:marBottom w:val="0"/>
      <w:divBdr>
        <w:top w:val="none" w:sz="0" w:space="0" w:color="auto"/>
        <w:left w:val="none" w:sz="0" w:space="0" w:color="auto"/>
        <w:bottom w:val="none" w:sz="0" w:space="0" w:color="auto"/>
        <w:right w:val="none" w:sz="0" w:space="0" w:color="auto"/>
      </w:divBdr>
    </w:div>
    <w:div w:id="1364791048">
      <w:bodyDiv w:val="1"/>
      <w:marLeft w:val="0"/>
      <w:marRight w:val="0"/>
      <w:marTop w:val="0"/>
      <w:marBottom w:val="0"/>
      <w:divBdr>
        <w:top w:val="none" w:sz="0" w:space="0" w:color="auto"/>
        <w:left w:val="none" w:sz="0" w:space="0" w:color="auto"/>
        <w:bottom w:val="none" w:sz="0" w:space="0" w:color="auto"/>
        <w:right w:val="none" w:sz="0" w:space="0" w:color="auto"/>
      </w:divBdr>
    </w:div>
    <w:div w:id="1368066933">
      <w:bodyDiv w:val="1"/>
      <w:marLeft w:val="0"/>
      <w:marRight w:val="0"/>
      <w:marTop w:val="0"/>
      <w:marBottom w:val="0"/>
      <w:divBdr>
        <w:top w:val="none" w:sz="0" w:space="0" w:color="auto"/>
        <w:left w:val="none" w:sz="0" w:space="0" w:color="auto"/>
        <w:bottom w:val="none" w:sz="0" w:space="0" w:color="auto"/>
        <w:right w:val="none" w:sz="0" w:space="0" w:color="auto"/>
      </w:divBdr>
    </w:div>
    <w:div w:id="1385980645">
      <w:bodyDiv w:val="1"/>
      <w:marLeft w:val="0"/>
      <w:marRight w:val="0"/>
      <w:marTop w:val="0"/>
      <w:marBottom w:val="0"/>
      <w:divBdr>
        <w:top w:val="none" w:sz="0" w:space="0" w:color="auto"/>
        <w:left w:val="none" w:sz="0" w:space="0" w:color="auto"/>
        <w:bottom w:val="none" w:sz="0" w:space="0" w:color="auto"/>
        <w:right w:val="none" w:sz="0" w:space="0" w:color="auto"/>
      </w:divBdr>
    </w:div>
    <w:div w:id="1409960255">
      <w:bodyDiv w:val="1"/>
      <w:marLeft w:val="0"/>
      <w:marRight w:val="0"/>
      <w:marTop w:val="0"/>
      <w:marBottom w:val="0"/>
      <w:divBdr>
        <w:top w:val="none" w:sz="0" w:space="0" w:color="auto"/>
        <w:left w:val="none" w:sz="0" w:space="0" w:color="auto"/>
        <w:bottom w:val="none" w:sz="0" w:space="0" w:color="auto"/>
        <w:right w:val="none" w:sz="0" w:space="0" w:color="auto"/>
      </w:divBdr>
    </w:div>
    <w:div w:id="1410468758">
      <w:bodyDiv w:val="1"/>
      <w:marLeft w:val="0"/>
      <w:marRight w:val="0"/>
      <w:marTop w:val="0"/>
      <w:marBottom w:val="0"/>
      <w:divBdr>
        <w:top w:val="none" w:sz="0" w:space="0" w:color="auto"/>
        <w:left w:val="none" w:sz="0" w:space="0" w:color="auto"/>
        <w:bottom w:val="none" w:sz="0" w:space="0" w:color="auto"/>
        <w:right w:val="none" w:sz="0" w:space="0" w:color="auto"/>
      </w:divBdr>
    </w:div>
    <w:div w:id="1419794218">
      <w:bodyDiv w:val="1"/>
      <w:marLeft w:val="0"/>
      <w:marRight w:val="0"/>
      <w:marTop w:val="0"/>
      <w:marBottom w:val="0"/>
      <w:divBdr>
        <w:top w:val="none" w:sz="0" w:space="0" w:color="auto"/>
        <w:left w:val="none" w:sz="0" w:space="0" w:color="auto"/>
        <w:bottom w:val="none" w:sz="0" w:space="0" w:color="auto"/>
        <w:right w:val="none" w:sz="0" w:space="0" w:color="auto"/>
      </w:divBdr>
    </w:div>
    <w:div w:id="1458720110">
      <w:bodyDiv w:val="1"/>
      <w:marLeft w:val="0"/>
      <w:marRight w:val="0"/>
      <w:marTop w:val="0"/>
      <w:marBottom w:val="0"/>
      <w:divBdr>
        <w:top w:val="none" w:sz="0" w:space="0" w:color="auto"/>
        <w:left w:val="none" w:sz="0" w:space="0" w:color="auto"/>
        <w:bottom w:val="none" w:sz="0" w:space="0" w:color="auto"/>
        <w:right w:val="none" w:sz="0" w:space="0" w:color="auto"/>
      </w:divBdr>
    </w:div>
    <w:div w:id="1469586078">
      <w:bodyDiv w:val="1"/>
      <w:marLeft w:val="0"/>
      <w:marRight w:val="0"/>
      <w:marTop w:val="0"/>
      <w:marBottom w:val="0"/>
      <w:divBdr>
        <w:top w:val="none" w:sz="0" w:space="0" w:color="auto"/>
        <w:left w:val="none" w:sz="0" w:space="0" w:color="auto"/>
        <w:bottom w:val="none" w:sz="0" w:space="0" w:color="auto"/>
        <w:right w:val="none" w:sz="0" w:space="0" w:color="auto"/>
      </w:divBdr>
    </w:div>
    <w:div w:id="1481776520">
      <w:bodyDiv w:val="1"/>
      <w:marLeft w:val="0"/>
      <w:marRight w:val="0"/>
      <w:marTop w:val="0"/>
      <w:marBottom w:val="0"/>
      <w:divBdr>
        <w:top w:val="none" w:sz="0" w:space="0" w:color="auto"/>
        <w:left w:val="none" w:sz="0" w:space="0" w:color="auto"/>
        <w:bottom w:val="none" w:sz="0" w:space="0" w:color="auto"/>
        <w:right w:val="none" w:sz="0" w:space="0" w:color="auto"/>
      </w:divBdr>
    </w:div>
    <w:div w:id="1485465635">
      <w:bodyDiv w:val="1"/>
      <w:marLeft w:val="0"/>
      <w:marRight w:val="0"/>
      <w:marTop w:val="0"/>
      <w:marBottom w:val="0"/>
      <w:divBdr>
        <w:top w:val="none" w:sz="0" w:space="0" w:color="auto"/>
        <w:left w:val="none" w:sz="0" w:space="0" w:color="auto"/>
        <w:bottom w:val="none" w:sz="0" w:space="0" w:color="auto"/>
        <w:right w:val="none" w:sz="0" w:space="0" w:color="auto"/>
      </w:divBdr>
    </w:div>
    <w:div w:id="1492061186">
      <w:bodyDiv w:val="1"/>
      <w:marLeft w:val="0"/>
      <w:marRight w:val="0"/>
      <w:marTop w:val="0"/>
      <w:marBottom w:val="0"/>
      <w:divBdr>
        <w:top w:val="none" w:sz="0" w:space="0" w:color="auto"/>
        <w:left w:val="none" w:sz="0" w:space="0" w:color="auto"/>
        <w:bottom w:val="none" w:sz="0" w:space="0" w:color="auto"/>
        <w:right w:val="none" w:sz="0" w:space="0" w:color="auto"/>
      </w:divBdr>
    </w:div>
    <w:div w:id="1599554992">
      <w:bodyDiv w:val="1"/>
      <w:marLeft w:val="0"/>
      <w:marRight w:val="0"/>
      <w:marTop w:val="0"/>
      <w:marBottom w:val="0"/>
      <w:divBdr>
        <w:top w:val="none" w:sz="0" w:space="0" w:color="auto"/>
        <w:left w:val="none" w:sz="0" w:space="0" w:color="auto"/>
        <w:bottom w:val="none" w:sz="0" w:space="0" w:color="auto"/>
        <w:right w:val="none" w:sz="0" w:space="0" w:color="auto"/>
      </w:divBdr>
    </w:div>
    <w:div w:id="1600404773">
      <w:bodyDiv w:val="1"/>
      <w:marLeft w:val="0"/>
      <w:marRight w:val="0"/>
      <w:marTop w:val="0"/>
      <w:marBottom w:val="0"/>
      <w:divBdr>
        <w:top w:val="none" w:sz="0" w:space="0" w:color="auto"/>
        <w:left w:val="none" w:sz="0" w:space="0" w:color="auto"/>
        <w:bottom w:val="none" w:sz="0" w:space="0" w:color="auto"/>
        <w:right w:val="none" w:sz="0" w:space="0" w:color="auto"/>
      </w:divBdr>
    </w:div>
    <w:div w:id="1627345217">
      <w:bodyDiv w:val="1"/>
      <w:marLeft w:val="0"/>
      <w:marRight w:val="0"/>
      <w:marTop w:val="0"/>
      <w:marBottom w:val="0"/>
      <w:divBdr>
        <w:top w:val="none" w:sz="0" w:space="0" w:color="auto"/>
        <w:left w:val="none" w:sz="0" w:space="0" w:color="auto"/>
        <w:bottom w:val="none" w:sz="0" w:space="0" w:color="auto"/>
        <w:right w:val="none" w:sz="0" w:space="0" w:color="auto"/>
      </w:divBdr>
    </w:div>
    <w:div w:id="1631133339">
      <w:bodyDiv w:val="1"/>
      <w:marLeft w:val="0"/>
      <w:marRight w:val="0"/>
      <w:marTop w:val="0"/>
      <w:marBottom w:val="0"/>
      <w:divBdr>
        <w:top w:val="none" w:sz="0" w:space="0" w:color="auto"/>
        <w:left w:val="none" w:sz="0" w:space="0" w:color="auto"/>
        <w:bottom w:val="none" w:sz="0" w:space="0" w:color="auto"/>
        <w:right w:val="none" w:sz="0" w:space="0" w:color="auto"/>
      </w:divBdr>
    </w:div>
    <w:div w:id="1645815154">
      <w:bodyDiv w:val="1"/>
      <w:marLeft w:val="0"/>
      <w:marRight w:val="0"/>
      <w:marTop w:val="0"/>
      <w:marBottom w:val="0"/>
      <w:divBdr>
        <w:top w:val="none" w:sz="0" w:space="0" w:color="auto"/>
        <w:left w:val="none" w:sz="0" w:space="0" w:color="auto"/>
        <w:bottom w:val="none" w:sz="0" w:space="0" w:color="auto"/>
        <w:right w:val="none" w:sz="0" w:space="0" w:color="auto"/>
      </w:divBdr>
    </w:div>
    <w:div w:id="1659381501">
      <w:bodyDiv w:val="1"/>
      <w:marLeft w:val="0"/>
      <w:marRight w:val="0"/>
      <w:marTop w:val="0"/>
      <w:marBottom w:val="0"/>
      <w:divBdr>
        <w:top w:val="none" w:sz="0" w:space="0" w:color="auto"/>
        <w:left w:val="none" w:sz="0" w:space="0" w:color="auto"/>
        <w:bottom w:val="none" w:sz="0" w:space="0" w:color="auto"/>
        <w:right w:val="none" w:sz="0" w:space="0" w:color="auto"/>
      </w:divBdr>
    </w:div>
    <w:div w:id="1666938813">
      <w:bodyDiv w:val="1"/>
      <w:marLeft w:val="0"/>
      <w:marRight w:val="0"/>
      <w:marTop w:val="0"/>
      <w:marBottom w:val="0"/>
      <w:divBdr>
        <w:top w:val="none" w:sz="0" w:space="0" w:color="auto"/>
        <w:left w:val="none" w:sz="0" w:space="0" w:color="auto"/>
        <w:bottom w:val="none" w:sz="0" w:space="0" w:color="auto"/>
        <w:right w:val="none" w:sz="0" w:space="0" w:color="auto"/>
      </w:divBdr>
    </w:div>
    <w:div w:id="1695881036">
      <w:bodyDiv w:val="1"/>
      <w:marLeft w:val="0"/>
      <w:marRight w:val="0"/>
      <w:marTop w:val="0"/>
      <w:marBottom w:val="0"/>
      <w:divBdr>
        <w:top w:val="none" w:sz="0" w:space="0" w:color="auto"/>
        <w:left w:val="none" w:sz="0" w:space="0" w:color="auto"/>
        <w:bottom w:val="none" w:sz="0" w:space="0" w:color="auto"/>
        <w:right w:val="none" w:sz="0" w:space="0" w:color="auto"/>
      </w:divBdr>
    </w:div>
    <w:div w:id="1701392672">
      <w:bodyDiv w:val="1"/>
      <w:marLeft w:val="0"/>
      <w:marRight w:val="0"/>
      <w:marTop w:val="0"/>
      <w:marBottom w:val="0"/>
      <w:divBdr>
        <w:top w:val="none" w:sz="0" w:space="0" w:color="auto"/>
        <w:left w:val="none" w:sz="0" w:space="0" w:color="auto"/>
        <w:bottom w:val="none" w:sz="0" w:space="0" w:color="auto"/>
        <w:right w:val="none" w:sz="0" w:space="0" w:color="auto"/>
      </w:divBdr>
    </w:div>
    <w:div w:id="1702241781">
      <w:bodyDiv w:val="1"/>
      <w:marLeft w:val="0"/>
      <w:marRight w:val="0"/>
      <w:marTop w:val="0"/>
      <w:marBottom w:val="0"/>
      <w:divBdr>
        <w:top w:val="none" w:sz="0" w:space="0" w:color="auto"/>
        <w:left w:val="none" w:sz="0" w:space="0" w:color="auto"/>
        <w:bottom w:val="none" w:sz="0" w:space="0" w:color="auto"/>
        <w:right w:val="none" w:sz="0" w:space="0" w:color="auto"/>
      </w:divBdr>
    </w:div>
    <w:div w:id="1735665574">
      <w:bodyDiv w:val="1"/>
      <w:marLeft w:val="0"/>
      <w:marRight w:val="0"/>
      <w:marTop w:val="0"/>
      <w:marBottom w:val="0"/>
      <w:divBdr>
        <w:top w:val="none" w:sz="0" w:space="0" w:color="auto"/>
        <w:left w:val="none" w:sz="0" w:space="0" w:color="auto"/>
        <w:bottom w:val="none" w:sz="0" w:space="0" w:color="auto"/>
        <w:right w:val="none" w:sz="0" w:space="0" w:color="auto"/>
      </w:divBdr>
    </w:div>
    <w:div w:id="1747803343">
      <w:bodyDiv w:val="1"/>
      <w:marLeft w:val="0"/>
      <w:marRight w:val="0"/>
      <w:marTop w:val="0"/>
      <w:marBottom w:val="0"/>
      <w:divBdr>
        <w:top w:val="none" w:sz="0" w:space="0" w:color="auto"/>
        <w:left w:val="none" w:sz="0" w:space="0" w:color="auto"/>
        <w:bottom w:val="none" w:sz="0" w:space="0" w:color="auto"/>
        <w:right w:val="none" w:sz="0" w:space="0" w:color="auto"/>
      </w:divBdr>
    </w:div>
    <w:div w:id="1773042725">
      <w:bodyDiv w:val="1"/>
      <w:marLeft w:val="0"/>
      <w:marRight w:val="0"/>
      <w:marTop w:val="0"/>
      <w:marBottom w:val="0"/>
      <w:divBdr>
        <w:top w:val="none" w:sz="0" w:space="0" w:color="auto"/>
        <w:left w:val="none" w:sz="0" w:space="0" w:color="auto"/>
        <w:bottom w:val="none" w:sz="0" w:space="0" w:color="auto"/>
        <w:right w:val="none" w:sz="0" w:space="0" w:color="auto"/>
      </w:divBdr>
    </w:div>
    <w:div w:id="1784034868">
      <w:bodyDiv w:val="1"/>
      <w:marLeft w:val="0"/>
      <w:marRight w:val="0"/>
      <w:marTop w:val="0"/>
      <w:marBottom w:val="0"/>
      <w:divBdr>
        <w:top w:val="none" w:sz="0" w:space="0" w:color="auto"/>
        <w:left w:val="none" w:sz="0" w:space="0" w:color="auto"/>
        <w:bottom w:val="none" w:sz="0" w:space="0" w:color="auto"/>
        <w:right w:val="none" w:sz="0" w:space="0" w:color="auto"/>
      </w:divBdr>
    </w:div>
    <w:div w:id="1797747798">
      <w:bodyDiv w:val="1"/>
      <w:marLeft w:val="0"/>
      <w:marRight w:val="0"/>
      <w:marTop w:val="0"/>
      <w:marBottom w:val="0"/>
      <w:divBdr>
        <w:top w:val="none" w:sz="0" w:space="0" w:color="auto"/>
        <w:left w:val="none" w:sz="0" w:space="0" w:color="auto"/>
        <w:bottom w:val="none" w:sz="0" w:space="0" w:color="auto"/>
        <w:right w:val="none" w:sz="0" w:space="0" w:color="auto"/>
      </w:divBdr>
    </w:div>
    <w:div w:id="1807972180">
      <w:bodyDiv w:val="1"/>
      <w:marLeft w:val="0"/>
      <w:marRight w:val="0"/>
      <w:marTop w:val="0"/>
      <w:marBottom w:val="0"/>
      <w:divBdr>
        <w:top w:val="none" w:sz="0" w:space="0" w:color="auto"/>
        <w:left w:val="none" w:sz="0" w:space="0" w:color="auto"/>
        <w:bottom w:val="none" w:sz="0" w:space="0" w:color="auto"/>
        <w:right w:val="none" w:sz="0" w:space="0" w:color="auto"/>
      </w:divBdr>
    </w:div>
    <w:div w:id="1819420829">
      <w:bodyDiv w:val="1"/>
      <w:marLeft w:val="0"/>
      <w:marRight w:val="0"/>
      <w:marTop w:val="0"/>
      <w:marBottom w:val="0"/>
      <w:divBdr>
        <w:top w:val="none" w:sz="0" w:space="0" w:color="auto"/>
        <w:left w:val="none" w:sz="0" w:space="0" w:color="auto"/>
        <w:bottom w:val="none" w:sz="0" w:space="0" w:color="auto"/>
        <w:right w:val="none" w:sz="0" w:space="0" w:color="auto"/>
      </w:divBdr>
    </w:div>
    <w:div w:id="1822581262">
      <w:bodyDiv w:val="1"/>
      <w:marLeft w:val="0"/>
      <w:marRight w:val="0"/>
      <w:marTop w:val="0"/>
      <w:marBottom w:val="0"/>
      <w:divBdr>
        <w:top w:val="none" w:sz="0" w:space="0" w:color="auto"/>
        <w:left w:val="none" w:sz="0" w:space="0" w:color="auto"/>
        <w:bottom w:val="none" w:sz="0" w:space="0" w:color="auto"/>
        <w:right w:val="none" w:sz="0" w:space="0" w:color="auto"/>
      </w:divBdr>
    </w:div>
    <w:div w:id="1877353084">
      <w:bodyDiv w:val="1"/>
      <w:marLeft w:val="0"/>
      <w:marRight w:val="0"/>
      <w:marTop w:val="0"/>
      <w:marBottom w:val="0"/>
      <w:divBdr>
        <w:top w:val="none" w:sz="0" w:space="0" w:color="auto"/>
        <w:left w:val="none" w:sz="0" w:space="0" w:color="auto"/>
        <w:bottom w:val="none" w:sz="0" w:space="0" w:color="auto"/>
        <w:right w:val="none" w:sz="0" w:space="0" w:color="auto"/>
      </w:divBdr>
    </w:div>
    <w:div w:id="1893029963">
      <w:bodyDiv w:val="1"/>
      <w:marLeft w:val="0"/>
      <w:marRight w:val="0"/>
      <w:marTop w:val="0"/>
      <w:marBottom w:val="0"/>
      <w:divBdr>
        <w:top w:val="none" w:sz="0" w:space="0" w:color="auto"/>
        <w:left w:val="none" w:sz="0" w:space="0" w:color="auto"/>
        <w:bottom w:val="none" w:sz="0" w:space="0" w:color="auto"/>
        <w:right w:val="none" w:sz="0" w:space="0" w:color="auto"/>
      </w:divBdr>
    </w:div>
    <w:div w:id="1935278947">
      <w:bodyDiv w:val="1"/>
      <w:marLeft w:val="0"/>
      <w:marRight w:val="0"/>
      <w:marTop w:val="0"/>
      <w:marBottom w:val="0"/>
      <w:divBdr>
        <w:top w:val="none" w:sz="0" w:space="0" w:color="auto"/>
        <w:left w:val="none" w:sz="0" w:space="0" w:color="auto"/>
        <w:bottom w:val="none" w:sz="0" w:space="0" w:color="auto"/>
        <w:right w:val="none" w:sz="0" w:space="0" w:color="auto"/>
      </w:divBdr>
    </w:div>
    <w:div w:id="1956209028">
      <w:bodyDiv w:val="1"/>
      <w:marLeft w:val="0"/>
      <w:marRight w:val="0"/>
      <w:marTop w:val="0"/>
      <w:marBottom w:val="0"/>
      <w:divBdr>
        <w:top w:val="none" w:sz="0" w:space="0" w:color="auto"/>
        <w:left w:val="none" w:sz="0" w:space="0" w:color="auto"/>
        <w:bottom w:val="none" w:sz="0" w:space="0" w:color="auto"/>
        <w:right w:val="none" w:sz="0" w:space="0" w:color="auto"/>
      </w:divBdr>
    </w:div>
    <w:div w:id="1963610436">
      <w:bodyDiv w:val="1"/>
      <w:marLeft w:val="0"/>
      <w:marRight w:val="0"/>
      <w:marTop w:val="0"/>
      <w:marBottom w:val="0"/>
      <w:divBdr>
        <w:top w:val="none" w:sz="0" w:space="0" w:color="auto"/>
        <w:left w:val="none" w:sz="0" w:space="0" w:color="auto"/>
        <w:bottom w:val="none" w:sz="0" w:space="0" w:color="auto"/>
        <w:right w:val="none" w:sz="0" w:space="0" w:color="auto"/>
      </w:divBdr>
    </w:div>
    <w:div w:id="1964269227">
      <w:bodyDiv w:val="1"/>
      <w:marLeft w:val="0"/>
      <w:marRight w:val="0"/>
      <w:marTop w:val="0"/>
      <w:marBottom w:val="0"/>
      <w:divBdr>
        <w:top w:val="none" w:sz="0" w:space="0" w:color="auto"/>
        <w:left w:val="none" w:sz="0" w:space="0" w:color="auto"/>
        <w:bottom w:val="none" w:sz="0" w:space="0" w:color="auto"/>
        <w:right w:val="none" w:sz="0" w:space="0" w:color="auto"/>
      </w:divBdr>
    </w:div>
    <w:div w:id="1964656584">
      <w:bodyDiv w:val="1"/>
      <w:marLeft w:val="0"/>
      <w:marRight w:val="0"/>
      <w:marTop w:val="0"/>
      <w:marBottom w:val="0"/>
      <w:divBdr>
        <w:top w:val="none" w:sz="0" w:space="0" w:color="auto"/>
        <w:left w:val="none" w:sz="0" w:space="0" w:color="auto"/>
        <w:bottom w:val="none" w:sz="0" w:space="0" w:color="auto"/>
        <w:right w:val="none" w:sz="0" w:space="0" w:color="auto"/>
      </w:divBdr>
    </w:div>
    <w:div w:id="1976061403">
      <w:bodyDiv w:val="1"/>
      <w:marLeft w:val="0"/>
      <w:marRight w:val="0"/>
      <w:marTop w:val="0"/>
      <w:marBottom w:val="0"/>
      <w:divBdr>
        <w:top w:val="none" w:sz="0" w:space="0" w:color="auto"/>
        <w:left w:val="none" w:sz="0" w:space="0" w:color="auto"/>
        <w:bottom w:val="none" w:sz="0" w:space="0" w:color="auto"/>
        <w:right w:val="none" w:sz="0" w:space="0" w:color="auto"/>
      </w:divBdr>
    </w:div>
    <w:div w:id="1984264610">
      <w:bodyDiv w:val="1"/>
      <w:marLeft w:val="0"/>
      <w:marRight w:val="0"/>
      <w:marTop w:val="0"/>
      <w:marBottom w:val="0"/>
      <w:divBdr>
        <w:top w:val="none" w:sz="0" w:space="0" w:color="auto"/>
        <w:left w:val="none" w:sz="0" w:space="0" w:color="auto"/>
        <w:bottom w:val="none" w:sz="0" w:space="0" w:color="auto"/>
        <w:right w:val="none" w:sz="0" w:space="0" w:color="auto"/>
      </w:divBdr>
    </w:div>
    <w:div w:id="1985086473">
      <w:bodyDiv w:val="1"/>
      <w:marLeft w:val="0"/>
      <w:marRight w:val="0"/>
      <w:marTop w:val="0"/>
      <w:marBottom w:val="0"/>
      <w:divBdr>
        <w:top w:val="none" w:sz="0" w:space="0" w:color="auto"/>
        <w:left w:val="none" w:sz="0" w:space="0" w:color="auto"/>
        <w:bottom w:val="none" w:sz="0" w:space="0" w:color="auto"/>
        <w:right w:val="none" w:sz="0" w:space="0" w:color="auto"/>
      </w:divBdr>
    </w:div>
    <w:div w:id="1988850920">
      <w:bodyDiv w:val="1"/>
      <w:marLeft w:val="0"/>
      <w:marRight w:val="0"/>
      <w:marTop w:val="0"/>
      <w:marBottom w:val="0"/>
      <w:divBdr>
        <w:top w:val="none" w:sz="0" w:space="0" w:color="auto"/>
        <w:left w:val="none" w:sz="0" w:space="0" w:color="auto"/>
        <w:bottom w:val="none" w:sz="0" w:space="0" w:color="auto"/>
        <w:right w:val="none" w:sz="0" w:space="0" w:color="auto"/>
      </w:divBdr>
    </w:div>
    <w:div w:id="2043093169">
      <w:bodyDiv w:val="1"/>
      <w:marLeft w:val="0"/>
      <w:marRight w:val="0"/>
      <w:marTop w:val="0"/>
      <w:marBottom w:val="0"/>
      <w:divBdr>
        <w:top w:val="none" w:sz="0" w:space="0" w:color="auto"/>
        <w:left w:val="none" w:sz="0" w:space="0" w:color="auto"/>
        <w:bottom w:val="none" w:sz="0" w:space="0" w:color="auto"/>
        <w:right w:val="none" w:sz="0" w:space="0" w:color="auto"/>
      </w:divBdr>
    </w:div>
    <w:div w:id="2053266844">
      <w:bodyDiv w:val="1"/>
      <w:marLeft w:val="0"/>
      <w:marRight w:val="0"/>
      <w:marTop w:val="0"/>
      <w:marBottom w:val="0"/>
      <w:divBdr>
        <w:top w:val="none" w:sz="0" w:space="0" w:color="auto"/>
        <w:left w:val="none" w:sz="0" w:space="0" w:color="auto"/>
        <w:bottom w:val="none" w:sz="0" w:space="0" w:color="auto"/>
        <w:right w:val="none" w:sz="0" w:space="0" w:color="auto"/>
      </w:divBdr>
    </w:div>
    <w:div w:id="2112046156">
      <w:bodyDiv w:val="1"/>
      <w:marLeft w:val="0"/>
      <w:marRight w:val="0"/>
      <w:marTop w:val="0"/>
      <w:marBottom w:val="0"/>
      <w:divBdr>
        <w:top w:val="none" w:sz="0" w:space="0" w:color="auto"/>
        <w:left w:val="none" w:sz="0" w:space="0" w:color="auto"/>
        <w:bottom w:val="none" w:sz="0" w:space="0" w:color="auto"/>
        <w:right w:val="none" w:sz="0" w:space="0" w:color="auto"/>
      </w:divBdr>
    </w:div>
    <w:div w:id="2137987401">
      <w:bodyDiv w:val="1"/>
      <w:marLeft w:val="0"/>
      <w:marRight w:val="0"/>
      <w:marTop w:val="0"/>
      <w:marBottom w:val="0"/>
      <w:divBdr>
        <w:top w:val="none" w:sz="0" w:space="0" w:color="auto"/>
        <w:left w:val="none" w:sz="0" w:space="0" w:color="auto"/>
        <w:bottom w:val="none" w:sz="0" w:space="0" w:color="auto"/>
        <w:right w:val="none" w:sz="0" w:space="0" w:color="auto"/>
      </w:divBdr>
    </w:div>
    <w:div w:id="213917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xiayuye@cti-cert.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liping@cti-cert.com" TargetMode="Externa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6E9D1-76B1-49FC-A7BD-A06A868C3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4113</Words>
  <Characters>23446</Characters>
  <Application>Microsoft Office Word</Application>
  <DocSecurity>0</DocSecurity>
  <Lines>195</Lines>
  <Paragraphs>55</Paragraphs>
  <ScaleCrop>false</ScaleCrop>
  <Company>HCSW</Company>
  <LinksUpToDate>false</LinksUpToDate>
  <CharactersWithSpaces>27504</CharactersWithSpaces>
  <SharedDoc>false</SharedDoc>
  <HLinks>
    <vt:vector size="288" baseType="variant">
      <vt:variant>
        <vt:i4>1441911</vt:i4>
      </vt:variant>
      <vt:variant>
        <vt:i4>282</vt:i4>
      </vt:variant>
      <vt:variant>
        <vt:i4>0</vt:i4>
      </vt:variant>
      <vt:variant>
        <vt:i4>5</vt:i4>
      </vt:variant>
      <vt:variant>
        <vt:lpwstr>mailto:liping@cti-cert.com</vt:lpwstr>
      </vt:variant>
      <vt:variant>
        <vt:lpwstr/>
      </vt:variant>
      <vt:variant>
        <vt:i4>3211336</vt:i4>
      </vt:variant>
      <vt:variant>
        <vt:i4>279</vt:i4>
      </vt:variant>
      <vt:variant>
        <vt:i4>0</vt:i4>
      </vt:variant>
      <vt:variant>
        <vt:i4>5</vt:i4>
      </vt:variant>
      <vt:variant>
        <vt:lpwstr>mailto:xiayuye@cti-cert.com</vt:lpwstr>
      </vt:variant>
      <vt:variant>
        <vt:lpwstr/>
      </vt:variant>
      <vt:variant>
        <vt:i4>1179698</vt:i4>
      </vt:variant>
      <vt:variant>
        <vt:i4>272</vt:i4>
      </vt:variant>
      <vt:variant>
        <vt:i4>0</vt:i4>
      </vt:variant>
      <vt:variant>
        <vt:i4>5</vt:i4>
      </vt:variant>
      <vt:variant>
        <vt:lpwstr/>
      </vt:variant>
      <vt:variant>
        <vt:lpwstr>_Toc535513309</vt:lpwstr>
      </vt:variant>
      <vt:variant>
        <vt:i4>1179698</vt:i4>
      </vt:variant>
      <vt:variant>
        <vt:i4>266</vt:i4>
      </vt:variant>
      <vt:variant>
        <vt:i4>0</vt:i4>
      </vt:variant>
      <vt:variant>
        <vt:i4>5</vt:i4>
      </vt:variant>
      <vt:variant>
        <vt:lpwstr/>
      </vt:variant>
      <vt:variant>
        <vt:lpwstr>_Toc535513308</vt:lpwstr>
      </vt:variant>
      <vt:variant>
        <vt:i4>1179698</vt:i4>
      </vt:variant>
      <vt:variant>
        <vt:i4>260</vt:i4>
      </vt:variant>
      <vt:variant>
        <vt:i4>0</vt:i4>
      </vt:variant>
      <vt:variant>
        <vt:i4>5</vt:i4>
      </vt:variant>
      <vt:variant>
        <vt:lpwstr/>
      </vt:variant>
      <vt:variant>
        <vt:lpwstr>_Toc535513307</vt:lpwstr>
      </vt:variant>
      <vt:variant>
        <vt:i4>1179698</vt:i4>
      </vt:variant>
      <vt:variant>
        <vt:i4>254</vt:i4>
      </vt:variant>
      <vt:variant>
        <vt:i4>0</vt:i4>
      </vt:variant>
      <vt:variant>
        <vt:i4>5</vt:i4>
      </vt:variant>
      <vt:variant>
        <vt:lpwstr/>
      </vt:variant>
      <vt:variant>
        <vt:lpwstr>_Toc535513306</vt:lpwstr>
      </vt:variant>
      <vt:variant>
        <vt:i4>1769523</vt:i4>
      </vt:variant>
      <vt:variant>
        <vt:i4>248</vt:i4>
      </vt:variant>
      <vt:variant>
        <vt:i4>0</vt:i4>
      </vt:variant>
      <vt:variant>
        <vt:i4>5</vt:i4>
      </vt:variant>
      <vt:variant>
        <vt:lpwstr/>
      </vt:variant>
      <vt:variant>
        <vt:lpwstr>_Toc535513296</vt:lpwstr>
      </vt:variant>
      <vt:variant>
        <vt:i4>1769523</vt:i4>
      </vt:variant>
      <vt:variant>
        <vt:i4>242</vt:i4>
      </vt:variant>
      <vt:variant>
        <vt:i4>0</vt:i4>
      </vt:variant>
      <vt:variant>
        <vt:i4>5</vt:i4>
      </vt:variant>
      <vt:variant>
        <vt:lpwstr/>
      </vt:variant>
      <vt:variant>
        <vt:lpwstr>_Toc535513295</vt:lpwstr>
      </vt:variant>
      <vt:variant>
        <vt:i4>1769523</vt:i4>
      </vt:variant>
      <vt:variant>
        <vt:i4>236</vt:i4>
      </vt:variant>
      <vt:variant>
        <vt:i4>0</vt:i4>
      </vt:variant>
      <vt:variant>
        <vt:i4>5</vt:i4>
      </vt:variant>
      <vt:variant>
        <vt:lpwstr/>
      </vt:variant>
      <vt:variant>
        <vt:lpwstr>_Toc535513294</vt:lpwstr>
      </vt:variant>
      <vt:variant>
        <vt:i4>1769523</vt:i4>
      </vt:variant>
      <vt:variant>
        <vt:i4>230</vt:i4>
      </vt:variant>
      <vt:variant>
        <vt:i4>0</vt:i4>
      </vt:variant>
      <vt:variant>
        <vt:i4>5</vt:i4>
      </vt:variant>
      <vt:variant>
        <vt:lpwstr/>
      </vt:variant>
      <vt:variant>
        <vt:lpwstr>_Toc535513293</vt:lpwstr>
      </vt:variant>
      <vt:variant>
        <vt:i4>1769523</vt:i4>
      </vt:variant>
      <vt:variant>
        <vt:i4>224</vt:i4>
      </vt:variant>
      <vt:variant>
        <vt:i4>0</vt:i4>
      </vt:variant>
      <vt:variant>
        <vt:i4>5</vt:i4>
      </vt:variant>
      <vt:variant>
        <vt:lpwstr/>
      </vt:variant>
      <vt:variant>
        <vt:lpwstr>_Toc535513292</vt:lpwstr>
      </vt:variant>
      <vt:variant>
        <vt:i4>1769523</vt:i4>
      </vt:variant>
      <vt:variant>
        <vt:i4>218</vt:i4>
      </vt:variant>
      <vt:variant>
        <vt:i4>0</vt:i4>
      </vt:variant>
      <vt:variant>
        <vt:i4>5</vt:i4>
      </vt:variant>
      <vt:variant>
        <vt:lpwstr/>
      </vt:variant>
      <vt:variant>
        <vt:lpwstr>_Toc535513291</vt:lpwstr>
      </vt:variant>
      <vt:variant>
        <vt:i4>1769523</vt:i4>
      </vt:variant>
      <vt:variant>
        <vt:i4>212</vt:i4>
      </vt:variant>
      <vt:variant>
        <vt:i4>0</vt:i4>
      </vt:variant>
      <vt:variant>
        <vt:i4>5</vt:i4>
      </vt:variant>
      <vt:variant>
        <vt:lpwstr/>
      </vt:variant>
      <vt:variant>
        <vt:lpwstr>_Toc535513290</vt:lpwstr>
      </vt:variant>
      <vt:variant>
        <vt:i4>1703987</vt:i4>
      </vt:variant>
      <vt:variant>
        <vt:i4>206</vt:i4>
      </vt:variant>
      <vt:variant>
        <vt:i4>0</vt:i4>
      </vt:variant>
      <vt:variant>
        <vt:i4>5</vt:i4>
      </vt:variant>
      <vt:variant>
        <vt:lpwstr/>
      </vt:variant>
      <vt:variant>
        <vt:lpwstr>_Toc535513289</vt:lpwstr>
      </vt:variant>
      <vt:variant>
        <vt:i4>1703987</vt:i4>
      </vt:variant>
      <vt:variant>
        <vt:i4>200</vt:i4>
      </vt:variant>
      <vt:variant>
        <vt:i4>0</vt:i4>
      </vt:variant>
      <vt:variant>
        <vt:i4>5</vt:i4>
      </vt:variant>
      <vt:variant>
        <vt:lpwstr/>
      </vt:variant>
      <vt:variant>
        <vt:lpwstr>_Toc535513288</vt:lpwstr>
      </vt:variant>
      <vt:variant>
        <vt:i4>1703987</vt:i4>
      </vt:variant>
      <vt:variant>
        <vt:i4>194</vt:i4>
      </vt:variant>
      <vt:variant>
        <vt:i4>0</vt:i4>
      </vt:variant>
      <vt:variant>
        <vt:i4>5</vt:i4>
      </vt:variant>
      <vt:variant>
        <vt:lpwstr/>
      </vt:variant>
      <vt:variant>
        <vt:lpwstr>_Toc535513287</vt:lpwstr>
      </vt:variant>
      <vt:variant>
        <vt:i4>1703987</vt:i4>
      </vt:variant>
      <vt:variant>
        <vt:i4>188</vt:i4>
      </vt:variant>
      <vt:variant>
        <vt:i4>0</vt:i4>
      </vt:variant>
      <vt:variant>
        <vt:i4>5</vt:i4>
      </vt:variant>
      <vt:variant>
        <vt:lpwstr/>
      </vt:variant>
      <vt:variant>
        <vt:lpwstr>_Toc535513286</vt:lpwstr>
      </vt:variant>
      <vt:variant>
        <vt:i4>1703987</vt:i4>
      </vt:variant>
      <vt:variant>
        <vt:i4>182</vt:i4>
      </vt:variant>
      <vt:variant>
        <vt:i4>0</vt:i4>
      </vt:variant>
      <vt:variant>
        <vt:i4>5</vt:i4>
      </vt:variant>
      <vt:variant>
        <vt:lpwstr/>
      </vt:variant>
      <vt:variant>
        <vt:lpwstr>_Toc535513285</vt:lpwstr>
      </vt:variant>
      <vt:variant>
        <vt:i4>1703987</vt:i4>
      </vt:variant>
      <vt:variant>
        <vt:i4>176</vt:i4>
      </vt:variant>
      <vt:variant>
        <vt:i4>0</vt:i4>
      </vt:variant>
      <vt:variant>
        <vt:i4>5</vt:i4>
      </vt:variant>
      <vt:variant>
        <vt:lpwstr/>
      </vt:variant>
      <vt:variant>
        <vt:lpwstr>_Toc535513284</vt:lpwstr>
      </vt:variant>
      <vt:variant>
        <vt:i4>1703987</vt:i4>
      </vt:variant>
      <vt:variant>
        <vt:i4>170</vt:i4>
      </vt:variant>
      <vt:variant>
        <vt:i4>0</vt:i4>
      </vt:variant>
      <vt:variant>
        <vt:i4>5</vt:i4>
      </vt:variant>
      <vt:variant>
        <vt:lpwstr/>
      </vt:variant>
      <vt:variant>
        <vt:lpwstr>_Toc535513283</vt:lpwstr>
      </vt:variant>
      <vt:variant>
        <vt:i4>1703987</vt:i4>
      </vt:variant>
      <vt:variant>
        <vt:i4>164</vt:i4>
      </vt:variant>
      <vt:variant>
        <vt:i4>0</vt:i4>
      </vt:variant>
      <vt:variant>
        <vt:i4>5</vt:i4>
      </vt:variant>
      <vt:variant>
        <vt:lpwstr/>
      </vt:variant>
      <vt:variant>
        <vt:lpwstr>_Toc535513282</vt:lpwstr>
      </vt:variant>
      <vt:variant>
        <vt:i4>1376307</vt:i4>
      </vt:variant>
      <vt:variant>
        <vt:i4>158</vt:i4>
      </vt:variant>
      <vt:variant>
        <vt:i4>0</vt:i4>
      </vt:variant>
      <vt:variant>
        <vt:i4>5</vt:i4>
      </vt:variant>
      <vt:variant>
        <vt:lpwstr/>
      </vt:variant>
      <vt:variant>
        <vt:lpwstr>_Toc535513278</vt:lpwstr>
      </vt:variant>
      <vt:variant>
        <vt:i4>1376307</vt:i4>
      </vt:variant>
      <vt:variant>
        <vt:i4>152</vt:i4>
      </vt:variant>
      <vt:variant>
        <vt:i4>0</vt:i4>
      </vt:variant>
      <vt:variant>
        <vt:i4>5</vt:i4>
      </vt:variant>
      <vt:variant>
        <vt:lpwstr/>
      </vt:variant>
      <vt:variant>
        <vt:lpwstr>_Toc535513277</vt:lpwstr>
      </vt:variant>
      <vt:variant>
        <vt:i4>1376307</vt:i4>
      </vt:variant>
      <vt:variant>
        <vt:i4>146</vt:i4>
      </vt:variant>
      <vt:variant>
        <vt:i4>0</vt:i4>
      </vt:variant>
      <vt:variant>
        <vt:i4>5</vt:i4>
      </vt:variant>
      <vt:variant>
        <vt:lpwstr/>
      </vt:variant>
      <vt:variant>
        <vt:lpwstr>_Toc535513273</vt:lpwstr>
      </vt:variant>
      <vt:variant>
        <vt:i4>1376307</vt:i4>
      </vt:variant>
      <vt:variant>
        <vt:i4>140</vt:i4>
      </vt:variant>
      <vt:variant>
        <vt:i4>0</vt:i4>
      </vt:variant>
      <vt:variant>
        <vt:i4>5</vt:i4>
      </vt:variant>
      <vt:variant>
        <vt:lpwstr/>
      </vt:variant>
      <vt:variant>
        <vt:lpwstr>_Toc535513271</vt:lpwstr>
      </vt:variant>
      <vt:variant>
        <vt:i4>1376307</vt:i4>
      </vt:variant>
      <vt:variant>
        <vt:i4>134</vt:i4>
      </vt:variant>
      <vt:variant>
        <vt:i4>0</vt:i4>
      </vt:variant>
      <vt:variant>
        <vt:i4>5</vt:i4>
      </vt:variant>
      <vt:variant>
        <vt:lpwstr/>
      </vt:variant>
      <vt:variant>
        <vt:lpwstr>_Toc535513270</vt:lpwstr>
      </vt:variant>
      <vt:variant>
        <vt:i4>1310771</vt:i4>
      </vt:variant>
      <vt:variant>
        <vt:i4>128</vt:i4>
      </vt:variant>
      <vt:variant>
        <vt:i4>0</vt:i4>
      </vt:variant>
      <vt:variant>
        <vt:i4>5</vt:i4>
      </vt:variant>
      <vt:variant>
        <vt:lpwstr/>
      </vt:variant>
      <vt:variant>
        <vt:lpwstr>_Toc535513269</vt:lpwstr>
      </vt:variant>
      <vt:variant>
        <vt:i4>1310771</vt:i4>
      </vt:variant>
      <vt:variant>
        <vt:i4>122</vt:i4>
      </vt:variant>
      <vt:variant>
        <vt:i4>0</vt:i4>
      </vt:variant>
      <vt:variant>
        <vt:i4>5</vt:i4>
      </vt:variant>
      <vt:variant>
        <vt:lpwstr/>
      </vt:variant>
      <vt:variant>
        <vt:lpwstr>_Toc535513268</vt:lpwstr>
      </vt:variant>
      <vt:variant>
        <vt:i4>1310771</vt:i4>
      </vt:variant>
      <vt:variant>
        <vt:i4>116</vt:i4>
      </vt:variant>
      <vt:variant>
        <vt:i4>0</vt:i4>
      </vt:variant>
      <vt:variant>
        <vt:i4>5</vt:i4>
      </vt:variant>
      <vt:variant>
        <vt:lpwstr/>
      </vt:variant>
      <vt:variant>
        <vt:lpwstr>_Toc535513267</vt:lpwstr>
      </vt:variant>
      <vt:variant>
        <vt:i4>1310771</vt:i4>
      </vt:variant>
      <vt:variant>
        <vt:i4>110</vt:i4>
      </vt:variant>
      <vt:variant>
        <vt:i4>0</vt:i4>
      </vt:variant>
      <vt:variant>
        <vt:i4>5</vt:i4>
      </vt:variant>
      <vt:variant>
        <vt:lpwstr/>
      </vt:variant>
      <vt:variant>
        <vt:lpwstr>_Toc535513266</vt:lpwstr>
      </vt:variant>
      <vt:variant>
        <vt:i4>1310771</vt:i4>
      </vt:variant>
      <vt:variant>
        <vt:i4>104</vt:i4>
      </vt:variant>
      <vt:variant>
        <vt:i4>0</vt:i4>
      </vt:variant>
      <vt:variant>
        <vt:i4>5</vt:i4>
      </vt:variant>
      <vt:variant>
        <vt:lpwstr/>
      </vt:variant>
      <vt:variant>
        <vt:lpwstr>_Toc535513265</vt:lpwstr>
      </vt:variant>
      <vt:variant>
        <vt:i4>1310771</vt:i4>
      </vt:variant>
      <vt:variant>
        <vt:i4>98</vt:i4>
      </vt:variant>
      <vt:variant>
        <vt:i4>0</vt:i4>
      </vt:variant>
      <vt:variant>
        <vt:i4>5</vt:i4>
      </vt:variant>
      <vt:variant>
        <vt:lpwstr/>
      </vt:variant>
      <vt:variant>
        <vt:lpwstr>_Toc535513264</vt:lpwstr>
      </vt:variant>
      <vt:variant>
        <vt:i4>1310771</vt:i4>
      </vt:variant>
      <vt:variant>
        <vt:i4>92</vt:i4>
      </vt:variant>
      <vt:variant>
        <vt:i4>0</vt:i4>
      </vt:variant>
      <vt:variant>
        <vt:i4>5</vt:i4>
      </vt:variant>
      <vt:variant>
        <vt:lpwstr/>
      </vt:variant>
      <vt:variant>
        <vt:lpwstr>_Toc535513263</vt:lpwstr>
      </vt:variant>
      <vt:variant>
        <vt:i4>1310771</vt:i4>
      </vt:variant>
      <vt:variant>
        <vt:i4>86</vt:i4>
      </vt:variant>
      <vt:variant>
        <vt:i4>0</vt:i4>
      </vt:variant>
      <vt:variant>
        <vt:i4>5</vt:i4>
      </vt:variant>
      <vt:variant>
        <vt:lpwstr/>
      </vt:variant>
      <vt:variant>
        <vt:lpwstr>_Toc535513261</vt:lpwstr>
      </vt:variant>
      <vt:variant>
        <vt:i4>1310771</vt:i4>
      </vt:variant>
      <vt:variant>
        <vt:i4>80</vt:i4>
      </vt:variant>
      <vt:variant>
        <vt:i4>0</vt:i4>
      </vt:variant>
      <vt:variant>
        <vt:i4>5</vt:i4>
      </vt:variant>
      <vt:variant>
        <vt:lpwstr/>
      </vt:variant>
      <vt:variant>
        <vt:lpwstr>_Toc535513260</vt:lpwstr>
      </vt:variant>
      <vt:variant>
        <vt:i4>1507379</vt:i4>
      </vt:variant>
      <vt:variant>
        <vt:i4>74</vt:i4>
      </vt:variant>
      <vt:variant>
        <vt:i4>0</vt:i4>
      </vt:variant>
      <vt:variant>
        <vt:i4>5</vt:i4>
      </vt:variant>
      <vt:variant>
        <vt:lpwstr/>
      </vt:variant>
      <vt:variant>
        <vt:lpwstr>_Toc535513259</vt:lpwstr>
      </vt:variant>
      <vt:variant>
        <vt:i4>1507379</vt:i4>
      </vt:variant>
      <vt:variant>
        <vt:i4>68</vt:i4>
      </vt:variant>
      <vt:variant>
        <vt:i4>0</vt:i4>
      </vt:variant>
      <vt:variant>
        <vt:i4>5</vt:i4>
      </vt:variant>
      <vt:variant>
        <vt:lpwstr/>
      </vt:variant>
      <vt:variant>
        <vt:lpwstr>_Toc535513258</vt:lpwstr>
      </vt:variant>
      <vt:variant>
        <vt:i4>1507379</vt:i4>
      </vt:variant>
      <vt:variant>
        <vt:i4>62</vt:i4>
      </vt:variant>
      <vt:variant>
        <vt:i4>0</vt:i4>
      </vt:variant>
      <vt:variant>
        <vt:i4>5</vt:i4>
      </vt:variant>
      <vt:variant>
        <vt:lpwstr/>
      </vt:variant>
      <vt:variant>
        <vt:lpwstr>_Toc535513257</vt:lpwstr>
      </vt:variant>
      <vt:variant>
        <vt:i4>1507379</vt:i4>
      </vt:variant>
      <vt:variant>
        <vt:i4>56</vt:i4>
      </vt:variant>
      <vt:variant>
        <vt:i4>0</vt:i4>
      </vt:variant>
      <vt:variant>
        <vt:i4>5</vt:i4>
      </vt:variant>
      <vt:variant>
        <vt:lpwstr/>
      </vt:variant>
      <vt:variant>
        <vt:lpwstr>_Toc535513256</vt:lpwstr>
      </vt:variant>
      <vt:variant>
        <vt:i4>1507379</vt:i4>
      </vt:variant>
      <vt:variant>
        <vt:i4>50</vt:i4>
      </vt:variant>
      <vt:variant>
        <vt:i4>0</vt:i4>
      </vt:variant>
      <vt:variant>
        <vt:i4>5</vt:i4>
      </vt:variant>
      <vt:variant>
        <vt:lpwstr/>
      </vt:variant>
      <vt:variant>
        <vt:lpwstr>_Toc535513255</vt:lpwstr>
      </vt:variant>
      <vt:variant>
        <vt:i4>1507379</vt:i4>
      </vt:variant>
      <vt:variant>
        <vt:i4>44</vt:i4>
      </vt:variant>
      <vt:variant>
        <vt:i4>0</vt:i4>
      </vt:variant>
      <vt:variant>
        <vt:i4>5</vt:i4>
      </vt:variant>
      <vt:variant>
        <vt:lpwstr/>
      </vt:variant>
      <vt:variant>
        <vt:lpwstr>_Toc535513254</vt:lpwstr>
      </vt:variant>
      <vt:variant>
        <vt:i4>1507379</vt:i4>
      </vt:variant>
      <vt:variant>
        <vt:i4>38</vt:i4>
      </vt:variant>
      <vt:variant>
        <vt:i4>0</vt:i4>
      </vt:variant>
      <vt:variant>
        <vt:i4>5</vt:i4>
      </vt:variant>
      <vt:variant>
        <vt:lpwstr/>
      </vt:variant>
      <vt:variant>
        <vt:lpwstr>_Toc535513253</vt:lpwstr>
      </vt:variant>
      <vt:variant>
        <vt:i4>1507379</vt:i4>
      </vt:variant>
      <vt:variant>
        <vt:i4>32</vt:i4>
      </vt:variant>
      <vt:variant>
        <vt:i4>0</vt:i4>
      </vt:variant>
      <vt:variant>
        <vt:i4>5</vt:i4>
      </vt:variant>
      <vt:variant>
        <vt:lpwstr/>
      </vt:variant>
      <vt:variant>
        <vt:lpwstr>_Toc535513252</vt:lpwstr>
      </vt:variant>
      <vt:variant>
        <vt:i4>1507379</vt:i4>
      </vt:variant>
      <vt:variant>
        <vt:i4>26</vt:i4>
      </vt:variant>
      <vt:variant>
        <vt:i4>0</vt:i4>
      </vt:variant>
      <vt:variant>
        <vt:i4>5</vt:i4>
      </vt:variant>
      <vt:variant>
        <vt:lpwstr/>
      </vt:variant>
      <vt:variant>
        <vt:lpwstr>_Toc535513251</vt:lpwstr>
      </vt:variant>
      <vt:variant>
        <vt:i4>1507379</vt:i4>
      </vt:variant>
      <vt:variant>
        <vt:i4>20</vt:i4>
      </vt:variant>
      <vt:variant>
        <vt:i4>0</vt:i4>
      </vt:variant>
      <vt:variant>
        <vt:i4>5</vt:i4>
      </vt:variant>
      <vt:variant>
        <vt:lpwstr/>
      </vt:variant>
      <vt:variant>
        <vt:lpwstr>_Toc535513250</vt:lpwstr>
      </vt:variant>
      <vt:variant>
        <vt:i4>1441843</vt:i4>
      </vt:variant>
      <vt:variant>
        <vt:i4>14</vt:i4>
      </vt:variant>
      <vt:variant>
        <vt:i4>0</vt:i4>
      </vt:variant>
      <vt:variant>
        <vt:i4>5</vt:i4>
      </vt:variant>
      <vt:variant>
        <vt:lpwstr/>
      </vt:variant>
      <vt:variant>
        <vt:lpwstr>_Toc535513249</vt:lpwstr>
      </vt:variant>
      <vt:variant>
        <vt:i4>1441843</vt:i4>
      </vt:variant>
      <vt:variant>
        <vt:i4>8</vt:i4>
      </vt:variant>
      <vt:variant>
        <vt:i4>0</vt:i4>
      </vt:variant>
      <vt:variant>
        <vt:i4>5</vt:i4>
      </vt:variant>
      <vt:variant>
        <vt:lpwstr/>
      </vt:variant>
      <vt:variant>
        <vt:lpwstr>_Toc535513248</vt:lpwstr>
      </vt:variant>
      <vt:variant>
        <vt:i4>1441843</vt:i4>
      </vt:variant>
      <vt:variant>
        <vt:i4>2</vt:i4>
      </vt:variant>
      <vt:variant>
        <vt:i4>0</vt:i4>
      </vt:variant>
      <vt:variant>
        <vt:i4>5</vt:i4>
      </vt:variant>
      <vt:variant>
        <vt:lpwstr/>
      </vt:variant>
      <vt:variant>
        <vt:lpwstr>_Toc535513247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subject/>
  <dc:creator>王晓彤</dc:creator>
  <cp:keywords/>
  <cp:lastModifiedBy>智勇 于</cp:lastModifiedBy>
  <cp:revision>3</cp:revision>
  <cp:lastPrinted>2019-01-21T02:06:00Z</cp:lastPrinted>
  <dcterms:created xsi:type="dcterms:W3CDTF">2024-07-16T07:12:00Z</dcterms:created>
  <dcterms:modified xsi:type="dcterms:W3CDTF">2024-07-16T07:12:00Z</dcterms:modified>
</cp:coreProperties>
</file>