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05B" w:rsidRDefault="002D405B">
      <w:pPr>
        <w:pStyle w:val="WXBodyTextTitle"/>
        <w:rPr>
          <w:rFonts w:ascii="Times New Roman" w:hAnsi="Times New Roman" w:cs="Times New Roman"/>
          <w:lang w:eastAsia="zh-CN"/>
        </w:rPr>
      </w:pPr>
    </w:p>
    <w:p w:rsidR="002D405B" w:rsidRDefault="001D17BD">
      <w:pPr>
        <w:jc w:val="center"/>
        <w:rPr>
          <w:b/>
          <w:sz w:val="36"/>
          <w:szCs w:val="36"/>
          <w:lang w:eastAsia="zh-CN"/>
        </w:rPr>
      </w:pPr>
      <w:r>
        <w:t>final report</w:t>
      </w:r>
    </w:p>
    <w:p w:rsidR="002D405B" w:rsidRDefault="001D17BD">
      <w:pPr>
        <w:pStyle w:val="WXBodyText"/>
        <w:ind w:left="0"/>
        <w:jc w:val="center"/>
        <w:rPr>
          <w:rFonts w:cs="Times New Roman"/>
          <w:sz w:val="32"/>
          <w:szCs w:val="32"/>
        </w:rPr>
      </w:pPr>
      <w:r>
        <w:t xml:space="preserve">Beagle dogs were given sbk002 tablets and clopidogrel sulfate tablets orally </w:t>
      </w:r>
    </w:p>
    <w:p w:rsidR="002D405B" w:rsidRDefault="001D17BD">
      <w:pPr>
        <w:pStyle w:val="WXBodyText"/>
        <w:ind w:left="0"/>
        <w:jc w:val="center"/>
        <w:rPr>
          <w:rFonts w:cs="Times New Roman"/>
        </w:rPr>
      </w:pPr>
      <w:r>
        <w:t xml:space="preserve"> Pharmacokinetic assay </w:t>
      </w:r>
    </w:p>
    <w:p w:rsidR="002D405B" w:rsidRDefault="002D405B">
      <w:pPr>
        <w:pStyle w:val="WXBodyText"/>
        <w:ind w:left="0"/>
        <w:rPr>
          <w:rFonts w:cs="Times New Roman"/>
        </w:rPr>
      </w:pPr>
    </w:p>
    <w:p w:rsidR="002D405B" w:rsidRDefault="002D405B">
      <w:pPr>
        <w:pStyle w:val="WXBodyText"/>
        <w:ind w:left="0"/>
        <w:rPr>
          <w:rFonts w:cs="Times New Roman"/>
        </w:rPr>
      </w:pPr>
    </w:p>
    <w:p w:rsidR="002D405B" w:rsidRDefault="002D405B">
      <w:pPr>
        <w:pStyle w:val="WXBodyText"/>
        <w:ind w:left="0"/>
        <w:rPr>
          <w:rFonts w:cs="Times New Roman"/>
        </w:rPr>
      </w:pPr>
    </w:p>
    <w:p w:rsidR="002D405B" w:rsidRDefault="002D405B">
      <w:pPr>
        <w:pStyle w:val="WXBodyText"/>
        <w:ind w:left="0"/>
        <w:rPr>
          <w:rFonts w:cs="Times New Roman"/>
        </w:rPr>
      </w:pPr>
    </w:p>
    <w:p w:rsidR="002D405B" w:rsidRDefault="001D17BD">
      <w:pPr>
        <w:pStyle w:val="WXBodyText"/>
        <w:ind w:left="0"/>
        <w:jc w:val="center"/>
        <w:rPr>
          <w:rFonts w:cs="Times New Roman"/>
          <w:b/>
          <w:sz w:val="32"/>
        </w:rPr>
      </w:pPr>
      <w:r>
        <w:t>Test facility</w:t>
      </w:r>
    </w:p>
    <w:tbl>
      <w:tblPr>
        <w:tblW w:w="5857" w:type="dxa"/>
        <w:jc w:val="center"/>
        <w:tblLayout w:type="fixed"/>
        <w:tblLook w:val="04A0" w:firstRow="1" w:lastRow="0" w:firstColumn="1" w:lastColumn="0" w:noHBand="0" w:noVBand="1"/>
      </w:tblPr>
      <w:tblGrid>
        <w:gridCol w:w="1080"/>
        <w:gridCol w:w="4777"/>
      </w:tblGrid>
      <w:tr w:rsidR="002D405B">
        <w:trPr>
          <w:jc w:val="center"/>
        </w:trPr>
        <w:tc>
          <w:tcPr>
            <w:tcW w:w="1080" w:type="dxa"/>
            <w:shd w:val="clear" w:color="auto" w:fill="auto"/>
            <w:vAlign w:val="center"/>
          </w:tcPr>
          <w:p w:rsidR="002D405B" w:rsidRDefault="001D17BD">
            <w:pPr>
              <w:pStyle w:val="WXBodyText"/>
              <w:ind w:left="0"/>
              <w:jc w:val="center"/>
              <w:rPr>
                <w:rFonts w:cs="Times New Roman"/>
                <w:sz w:val="28"/>
              </w:rPr>
            </w:pPr>
            <w:r>
              <w:t>Name:</w:t>
            </w:r>
          </w:p>
        </w:tc>
        <w:tc>
          <w:tcPr>
            <w:tcW w:w="4777" w:type="dxa"/>
            <w:shd w:val="clear" w:color="auto" w:fill="auto"/>
            <w:vAlign w:val="center"/>
          </w:tcPr>
          <w:p w:rsidR="002D405B" w:rsidRDefault="001D17BD">
            <w:pPr>
              <w:pStyle w:val="WXBodyText"/>
              <w:ind w:left="0"/>
              <w:jc w:val="left"/>
              <w:rPr>
                <w:rFonts w:cs="Times New Roman"/>
                <w:sz w:val="28"/>
              </w:rPr>
            </w:pPr>
            <w:r>
              <w:t>Suzhou Huace Biotechnology Co., Ltd.</w:t>
            </w:r>
          </w:p>
        </w:tc>
      </w:tr>
      <w:tr w:rsidR="002D405B">
        <w:trPr>
          <w:jc w:val="center"/>
        </w:trPr>
        <w:tc>
          <w:tcPr>
            <w:tcW w:w="1080" w:type="dxa"/>
            <w:shd w:val="clear" w:color="auto" w:fill="auto"/>
            <w:vAlign w:val="center"/>
          </w:tcPr>
          <w:p w:rsidR="002D405B" w:rsidRDefault="001D17BD">
            <w:pPr>
              <w:pStyle w:val="WXBodyText"/>
              <w:ind w:left="0"/>
              <w:jc w:val="center"/>
              <w:rPr>
                <w:rFonts w:cs="Times New Roman"/>
                <w:sz w:val="28"/>
              </w:rPr>
            </w:pPr>
            <w:r>
              <w:t>Address:</w:t>
            </w:r>
          </w:p>
        </w:tc>
        <w:tc>
          <w:tcPr>
            <w:tcW w:w="4777" w:type="dxa"/>
            <w:shd w:val="clear" w:color="auto" w:fill="auto"/>
            <w:vAlign w:val="center"/>
          </w:tcPr>
          <w:p w:rsidR="002D405B" w:rsidRDefault="001D17BD">
            <w:pPr>
              <w:pStyle w:val="WXBodyText"/>
              <w:ind w:left="0"/>
              <w:jc w:val="left"/>
              <w:rPr>
                <w:rFonts w:cs="Times New Roman"/>
                <w:sz w:val="28"/>
              </w:rPr>
            </w:pPr>
            <w:r>
              <w:t>Jiangsu Province Kunshan City New &amp; Hi-tech Industrial Development Zone Yuanfeng Road 166</w:t>
            </w:r>
          </w:p>
        </w:tc>
      </w:tr>
      <w:tr w:rsidR="002D405B">
        <w:trPr>
          <w:jc w:val="center"/>
        </w:trPr>
        <w:tc>
          <w:tcPr>
            <w:tcW w:w="1080" w:type="dxa"/>
            <w:shd w:val="clear" w:color="auto" w:fill="auto"/>
            <w:vAlign w:val="center"/>
          </w:tcPr>
          <w:p w:rsidR="002D405B" w:rsidRDefault="001D17BD">
            <w:pPr>
              <w:pStyle w:val="WXBodyText"/>
              <w:ind w:left="0"/>
              <w:jc w:val="center"/>
              <w:rPr>
                <w:rFonts w:cs="Times New Roman"/>
                <w:sz w:val="28"/>
              </w:rPr>
            </w:pPr>
            <w:r>
              <w:t>Telephone:</w:t>
            </w:r>
          </w:p>
        </w:tc>
        <w:tc>
          <w:tcPr>
            <w:tcW w:w="4777" w:type="dxa"/>
            <w:shd w:val="clear" w:color="auto" w:fill="auto"/>
            <w:vAlign w:val="center"/>
          </w:tcPr>
          <w:p w:rsidR="002D405B" w:rsidRDefault="001D17BD">
            <w:pPr>
              <w:pStyle w:val="WXBodyText"/>
              <w:ind w:left="0"/>
              <w:jc w:val="left"/>
              <w:rPr>
                <w:rFonts w:cs="Times New Roman"/>
                <w:sz w:val="28"/>
              </w:rPr>
            </w:pPr>
            <w:r>
              <w:rPr>
                <w:rFonts w:cs="Times New Roman"/>
                <w:sz w:val="28"/>
              </w:rPr>
              <w:t>0512-36801688</w:t>
            </w:r>
          </w:p>
        </w:tc>
      </w:tr>
    </w:tbl>
    <w:p w:rsidR="002D405B" w:rsidRDefault="002D405B">
      <w:pPr>
        <w:pStyle w:val="WXBodyText"/>
        <w:ind w:left="0"/>
        <w:rPr>
          <w:rFonts w:cs="Times New Roman"/>
          <w:sz w:val="28"/>
        </w:rPr>
      </w:pPr>
    </w:p>
    <w:p w:rsidR="002D405B" w:rsidRDefault="002D405B">
      <w:pPr>
        <w:pStyle w:val="WXBodyText"/>
        <w:ind w:left="0"/>
        <w:rPr>
          <w:rFonts w:cs="Times New Roman"/>
        </w:rPr>
      </w:pPr>
    </w:p>
    <w:p w:rsidR="002D405B" w:rsidRDefault="002D405B">
      <w:pPr>
        <w:pStyle w:val="WXBodyText"/>
        <w:ind w:left="0"/>
        <w:rPr>
          <w:rFonts w:cs="Times New Roman"/>
        </w:rPr>
      </w:pPr>
    </w:p>
    <w:p w:rsidR="002D405B" w:rsidRDefault="002D405B">
      <w:pPr>
        <w:pStyle w:val="WXBodyText"/>
        <w:ind w:left="0"/>
        <w:rPr>
          <w:rFonts w:cs="Times New Roman"/>
        </w:rPr>
      </w:pPr>
    </w:p>
    <w:p w:rsidR="002D405B" w:rsidRDefault="001D17BD">
      <w:pPr>
        <w:pStyle w:val="WXBodyText"/>
        <w:ind w:left="0"/>
        <w:jc w:val="center"/>
        <w:rPr>
          <w:rFonts w:cs="Times New Roman"/>
          <w:b/>
          <w:sz w:val="32"/>
        </w:rPr>
      </w:pPr>
      <w:r>
        <w:t>Sponsor</w:t>
      </w:r>
    </w:p>
    <w:tbl>
      <w:tblPr>
        <w:tblW w:w="5857" w:type="dxa"/>
        <w:jc w:val="center"/>
        <w:tblLayout w:type="fixed"/>
        <w:tblLook w:val="04A0" w:firstRow="1" w:lastRow="0" w:firstColumn="1" w:lastColumn="0" w:noHBand="0" w:noVBand="1"/>
      </w:tblPr>
      <w:tblGrid>
        <w:gridCol w:w="1080"/>
        <w:gridCol w:w="4777"/>
      </w:tblGrid>
      <w:tr w:rsidR="002D405B">
        <w:trPr>
          <w:jc w:val="center"/>
        </w:trPr>
        <w:tc>
          <w:tcPr>
            <w:tcW w:w="1080" w:type="dxa"/>
            <w:shd w:val="clear" w:color="auto" w:fill="auto"/>
            <w:vAlign w:val="center"/>
          </w:tcPr>
          <w:p w:rsidR="002D405B" w:rsidRDefault="001D17BD">
            <w:pPr>
              <w:pStyle w:val="WXBodyText"/>
              <w:ind w:left="0"/>
              <w:jc w:val="center"/>
              <w:rPr>
                <w:rFonts w:cs="Times New Roman"/>
                <w:sz w:val="28"/>
              </w:rPr>
            </w:pPr>
            <w:r>
              <w:t>Name:</w:t>
            </w:r>
          </w:p>
        </w:tc>
        <w:tc>
          <w:tcPr>
            <w:tcW w:w="4777" w:type="dxa"/>
            <w:shd w:val="clear" w:color="auto" w:fill="auto"/>
            <w:vAlign w:val="center"/>
          </w:tcPr>
          <w:p w:rsidR="002D405B" w:rsidRDefault="001D17BD">
            <w:pPr>
              <w:pStyle w:val="WXBodyText"/>
              <w:ind w:left="0"/>
              <w:jc w:val="left"/>
              <w:rPr>
                <w:rFonts w:cs="Times New Roman"/>
                <w:sz w:val="28"/>
              </w:rPr>
            </w:pPr>
            <w:r>
              <w:t>Chengdu Shibeikang Biotechnology Co., Ltd.</w:t>
            </w:r>
          </w:p>
        </w:tc>
      </w:tr>
      <w:tr w:rsidR="002D405B">
        <w:trPr>
          <w:jc w:val="center"/>
        </w:trPr>
        <w:tc>
          <w:tcPr>
            <w:tcW w:w="1080" w:type="dxa"/>
            <w:shd w:val="clear" w:color="auto" w:fill="auto"/>
            <w:vAlign w:val="center"/>
          </w:tcPr>
          <w:p w:rsidR="002D405B" w:rsidRDefault="001D17BD">
            <w:pPr>
              <w:pStyle w:val="WXBodyText"/>
              <w:ind w:left="0"/>
              <w:jc w:val="center"/>
              <w:rPr>
                <w:rFonts w:cs="Times New Roman"/>
                <w:sz w:val="28"/>
              </w:rPr>
            </w:pPr>
            <w:r>
              <w:t>Address:</w:t>
            </w:r>
          </w:p>
        </w:tc>
        <w:tc>
          <w:tcPr>
            <w:tcW w:w="4777" w:type="dxa"/>
            <w:shd w:val="clear" w:color="auto" w:fill="auto"/>
            <w:vAlign w:val="center"/>
          </w:tcPr>
          <w:p w:rsidR="002D405B" w:rsidRDefault="001D17BD">
            <w:pPr>
              <w:pStyle w:val="WXBodyText"/>
              <w:ind w:left="0"/>
              <w:jc w:val="left"/>
              <w:rPr>
                <w:rFonts w:cs="Times New Roman"/>
                <w:sz w:val="28"/>
              </w:rPr>
            </w:pPr>
            <w:r>
              <w:t>Chengdu New &amp; Hi-tech Industrial Development Zone, Xixin Avenue No. 17</w:t>
            </w:r>
          </w:p>
        </w:tc>
      </w:tr>
      <w:tr w:rsidR="002D405B">
        <w:trPr>
          <w:jc w:val="center"/>
        </w:trPr>
        <w:tc>
          <w:tcPr>
            <w:tcW w:w="1080" w:type="dxa"/>
            <w:shd w:val="clear" w:color="auto" w:fill="auto"/>
            <w:vAlign w:val="center"/>
          </w:tcPr>
          <w:p w:rsidR="002D405B" w:rsidRDefault="001D17BD">
            <w:pPr>
              <w:pStyle w:val="WXBodyText"/>
              <w:ind w:left="0"/>
              <w:jc w:val="center"/>
              <w:rPr>
                <w:rFonts w:cs="Times New Roman"/>
                <w:sz w:val="28"/>
              </w:rPr>
            </w:pPr>
            <w:r>
              <w:t>Telephone:</w:t>
            </w:r>
          </w:p>
        </w:tc>
        <w:tc>
          <w:tcPr>
            <w:tcW w:w="4777" w:type="dxa"/>
            <w:shd w:val="clear" w:color="auto" w:fill="auto"/>
            <w:vAlign w:val="center"/>
          </w:tcPr>
          <w:p w:rsidR="002D405B" w:rsidRDefault="001D17BD">
            <w:pPr>
              <w:pStyle w:val="WXBodyText"/>
              <w:ind w:left="0"/>
              <w:jc w:val="left"/>
              <w:rPr>
                <w:rFonts w:cs="Times New Roman"/>
                <w:sz w:val="28"/>
              </w:rPr>
            </w:pPr>
            <w:r>
              <w:rPr>
                <w:rFonts w:hint="eastAsia"/>
                <w:bCs w:val="0"/>
                <w:sz w:val="28"/>
              </w:rPr>
              <w:t>028-62532315</w:t>
            </w:r>
          </w:p>
        </w:tc>
      </w:tr>
    </w:tbl>
    <w:p w:rsidR="002D405B" w:rsidRDefault="002D405B">
      <w:pPr>
        <w:pStyle w:val="WXBodyText"/>
        <w:ind w:left="0"/>
        <w:rPr>
          <w:rFonts w:cs="Times New Roman"/>
        </w:rPr>
      </w:pPr>
    </w:p>
    <w:p w:rsidR="002D405B" w:rsidRDefault="002D405B">
      <w:pPr>
        <w:pStyle w:val="WXBodyText"/>
        <w:ind w:left="0"/>
        <w:rPr>
          <w:rFonts w:cs="Times New Roman"/>
          <w:b/>
        </w:rPr>
      </w:pPr>
    </w:p>
    <w:p w:rsidR="002D405B" w:rsidRDefault="002D405B">
      <w:pPr>
        <w:pStyle w:val="WXBodyText"/>
        <w:ind w:left="0"/>
        <w:rPr>
          <w:rFonts w:cs="Times New Roman"/>
        </w:rPr>
      </w:pPr>
    </w:p>
    <w:p w:rsidR="002D405B" w:rsidRDefault="002D405B">
      <w:pPr>
        <w:pStyle w:val="WXBodyText"/>
        <w:ind w:left="0"/>
        <w:rPr>
          <w:rFonts w:cs="Times New Roman"/>
        </w:rPr>
      </w:pPr>
    </w:p>
    <w:p w:rsidR="002D405B" w:rsidRDefault="001D17BD">
      <w:pPr>
        <w:widowControl w:val="0"/>
        <w:spacing w:before="120" w:after="120"/>
        <w:jc w:val="center"/>
        <w:rPr>
          <w:sz w:val="28"/>
          <w:lang w:eastAsia="zh-CN"/>
        </w:rPr>
      </w:pPr>
      <w:r>
        <w:t>Study start and end dates: 2018-11-23 ~ 2019-01-19</w:t>
      </w:r>
    </w:p>
    <w:p w:rsidR="002D405B" w:rsidRDefault="002D405B">
      <w:pPr>
        <w:widowControl w:val="0"/>
        <w:spacing w:before="120" w:after="120"/>
        <w:jc w:val="center"/>
        <w:rPr>
          <w:sz w:val="28"/>
          <w:lang w:eastAsia="zh-CN"/>
        </w:rPr>
      </w:pPr>
    </w:p>
    <w:p w:rsidR="002D405B" w:rsidRDefault="002D405B">
      <w:pPr>
        <w:widowControl w:val="0"/>
        <w:spacing w:before="120" w:after="120"/>
        <w:jc w:val="center"/>
        <w:rPr>
          <w:sz w:val="28"/>
          <w:lang w:eastAsia="zh-CN"/>
        </w:rPr>
      </w:pPr>
    </w:p>
    <w:p w:rsidR="002D405B" w:rsidRDefault="002D405B">
      <w:pPr>
        <w:widowControl w:val="0"/>
        <w:spacing w:before="120" w:after="120"/>
        <w:jc w:val="center"/>
        <w:rPr>
          <w:sz w:val="28"/>
          <w:lang w:eastAsia="zh-CN"/>
        </w:rPr>
      </w:pPr>
    </w:p>
    <w:p w:rsidR="002D405B" w:rsidRDefault="002D405B">
      <w:pPr>
        <w:widowControl w:val="0"/>
        <w:spacing w:before="120" w:after="120"/>
        <w:jc w:val="center"/>
        <w:rPr>
          <w:sz w:val="28"/>
          <w:lang w:eastAsia="zh-CN"/>
        </w:rPr>
      </w:pPr>
    </w:p>
    <w:p w:rsidR="002D405B" w:rsidRDefault="002D405B">
      <w:pPr>
        <w:pStyle w:val="WXBodyText"/>
        <w:rPr>
          <w:rFonts w:cs="Times New Roman"/>
        </w:rPr>
      </w:pPr>
    </w:p>
    <w:p w:rsidR="002D405B" w:rsidRDefault="001D17BD">
      <w:pPr>
        <w:pStyle w:val="WXBodyText"/>
        <w:ind w:left="0"/>
        <w:rPr>
          <w:rFonts w:cs="Times New Roman"/>
        </w:rPr>
      </w:pPr>
      <w:r>
        <w:rPr>
          <w:rFonts w:cs="Times New Roman"/>
        </w:rPr>
        <w:t xml:space="preserve">  </w:t>
      </w:r>
    </w:p>
    <w:p w:rsidR="002D405B" w:rsidRDefault="001D17BD">
      <w:pPr>
        <w:pStyle w:val="1"/>
        <w:spacing w:line="300" w:lineRule="auto"/>
        <w:jc w:val="center"/>
        <w:rPr>
          <w:lang w:eastAsia="zh-CN"/>
        </w:rPr>
      </w:pPr>
      <w:r>
        <w:t xml:space="preserve"> Signature Page </w:t>
      </w:r>
    </w:p>
    <w:bookmarkEnd w:id="34"/>
    <w:bookmarkEnd w:id="35"/>
    <w:bookmarkEnd w:id="36"/>
    <w:bookmarkEnd w:id="37"/>
    <w:p w:rsidR="002D405B" w:rsidRDefault="002D405B">
      <w:pPr>
        <w:rPr>
          <w:lang w:eastAsia="zh-CN"/>
        </w:rPr>
      </w:pPr>
    </w:p>
    <w:p w:rsidR="002D405B" w:rsidRDefault="002D405B">
      <w:pPr>
        <w:pStyle w:val="WXBodyTextTitle"/>
        <w:ind w:left="0" w:firstLine="0"/>
        <w:jc w:val="left"/>
        <w:rPr>
          <w:rFonts w:ascii="Times New Roman" w:hAnsi="Times New Roman" w:cs="Times New Roman"/>
          <w:lang w:eastAsia="zh-CN"/>
        </w:rPr>
      </w:pPr>
    </w:p>
    <w:p w:rsidR="002D405B" w:rsidRDefault="002D405B">
      <w:pPr>
        <w:widowControl w:val="0"/>
        <w:spacing w:line="480" w:lineRule="auto"/>
        <w:jc w:val="both"/>
        <w:rPr>
          <w:kern w:val="2"/>
          <w:sz w:val="21"/>
          <w:szCs w:val="20"/>
          <w:lang w:eastAsia="zh-CN"/>
        </w:rPr>
      </w:pPr>
    </w:p>
    <w:p w:rsidR="002D405B" w:rsidRDefault="002D405B">
      <w:pPr>
        <w:widowControl w:val="0"/>
        <w:spacing w:line="480" w:lineRule="auto"/>
        <w:jc w:val="both"/>
        <w:rPr>
          <w:kern w:val="2"/>
          <w:sz w:val="21"/>
          <w:szCs w:val="20"/>
          <w:lang w:eastAsia="zh-CN"/>
        </w:rPr>
      </w:pPr>
    </w:p>
    <w:p w:rsidR="002D405B" w:rsidRDefault="002D405B">
      <w:pPr>
        <w:widowControl w:val="0"/>
        <w:spacing w:line="480" w:lineRule="auto"/>
        <w:jc w:val="both"/>
        <w:rPr>
          <w:kern w:val="2"/>
          <w:sz w:val="21"/>
          <w:szCs w:val="20"/>
          <w:lang w:eastAsia="zh-CN"/>
        </w:rPr>
      </w:pPr>
    </w:p>
    <w:p w:rsidR="002D405B" w:rsidRDefault="002D405B">
      <w:pPr>
        <w:widowControl w:val="0"/>
        <w:spacing w:line="480" w:lineRule="auto"/>
        <w:jc w:val="both"/>
        <w:rPr>
          <w:kern w:val="2"/>
          <w:sz w:val="21"/>
          <w:szCs w:val="20"/>
          <w:lang w:eastAsia="zh-CN"/>
        </w:rPr>
      </w:pPr>
    </w:p>
    <w:p w:rsidR="002D405B" w:rsidRDefault="002D405B">
      <w:pPr>
        <w:widowControl w:val="0"/>
        <w:spacing w:line="480" w:lineRule="auto"/>
        <w:jc w:val="both"/>
        <w:rPr>
          <w:kern w:val="2"/>
          <w:sz w:val="21"/>
          <w:szCs w:val="20"/>
          <w:lang w:eastAsia="zh-CN"/>
        </w:rPr>
      </w:pPr>
    </w:p>
    <w:p w:rsidR="002D405B" w:rsidRDefault="002D405B">
      <w:pPr>
        <w:widowControl w:val="0"/>
        <w:spacing w:line="480" w:lineRule="auto"/>
        <w:jc w:val="both"/>
        <w:rPr>
          <w:kern w:val="2"/>
          <w:sz w:val="21"/>
          <w:szCs w:val="20"/>
          <w:lang w:eastAsia="zh-CN"/>
        </w:rPr>
      </w:pPr>
    </w:p>
    <w:p w:rsidR="002D405B" w:rsidRDefault="002D405B">
      <w:pPr>
        <w:widowControl w:val="0"/>
        <w:spacing w:line="480" w:lineRule="auto"/>
        <w:jc w:val="both"/>
        <w:rPr>
          <w:kern w:val="2"/>
          <w:sz w:val="21"/>
          <w:szCs w:val="20"/>
          <w:lang w:eastAsia="zh-CN"/>
        </w:rPr>
      </w:pPr>
    </w:p>
    <w:p w:rsidR="002D405B" w:rsidRDefault="002D405B">
      <w:pPr>
        <w:widowControl w:val="0"/>
        <w:spacing w:line="480" w:lineRule="auto"/>
        <w:jc w:val="both"/>
        <w:rPr>
          <w:kern w:val="2"/>
          <w:sz w:val="21"/>
          <w:szCs w:val="20"/>
          <w:lang w:eastAsia="zh-CN"/>
        </w:rPr>
      </w:pPr>
    </w:p>
    <w:p w:rsidR="002D405B" w:rsidRDefault="002D405B">
      <w:pPr>
        <w:widowControl w:val="0"/>
        <w:spacing w:line="480" w:lineRule="auto"/>
        <w:jc w:val="both"/>
        <w:rPr>
          <w:kern w:val="2"/>
          <w:sz w:val="21"/>
          <w:szCs w:val="20"/>
          <w:lang w:eastAsia="zh-CN"/>
        </w:rPr>
      </w:pPr>
    </w:p>
    <w:p w:rsidR="002D405B" w:rsidRDefault="002D405B">
      <w:pPr>
        <w:widowControl w:val="0"/>
        <w:spacing w:line="480" w:lineRule="auto"/>
        <w:jc w:val="both"/>
        <w:rPr>
          <w:kern w:val="2"/>
          <w:sz w:val="21"/>
          <w:szCs w:val="20"/>
          <w:lang w:eastAsia="zh-CN"/>
        </w:rPr>
      </w:pPr>
    </w:p>
    <w:p w:rsidR="002D405B" w:rsidRDefault="001D17BD">
      <w:pPr>
        <w:widowControl w:val="0"/>
        <w:spacing w:line="360" w:lineRule="auto"/>
        <w:jc w:val="both"/>
        <w:rPr>
          <w:kern w:val="2"/>
          <w:sz w:val="21"/>
          <w:szCs w:val="20"/>
          <w:lang w:eastAsia="zh-CN"/>
        </w:rPr>
      </w:pPr>
      <w:r>
        <w:rPr>
          <w:noProof/>
          <w:kern w:val="2"/>
          <w:sz w:val="21"/>
          <w:szCs w:val="20"/>
          <w:lang w:eastAsia="zh-CN"/>
        </w:rPr>
        <mc:AlternateContent>
          <mc:Choice Requires="wps">
            <w:drawing>
              <wp:anchor distT="0" distB="0" distL="114300" distR="114300" simplePos="0" relativeHeight="251657216" behindDoc="0" locked="0" layoutInCell="1" allowOverlap="1" wp14:anchorId="7D06429A" wp14:editId="7436115E">
                <wp:simplePos x="0" y="0"/>
                <wp:positionH relativeFrom="column">
                  <wp:posOffset>3086100</wp:posOffset>
                </wp:positionH>
                <wp:positionV relativeFrom="paragraph">
                  <wp:posOffset>156210</wp:posOffset>
                </wp:positionV>
                <wp:extent cx="2057400" cy="635"/>
                <wp:effectExtent l="9525" t="13335" r="9525" b="5080"/>
                <wp:wrapNone/>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34CF71" id="Line 4"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243pt,12.3pt" to="4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"/>
            </w:pict>
          </mc:Fallback>
        </mc:AlternateContent>
      </w:r>
      <w:r>
        <w:rPr>
          <w:noProof/>
          <w:kern w:val="2"/>
          <w:sz w:val="21"/>
          <w:szCs w:val="20"/>
          <w:lang w:eastAsia="zh-CN"/>
        </w:rPr>
        <mc:AlternateContent>
          <mc:Choice Requires="wps">
            <w:drawing>
              <wp:anchor distT="0" distB="0" distL="114300" distR="114300" simplePos="0" relativeHeight="251658240" behindDoc="0" locked="0" layoutInCell="1" allowOverlap="1" wp14:anchorId="594533EA" wp14:editId="4EE58015">
                <wp:simplePos x="0" y="0"/>
                <wp:positionH relativeFrom="column">
                  <wp:posOffset>0</wp:posOffset>
                </wp:positionH>
                <wp:positionV relativeFrom="paragraph">
                  <wp:posOffset>168275</wp:posOffset>
                </wp:positionV>
                <wp:extent cx="2057400" cy="635"/>
                <wp:effectExtent l="9525" t="6350" r="9525" b="12065"/>
                <wp:wrapNone/>
                <wp:docPr id="1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82138D" id="Line 5"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0,13.25pt" to="16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"/>
            </w:pict>
          </mc:Fallback>
        </mc:AlternateContent>
      </w:r>
    </w:p>
    <w:p w:rsidR="002D405B" w:rsidRDefault="001D17BD">
      <w:pPr>
        <w:widowControl w:val="0"/>
        <w:spacing w:line="360" w:lineRule="auto"/>
        <w:jc w:val="both"/>
        <w:rPr>
          <w:bCs/>
          <w:kern w:val="2"/>
          <w:sz w:val="21"/>
          <w:szCs w:val="28"/>
          <w:lang w:eastAsia="zh-CN"/>
        </w:rPr>
      </w:pPr>
      <w:r>
        <w:t xml:space="preserve"> Xu Zhenxing, M.S. Date </w:t>
      </w:r>
    </w:p>
    <w:p w:rsidR="002D405B" w:rsidRDefault="001D17BD">
      <w:pPr>
        <w:widowControl w:val="0"/>
        <w:spacing w:line="360" w:lineRule="auto"/>
        <w:jc w:val="both"/>
        <w:rPr>
          <w:bCs/>
          <w:kern w:val="2"/>
          <w:sz w:val="21"/>
          <w:szCs w:val="28"/>
          <w:lang w:eastAsia="zh-CN"/>
        </w:rPr>
      </w:pPr>
      <w:r>
        <w:t>study director</w:t>
      </w:r>
    </w:p>
    <w:p w:rsidR="002D405B" w:rsidRDefault="002D405B">
      <w:pPr>
        <w:widowControl w:val="0"/>
        <w:spacing w:line="360" w:lineRule="auto"/>
        <w:jc w:val="both"/>
        <w:rPr>
          <w:b/>
          <w:kern w:val="2"/>
          <w:sz w:val="28"/>
          <w:szCs w:val="28"/>
          <w:lang w:eastAsia="zh-CN"/>
        </w:rPr>
      </w:pPr>
    </w:p>
    <w:p w:rsidR="002D405B" w:rsidRDefault="002D405B">
      <w:pPr>
        <w:widowControl w:val="0"/>
        <w:spacing w:line="360" w:lineRule="auto"/>
        <w:jc w:val="both"/>
        <w:rPr>
          <w:b/>
          <w:kern w:val="2"/>
          <w:sz w:val="28"/>
          <w:szCs w:val="28"/>
          <w:lang w:eastAsia="zh-CN"/>
        </w:rPr>
      </w:pPr>
    </w:p>
    <w:p w:rsidR="002D405B" w:rsidRDefault="002D405B">
      <w:pPr>
        <w:widowControl w:val="0"/>
        <w:spacing w:line="360" w:lineRule="auto"/>
        <w:jc w:val="both"/>
        <w:rPr>
          <w:b/>
          <w:kern w:val="2"/>
          <w:sz w:val="28"/>
          <w:szCs w:val="28"/>
          <w:lang w:eastAsia="zh-CN"/>
        </w:rPr>
      </w:pPr>
    </w:p>
    <w:p w:rsidR="002D405B" w:rsidRDefault="002D405B">
      <w:pPr>
        <w:widowControl w:val="0"/>
        <w:spacing w:line="360" w:lineRule="auto"/>
        <w:jc w:val="both"/>
        <w:rPr>
          <w:b/>
          <w:kern w:val="2"/>
          <w:sz w:val="28"/>
          <w:szCs w:val="28"/>
          <w:lang w:eastAsia="zh-CN"/>
        </w:rPr>
      </w:pPr>
    </w:p>
    <w:p w:rsidR="002D405B" w:rsidRDefault="002D405B">
      <w:pPr>
        <w:widowControl w:val="0"/>
        <w:spacing w:line="360" w:lineRule="auto"/>
        <w:jc w:val="both"/>
        <w:rPr>
          <w:b/>
          <w:kern w:val="2"/>
          <w:sz w:val="28"/>
          <w:szCs w:val="28"/>
          <w:lang w:eastAsia="zh-CN"/>
        </w:rPr>
      </w:pPr>
    </w:p>
    <w:p w:rsidR="002D405B" w:rsidRDefault="002D405B">
      <w:pPr>
        <w:widowControl w:val="0"/>
        <w:spacing w:line="360" w:lineRule="auto"/>
        <w:jc w:val="both"/>
        <w:rPr>
          <w:b/>
          <w:kern w:val="2"/>
          <w:sz w:val="28"/>
          <w:szCs w:val="28"/>
          <w:lang w:eastAsia="zh-CN"/>
        </w:rPr>
      </w:pPr>
    </w:p>
    <w:p w:rsidR="002D405B" w:rsidRDefault="002D405B">
      <w:pPr>
        <w:widowControl w:val="0"/>
        <w:spacing w:line="360" w:lineRule="auto"/>
        <w:jc w:val="both"/>
        <w:rPr>
          <w:b/>
          <w:kern w:val="2"/>
          <w:sz w:val="28"/>
          <w:szCs w:val="28"/>
          <w:lang w:eastAsia="zh-CN"/>
        </w:rPr>
      </w:pPr>
    </w:p>
    <w:p w:rsidR="002D405B" w:rsidRDefault="002D405B">
      <w:pPr>
        <w:widowControl w:val="0"/>
        <w:spacing w:line="360" w:lineRule="auto"/>
        <w:jc w:val="both"/>
        <w:rPr>
          <w:b/>
          <w:kern w:val="2"/>
          <w:sz w:val="28"/>
          <w:szCs w:val="28"/>
          <w:lang w:eastAsia="zh-CN"/>
        </w:rPr>
      </w:pPr>
    </w:p>
    <w:p w:rsidR="002D405B" w:rsidRDefault="001D17BD">
      <w:pPr>
        <w:pStyle w:val="ae"/>
        <w:spacing w:before="0" w:after="0" w:line="276" w:lineRule="auto"/>
        <w:rPr>
          <w:rFonts w:ascii="Times New Roman" w:hAnsi="Times New Roman"/>
        </w:rPr>
      </w:pPr>
      <w:r>
        <w:t>ABBREVIATION INDEX</w:t>
      </w:r>
    </w:p>
    <w:tbl>
      <w:tblPr>
        <w:tblpPr w:leftFromText="180" w:rightFromText="180" w:vertAnchor="text" w:horzAnchor="margin" w:tblpXSpec="center" w:tblpY="64"/>
        <w:tblOverlap w:val="never"/>
        <w:tblW w:w="8278"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2438"/>
        <w:gridCol w:w="5840"/>
      </w:tblGrid>
      <w:tr w:rsidR="002D405B" w:rsidTr="00F9310E">
        <w:trPr>
          <w:trHeight w:hRule="exact" w:val="542"/>
        </w:trPr>
        <w:tc>
          <w:tcPr>
            <w:tcW w:w="2438" w:type="dxa"/>
            <w:tcBorders>
              <w:top w:val="single" w:sz="12" w:space="0" w:color="auto"/>
              <w:left w:val="nil"/>
              <w:bottom w:val="single" w:sz="4" w:space="0" w:color="auto"/>
              <w:right w:val="nil"/>
            </w:tcBorders>
            <w:vAlign w:val="center"/>
          </w:tcPr>
          <w:p w:rsidR="002D405B" w:rsidRDefault="001D17BD">
            <w:pPr>
              <w:pStyle w:val="SummaryBody"/>
              <w:spacing w:after="0" w:line="276" w:lineRule="auto"/>
              <w:ind w:firstLineChars="50" w:firstLine="105"/>
              <w:rPr>
                <w:sz w:val="21"/>
                <w:szCs w:val="21"/>
                <w:lang w:eastAsia="zh-CN"/>
              </w:rPr>
            </w:pPr>
            <w:r>
              <w:t>Abbreviation</w:t>
            </w:r>
          </w:p>
        </w:tc>
        <w:tc>
          <w:tcPr>
            <w:tcW w:w="5840" w:type="dxa"/>
            <w:tcBorders>
              <w:top w:val="single" w:sz="12" w:space="0" w:color="auto"/>
              <w:left w:val="nil"/>
              <w:bottom w:val="single" w:sz="4" w:space="0" w:color="auto"/>
              <w:right w:val="nil"/>
            </w:tcBorders>
            <w:vAlign w:val="center"/>
          </w:tcPr>
          <w:p w:rsidR="002D405B" w:rsidRDefault="001D17BD">
            <w:pPr>
              <w:pStyle w:val="SummaryBody"/>
              <w:spacing w:after="0" w:line="276" w:lineRule="auto"/>
              <w:ind w:firstLineChars="50" w:firstLine="105"/>
              <w:rPr>
                <w:sz w:val="21"/>
                <w:szCs w:val="21"/>
                <w:lang w:eastAsia="zh-CN"/>
              </w:rPr>
            </w:pPr>
            <w:r>
              <w:t>Definition</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vertAlign w:val="subscript"/>
                <w:lang w:eastAsia="zh-CN"/>
              </w:rPr>
            </w:pPr>
            <w:proofErr w:type="spellStart"/>
            <w:r>
              <w:rPr>
                <w:sz w:val="21"/>
                <w:szCs w:val="21"/>
                <w:lang w:eastAsia="zh-CN"/>
              </w:rPr>
              <w:t>AUC</w:t>
            </w:r>
            <w:r>
              <w:rPr>
                <w:rFonts w:hint="eastAsia"/>
                <w:sz w:val="21"/>
                <w:szCs w:val="21"/>
                <w:vertAlign w:val="subscript"/>
                <w:lang w:eastAsia="zh-CN"/>
              </w:rPr>
              <w:t>last</w:t>
            </w:r>
            <w:proofErr w:type="spellEnd"/>
            <w:r>
              <w:rPr>
                <w:sz w:val="21"/>
                <w:szCs w:val="21"/>
                <w:lang w:eastAsia="zh-CN"/>
              </w:rPr>
              <w:t>,  AUC</w:t>
            </w:r>
            <w:r>
              <w:rPr>
                <w:sz w:val="21"/>
                <w:szCs w:val="21"/>
                <w:vertAlign w:val="subscript"/>
                <w:lang w:eastAsia="zh-CN"/>
              </w:rPr>
              <w:t>0-</w:t>
            </w:r>
            <w:r>
              <w:rPr>
                <w:rFonts w:hint="eastAsia"/>
                <w:sz w:val="21"/>
                <w:szCs w:val="21"/>
                <w:vertAlign w:val="subscript"/>
                <w:lang w:eastAsia="zh-CN"/>
              </w:rPr>
              <w:t>t</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eastAsia="zh-CN"/>
              </w:rPr>
            </w:pPr>
            <w:r>
              <w:t xml:space="preserve">From 0 h to the last measurable concentration blood drug concentration-time area under the curve </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proofErr w:type="spellStart"/>
            <w:r>
              <w:rPr>
                <w:sz w:val="21"/>
                <w:szCs w:val="21"/>
                <w:lang w:eastAsia="zh-CN"/>
              </w:rPr>
              <w:t>AUC</w:t>
            </w:r>
            <w:r>
              <w:rPr>
                <w:sz w:val="21"/>
                <w:szCs w:val="21"/>
                <w:vertAlign w:val="subscript"/>
                <w:lang w:eastAsia="zh-CN"/>
              </w:rPr>
              <w:t>inf</w:t>
            </w:r>
            <w:proofErr w:type="spellEnd"/>
            <w:r>
              <w:rPr>
                <w:sz w:val="21"/>
                <w:szCs w:val="21"/>
                <w:lang w:eastAsia="zh-CN"/>
              </w:rPr>
              <w:t>,  AUC</w:t>
            </w:r>
            <w:r>
              <w:rPr>
                <w:sz w:val="21"/>
                <w:szCs w:val="21"/>
                <w:vertAlign w:val="subscript"/>
                <w:lang w:eastAsia="zh-CN"/>
              </w:rPr>
              <w:t>0-∞</w:t>
            </w:r>
          </w:p>
        </w:tc>
        <w:tc>
          <w:tcPr>
            <w:tcW w:w="5840"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eastAsia="zh-CN"/>
              </w:rPr>
            </w:pPr>
            <w:r>
              <w:t xml:space="preserve">Area under the curve of blood concentration-time from 0 h to infinite time </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BLOQ</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t xml:space="preserve"> Below the lower limit of quantification </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eastAsia="zh-CN"/>
              </w:rPr>
              <w:t>CL</w:t>
            </w:r>
          </w:p>
        </w:tc>
        <w:tc>
          <w:tcPr>
            <w:tcW w:w="5840"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t>Clearance rate</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C</w:t>
            </w:r>
            <w:r>
              <w:rPr>
                <w:sz w:val="21"/>
                <w:szCs w:val="21"/>
                <w:vertAlign w:val="subscript"/>
                <w:lang w:val="pt-BR" w:eastAsia="zh-CN"/>
              </w:rPr>
              <w:t>max</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t>Peak concentration</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CV</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t>Coefficient of variation</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°C</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t>Degree Celsius</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h</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t>Hour</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rPr>
            </w:pPr>
            <w:r>
              <w:rPr>
                <w:sz w:val="21"/>
                <w:szCs w:val="21"/>
                <w:lang w:val="pt-BR"/>
              </w:rPr>
              <w:t>LC</w:t>
            </w:r>
            <w:r>
              <w:rPr>
                <w:sz w:val="21"/>
                <w:szCs w:val="21"/>
                <w:lang w:val="pt-BR" w:eastAsia="zh-CN"/>
              </w:rPr>
              <w:t>-</w:t>
            </w:r>
            <w:r>
              <w:rPr>
                <w:sz w:val="21"/>
                <w:szCs w:val="21"/>
                <w:lang w:val="pt-BR"/>
              </w:rPr>
              <w:t>MS/MS</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eastAsia="zh-CN"/>
              </w:rPr>
            </w:pPr>
            <w:r>
              <w:t>Liquid chromatography-mass spectrometry</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LLOQ</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t>Lower limit of quantification</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Mean</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t>Mean</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mg</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t>Milligram</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mg/mL</w:t>
            </w:r>
          </w:p>
        </w:tc>
        <w:tc>
          <w:tcPr>
            <w:tcW w:w="5840" w:type="dxa"/>
            <w:tcBorders>
              <w:top w:val="nil"/>
              <w:left w:val="nil"/>
              <w:bottom w:val="nil"/>
              <w:right w:val="nil"/>
            </w:tcBorders>
            <w:vAlign w:val="center"/>
          </w:tcPr>
          <w:p w:rsidR="002D405B" w:rsidRDefault="001D17BD">
            <w:pPr>
              <w:ind w:firstLineChars="50" w:firstLine="105"/>
              <w:jc w:val="both"/>
              <w:rPr>
                <w:sz w:val="21"/>
                <w:szCs w:val="21"/>
                <w:lang w:val="pt-BR" w:eastAsia="zh-CN"/>
              </w:rPr>
            </w:pPr>
            <w:r>
              <w:t>Milligram per Milliliter</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min</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t>Minute</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mL</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t>Milliliter</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mL/min</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t>Milliliter per Minute</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rPr>
              <w:t>MRT</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t xml:space="preserve"> Mean retention time </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NA, N/A</w:t>
            </w:r>
          </w:p>
        </w:tc>
        <w:tc>
          <w:tcPr>
            <w:tcW w:w="5840"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t>Not Applicable</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R</w:t>
            </w:r>
            <w:r>
              <w:rPr>
                <w:sz w:val="21"/>
                <w:szCs w:val="21"/>
                <w:vertAlign w:val="superscript"/>
                <w:lang w:val="pt-BR" w:eastAsia="zh-CN"/>
              </w:rPr>
              <w:t>2</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t>regression coefficient</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RE</w:t>
            </w:r>
          </w:p>
        </w:tc>
        <w:tc>
          <w:tcPr>
            <w:tcW w:w="5840"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t>Relative deviation</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SD</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t xml:space="preserve">Standard deviation </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SOP</w:t>
            </w:r>
          </w:p>
        </w:tc>
        <w:tc>
          <w:tcPr>
            <w:tcW w:w="5840"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t>standard operating procedures</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rPr>
              <w:t>T</w:t>
            </w:r>
            <w:r>
              <w:rPr>
                <w:sz w:val="21"/>
                <w:szCs w:val="21"/>
                <w:vertAlign w:val="subscript"/>
              </w:rPr>
              <w:t>1/2</w:t>
            </w:r>
          </w:p>
        </w:tc>
        <w:tc>
          <w:tcPr>
            <w:tcW w:w="5840"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t>Half-life</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T</w:t>
            </w:r>
            <w:r>
              <w:rPr>
                <w:sz w:val="21"/>
                <w:szCs w:val="21"/>
                <w:vertAlign w:val="subscript"/>
                <w:lang w:val="pt-BR" w:eastAsia="zh-CN"/>
              </w:rPr>
              <w:t>max</w:t>
            </w:r>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t xml:space="preserve">Time to reach maximum </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proofErr w:type="spellStart"/>
            <w:r>
              <w:rPr>
                <w:sz w:val="21"/>
                <w:szCs w:val="21"/>
              </w:rPr>
              <w:t>V</w:t>
            </w:r>
            <w:r>
              <w:rPr>
                <w:sz w:val="21"/>
                <w:szCs w:val="21"/>
                <w:vertAlign w:val="subscript"/>
              </w:rPr>
              <w:t>d</w:t>
            </w:r>
            <w:proofErr w:type="spellEnd"/>
          </w:p>
        </w:tc>
        <w:tc>
          <w:tcPr>
            <w:tcW w:w="5840" w:type="dxa"/>
            <w:tcBorders>
              <w:top w:val="nil"/>
              <w:left w:val="nil"/>
              <w:bottom w:val="nil"/>
              <w:right w:val="nil"/>
            </w:tcBorders>
            <w:vAlign w:val="center"/>
          </w:tcPr>
          <w:p w:rsidR="002D405B" w:rsidRDefault="001D17BD">
            <w:pPr>
              <w:pStyle w:val="SummaryBody"/>
              <w:spacing w:after="0"/>
              <w:ind w:firstLineChars="50" w:firstLine="105"/>
              <w:rPr>
                <w:sz w:val="21"/>
                <w:szCs w:val="21"/>
                <w:lang w:val="pt-BR" w:eastAsia="zh-CN"/>
              </w:rPr>
            </w:pPr>
            <w:r>
              <w:t>Apparent volume of distribution</w:t>
            </w:r>
          </w:p>
        </w:tc>
      </w:tr>
      <w:tr w:rsidR="002D405B" w:rsidTr="00F9310E">
        <w:trPr>
          <w:trHeight w:hRule="exact" w:val="401"/>
        </w:trPr>
        <w:tc>
          <w:tcPr>
            <w:tcW w:w="2438"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µg/mL</w:t>
            </w:r>
          </w:p>
        </w:tc>
        <w:tc>
          <w:tcPr>
            <w:tcW w:w="5840" w:type="dxa"/>
            <w:tcBorders>
              <w:top w:val="nil"/>
              <w:left w:val="nil"/>
              <w:bottom w:val="nil"/>
              <w:right w:val="nil"/>
            </w:tcBorders>
            <w:vAlign w:val="center"/>
          </w:tcPr>
          <w:p w:rsidR="002D405B" w:rsidRDefault="001D17BD">
            <w:pPr>
              <w:autoSpaceDE w:val="0"/>
              <w:autoSpaceDN w:val="0"/>
              <w:adjustRightInd w:val="0"/>
              <w:ind w:firstLineChars="50" w:firstLine="105"/>
              <w:jc w:val="both"/>
              <w:rPr>
                <w:sz w:val="21"/>
                <w:szCs w:val="21"/>
                <w:lang w:val="pt-BR" w:eastAsia="zh-CN"/>
              </w:rPr>
            </w:pPr>
            <w:r>
              <w:t>Micrograms per milliliter</w:t>
            </w:r>
          </w:p>
        </w:tc>
      </w:tr>
      <w:tr w:rsidR="002D405B" w:rsidTr="00F9310E">
        <w:trPr>
          <w:trHeight w:hRule="exact" w:val="510"/>
        </w:trPr>
        <w:tc>
          <w:tcPr>
            <w:tcW w:w="2438" w:type="dxa"/>
            <w:tcBorders>
              <w:top w:val="nil"/>
              <w:left w:val="nil"/>
              <w:bottom w:val="single" w:sz="12" w:space="0" w:color="auto"/>
              <w:right w:val="nil"/>
            </w:tcBorders>
            <w:vAlign w:val="center"/>
          </w:tcPr>
          <w:p w:rsidR="002D405B" w:rsidRDefault="001D17BD">
            <w:pPr>
              <w:autoSpaceDE w:val="0"/>
              <w:autoSpaceDN w:val="0"/>
              <w:adjustRightInd w:val="0"/>
              <w:ind w:firstLineChars="50" w:firstLine="105"/>
              <w:jc w:val="both"/>
              <w:rPr>
                <w:sz w:val="21"/>
                <w:szCs w:val="21"/>
                <w:lang w:val="pt-BR" w:eastAsia="zh-CN"/>
              </w:rPr>
            </w:pPr>
            <w:r>
              <w:rPr>
                <w:sz w:val="21"/>
                <w:szCs w:val="21"/>
                <w:lang w:val="pt-BR" w:eastAsia="zh-CN"/>
              </w:rPr>
              <w:t>µL</w:t>
            </w:r>
          </w:p>
        </w:tc>
        <w:tc>
          <w:tcPr>
            <w:tcW w:w="5840" w:type="dxa"/>
            <w:tcBorders>
              <w:top w:val="nil"/>
              <w:left w:val="nil"/>
              <w:bottom w:val="single" w:sz="12" w:space="0" w:color="auto"/>
              <w:right w:val="nil"/>
            </w:tcBorders>
            <w:vAlign w:val="center"/>
          </w:tcPr>
          <w:p w:rsidR="002D405B" w:rsidRDefault="001D17BD">
            <w:pPr>
              <w:autoSpaceDE w:val="0"/>
              <w:autoSpaceDN w:val="0"/>
              <w:adjustRightInd w:val="0"/>
              <w:ind w:firstLineChars="50" w:firstLine="105"/>
              <w:jc w:val="both"/>
              <w:rPr>
                <w:sz w:val="21"/>
                <w:szCs w:val="21"/>
                <w:lang w:val="pt-BR" w:eastAsia="zh-CN"/>
              </w:rPr>
            </w:pPr>
            <w:r>
              <w:t>Microliter</w:t>
            </w:r>
          </w:p>
        </w:tc>
      </w:tr>
    </w:tbl>
    <w:p w:rsidR="002D405B" w:rsidRPr="009364F2" w:rsidRDefault="001D17BD">
      <w:pPr>
        <w:pStyle w:val="WXBodyText"/>
        <w:rPr>
          <w:rFonts w:cs="Times New Roman"/>
        </w:rPr>
      </w:pPr>
      <w:r w:rsidRPr="009364F2">
        <w:rPr>
          <w:rFonts w:cs="Times New Roman"/>
        </w:rPr>
        <w:br w:type="page"/>
      </w:r>
    </w:p>
    <w:p w:rsidR="002D405B" w:rsidRPr="009364F2" w:rsidRDefault="001D17BD">
      <w:pPr>
        <w:tabs>
          <w:tab w:val="right" w:leader="dot" w:pos="9629"/>
        </w:tabs>
        <w:spacing w:line="312" w:lineRule="auto"/>
        <w:jc w:val="center"/>
        <w:outlineLvl w:val="0"/>
        <w:rPr>
          <w:b/>
          <w:bCs/>
          <w:caps/>
          <w:sz w:val="21"/>
          <w:szCs w:val="21"/>
          <w:lang w:eastAsia="zh-CN"/>
        </w:rPr>
      </w:pPr>
      <w:r>
        <w:t xml:space="preserve"> TABLE OF CONTENTS </w:t>
      </w:r>
    </w:p>
    <w:p w:rsidR="009364F2" w:rsidRPr="009364F2" w:rsidRDefault="001D17BD">
      <w:pPr>
        <w:pStyle w:val="10"/>
        <w:tabs>
          <w:tab w:val="right" w:leader="dot" w:pos="8291"/>
        </w:tabs>
        <w:rPr>
          <w:rFonts w:ascii="Times New Roman" w:eastAsiaTheme="minorEastAsia" w:hAnsi="Times New Roman"/>
          <w:b w:val="0"/>
          <w:bCs w:val="0"/>
          <w:caps w:val="0"/>
          <w:noProof/>
          <w:kern w:val="2"/>
          <w:sz w:val="21"/>
          <w:szCs w:val="22"/>
          <w:lang w:eastAsia="zh-CN"/>
        </w:rPr>
      </w:pPr>
      <w:r>
        <w:t>Signature Page 2</w:t>
      </w:r>
    </w:p>
    <w:p w:rsidR="009364F2" w:rsidRPr="009364F2" w:rsidRDefault="003756CC">
      <w:pPr>
        <w:pStyle w:val="10"/>
        <w:tabs>
          <w:tab w:val="right" w:leader="dot" w:pos="8291"/>
        </w:tabs>
        <w:rPr>
          <w:rFonts w:ascii="Times New Roman" w:eastAsiaTheme="minorEastAsia" w:hAnsi="Times New Roman"/>
          <w:b w:val="0"/>
          <w:bCs w:val="0"/>
          <w:caps w:val="0"/>
          <w:noProof/>
          <w:kern w:val="2"/>
          <w:sz w:val="21"/>
          <w:szCs w:val="22"/>
          <w:lang w:eastAsia="zh-CN"/>
        </w:rPr>
      </w:pPr>
      <w:r>
        <w:t>ABBREVIATION INDEX 3</w:t>
      </w:r>
    </w:p>
    <w:p w:rsidR="009364F2" w:rsidRPr="009364F2" w:rsidRDefault="003756CC">
      <w:pPr>
        <w:pStyle w:val="10"/>
        <w:tabs>
          <w:tab w:val="right" w:leader="dot" w:pos="8291"/>
        </w:tabs>
        <w:rPr>
          <w:rFonts w:ascii="Times New Roman" w:eastAsiaTheme="minorEastAsia" w:hAnsi="Times New Roman"/>
          <w:b w:val="0"/>
          <w:bCs w:val="0"/>
          <w:caps w:val="0"/>
          <w:noProof/>
          <w:kern w:val="2"/>
          <w:sz w:val="21"/>
          <w:szCs w:val="22"/>
          <w:lang w:eastAsia="zh-CN"/>
        </w:rPr>
      </w:pPr>
      <w:r>
        <w:t>TABLE OF CONTENTS 4</w:t>
      </w:r>
    </w:p>
    <w:p w:rsidR="009364F2" w:rsidRPr="009364F2" w:rsidRDefault="003756CC">
      <w:pPr>
        <w:pStyle w:val="10"/>
        <w:tabs>
          <w:tab w:val="right" w:leader="dot" w:pos="8291"/>
        </w:tabs>
        <w:rPr>
          <w:rFonts w:ascii="Times New Roman" w:eastAsiaTheme="minorEastAsia" w:hAnsi="Times New Roman"/>
          <w:b w:val="0"/>
          <w:bCs w:val="0"/>
          <w:caps w:val="0"/>
          <w:noProof/>
          <w:kern w:val="2"/>
          <w:sz w:val="21"/>
          <w:szCs w:val="22"/>
          <w:lang w:eastAsia="zh-CN"/>
        </w:rPr>
      </w:pPr>
      <w:r>
        <w:t>Summary 6</w:t>
      </w:r>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1. General Information 8</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1.1. Study Name and number 8</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1.2. Study Objective 8</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1.3. Test facility 8</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1.4. Sponsor 8</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1.5. Study Personnel Composition 8</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1.6. Assay key dates 9</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1.7. Followed regulations and technical guidelines 9</w:t>
      </w:r>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2. Study Materials 9</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2.1. test article 9</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2.2. Reference item 10</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2.3. Operations / Safety measures 11</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2.4. Dose formulations metastasis within the test facility 11</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2.5. Major Instruments equipment 11</w:t>
      </w:r>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 xml:space="preserve"> 3. Test system 11 </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3.1. Breed/strain/grade 11</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3.2. Sex and Number 11</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3.3. Source 11</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3.4. Body Weight and Age 12</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3.5. Animal Identification 12</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3.6.</w:t>
        <w:tab/>
        <w:t>Laboratory animals selection justification and number</w:t>
        <w:tab/>
        <w:t>12</w:t>
      </w:r>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4. Animal housing and management 12</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4.1. Animal management and use 12</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4.2. Quarantine and adaptation 12</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4.3. Animal Housing 12</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4.4. Housing Environment 13</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4.5. Environmental Enrichment 13</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4.6. Feed 13</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4.7. Drinking Water 13</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4.8. Animal Selection 14</w:t>
      </w:r>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5. Study design 14</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5.1. Dosing Information 15</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5.2. Dose design justification 15</w:t>
      </w:r>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6. Observation and examination 15</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6.1. General status observation 15</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6.2. healthy examination 16</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6.2.1. Test time and sample processing method 16</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6.2.2. Clinical examination indicators and method 16</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6.2.3. Samples storage and transportation 17</w:t>
      </w:r>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7. PK blood sample collection and testing analyzed 17</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7.1. Blood sample collection 17</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7.2. Blood drug concentration testing 18</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7.3. result analyzeds 18</w:t>
      </w:r>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8. Collection and testing of PD blood samples 18</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8.1. Bloodsamplecollection 18</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8.2. Blood sample disposal and platelet accumulation rate testing 18</w:t>
      </w:r>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9. Data acquisition and analyzed 18</w:t>
      </w:r>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10. Results 19</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10.1. Observation and examination result 19</w:t>
      </w:r>
    </w:p>
    <w:p w:rsidR="009364F2" w:rsidRPr="009364F2" w:rsidRDefault="003756CC">
      <w:pPr>
        <w:pStyle w:val="20"/>
        <w:tabs>
          <w:tab w:val="left" w:pos="1200"/>
          <w:tab w:val="right" w:leader="dot" w:pos="8291"/>
        </w:tabs>
        <w:rPr>
          <w:rFonts w:ascii="Times New Roman" w:eastAsiaTheme="minorEastAsia" w:hAnsi="Times New Roman"/>
          <w:smallCaps w:val="0"/>
          <w:noProof/>
          <w:kern w:val="2"/>
          <w:sz w:val="21"/>
          <w:szCs w:val="22"/>
          <w:lang w:eastAsia="zh-CN"/>
        </w:rPr>
      </w:pPr>
      <w:r>
        <w:t>10.1.1. General status observation 19</w:t>
      </w:r>
    </w:p>
    <w:p w:rsidR="009364F2" w:rsidRPr="009364F2" w:rsidRDefault="003756CC">
      <w:pPr>
        <w:pStyle w:val="20"/>
        <w:tabs>
          <w:tab w:val="left" w:pos="1200"/>
          <w:tab w:val="right" w:leader="dot" w:pos="8291"/>
        </w:tabs>
        <w:rPr>
          <w:rFonts w:ascii="Times New Roman" w:eastAsiaTheme="minorEastAsia" w:hAnsi="Times New Roman"/>
          <w:smallCaps w:val="0"/>
          <w:noProof/>
          <w:kern w:val="2"/>
          <w:sz w:val="21"/>
          <w:szCs w:val="22"/>
          <w:lang w:eastAsia="zh-CN"/>
        </w:rPr>
      </w:pPr>
      <w:r>
        <w:t>10.1.2. Healthy examination and washout periods platelet accumulation rate 19</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10.2. Pharmacokinetic result 19</w:t>
      </w:r>
    </w:p>
    <w:p w:rsidR="009364F2" w:rsidRPr="009364F2" w:rsidRDefault="003756CC">
      <w:pPr>
        <w:pStyle w:val="20"/>
        <w:tabs>
          <w:tab w:val="left" w:pos="1200"/>
          <w:tab w:val="right" w:leader="dot" w:pos="8291"/>
        </w:tabs>
        <w:rPr>
          <w:rFonts w:ascii="Times New Roman" w:eastAsiaTheme="minorEastAsia" w:hAnsi="Times New Roman"/>
          <w:smallCaps w:val="0"/>
          <w:noProof/>
          <w:kern w:val="2"/>
          <w:sz w:val="21"/>
          <w:szCs w:val="22"/>
          <w:lang w:eastAsia="zh-CN"/>
        </w:rPr>
      </w:pPr>
      <w:r>
        <w:t>10.2.1. Blood concentration 19</w:t>
      </w:r>
    </w:p>
    <w:p w:rsidR="009364F2" w:rsidRPr="009364F2" w:rsidRDefault="003756CC">
      <w:pPr>
        <w:pStyle w:val="20"/>
        <w:tabs>
          <w:tab w:val="left" w:pos="1200"/>
          <w:tab w:val="right" w:leader="dot" w:pos="8291"/>
        </w:tabs>
        <w:rPr>
          <w:rFonts w:ascii="Times New Roman" w:eastAsiaTheme="minorEastAsia" w:hAnsi="Times New Roman"/>
          <w:smallCaps w:val="0"/>
          <w:noProof/>
          <w:kern w:val="2"/>
          <w:sz w:val="21"/>
          <w:szCs w:val="22"/>
          <w:lang w:eastAsia="zh-CN"/>
        </w:rPr>
      </w:pPr>
      <w:r>
        <w:t xml:space="preserve"> 10.2.2. Pharmacokinetic parameters 21 </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10.3. pharmacodynamics result 21</w:t>
      </w:r>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 xml:space="preserve"> 11. Conclusion 23 </w:t>
      </w:r>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12. Study protocol, deviation, and amendments 23</w:t>
      </w:r>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 xml:space="preserve"> 13. Storage of Relevant Data 23 </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13.1. Archiving Time 23</w:t>
      </w:r>
    </w:p>
    <w:p w:rsidR="009364F2" w:rsidRPr="009364F2" w:rsidRDefault="003756CC">
      <w:pPr>
        <w:pStyle w:val="20"/>
        <w:tabs>
          <w:tab w:val="left" w:pos="960"/>
          <w:tab w:val="right" w:leader="dot" w:pos="8291"/>
        </w:tabs>
        <w:rPr>
          <w:rFonts w:ascii="Times New Roman" w:eastAsiaTheme="minorEastAsia" w:hAnsi="Times New Roman"/>
          <w:smallCaps w:val="0"/>
          <w:noProof/>
          <w:kern w:val="2"/>
          <w:sz w:val="21"/>
          <w:szCs w:val="22"/>
          <w:lang w:eastAsia="zh-CN"/>
        </w:rPr>
      </w:pPr>
      <w:r>
        <w:t>13.2. Storage location and storage condition 23</w:t>
      </w:r>
    </w:p>
    <w:p w:rsidR="009364F2" w:rsidRPr="009364F2" w:rsidRDefault="003756CC">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14. Appendixes 24</w:t>
      </w:r>
    </w:p>
    <w:p w:rsidR="009364F2" w:rsidRPr="009364F2" w:rsidRDefault="003756CC">
      <w:pPr>
        <w:pStyle w:val="10"/>
        <w:tabs>
          <w:tab w:val="right" w:leader="dot" w:pos="8291"/>
        </w:tabs>
        <w:rPr>
          <w:rFonts w:ascii="Times New Roman" w:eastAsiaTheme="minorEastAsia" w:hAnsi="Times New Roman"/>
          <w:b w:val="0"/>
          <w:bCs w:val="0"/>
          <w:caps w:val="0"/>
          <w:noProof/>
          <w:kern w:val="2"/>
          <w:sz w:val="21"/>
          <w:szCs w:val="22"/>
          <w:lang w:eastAsia="zh-CN"/>
        </w:rPr>
      </w:pPr>
      <w:r>
        <w:t>Appendix 1: Appendix Tables 25</w:t>
      </w:r>
    </w:p>
    <w:p w:rsidR="009364F2" w:rsidRPr="009364F2" w:rsidRDefault="003756CC">
      <w:pPr>
        <w:pStyle w:val="10"/>
        <w:tabs>
          <w:tab w:val="right" w:leader="dot" w:pos="8291"/>
        </w:tabs>
        <w:rPr>
          <w:rFonts w:ascii="Times New Roman" w:eastAsiaTheme="minorEastAsia" w:hAnsi="Times New Roman"/>
          <w:b w:val="0"/>
          <w:bCs w:val="0"/>
          <w:caps w:val="0"/>
          <w:noProof/>
          <w:kern w:val="2"/>
          <w:sz w:val="21"/>
          <w:szCs w:val="22"/>
          <w:lang w:eastAsia="zh-CN"/>
        </w:rPr>
      </w:pPr>
      <w:r>
        <w:t>Appendix Two: Appendix Figures</w:t>
        <w:tab/>
        <w:t>31</w:t>
      </w:r>
    </w:p>
    <w:p w:rsidR="009364F2" w:rsidRPr="009364F2" w:rsidRDefault="003756CC">
      <w:pPr>
        <w:pStyle w:val="10"/>
        <w:tabs>
          <w:tab w:val="right" w:leader="dot" w:pos="8291"/>
        </w:tabs>
        <w:rPr>
          <w:rFonts w:ascii="Times New Roman" w:eastAsiaTheme="minorEastAsia" w:hAnsi="Times New Roman"/>
          <w:b w:val="0"/>
          <w:bCs w:val="0"/>
          <w:caps w:val="0"/>
          <w:noProof/>
          <w:kern w:val="2"/>
          <w:sz w:val="21"/>
          <w:szCs w:val="22"/>
          <w:lang w:eastAsia="zh-CN"/>
        </w:rPr>
      </w:pPr>
      <w:r>
        <w:t>Appendix 3: Analysis report of sbk002 in plasma sample 33</w:t>
      </w:r>
    </w:p>
    <w:p w:rsidR="009364F2" w:rsidRPr="009364F2" w:rsidRDefault="003756CC">
      <w:pPr>
        <w:pStyle w:val="10"/>
        <w:tabs>
          <w:tab w:val="right" w:leader="dot" w:pos="8291"/>
        </w:tabs>
        <w:rPr>
          <w:rFonts w:ascii="Times New Roman" w:eastAsiaTheme="minorEastAsia" w:hAnsi="Times New Roman"/>
          <w:b w:val="0"/>
          <w:bCs w:val="0"/>
          <w:caps w:val="0"/>
          <w:noProof/>
          <w:kern w:val="2"/>
          <w:sz w:val="21"/>
          <w:szCs w:val="22"/>
          <w:lang w:eastAsia="zh-CN"/>
        </w:rPr>
      </w:pPr>
      <w:r>
        <w:t>Appendix IV: Study protocol 34</w:t>
      </w:r>
    </w:p>
    <w:p w:rsidR="00750855" w:rsidRDefault="001D17BD">
      <w:pPr>
        <w:pStyle w:val="WXBodyText"/>
        <w:spacing w:before="0" w:after="0" w:line="312" w:lineRule="auto"/>
        <w:ind w:left="0"/>
        <w:rPr>
          <w:rFonts w:cs="Times New Roman"/>
          <w:b/>
          <w:caps/>
          <w:kern w:val="0"/>
          <w:sz w:val="21"/>
          <w:szCs w:val="21"/>
          <w:lang w:eastAsia="en-US"/>
        </w:rPr>
      </w:pPr>
      <w:r w:rsidRPr="009364F2">
        <w:rPr>
          <w:rFonts w:cs="Times New Roman"/>
          <w:b/>
          <w:caps/>
          <w:kern w:val="0"/>
          <w:sz w:val="21"/>
          <w:szCs w:val="21"/>
          <w:lang w:eastAsia="en-US"/>
        </w:rPr>
        <w:fldChar w:fldCharType="end"/>
      </w:r>
    </w:p>
    <w:p w:rsidR="00750855" w:rsidRDefault="00750855" w:rsidP="00555AFB">
      <w:pPr>
        <w:pStyle w:val="WXBodyText"/>
      </w:pPr>
      <w:r>
        <w:br w:type="page"/>
      </w:r>
    </w:p>
    <w:p w:rsidR="002D405B" w:rsidRDefault="002D405B">
      <w:pPr>
        <w:pStyle w:val="WXBodyText"/>
        <w:spacing w:before="0" w:after="0" w:line="312" w:lineRule="auto"/>
        <w:ind w:left="0"/>
        <w:rPr>
          <w:rFonts w:cs="Times New Roman"/>
        </w:rPr>
      </w:pPr>
    </w:p>
    <w:p w:rsidR="002D405B" w:rsidRDefault="001D17BD">
      <w:pPr>
        <w:pStyle w:val="ae"/>
        <w:spacing w:before="0" w:after="0" w:line="360" w:lineRule="auto"/>
        <w:rPr>
          <w:rFonts w:ascii="Times New Roman" w:hAnsi="Times New Roman"/>
        </w:rPr>
      </w:pPr>
      <w:r>
        <w:t>Abstract</w:t>
      </w:r>
    </w:p>
    <w:p w:rsidR="002D405B" w:rsidRDefault="001D17BD">
      <w:pPr>
        <w:widowControl w:val="0"/>
        <w:spacing w:line="360" w:lineRule="auto"/>
        <w:ind w:firstLineChars="200" w:firstLine="482"/>
        <w:jc w:val="both"/>
        <w:rPr>
          <w:kern w:val="2"/>
          <w:lang w:eastAsia="zh-CN"/>
        </w:rPr>
      </w:pPr>
      <w:r>
        <w:t xml:space="preserve"> Objective: Clopidogrel bisulfate is a precursor medication, while sbk002 is its metabolic intermediate, which further metabolizes into active metabolites. This assay selected Beagle dogs as laboratory animals, dividing 8 Beagle dogs into two groups, administering sbk002 tablets and clopidogrel bisulfate tablets orally, collecting PK and PD blood samples; after a washout of 14 days, cross-dosing was performed, and blood samples were collected. The concentration of sbk002 in all PK blood samples was analyzed, and the platelet aggregation rate in all PD blood samples was tested, calculating the pharmacokinetic parameters of sbk002 in vivo in animals, providing research data for subsequent non-clinical and clinical assays. </w:t>
      </w:r>
    </w:p>
    <w:p w:rsidR="002D405B" w:rsidRDefault="001D17BD">
      <w:pPr>
        <w:pStyle w:val="WXBodyText"/>
        <w:spacing w:before="0" w:after="0" w:line="360" w:lineRule="auto"/>
        <w:ind w:left="0" w:firstLineChars="200" w:firstLine="482"/>
        <w:rPr>
          <w:rFonts w:cs="Times New Roman"/>
        </w:rPr>
      </w:pPr>
      <w:r>
        <w:t>method: 8 male beagle dogs are randomly divided into two groups based on body weight, with 4 in each group, dosing in two periods. In the first period, groups 1 and 2 respectively receive sbk002 tablets and clopidogrel hydrogen sulfate tablets orally, with doses of 30 mg and 75 mg per dog, collecting PK and PD blood samples; after a washout period of 14 days, in the second period, groups 1 and 2 respectively receive clopidogrel hydrogen sulfate tablets and sbk002 tablets orally, with doses of 75 mg and 30 mg per dog, collecting PK and PD blood samples.</w:t>
      </w:r>
    </w:p>
    <w:p w:rsidR="002D405B" w:rsidRDefault="001D17BD">
      <w:pPr>
        <w:pStyle w:val="WXBodyText"/>
        <w:spacing w:before="0" w:after="0" w:line="360" w:lineRule="auto"/>
        <w:ind w:left="0" w:firstLineChars="200" w:firstLine="480"/>
        <w:rPr>
          <w:rFonts w:cs="Times New Roman"/>
        </w:rPr>
      </w:pPr>
      <w:r>
        <w:t xml:space="preserve"> PK blood sample collection time: during the first period and second period, pre-dose and after dosing 5 min, 15 min, 30 min, 45 min, 1 h, 1.5 h, 2 h, 3 h, 4 h, 6 h, 8 h, 10 h, and 24 h. PD blood sample collection time: during the first period and second period, pre-dose and after dosing 0.5 h, 1 h, 2 h, 4 h, 8 h and 24 h. </w:t>
      </w:r>
    </w:p>
    <w:p w:rsidR="002D405B" w:rsidRDefault="001D17BD">
      <w:pPr>
        <w:pStyle w:val="WXBodyText"/>
        <w:spacing w:before="0" w:after="0" w:line="360" w:lineRule="auto"/>
        <w:ind w:left="0" w:firstLineChars="200" w:firstLine="480"/>
      </w:pPr>
      <w:r>
        <w:t>Use methodology-validated analyzed method (LC-MS/MS quantitative measurement method for sbk002 in Beagle dog plasma assay (study number A2018030-BA01)) to test sbk002 and clopidogrel PK plasma samples for sbk002 concentration. Use platelet aggregation analyzer to test PD blood samples for platelet accumulation rates. Using WinNonlin 7.0 software, calculate pharmacokinetic parameters, plot blood concentration-time curves, and analyze the in-vivo pharmacokinetic characteristics of sbk002 in Beagle dogs.</w:t>
      </w:r>
    </w:p>
    <w:p w:rsidR="002D405B" w:rsidRDefault="001D17BD">
      <w:pPr>
        <w:pStyle w:val="WXBodyText"/>
        <w:spacing w:before="0" w:after="0" w:line="360" w:lineRule="auto"/>
        <w:ind w:left="0" w:firstLineChars="200" w:firstLine="482"/>
        <w:rPr>
          <w:rFonts w:cs="Times New Roman"/>
          <w:b/>
        </w:rPr>
      </w:pPr>
      <w:r>
        <w:t>result:</w:t>
      </w:r>
    </w:p>
    <w:p w:rsidR="002D405B" w:rsidRDefault="001D17BD">
      <w:pPr>
        <w:pStyle w:val="WXBodyText"/>
        <w:spacing w:before="0" w:after="0" w:line="360" w:lineRule="auto"/>
        <w:ind w:left="0" w:firstLineChars="200" w:firstLine="480"/>
      </w:pPr>
      <w:r>
        <w:t>1. Pharmacokinetics</w:t>
      </w:r>
    </w:p>
    <w:p w:rsidR="002D405B" w:rsidRDefault="001D17BD">
      <w:pPr>
        <w:pStyle w:val="WXBodyText"/>
        <w:spacing w:before="0" w:after="0" w:line="360" w:lineRule="auto"/>
        <w:ind w:left="0" w:firstLineChars="200" w:firstLine="480"/>
      </w:pPr>
      <w:r>
        <w:t>After oral administration of 30 mg/tablet SBK002 and 75 mg/tablet clopidogrel hydrogen sulfate to Beagle dogs, the trend of blood concentration changes of SBK002, which is an intermediate metabolite in the metabolism of SBK002 and clopidogrel hydrogen sulfate, was consistent. The peak concentration increased with dosage, and after reaching the peak, the blood concentration gradually decreased with time, reaching the lower limit of quantification 24 hours after dosing.</w:t>
      </w:r>
    </w:p>
    <w:p w:rsidR="002D405B" w:rsidRPr="00900164" w:rsidRDefault="001D17BD">
      <w:pPr>
        <w:pStyle w:val="WXBodyText"/>
        <w:spacing w:before="0" w:after="0" w:line="360" w:lineRule="auto"/>
        <w:ind w:left="0" w:firstLineChars="200" w:firstLine="480"/>
      </w:pPr>
      <w:r>
        <w:t>Beagle dogs were orally administered with 30 mg/each SBK002 tablets and 75 mg/each clopidogrel hydrogen sulfate tablets, respectively. The parameters related to in vivo exposure were as follows: Cmax was 39.60 ± 18.66 ng/mL and 75.65 ± 46.61 ng/mL (Cmax ratio was 1.00:1.91), AUC0-24h was 127.90 ± 53.28 h*ng/mL and 139.23 ± 60.21 h*ng/mL (AUC0-24h ratio was 1.00:1.09), time to reach maximum Tmax was 0.75 ± 0.35 h and 0.63 ± 0.40 h, and T1/2 was 8.47 ± 2.59 h and 7.53 ± 2.71 h, respectively.</w:t>
      </w:r>
    </w:p>
    <w:p w:rsidR="00900164" w:rsidRPr="00900164" w:rsidRDefault="00C27C59" w:rsidP="00900164">
      <w:pPr>
        <w:pStyle w:val="WXBodyText"/>
        <w:spacing w:before="0" w:after="0" w:line="360" w:lineRule="auto"/>
        <w:ind w:left="0" w:firstLine="425"/>
        <w:rPr>
          <w:kern w:val="2"/>
          <w:szCs w:val="20"/>
        </w:rPr>
      </w:pPr>
      <w:r>
        <w:t xml:space="preserve">The results showed that, beagle dogs were given orally 30 mg/each sbk002 tablets and 75 mg/each Clopidogrel Bisulfate Tablets respectively, plasma sbk002 demonstrated a similar absorption, distribution, and metabolism profile. The Cmax of sbk002 tablets was less than that of Clopidogrel Bisulfate Tablets, but the difference was not significant (P &gt; 0.05); both Tmax, AUC0-24h, and T1/2 of sbk002 tablets and Clopidogrel Bisulfate Tablets were similar with no significant difference (P &gt; 0.05). </w:t>
      </w:r>
    </w:p>
    <w:p w:rsidR="002D405B" w:rsidRDefault="001D17BD">
      <w:pPr>
        <w:pStyle w:val="WXBodyText"/>
        <w:spacing w:before="0" w:after="0" w:line="360" w:lineRule="auto"/>
        <w:ind w:left="0" w:firstLineChars="200" w:firstLine="480"/>
      </w:pPr>
      <w:r>
        <w:t xml:space="preserve">2. Pharmacodynamics </w:t>
      </w:r>
    </w:p>
    <w:p w:rsidR="002D405B" w:rsidRDefault="001D17BD">
      <w:pPr>
        <w:pStyle w:val="WXBodyText"/>
        <w:spacing w:before="0" w:after="0" w:line="360" w:lineRule="auto"/>
        <w:ind w:left="0" w:firstLineChars="200" w:firstLine="480"/>
        <w:rPr>
          <w:rFonts w:cs="Times New Roman"/>
          <w:kern w:val="2"/>
          <w:szCs w:val="20"/>
        </w:rPr>
      </w:pPr>
      <w:r>
        <w:t>Beagle dogs were orally administered with 30 mg/each SBK002 tablets and 75 mg/each clopidogrel hydrogen sulfate tablets, respectively. The trend of the platelet accumulation rate was consistent after dosing, with a rapid decrease in platelet accumulation rate, reaching the lowest platelet accumulation rate in most animals within 2 to 4 hours, and maintaining this rate until the last blood collection point (24 h). The pharmacodynamics curves of the two doses were similar; the bilateral T-test results showed no significant differences in the platelet accumulation rates at each time point before and after dosing for both SBK002 tablets and clopidogrel hydrogen sulfate tablets (P &gt; 0.05).</w:t>
      </w:r>
    </w:p>
    <w:p w:rsidR="00C27C59" w:rsidRPr="00C27C59" w:rsidRDefault="00C27C59">
      <w:pPr>
        <w:pStyle w:val="WXBodyText"/>
        <w:spacing w:before="0" w:after="0" w:line="360" w:lineRule="auto"/>
        <w:ind w:left="0" w:firstLineChars="200" w:firstLine="480"/>
      </w:pPr>
      <w:r>
        <w:t xml:space="preserve"> Results indicate that 30 mg/each sbk002 tablets and 75 mg/each clopidogrel bisulfate tablets have similar pharmacodynamics curves, and both exhibit comparable anti-platelet aggregation at each time point. </w:t>
      </w:r>
    </w:p>
    <w:p w:rsidR="00C27C59" w:rsidRPr="00C27C59" w:rsidRDefault="001D17BD" w:rsidP="00C27C59">
      <w:pPr>
        <w:spacing w:line="360" w:lineRule="auto"/>
        <w:ind w:firstLineChars="200" w:firstLine="482"/>
        <w:jc w:val="both"/>
        <w:rPr>
          <w:kern w:val="2"/>
          <w:szCs w:val="20"/>
          <w:lang w:eastAsia="zh-CN"/>
        </w:rPr>
      </w:pPr>
      <w:r>
        <w:t xml:space="preserve">Conclusion: Beagle dogs were given sbk002 tablets at 30 mg/each and clopidogrel bisulfate tablets at 75 mg/each orally, and sbk002 in plasma exhibited similar absorption, distribution, and metabolism curves. The Cmax for sbk002 tablets was less than the Cmax for clopidogrel bisulfate tablets, but there was no significant difference (P &gt; 0.05); after administering sbk002 tablets and clopidogrel bisulfate tablets, their Tmax, AUC0-24h, and T1/2 were similar without significant differences (P &gt; 0.05). </w:t>
      </w:r>
    </w:p>
    <w:p w:rsidR="002D405B" w:rsidRDefault="00C27C59" w:rsidP="00C27C59">
      <w:pPr>
        <w:spacing w:line="360" w:lineRule="auto"/>
        <w:ind w:firstLineChars="200" w:firstLine="480"/>
        <w:jc w:val="both"/>
        <w:rPr>
          <w:kern w:val="2"/>
          <w:szCs w:val="20"/>
          <w:lang w:val="zh-CN" w:eastAsia="zh-CN"/>
        </w:rPr>
      </w:pPr>
      <w:r>
        <w:t>Beagle dogs respectively administered 30 mg sbk002 tablets and 75 mg clopidogrel hydrogen sulfate tablets orally show similar pharmacodynamics curves, and the platelet aggregation inhibition effect at each time point is comparable.</w:t>
      </w:r>
    </w:p>
    <w:p w:rsidR="002D405B" w:rsidRDefault="002D405B">
      <w:pPr>
        <w:pStyle w:val="WXBodyText"/>
        <w:spacing w:before="0" w:after="0" w:line="360" w:lineRule="auto"/>
        <w:ind w:left="0" w:firstLineChars="200" w:firstLine="480"/>
        <w:rPr>
          <w:rFonts w:cs="Times New Roman"/>
        </w:rPr>
      </w:pPr>
    </w:p>
    <w:p w:rsidR="002D405B" w:rsidRDefault="001D17BD">
      <w:pPr>
        <w:pStyle w:val="WXBodyText"/>
        <w:spacing w:before="0" w:after="0" w:line="360" w:lineRule="auto"/>
        <w:ind w:left="0"/>
        <w:rPr>
          <w:rFonts w:cs="Times New Roman"/>
        </w:rPr>
      </w:pPr>
      <w:r>
        <w:rPr>
          <w:rFonts w:cs="Times New Roman"/>
        </w:rPr>
        <w:br w:type="page"/>
      </w:r>
    </w:p>
    <w:p w:rsidR="002D405B" w:rsidRDefault="001D17BD">
      <w:pPr>
        <w:pStyle w:val="1"/>
        <w:widowControl w:val="0"/>
        <w:numPr>
          <w:ilvl w:val="0"/>
          <w:numId w:val="4"/>
        </w:numPr>
        <w:tabs>
          <w:tab w:val="clear" w:pos="720"/>
        </w:tabs>
        <w:spacing w:before="0" w:after="0" w:line="360" w:lineRule="auto"/>
        <w:contextualSpacing w:val="0"/>
        <w:rPr>
          <w:caps/>
          <w:kern w:val="2"/>
          <w:sz w:val="28"/>
          <w:szCs w:val="28"/>
          <w:lang w:eastAsia="zh-CN"/>
        </w:rPr>
      </w:pPr>
      <w:r>
        <w:t>General Information</w:t>
      </w:r>
    </w:p>
    <w:p w:rsidR="002D405B" w:rsidRDefault="002D405B">
      <w:pPr>
        <w:pStyle w:val="af5"/>
        <w:keepNext/>
        <w:widowControl w:val="0"/>
        <w:numPr>
          <w:ilvl w:val="0"/>
          <w:numId w:val="5"/>
        </w:numPr>
        <w:spacing w:line="360" w:lineRule="auto"/>
        <w:ind w:firstLineChars="0"/>
        <w:jc w:val="both"/>
        <w:outlineLvl w:val="1"/>
        <w:rPr>
          <w:b/>
          <w:vanish/>
          <w:kern w:val="2"/>
          <w:lang w:eastAsia="zh-CN"/>
        </w:rPr>
      </w:pPr>
      <w:bookmarkStart w:id="57" w:name="_Toc492990625"/>
      <w:bookmarkStart w:id="58" w:name="_Toc494042938"/>
      <w:bookmarkStart w:id="59" w:name="_Toc475199592"/>
      <w:bookmarkStart w:id="60" w:name="_Toc521933644"/>
      <w:bookmarkStart w:id="61" w:name="_Toc524793317"/>
      <w:bookmarkStart w:id="62" w:name="_Toc493167447"/>
      <w:bookmarkStart w:id="63" w:name="_Toc475369992"/>
      <w:bookmarkStart w:id="64" w:name="_Toc492990543"/>
      <w:bookmarkStart w:id="65" w:name="_Toc492990774"/>
      <w:bookmarkStart w:id="66" w:name="_Toc492466013"/>
      <w:bookmarkStart w:id="67" w:name="_Toc492807193"/>
      <w:bookmarkStart w:id="68" w:name="_Toc532217487"/>
      <w:bookmarkStart w:id="69" w:name="_Toc498101642"/>
      <w:bookmarkStart w:id="70" w:name="_Toc490669338"/>
      <w:bookmarkStart w:id="71" w:name="_Toc490669272"/>
      <w:bookmarkStart w:id="72" w:name="_Toc490669471"/>
      <w:bookmarkStart w:id="73" w:name="_Toc521397390"/>
      <w:bookmarkStart w:id="74" w:name="_Toc495331713"/>
      <w:bookmarkStart w:id="75" w:name="_Toc491804084"/>
      <w:bookmarkStart w:id="76" w:name="_Toc490728648"/>
      <w:bookmarkStart w:id="77" w:name="_Toc521504409"/>
      <w:bookmarkStart w:id="78" w:name="_Toc487188451"/>
      <w:bookmarkStart w:id="79" w:name="_Toc491961790"/>
      <w:bookmarkStart w:id="80" w:name="_Toc487188192"/>
      <w:bookmarkStart w:id="81" w:name="_Toc493167368"/>
      <w:bookmarkStart w:id="82" w:name="_Toc488418750"/>
      <w:bookmarkStart w:id="83" w:name="_Toc494043039"/>
      <w:bookmarkStart w:id="84" w:name="_Toc521513990"/>
      <w:bookmarkStart w:id="85" w:name="_Toc491803951"/>
      <w:bookmarkStart w:id="86" w:name="_Toc490658993"/>
      <w:bookmarkStart w:id="87" w:name="_Toc487188541"/>
      <w:bookmarkStart w:id="88" w:name="_Toc492990700"/>
      <w:bookmarkStart w:id="89" w:name="_Toc492132686"/>
      <w:bookmarkStart w:id="90" w:name="_Toc498258695"/>
      <w:bookmarkStart w:id="91" w:name="_Toc492562610"/>
      <w:bookmarkStart w:id="92" w:name="_Toc524793222"/>
      <w:bookmarkStart w:id="93" w:name="_Toc491804209"/>
      <w:bookmarkStart w:id="94" w:name="_Toc494874148"/>
      <w:bookmarkStart w:id="95" w:name="_Toc494639832"/>
      <w:bookmarkStart w:id="96" w:name="_Toc482700454"/>
      <w:bookmarkStart w:id="97" w:name="_Toc492466094"/>
      <w:bookmarkStart w:id="98" w:name="_Toc478638863"/>
      <w:bookmarkStart w:id="99" w:name="_Toc494214791"/>
      <w:bookmarkStart w:id="100" w:name="_Toc489193270"/>
      <w:bookmarkStart w:id="101" w:name="_Toc476231909"/>
      <w:bookmarkStart w:id="102" w:name="_Toc521859334"/>
      <w:bookmarkStart w:id="103" w:name="_Toc487032026"/>
      <w:bookmarkStart w:id="104" w:name="_Toc488247216"/>
      <w:bookmarkStart w:id="105" w:name="_Toc490669405"/>
      <w:bookmarkStart w:id="106" w:name="_Toc535052263"/>
      <w:bookmarkStart w:id="107" w:name="_Toc535672433"/>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2D405B" w:rsidRDefault="001D17BD">
      <w:pPr>
        <w:keepNext/>
        <w:widowControl w:val="0"/>
        <w:numPr>
          <w:ilvl w:val="1"/>
          <w:numId w:val="5"/>
        </w:numPr>
        <w:spacing w:line="360" w:lineRule="auto"/>
        <w:jc w:val="both"/>
        <w:outlineLvl w:val="1"/>
        <w:rPr>
          <w:b/>
          <w:kern w:val="2"/>
          <w:lang w:eastAsia="zh-CN"/>
        </w:rPr>
      </w:pPr>
      <w:r>
        <w:t xml:space="preserve"> Study Name and Number </w:t>
      </w:r>
    </w:p>
    <w:p w:rsidR="002D405B" w:rsidRDefault="001D17BD">
      <w:pPr>
        <w:widowControl w:val="0"/>
        <w:spacing w:line="360" w:lineRule="auto"/>
        <w:ind w:firstLine="480"/>
        <w:jc w:val="both"/>
        <w:rPr>
          <w:kern w:val="2"/>
          <w:szCs w:val="20"/>
          <w:lang w:eastAsia="zh-CN"/>
        </w:rPr>
      </w:pPr>
      <w:r>
        <w:t xml:space="preserve"> Study Name: Pharmacokinetic assay of orally administered sbk002 tablets and clopidogrel bisulfate tablets in Beagle dogs; </w:t>
      </w:r>
    </w:p>
    <w:p w:rsidR="002D405B" w:rsidRDefault="001D17BD">
      <w:pPr>
        <w:widowControl w:val="0"/>
        <w:spacing w:line="360" w:lineRule="auto"/>
        <w:ind w:firstLine="480"/>
        <w:jc w:val="both"/>
        <w:rPr>
          <w:kern w:val="2"/>
          <w:szCs w:val="20"/>
          <w:lang w:eastAsia="zh-CN"/>
        </w:rPr>
      </w:pPr>
      <w:r>
        <w:t xml:space="preserve"> Study number: A2018030-K01-01. </w:t>
      </w:r>
    </w:p>
    <w:p w:rsidR="002D405B" w:rsidRDefault="001D17BD">
      <w:pPr>
        <w:keepNext/>
        <w:widowControl w:val="0"/>
        <w:numPr>
          <w:ilvl w:val="1"/>
          <w:numId w:val="5"/>
        </w:numPr>
        <w:spacing w:line="360" w:lineRule="auto"/>
        <w:jc w:val="both"/>
        <w:outlineLvl w:val="1"/>
        <w:rPr>
          <w:b/>
          <w:kern w:val="2"/>
          <w:lang w:eastAsia="zh-CN"/>
        </w:rPr>
      </w:pPr>
      <w:r>
        <w:t>Study Objective</w:t>
      </w:r>
    </w:p>
    <w:p w:rsidR="002D405B" w:rsidRDefault="003C531E">
      <w:pPr>
        <w:widowControl w:val="0"/>
        <w:spacing w:line="360" w:lineRule="auto"/>
        <w:ind w:firstLineChars="200" w:firstLine="480"/>
        <w:jc w:val="both"/>
        <w:rPr>
          <w:lang w:eastAsia="zh-CN"/>
        </w:rPr>
      </w:pPr>
      <w:r>
        <w:t>SBK002 is mainly the metabolite with pharmacological effects of clopidogrel hydrogen sulfate. This assay selected Beagle dogs as laboratory animals, dividing 8 Beagle dogs into two groups, orally administering SBK002 tablets and clopidogrel hydrogen sulfate tablets, collecting PK and PD blood samples. After a 14-day washout period, perform a crossover dose and collect blood samples. Analyzed the concentration of SBK002 in all PK blood samples and tested the platelet accumulation rate in all PD blood samples, Calculated the pharmacokinetic parameters of SBK002 in vivo for animals, providing research data for subsequent non-clinical and clinical assays.</w:t>
      </w:r>
    </w:p>
    <w:p w:rsidR="002D405B" w:rsidRDefault="001D17BD">
      <w:pPr>
        <w:keepNext/>
        <w:widowControl w:val="0"/>
        <w:numPr>
          <w:ilvl w:val="1"/>
          <w:numId w:val="5"/>
        </w:numPr>
        <w:spacing w:line="360" w:lineRule="auto"/>
        <w:jc w:val="both"/>
        <w:outlineLvl w:val="1"/>
        <w:rPr>
          <w:b/>
          <w:kern w:val="2"/>
          <w:lang w:eastAsia="zh-CN"/>
        </w:rPr>
      </w:pPr>
      <w:r>
        <w:t>Test facility</w:t>
      </w:r>
    </w:p>
    <w:p w:rsidR="002D405B" w:rsidRDefault="001D17BD">
      <w:pPr>
        <w:spacing w:line="360" w:lineRule="auto"/>
        <w:ind w:firstLineChars="200" w:firstLine="480"/>
        <w:rPr>
          <w:b/>
          <w:szCs w:val="20"/>
          <w:lang w:eastAsia="zh-CN"/>
        </w:rPr>
      </w:pPr>
      <w:r>
        <w:t>name: Suzhou Huace Biological technique Co., Ltd.;</w:t>
      </w:r>
    </w:p>
    <w:p w:rsidR="002D405B" w:rsidRDefault="001D17BD">
      <w:pPr>
        <w:spacing w:line="360" w:lineRule="auto"/>
        <w:ind w:firstLineChars="200" w:firstLine="480"/>
        <w:rPr>
          <w:bCs/>
          <w:szCs w:val="20"/>
          <w:lang w:eastAsia="zh-CN"/>
        </w:rPr>
      </w:pPr>
      <w:r>
        <w:t>Address: Jiangsu Province Kunshan City New &amp; Hi-tech Industrial Development Zone Yuanfeng Road 166;</w:t>
      </w:r>
    </w:p>
    <w:p w:rsidR="002D405B" w:rsidRDefault="001D17BD">
      <w:pPr>
        <w:spacing w:line="360" w:lineRule="auto"/>
        <w:ind w:firstLine="480"/>
        <w:rPr>
          <w:bCs/>
          <w:szCs w:val="20"/>
          <w:lang w:eastAsia="zh-CN"/>
        </w:rPr>
      </w:pPr>
      <w:r>
        <w:t xml:space="preserve"> Postal code: 215300; </w:t>
      </w:r>
    </w:p>
    <w:p w:rsidR="002D405B" w:rsidRDefault="001D17BD">
      <w:pPr>
        <w:spacing w:line="360" w:lineRule="auto"/>
        <w:ind w:firstLineChars="200" w:firstLine="480"/>
        <w:rPr>
          <w:szCs w:val="20"/>
          <w:lang w:eastAsia="zh-CN"/>
        </w:rPr>
      </w:pPr>
      <w:r>
        <w:t>Contact person: Xia Yuye;</w:t>
      </w:r>
    </w:p>
    <w:p w:rsidR="002D405B" w:rsidRDefault="001D17BD">
      <w:pPr>
        <w:spacing w:line="360" w:lineRule="auto"/>
        <w:ind w:firstLineChars="200" w:firstLine="480"/>
        <w:rPr>
          <w:szCs w:val="20"/>
        </w:rPr>
      </w:pPr>
      <w:r>
        <w:t>Telephone: 0512-36801688;</w:t>
      </w:r>
    </w:p>
    <w:p w:rsidR="002D405B" w:rsidRDefault="001D17BD">
      <w:pPr>
        <w:spacing w:line="360" w:lineRule="auto"/>
        <w:ind w:firstLineChars="200" w:firstLine="480"/>
        <w:rPr>
          <w:szCs w:val="20"/>
        </w:rPr>
      </w:pPr>
      <w:r>
        <w:t>Fax: 0512-36802288;</w:t>
      </w:r>
    </w:p>
    <w:p w:rsidR="002D405B" w:rsidRDefault="001D17BD">
      <w:pPr>
        <w:spacing w:line="360" w:lineRule="auto"/>
        <w:ind w:firstLineChars="200" w:firstLine="480"/>
        <w:rPr>
          <w:bCs/>
          <w:szCs w:val="20"/>
        </w:rPr>
      </w:pPr>
      <w:r>
        <w:t>email: xiayuye@cti-cert.com.</w:t>
      </w:r>
    </w:p>
    <w:p w:rsidR="002D405B" w:rsidRDefault="001D17BD">
      <w:pPr>
        <w:keepNext/>
        <w:widowControl w:val="0"/>
        <w:numPr>
          <w:ilvl w:val="1"/>
          <w:numId w:val="6"/>
        </w:numPr>
        <w:spacing w:line="360" w:lineRule="auto"/>
        <w:jc w:val="both"/>
        <w:outlineLvl w:val="1"/>
        <w:rPr>
          <w:b/>
          <w:kern w:val="2"/>
          <w:lang w:eastAsia="zh-CN"/>
        </w:rPr>
      </w:pPr>
      <w:r>
        <w:t>Sponsor</w:t>
      </w:r>
    </w:p>
    <w:p w:rsidR="002D405B" w:rsidRDefault="001D17BD">
      <w:pPr>
        <w:spacing w:line="360" w:lineRule="auto"/>
        <w:ind w:firstLineChars="200" w:firstLine="480"/>
        <w:rPr>
          <w:szCs w:val="20"/>
          <w:lang w:eastAsia="zh-CN"/>
        </w:rPr>
      </w:pPr>
      <w:r>
        <w:t>Name: Chengdu Sibekang Biomedical Technology Co., Ltd.;</w:t>
      </w:r>
    </w:p>
    <w:p w:rsidR="002D405B" w:rsidRDefault="001D17BD">
      <w:pPr>
        <w:spacing w:line="360" w:lineRule="auto"/>
        <w:ind w:firstLineChars="200" w:firstLine="480"/>
        <w:rPr>
          <w:szCs w:val="20"/>
          <w:lang w:eastAsia="zh-CN"/>
        </w:rPr>
      </w:pPr>
      <w:r>
        <w:t xml:space="preserve">Address: 17 West Core Avenue, New &amp; Hi-tech Industrial Development Zone, Chengdu; </w:t>
      </w:r>
    </w:p>
    <w:p w:rsidR="002D405B" w:rsidRDefault="001D17BD">
      <w:pPr>
        <w:spacing w:line="360" w:lineRule="auto"/>
        <w:ind w:firstLineChars="200" w:firstLine="480"/>
        <w:rPr>
          <w:szCs w:val="20"/>
          <w:lang w:eastAsia="zh-CN"/>
        </w:rPr>
      </w:pPr>
      <w:r>
        <w:t>Postal Code: 610000;</w:t>
      </w:r>
    </w:p>
    <w:p w:rsidR="002D405B" w:rsidRDefault="001D17BD">
      <w:pPr>
        <w:spacing w:line="360" w:lineRule="auto"/>
        <w:ind w:firstLineChars="200" w:firstLine="480"/>
        <w:rPr>
          <w:szCs w:val="20"/>
          <w:lang w:eastAsia="zh-CN"/>
        </w:rPr>
      </w:pPr>
      <w:r>
        <w:t>Contact person: Mou Xia</w:t>
      </w:r>
    </w:p>
    <w:p w:rsidR="002D405B" w:rsidRDefault="001D17BD">
      <w:pPr>
        <w:spacing w:line="360" w:lineRule="auto"/>
        <w:ind w:firstLineChars="200" w:firstLine="480"/>
        <w:rPr>
          <w:szCs w:val="20"/>
          <w:lang w:eastAsia="zh-CN"/>
        </w:rPr>
      </w:pPr>
      <w:r>
        <w:t>Telephone: 028-62532315;</w:t>
      </w:r>
    </w:p>
    <w:p w:rsidR="002D405B" w:rsidRDefault="001D17BD">
      <w:pPr>
        <w:spacing w:line="360" w:lineRule="auto"/>
        <w:ind w:firstLineChars="200" w:firstLine="480"/>
        <w:rPr>
          <w:szCs w:val="20"/>
          <w:lang w:eastAsia="zh-CN"/>
        </w:rPr>
      </w:pPr>
      <w:r>
        <w:t>Email: 779061281@qq.com.</w:t>
      </w:r>
    </w:p>
    <w:p w:rsidR="002D405B" w:rsidRDefault="002D405B">
      <w:pPr>
        <w:pStyle w:val="af5"/>
        <w:keepNext/>
        <w:widowControl w:val="0"/>
        <w:numPr>
          <w:ilvl w:val="1"/>
          <w:numId w:val="5"/>
        </w:numPr>
        <w:spacing w:line="360" w:lineRule="auto"/>
        <w:ind w:firstLineChars="0"/>
        <w:jc w:val="both"/>
        <w:outlineLvl w:val="1"/>
        <w:rPr>
          <w:b/>
          <w:vanish/>
          <w:kern w:val="2"/>
          <w:lang w:eastAsia="zh-CN"/>
        </w:rPr>
      </w:pPr>
      <w:bookmarkStart w:id="140" w:name="_Toc532217492"/>
      <w:bookmarkStart w:id="141" w:name="_Toc491804214"/>
      <w:bookmarkStart w:id="142" w:name="_Toc494639837"/>
      <w:bookmarkStart w:id="143" w:name="_Toc494214796"/>
      <w:bookmarkStart w:id="144" w:name="_Toc521859339"/>
      <w:bookmarkStart w:id="145" w:name="_Toc491804089"/>
      <w:bookmarkStart w:id="146" w:name="_Toc492990705"/>
      <w:bookmarkStart w:id="147" w:name="_Toc521504414"/>
      <w:bookmarkStart w:id="148" w:name="_Toc492562615"/>
      <w:bookmarkStart w:id="149" w:name="_Toc521513995"/>
      <w:bookmarkStart w:id="150" w:name="_Toc492132691"/>
      <w:bookmarkStart w:id="151" w:name="_Toc494874153"/>
      <w:bookmarkStart w:id="152" w:name="_Toc494043044"/>
      <w:bookmarkStart w:id="153" w:name="_Toc498101647"/>
      <w:bookmarkStart w:id="154" w:name="_Toc521397395"/>
      <w:bookmarkStart w:id="155" w:name="_Toc493167452"/>
      <w:bookmarkStart w:id="156" w:name="_Toc524793322"/>
      <w:bookmarkStart w:id="157" w:name="_Toc524793227"/>
      <w:bookmarkStart w:id="158" w:name="_Toc521933649"/>
      <w:bookmarkStart w:id="159" w:name="_Toc495331718"/>
      <w:bookmarkStart w:id="160" w:name="_Toc498258700"/>
      <w:bookmarkStart w:id="161" w:name="_Toc494042943"/>
      <w:bookmarkStart w:id="162" w:name="_Toc492466018"/>
      <w:bookmarkStart w:id="163" w:name="_Toc492990779"/>
      <w:bookmarkStart w:id="164" w:name="_Toc491961795"/>
      <w:bookmarkStart w:id="165" w:name="_Toc492807198"/>
      <w:bookmarkStart w:id="166" w:name="_Toc492990630"/>
      <w:bookmarkStart w:id="167" w:name="_Toc492990548"/>
      <w:bookmarkStart w:id="168" w:name="_Toc491803956"/>
      <w:bookmarkStart w:id="169" w:name="_Toc492466099"/>
      <w:bookmarkStart w:id="170" w:name="_Toc493167373"/>
      <w:bookmarkStart w:id="171" w:name="_Toc535052268"/>
      <w:bookmarkStart w:id="172" w:name="_Toc535672438"/>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rsidR="002D405B" w:rsidRDefault="001D17BD">
      <w:pPr>
        <w:keepNext/>
        <w:widowControl w:val="0"/>
        <w:numPr>
          <w:ilvl w:val="1"/>
          <w:numId w:val="5"/>
        </w:numPr>
        <w:spacing w:line="360" w:lineRule="auto"/>
        <w:jc w:val="both"/>
        <w:outlineLvl w:val="1"/>
        <w:rPr>
          <w:b/>
          <w:kern w:val="2"/>
          <w:lang w:eastAsia="zh-CN"/>
        </w:rPr>
      </w:pPr>
      <w:r>
        <w:t>Study personnel composition</w:t>
      </w:r>
    </w:p>
    <w:p w:rsidR="002D405B" w:rsidRDefault="001D17BD">
      <w:pPr>
        <w:keepNext/>
        <w:widowControl w:val="0"/>
        <w:numPr>
          <w:ilvl w:val="2"/>
          <w:numId w:val="5"/>
        </w:numPr>
        <w:spacing w:line="360" w:lineRule="auto"/>
        <w:jc w:val="both"/>
        <w:outlineLvl w:val="2"/>
        <w:rPr>
          <w:b/>
          <w:kern w:val="2"/>
          <w:lang w:eastAsia="zh-CN"/>
        </w:rPr>
      </w:pPr>
      <w:r>
        <w:t>study director</w:t>
      </w:r>
    </w:p>
    <w:p w:rsidR="002D405B" w:rsidRDefault="001D17BD">
      <w:pPr>
        <w:widowControl w:val="0"/>
        <w:spacing w:line="360" w:lineRule="auto"/>
        <w:ind w:firstLineChars="200" w:firstLine="480"/>
        <w:jc w:val="both"/>
        <w:rPr>
          <w:kern w:val="2"/>
          <w:lang w:eastAsia="zh-CN"/>
        </w:rPr>
      </w:pPr>
      <w:r>
        <w:t>Name: Xu Zhenxing;</w:t>
      </w:r>
    </w:p>
    <w:p w:rsidR="002D405B" w:rsidRDefault="001D17BD">
      <w:pPr>
        <w:widowControl w:val="0"/>
        <w:spacing w:line="360" w:lineRule="auto"/>
        <w:ind w:firstLineChars="200" w:firstLine="480"/>
        <w:jc w:val="both"/>
        <w:rPr>
          <w:kern w:val="2"/>
          <w:lang w:eastAsia="zh-CN"/>
        </w:rPr>
      </w:pPr>
      <w:r>
        <w:t>Address: Jiangsu Province Kunshan City New &amp; Hi-tech Industrial Development Zone Yuanfeng Road 166;</w:t>
      </w:r>
    </w:p>
    <w:p w:rsidR="002D405B" w:rsidRDefault="001D17BD">
      <w:pPr>
        <w:widowControl w:val="0"/>
        <w:spacing w:line="360" w:lineRule="auto"/>
        <w:ind w:firstLineChars="200" w:firstLine="480"/>
        <w:jc w:val="both"/>
        <w:rPr>
          <w:kern w:val="2"/>
          <w:szCs w:val="20"/>
          <w:lang w:eastAsia="zh-CN"/>
        </w:rPr>
      </w:pPr>
      <w:r>
        <w:t>Telephone: 0512-36801688;</w:t>
      </w:r>
    </w:p>
    <w:p w:rsidR="002D405B" w:rsidRDefault="001D17BD">
      <w:pPr>
        <w:widowControl w:val="0"/>
        <w:spacing w:line="360" w:lineRule="auto"/>
        <w:ind w:firstLineChars="200" w:firstLine="480"/>
        <w:jc w:val="both"/>
        <w:rPr>
          <w:kern w:val="2"/>
          <w:szCs w:val="20"/>
          <w:lang w:eastAsia="zh-CN"/>
        </w:rPr>
      </w:pPr>
      <w:r>
        <w:t>Fax: 0512-36802288;</w:t>
      </w:r>
    </w:p>
    <w:p w:rsidR="002D405B" w:rsidRDefault="001D17BD">
      <w:pPr>
        <w:widowControl w:val="0"/>
        <w:spacing w:line="360" w:lineRule="auto"/>
        <w:ind w:firstLineChars="200" w:firstLine="480"/>
        <w:jc w:val="both"/>
        <w:rPr>
          <w:kern w:val="2"/>
          <w:lang w:eastAsia="zh-CN"/>
        </w:rPr>
      </w:pPr>
      <w:r>
        <w:t>Email: xuzhenxing@cti-cert.com.</w:t>
      </w:r>
    </w:p>
    <w:p w:rsidR="002D405B" w:rsidRDefault="001D17BD">
      <w:pPr>
        <w:keepNext/>
        <w:widowControl w:val="0"/>
        <w:numPr>
          <w:ilvl w:val="2"/>
          <w:numId w:val="5"/>
        </w:numPr>
        <w:spacing w:line="360" w:lineRule="auto"/>
        <w:jc w:val="both"/>
        <w:outlineLvl w:val="2"/>
        <w:rPr>
          <w:b/>
          <w:bCs/>
          <w:lang w:eastAsia="zh-CN"/>
        </w:rPr>
      </w:pPr>
      <w:r>
        <w:t>Assay primary personnel</w:t>
      </w:r>
    </w:p>
    <w:p w:rsidR="002D405B" w:rsidRDefault="001D17BD">
      <w:pPr>
        <w:widowControl w:val="0"/>
        <w:tabs>
          <w:tab w:val="center" w:pos="4775"/>
        </w:tabs>
        <w:spacing w:line="360" w:lineRule="auto"/>
        <w:ind w:firstLineChars="200" w:firstLine="480"/>
        <w:jc w:val="both"/>
        <w:rPr>
          <w:kern w:val="2"/>
          <w:lang w:eastAsia="zh-CN"/>
        </w:rPr>
      </w:pPr>
      <w:r>
        <w:t>Assay operators: Shao Daowei, Qi Huarong, Chang Lei;</w:t>
      </w:r>
    </w:p>
    <w:p w:rsidR="002D405B" w:rsidRDefault="001D17BD">
      <w:pPr>
        <w:widowControl w:val="0"/>
        <w:tabs>
          <w:tab w:val="center" w:pos="4775"/>
        </w:tabs>
        <w:spacing w:line="360" w:lineRule="auto"/>
        <w:ind w:firstLineChars="200" w:firstLine="480"/>
        <w:jc w:val="both"/>
        <w:rPr>
          <w:kern w:val="2"/>
          <w:lang w:eastAsia="zh-CN"/>
        </w:rPr>
      </w:pPr>
      <w:r>
        <w:t>Veterinarian: Wang Haiyang;</w:t>
      </w:r>
    </w:p>
    <w:p w:rsidR="002D405B" w:rsidRDefault="001D17BD">
      <w:pPr>
        <w:widowControl w:val="0"/>
        <w:tabs>
          <w:tab w:val="center" w:pos="4775"/>
        </w:tabs>
        <w:spacing w:line="360" w:lineRule="auto"/>
        <w:ind w:firstLineChars="200" w:firstLine="480"/>
        <w:jc w:val="both"/>
        <w:rPr>
          <w:kern w:val="2"/>
          <w:lang w:eastAsia="zh-CN"/>
        </w:rPr>
      </w:pPr>
      <w:r>
        <w:t>Animal Housing management: Zong Xiang;</w:t>
      </w:r>
    </w:p>
    <w:p w:rsidR="002D405B" w:rsidRDefault="001D17BD">
      <w:pPr>
        <w:widowControl w:val="0"/>
        <w:tabs>
          <w:tab w:val="center" w:pos="4775"/>
        </w:tabs>
        <w:spacing w:line="360" w:lineRule="auto"/>
        <w:ind w:firstLineChars="200" w:firstLine="480"/>
        <w:jc w:val="both"/>
        <w:rPr>
          <w:kern w:val="2"/>
          <w:lang w:eastAsia="zh-CN"/>
        </w:rPr>
      </w:pPr>
      <w:r>
        <w:t>Test article management: Chen Xiaoyan;</w:t>
      </w:r>
    </w:p>
    <w:p w:rsidR="002D405B" w:rsidRDefault="001D17BD">
      <w:pPr>
        <w:widowControl w:val="0"/>
        <w:tabs>
          <w:tab w:val="center" w:pos="4775"/>
        </w:tabs>
        <w:spacing w:line="360" w:lineRule="auto"/>
        <w:ind w:firstLineChars="200" w:firstLine="480"/>
        <w:jc w:val="both"/>
        <w:rPr>
          <w:kern w:val="2"/>
          <w:lang w:eastAsia="zh-CN"/>
        </w:rPr>
      </w:pPr>
      <w:r>
        <w:t>Clinical examination: Li Sheng;</w:t>
      </w:r>
    </w:p>
    <w:p w:rsidR="002D405B" w:rsidRDefault="001D17BD">
      <w:pPr>
        <w:widowControl w:val="0"/>
        <w:tabs>
          <w:tab w:val="center" w:pos="4775"/>
        </w:tabs>
        <w:spacing w:line="360" w:lineRule="auto"/>
        <w:ind w:firstLineChars="200" w:firstLine="480"/>
        <w:jc w:val="both"/>
        <w:rPr>
          <w:kern w:val="2"/>
          <w:lang w:eastAsia="zh-CN"/>
        </w:rPr>
      </w:pPr>
      <w:r>
        <w:t>plasmasampletesting: Ge Mingyu, Zhang Pei;</w:t>
      </w:r>
    </w:p>
    <w:p w:rsidR="002D405B" w:rsidRDefault="001D17BD">
      <w:pPr>
        <w:widowControl w:val="0"/>
        <w:tabs>
          <w:tab w:val="center" w:pos="4775"/>
        </w:tabs>
        <w:spacing w:line="360" w:lineRule="auto"/>
        <w:ind w:firstLineChars="200" w:firstLine="480"/>
        <w:jc w:val="both"/>
        <w:rPr>
          <w:kern w:val="2"/>
          <w:lang w:eastAsia="zh-CN"/>
        </w:rPr>
      </w:pPr>
      <w:r>
        <w:t>data sorting and statistical analysis: Xu Zhenxing, Shuangshuang Ye.</w:t>
      </w:r>
    </w:p>
    <w:p w:rsidR="002D405B" w:rsidRDefault="001D17BD">
      <w:pPr>
        <w:keepNext/>
        <w:widowControl w:val="0"/>
        <w:numPr>
          <w:ilvl w:val="1"/>
          <w:numId w:val="7"/>
        </w:numPr>
        <w:spacing w:line="360" w:lineRule="auto"/>
        <w:jc w:val="both"/>
        <w:outlineLvl w:val="1"/>
        <w:rPr>
          <w:b/>
          <w:kern w:val="2"/>
          <w:lang w:eastAsia="zh-CN"/>
        </w:rPr>
      </w:pPr>
      <w:r>
        <w:t>Assay key dates</w:t>
      </w:r>
    </w:p>
    <w:p w:rsidR="002D405B" w:rsidRDefault="001D17BD">
      <w:pPr>
        <w:spacing w:line="360" w:lineRule="auto"/>
        <w:ind w:firstLineChars="200" w:firstLine="480"/>
        <w:rPr>
          <w:szCs w:val="20"/>
          <w:lang w:eastAsia="zh-CN"/>
        </w:rPr>
      </w:pPr>
      <w:r>
        <w:t>First dose date: 2018-11-27;</w:t>
      </w:r>
    </w:p>
    <w:p w:rsidR="002D405B" w:rsidRDefault="001D17BD">
      <w:pPr>
        <w:spacing w:line="360" w:lineRule="auto"/>
        <w:ind w:firstLineChars="200" w:firstLine="480"/>
        <w:rPr>
          <w:szCs w:val="20"/>
          <w:lang w:eastAsia="zh-CN"/>
        </w:rPr>
      </w:pPr>
      <w:r>
        <w:t>Last dose date: 2018-12-11;</w:t>
      </w:r>
    </w:p>
    <w:p w:rsidR="002D405B" w:rsidRDefault="001D17BD">
      <w:pPr>
        <w:keepNext/>
        <w:widowControl w:val="0"/>
        <w:numPr>
          <w:ilvl w:val="1"/>
          <w:numId w:val="7"/>
        </w:numPr>
        <w:spacing w:line="360" w:lineRule="auto"/>
        <w:jc w:val="both"/>
        <w:outlineLvl w:val="1"/>
        <w:rPr>
          <w:b/>
          <w:kern w:val="2"/>
          <w:lang w:eastAsia="zh-CN"/>
        </w:rPr>
      </w:pPr>
      <w:r>
        <w:t>Followed regulations and technical guidelines</w:t>
      </w:r>
    </w:p>
    <w:p w:rsidR="002D405B" w:rsidRDefault="001D17BD">
      <w:pPr>
        <w:pStyle w:val="WXBodyText"/>
        <w:spacing w:before="0" w:after="0" w:line="360" w:lineRule="auto"/>
        <w:ind w:left="0" w:firstLineChars="200" w:firstLine="480"/>
        <w:rPr>
          <w:rFonts w:cs="Times New Roman"/>
        </w:rPr>
      </w:pPr>
      <w:r>
        <w:t xml:space="preserve"> The regulations and technical guidelines followed in this assay are: </w:t>
      </w:r>
    </w:p>
    <w:p w:rsidR="002D405B" w:rsidRDefault="001D17BD">
      <w:pPr>
        <w:widowControl w:val="0"/>
        <w:spacing w:line="360" w:lineRule="auto"/>
        <w:ind w:firstLineChars="200" w:firstLine="480"/>
        <w:jc w:val="both"/>
        <w:rPr>
          <w:kern w:val="2"/>
          <w:lang w:eastAsia="zh-CN"/>
        </w:rPr>
      </w:pPr>
      <w:r>
        <w:t>Pharmaceuticals Registration Management Measures (fCFDA, October 2007);</w:t>
      </w:r>
    </w:p>
    <w:p w:rsidR="002D405B" w:rsidRDefault="001D17BD">
      <w:pPr>
        <w:tabs>
          <w:tab w:val="center" w:pos="4775"/>
        </w:tabs>
        <w:spacing w:line="360" w:lineRule="auto"/>
        <w:ind w:firstLineChars="200" w:firstLine="480"/>
        <w:rPr>
          <w:lang w:eastAsia="zh-CN"/>
        </w:rPr>
      </w:pPr>
      <w:r>
        <w:t>Non-clinical study Good Laboratory Practices (GLPs) for medication (fCFDA, September 2017);</w:t>
      </w:r>
    </w:p>
    <w:p w:rsidR="002D405B" w:rsidRDefault="001D17BD">
      <w:pPr>
        <w:widowControl w:val="0"/>
        <w:spacing w:line="360" w:lineRule="auto"/>
        <w:ind w:firstLineChars="200" w:firstLine="480"/>
        <w:jc w:val="both"/>
        <w:rPr>
          <w:lang w:eastAsia="zh-CN"/>
        </w:rPr>
      </w:pPr>
      <w:r>
        <w:t xml:space="preserve"> "Non-clinical Pharmacokinetic Study Guidance for Medication" (fCFDA, May 2014);</w:t>
      </w:r>
    </w:p>
    <w:p w:rsidR="002D405B" w:rsidRDefault="001D17BD">
      <w:pPr>
        <w:widowControl w:val="0"/>
        <w:spacing w:line="360" w:lineRule="auto"/>
        <w:ind w:firstLineChars="200" w:firstLine="480"/>
        <w:jc w:val="both"/>
        <w:rPr>
          <w:kern w:val="2"/>
          <w:lang w:eastAsia="zh-CN"/>
        </w:rPr>
      </w:pPr>
      <w:r>
        <w:t xml:space="preserve"> "Guidelines for Validation of Bioanalytical Quantitative Methods" (Chinese Pharmacopoeia Commission, Pharmacopoeia of the People’s Republic of China 2015 edition). </w:t>
      </w:r>
    </w:p>
    <w:p w:rsidR="002D405B" w:rsidRDefault="001D17BD">
      <w:pPr>
        <w:widowControl w:val="0"/>
        <w:spacing w:line="360" w:lineRule="auto"/>
        <w:ind w:firstLineChars="200" w:firstLine="480"/>
        <w:jc w:val="both"/>
        <w:rPr>
          <w:kern w:val="2"/>
          <w:lang w:eastAsia="zh-CN"/>
        </w:rPr>
      </w:pPr>
      <w:r>
        <w:t xml:space="preserve"> The implementation of this assay, unless specifically stated otherwise in the protocol, complied with the standard operating procedures of the testing facility (Standard Operating Procedures, SOPs). </w:t>
      </w:r>
    </w:p>
    <w:p w:rsidR="002D405B" w:rsidRDefault="002D405B">
      <w:pPr>
        <w:pStyle w:val="WXBodyText"/>
        <w:spacing w:before="0" w:after="0" w:line="360" w:lineRule="auto"/>
        <w:ind w:left="0"/>
        <w:rPr>
          <w:rFonts w:cs="Times New Roman"/>
        </w:rPr>
      </w:pPr>
    </w:p>
    <w:p w:rsidR="002D405B" w:rsidRDefault="001D17BD">
      <w:pPr>
        <w:keepNext/>
        <w:widowControl w:val="0"/>
        <w:numPr>
          <w:ilvl w:val="0"/>
          <w:numId w:val="4"/>
        </w:numPr>
        <w:spacing w:line="360" w:lineRule="auto"/>
        <w:outlineLvl w:val="0"/>
        <w:rPr>
          <w:b/>
          <w:bCs/>
          <w:caps/>
          <w:kern w:val="2"/>
          <w:sz w:val="28"/>
          <w:szCs w:val="28"/>
          <w:lang w:val="zh-CN" w:eastAsia="zh-CN"/>
        </w:rPr>
      </w:pPr>
      <w:r>
        <w:t xml:space="preserve"> Study Materials </w:t>
      </w:r>
    </w:p>
    <w:p w:rsidR="002D405B" w:rsidRDefault="002D405B">
      <w:pPr>
        <w:keepNext/>
        <w:keepLines/>
        <w:numPr>
          <w:ilvl w:val="0"/>
          <w:numId w:val="2"/>
        </w:numPr>
        <w:snapToGrid w:val="0"/>
        <w:spacing w:line="360" w:lineRule="auto"/>
        <w:ind w:left="0" w:firstLine="0"/>
        <w:rPr>
          <w:b/>
          <w:bCs/>
          <w:caps/>
          <w:vanish/>
          <w:kern w:val="32"/>
          <w:sz w:val="28"/>
          <w:szCs w:val="28"/>
        </w:rPr>
      </w:pPr>
    </w:p>
    <w:p w:rsidR="002D405B" w:rsidRDefault="002D405B">
      <w:pPr>
        <w:keepNext/>
        <w:keepLines/>
        <w:numPr>
          <w:ilvl w:val="0"/>
          <w:numId w:val="2"/>
        </w:numPr>
        <w:snapToGrid w:val="0"/>
        <w:spacing w:line="360" w:lineRule="auto"/>
        <w:ind w:left="0" w:firstLine="0"/>
        <w:rPr>
          <w:b/>
          <w:bCs/>
          <w:caps/>
          <w:vanish/>
          <w:kern w:val="32"/>
          <w:sz w:val="28"/>
          <w:szCs w:val="28"/>
        </w:rPr>
      </w:pPr>
    </w:p>
    <w:p w:rsidR="002D405B" w:rsidRDefault="002D405B">
      <w:pPr>
        <w:keepNext/>
        <w:widowControl w:val="0"/>
        <w:numPr>
          <w:ilvl w:val="0"/>
          <w:numId w:val="5"/>
        </w:numPr>
        <w:spacing w:line="360" w:lineRule="auto"/>
        <w:jc w:val="both"/>
        <w:outlineLvl w:val="1"/>
        <w:rPr>
          <w:b/>
          <w:vanish/>
          <w:kern w:val="2"/>
          <w:lang w:eastAsia="zh-CN"/>
        </w:rPr>
      </w:pPr>
      <w:bookmarkStart w:id="239" w:name="_Toc521397400"/>
      <w:bookmarkStart w:id="240" w:name="_Toc492807205"/>
      <w:bookmarkStart w:id="241" w:name="_Toc461483514"/>
      <w:bookmarkStart w:id="242" w:name="_Toc459116282"/>
      <w:bookmarkStart w:id="243" w:name="_Toc459119626"/>
      <w:bookmarkStart w:id="244" w:name="_Toc464487583"/>
      <w:bookmarkStart w:id="245" w:name="_Toc459116192"/>
      <w:bookmarkStart w:id="246" w:name="_Toc467761173"/>
      <w:bookmarkStart w:id="247" w:name="_Toc461543405"/>
      <w:bookmarkStart w:id="248" w:name="_Toc458698828"/>
      <w:bookmarkStart w:id="249" w:name="_Toc458003049"/>
      <w:bookmarkStart w:id="250" w:name="_Toc468278547"/>
      <w:bookmarkStart w:id="251" w:name="_Toc458799431"/>
      <w:bookmarkStart w:id="252" w:name="_Toc464487479"/>
      <w:bookmarkStart w:id="253" w:name="_Toc459112919"/>
      <w:bookmarkStart w:id="254" w:name="_Toc459115180"/>
      <w:bookmarkStart w:id="255" w:name="_Toc461269891"/>
      <w:bookmarkStart w:id="256" w:name="_Toc458002948"/>
      <w:bookmarkStart w:id="257" w:name="_Toc458611565"/>
      <w:bookmarkStart w:id="258" w:name="_Toc458002846"/>
      <w:bookmarkStart w:id="259" w:name="_Toc457309458"/>
      <w:bookmarkStart w:id="260" w:name="_Toc462042942"/>
      <w:bookmarkStart w:id="261" w:name="_Toc458804028"/>
      <w:bookmarkStart w:id="262" w:name="_Toc461536833"/>
      <w:bookmarkStart w:id="263" w:name="_Toc476317104"/>
      <w:bookmarkStart w:id="264" w:name="_Toc492562622"/>
      <w:bookmarkStart w:id="265" w:name="_Toc461622863"/>
      <w:bookmarkStart w:id="266" w:name="_Toc458611751"/>
      <w:bookmarkStart w:id="267" w:name="_Toc458611658"/>
      <w:bookmarkStart w:id="268" w:name="_Toc458803901"/>
      <w:bookmarkStart w:id="269" w:name="_Toc458801980"/>
      <w:bookmarkStart w:id="270" w:name="_Toc532217497"/>
      <w:bookmarkStart w:id="271" w:name="_Toc461622770"/>
      <w:bookmarkStart w:id="272" w:name="_Toc521504419"/>
      <w:bookmarkStart w:id="273" w:name="_Toc492990555"/>
      <w:bookmarkStart w:id="274" w:name="_Toc498101654"/>
      <w:bookmarkStart w:id="275" w:name="_Toc494043051"/>
      <w:bookmarkStart w:id="276" w:name="_Toc461269982"/>
      <w:bookmarkStart w:id="277" w:name="_Toc458874577"/>
      <w:bookmarkStart w:id="278" w:name="_Toc491804221"/>
      <w:bookmarkStart w:id="279" w:name="_Toc467761101"/>
      <w:bookmarkStart w:id="280" w:name="_Toc458698738"/>
      <w:bookmarkStart w:id="281" w:name="_Toc459218152"/>
      <w:bookmarkStart w:id="282" w:name="_Toc461483421"/>
      <w:bookmarkStart w:id="283" w:name="_Toc459124098"/>
      <w:bookmarkStart w:id="284" w:name="_Toc492990786"/>
      <w:bookmarkStart w:id="285" w:name="_Toc461268266"/>
      <w:bookmarkStart w:id="286" w:name="_Toc492990637"/>
      <w:bookmarkStart w:id="287" w:name="_Toc492466106"/>
      <w:bookmarkStart w:id="288" w:name="_Toc491961802"/>
      <w:bookmarkStart w:id="289" w:name="_Toc476319583"/>
      <w:bookmarkStart w:id="290" w:name="_Toc493167459"/>
      <w:bookmarkStart w:id="291" w:name="_Toc524793327"/>
      <w:bookmarkStart w:id="292" w:name="_Toc498258707"/>
      <w:bookmarkStart w:id="293" w:name="_Toc493167380"/>
      <w:bookmarkStart w:id="294" w:name="_Toc491803963"/>
      <w:bookmarkStart w:id="295" w:name="_Toc494639844"/>
      <w:bookmarkStart w:id="296" w:name="_Toc461350658"/>
      <w:bookmarkStart w:id="297" w:name="_Toc494874160"/>
      <w:bookmarkStart w:id="298" w:name="_Toc521859344"/>
      <w:bookmarkStart w:id="299" w:name="_Toc492466025"/>
      <w:bookmarkStart w:id="300" w:name="_Toc521933654"/>
      <w:bookmarkStart w:id="301" w:name="_Toc492132698"/>
      <w:bookmarkStart w:id="302" w:name="_Toc494214803"/>
      <w:bookmarkStart w:id="303" w:name="_Toc521514000"/>
      <w:bookmarkStart w:id="304" w:name="_Toc495331725"/>
      <w:bookmarkStart w:id="305" w:name="_Toc524793232"/>
      <w:bookmarkStart w:id="306" w:name="_Toc494042950"/>
      <w:bookmarkStart w:id="307" w:name="_Toc492990712"/>
      <w:bookmarkStart w:id="308" w:name="_Toc491804096"/>
      <w:bookmarkStart w:id="309" w:name="_Toc535052273"/>
      <w:bookmarkStart w:id="310" w:name="_Toc535672443"/>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rsidR="002D405B" w:rsidRDefault="001D17BD">
      <w:pPr>
        <w:keepNext/>
        <w:widowControl w:val="0"/>
        <w:numPr>
          <w:ilvl w:val="1"/>
          <w:numId w:val="5"/>
        </w:numPr>
        <w:spacing w:line="360" w:lineRule="auto"/>
        <w:jc w:val="both"/>
        <w:outlineLvl w:val="1"/>
        <w:rPr>
          <w:b/>
          <w:kern w:val="2"/>
          <w:lang w:eastAsia="zh-CN"/>
        </w:rPr>
      </w:pPr>
      <w:r>
        <w:t>Test article</w:t>
      </w:r>
    </w:p>
    <w:p w:rsidR="002D405B" w:rsidRDefault="001D17BD">
      <w:pPr>
        <w:keepNext/>
        <w:widowControl w:val="0"/>
        <w:numPr>
          <w:ilvl w:val="2"/>
          <w:numId w:val="5"/>
        </w:numPr>
        <w:spacing w:line="360" w:lineRule="auto"/>
        <w:ind w:left="711" w:hangingChars="295" w:hanging="711"/>
        <w:jc w:val="both"/>
        <w:rPr>
          <w:b/>
          <w:kern w:val="2"/>
          <w:lang w:eastAsia="zh-CN"/>
        </w:rPr>
      </w:pPr>
      <w:r>
        <w:t>General Information</w:t>
      </w:r>
    </w:p>
    <w:p w:rsidR="002D405B" w:rsidRDefault="001D17BD">
      <w:pPr>
        <w:pStyle w:val="WXBodyText"/>
        <w:spacing w:before="0" w:after="0" w:line="360" w:lineRule="auto"/>
        <w:ind w:left="425"/>
        <w:jc w:val="left"/>
      </w:pPr>
      <w:r>
        <w:t>Name/Code: sbk002 tablets;</w:t>
      </w:r>
    </w:p>
    <w:p w:rsidR="002D405B" w:rsidRDefault="001D17BD">
      <w:pPr>
        <w:spacing w:line="360" w:lineRule="auto"/>
        <w:ind w:left="425"/>
        <w:rPr>
          <w:bCs/>
          <w:kern w:val="32"/>
          <w:lang w:eastAsia="zh-CN"/>
        </w:rPr>
      </w:pPr>
      <w:r>
        <w:t>Facility code: W2018037;</w:t>
      </w:r>
    </w:p>
    <w:p w:rsidR="002D405B" w:rsidRDefault="001D17BD">
      <w:pPr>
        <w:widowControl w:val="0"/>
        <w:spacing w:line="360" w:lineRule="auto"/>
        <w:ind w:firstLineChars="200" w:firstLine="480"/>
        <w:jc w:val="both"/>
        <w:rPr>
          <w:lang w:eastAsia="zh-CN"/>
        </w:rPr>
      </w:pPr>
      <w:r>
        <w:t>Characterization: Off-white tablets;</w:t>
      </w:r>
    </w:p>
    <w:p w:rsidR="002D405B" w:rsidRDefault="001D17BD">
      <w:pPr>
        <w:widowControl w:val="0"/>
        <w:spacing w:line="360" w:lineRule="auto"/>
        <w:ind w:firstLineChars="200" w:firstLine="480"/>
        <w:jc w:val="both"/>
        <w:rPr>
          <w:lang w:eastAsia="zh-CN"/>
        </w:rPr>
      </w:pPr>
      <w:r>
        <w:t xml:space="preserve">Size: 10 mg/tablet; </w:t>
      </w:r>
    </w:p>
    <w:p w:rsidR="002D405B" w:rsidRDefault="001D17BD">
      <w:pPr>
        <w:widowControl w:val="0"/>
        <w:spacing w:line="360" w:lineRule="auto"/>
        <w:ind w:firstLineChars="200" w:firstLine="480"/>
        <w:jc w:val="both"/>
        <w:rPr>
          <w:lang w:eastAsia="zh-CN"/>
        </w:rPr>
      </w:pPr>
      <w:r>
        <w:t xml:space="preserve">content: 99.5 %; </w:t>
      </w:r>
    </w:p>
    <w:p w:rsidR="002D405B" w:rsidRDefault="001D17BD">
      <w:pPr>
        <w:widowControl w:val="0"/>
        <w:spacing w:line="360" w:lineRule="auto"/>
        <w:ind w:firstLineChars="200" w:firstLine="480"/>
        <w:jc w:val="both"/>
        <w:rPr>
          <w:lang w:eastAsia="zh-CN"/>
        </w:rPr>
      </w:pPr>
      <w:r>
        <w:t>batch number: 180902;</w:t>
      </w:r>
    </w:p>
    <w:p w:rsidR="002D405B" w:rsidRDefault="001D17BD">
      <w:pPr>
        <w:widowControl w:val="0"/>
        <w:spacing w:line="360" w:lineRule="auto"/>
        <w:ind w:firstLineChars="200" w:firstLine="480"/>
        <w:jc w:val="both"/>
        <w:rPr>
          <w:lang w:eastAsia="zh-CN"/>
        </w:rPr>
      </w:pPr>
      <w:r>
        <w:t xml:space="preserve">Expiry date: 2020-09-29 (tentative); </w:t>
      </w:r>
    </w:p>
    <w:p w:rsidR="002D405B" w:rsidRDefault="001D17BD">
      <w:pPr>
        <w:widowControl w:val="0"/>
        <w:spacing w:line="360" w:lineRule="auto"/>
        <w:ind w:firstLineChars="200" w:firstLine="480"/>
        <w:jc w:val="both"/>
        <w:rPr>
          <w:lang w:eastAsia="zh-CN"/>
        </w:rPr>
      </w:pPr>
      <w:r>
        <w:t>Storage condition: 15 ~ 25 ℃, airtight, lightproof, dry;</w:t>
      </w:r>
    </w:p>
    <w:p w:rsidR="002D405B" w:rsidRDefault="001D17BD">
      <w:pPr>
        <w:widowControl w:val="0"/>
        <w:spacing w:line="360" w:lineRule="auto"/>
        <w:ind w:firstLineChars="200" w:firstLine="480"/>
        <w:jc w:val="both"/>
        <w:rPr>
          <w:lang w:eastAsia="zh-CN"/>
        </w:rPr>
      </w:pPr>
      <w:r>
        <w:t>Manufacturer: Sichuan Pharmaceutical Formulation Co., Ltd. (commissioned production);</w:t>
      </w:r>
    </w:p>
    <w:p w:rsidR="002D405B" w:rsidRDefault="001D17BD">
      <w:pPr>
        <w:pStyle w:val="WXBodyText"/>
        <w:spacing w:before="0" w:after="0" w:line="360" w:lineRule="auto"/>
        <w:ind w:left="0" w:firstLineChars="200" w:firstLine="480"/>
        <w:jc w:val="left"/>
      </w:pPr>
      <w:r>
        <w:t xml:space="preserve"> Supplier: Chengdu Sbikang Biomedical Technology Co., Ltd. </w:t>
      </w:r>
    </w:p>
    <w:p w:rsidR="002D405B" w:rsidRDefault="001D17BD">
      <w:pPr>
        <w:keepNext/>
        <w:widowControl w:val="0"/>
        <w:numPr>
          <w:ilvl w:val="2"/>
          <w:numId w:val="5"/>
        </w:numPr>
        <w:spacing w:line="360" w:lineRule="auto"/>
        <w:ind w:left="711" w:hangingChars="295" w:hanging="711"/>
        <w:jc w:val="both"/>
        <w:rPr>
          <w:b/>
          <w:kern w:val="2"/>
          <w:lang w:eastAsia="zh-CN"/>
        </w:rPr>
      </w:pPr>
      <w:r>
        <w:t>Preparation of test article</w:t>
      </w:r>
    </w:p>
    <w:p w:rsidR="002D405B" w:rsidRDefault="001D17BD">
      <w:pPr>
        <w:pStyle w:val="WXBodyText"/>
        <w:spacing w:before="0" w:after="0" w:line="360" w:lineRule="auto"/>
        <w:ind w:left="0" w:firstLineChars="200" w:firstLine="480"/>
        <w:rPr>
          <w:bCs w:val="0"/>
        </w:rPr>
      </w:pPr>
      <w:r>
        <w:t>No preparation needed, tablets were directly dosed after being obtained from the Test Article Management Department.</w:t>
      </w:r>
    </w:p>
    <w:p w:rsidR="002D405B" w:rsidRDefault="001D17BD">
      <w:pPr>
        <w:keepNext/>
        <w:widowControl w:val="0"/>
        <w:numPr>
          <w:ilvl w:val="2"/>
          <w:numId w:val="5"/>
        </w:numPr>
        <w:spacing w:line="360" w:lineRule="auto"/>
        <w:ind w:left="711" w:hangingChars="295" w:hanging="711"/>
        <w:jc w:val="both"/>
        <w:rPr>
          <w:b/>
          <w:kern w:val="2"/>
          <w:lang w:eastAsia="zh-CN"/>
        </w:rPr>
      </w:pPr>
      <w:r>
        <w:t xml:space="preserve"> Retention samples and disposal of remaining dose formulations/test articles </w:t>
      </w:r>
    </w:p>
    <w:p w:rsidR="002D405B" w:rsidRDefault="001D17BD">
      <w:pPr>
        <w:widowControl w:val="0"/>
        <w:spacing w:line="360" w:lineRule="auto"/>
        <w:ind w:firstLineChars="200" w:firstLine="480"/>
        <w:jc w:val="both"/>
        <w:rPr>
          <w:kern w:val="2"/>
          <w:szCs w:val="20"/>
          <w:lang w:eastAsia="zh-CN"/>
        </w:rPr>
      </w:pPr>
      <w:r>
        <w:t>Retained test article samples: follow the company's related SOPs to retain samples;</w:t>
      </w:r>
    </w:p>
    <w:p w:rsidR="002D405B" w:rsidRDefault="001D17BD">
      <w:pPr>
        <w:widowControl w:val="0"/>
        <w:spacing w:line="360" w:lineRule="auto"/>
        <w:ind w:firstLineChars="200" w:firstLine="480"/>
        <w:jc w:val="both"/>
        <w:rPr>
          <w:kern w:val="2"/>
          <w:szCs w:val="20"/>
          <w:lang w:eastAsia="zh-CN"/>
        </w:rPr>
      </w:pPr>
      <w:r>
        <w:t>Retained test articles disposal: At the end of the project, archive in accordance with SOP regulations, stored in the retention sample archives room of the institution's archives management department.</w:t>
      </w:r>
    </w:p>
    <w:p w:rsidR="002D405B" w:rsidRDefault="001D17BD">
      <w:pPr>
        <w:widowControl w:val="0"/>
        <w:spacing w:line="360" w:lineRule="auto"/>
        <w:ind w:firstLineChars="200" w:firstLine="480"/>
        <w:jc w:val="both"/>
        <w:rPr>
          <w:kern w:val="2"/>
          <w:szCs w:val="20"/>
          <w:lang w:eastAsia="zh-CN"/>
        </w:rPr>
      </w:pPr>
      <w:r>
        <w:t>Remaining handling of test article: Return to the sponsor after all studies for this project end.</w:t>
      </w:r>
    </w:p>
    <w:p w:rsidR="002D405B" w:rsidRDefault="001D17BD">
      <w:pPr>
        <w:widowControl w:val="0"/>
        <w:spacing w:line="360" w:lineRule="auto"/>
        <w:ind w:firstLineChars="200" w:firstLine="420"/>
        <w:jc w:val="both"/>
        <w:rPr>
          <w:kern w:val="2"/>
          <w:szCs w:val="20"/>
          <w:lang w:eastAsia="zh-CN"/>
        </w:rPr>
      </w:pPr>
      <w:r>
        <w:t>Note: The total retention sample amount for this project’s test article is based on the related record of the Test Article Management Department's retention samples.</w:t>
      </w:r>
    </w:p>
    <w:p w:rsidR="002D405B" w:rsidRDefault="001D17BD">
      <w:pPr>
        <w:keepNext/>
        <w:widowControl w:val="0"/>
        <w:numPr>
          <w:ilvl w:val="1"/>
          <w:numId w:val="5"/>
        </w:numPr>
        <w:spacing w:line="360" w:lineRule="auto"/>
        <w:jc w:val="both"/>
        <w:outlineLvl w:val="1"/>
        <w:rPr>
          <w:b/>
          <w:kern w:val="2"/>
          <w:lang w:eastAsia="zh-CN"/>
        </w:rPr>
      </w:pPr>
      <w:r>
        <w:t>reference item</w:t>
      </w:r>
    </w:p>
    <w:p w:rsidR="002D405B" w:rsidRDefault="001D17BD">
      <w:pPr>
        <w:pStyle w:val="WXBodyText"/>
        <w:spacing w:before="0" w:after="0" w:line="360" w:lineRule="auto"/>
        <w:ind w:left="425"/>
        <w:jc w:val="left"/>
      </w:pPr>
      <w:r>
        <w:t>Name/Code: Plavix/Clopidogrel Bisulfate Tablets;</w:t>
      </w:r>
    </w:p>
    <w:p w:rsidR="002D405B" w:rsidRDefault="001D17BD">
      <w:pPr>
        <w:pStyle w:val="WXBodyText"/>
        <w:spacing w:before="0" w:after="0" w:line="360" w:lineRule="auto"/>
        <w:ind w:left="425"/>
        <w:jc w:val="distribute"/>
      </w:pPr>
      <w:r>
        <w:t xml:space="preserve">Characterization: pink, round biconvex, film-coated, engraved with "75" on one side, and </w:t>
      </w:r>
    </w:p>
    <w:p w:rsidR="002D405B" w:rsidRDefault="001D17BD">
      <w:pPr>
        <w:pStyle w:val="WXBodyText"/>
        <w:spacing w:before="0" w:after="0" w:line="360" w:lineRule="auto"/>
        <w:ind w:left="0"/>
        <w:jc w:val="left"/>
      </w:pPr>
      <w:r>
        <w:t xml:space="preserve"> "1171" characters; </w:t>
      </w:r>
    </w:p>
    <w:p w:rsidR="002D405B" w:rsidRDefault="001D17BD">
      <w:pPr>
        <w:pStyle w:val="WXBodyText"/>
        <w:spacing w:before="0" w:after="0" w:line="360" w:lineRule="auto"/>
        <w:ind w:left="425"/>
        <w:jc w:val="left"/>
      </w:pPr>
      <w:r>
        <w:t>Size: 75 mg per tablet;</w:t>
      </w:r>
    </w:p>
    <w:p w:rsidR="002D405B" w:rsidRDefault="001D17BD">
      <w:pPr>
        <w:pStyle w:val="WXBodyText"/>
        <w:spacing w:before="0" w:after="0" w:line="360" w:lineRule="auto"/>
        <w:ind w:left="425"/>
        <w:jc w:val="left"/>
      </w:pPr>
      <w:r>
        <w:t>batch number: 7A670;</w:t>
      </w:r>
    </w:p>
    <w:p w:rsidR="002D405B" w:rsidRDefault="001D17BD">
      <w:pPr>
        <w:pStyle w:val="WXBodyText"/>
        <w:spacing w:before="0" w:after="0" w:line="360" w:lineRule="auto"/>
        <w:ind w:left="425"/>
        <w:jc w:val="left"/>
      </w:pPr>
      <w:r>
        <w:t xml:space="preserve"> Expiry date: 2020-06; </w:t>
      </w:r>
    </w:p>
    <w:p w:rsidR="002D405B" w:rsidRDefault="001D17BD">
      <w:pPr>
        <w:pStyle w:val="WXBodyText"/>
        <w:spacing w:before="0" w:after="0" w:line="360" w:lineRule="auto"/>
        <w:ind w:left="425"/>
        <w:jc w:val="left"/>
      </w:pPr>
      <w:r>
        <w:t>Storage condition: 15 ~ 25 ℃;</w:t>
      </w:r>
    </w:p>
    <w:p w:rsidR="002D405B" w:rsidRDefault="001D17BD">
      <w:pPr>
        <w:pStyle w:val="WXBodyText"/>
        <w:spacing w:before="0" w:after="0" w:line="360" w:lineRule="auto"/>
        <w:ind w:left="425"/>
        <w:jc w:val="left"/>
      </w:pPr>
      <w:r>
        <w:t>Manufacturer: Sanofi (Hangzhou) Pharmaceutical Co., Ltd.;</w:t>
      </w:r>
    </w:p>
    <w:p w:rsidR="002D405B" w:rsidRDefault="001D17BD">
      <w:pPr>
        <w:pStyle w:val="WXBodyText"/>
        <w:spacing w:before="0" w:after="0" w:line="360" w:lineRule="auto"/>
        <w:ind w:left="425"/>
        <w:jc w:val="left"/>
      </w:pPr>
      <w:r>
        <w:t xml:space="preserve"> Supplier: Chengdu Sbikang Biomedical Technology Co., Ltd. </w:t>
      </w:r>
    </w:p>
    <w:p w:rsidR="002D405B" w:rsidRDefault="001D17BD">
      <w:pPr>
        <w:keepNext/>
        <w:widowControl w:val="0"/>
        <w:numPr>
          <w:ilvl w:val="2"/>
          <w:numId w:val="5"/>
        </w:numPr>
        <w:spacing w:line="360" w:lineRule="auto"/>
        <w:ind w:left="711" w:hangingChars="295" w:hanging="711"/>
        <w:jc w:val="both"/>
        <w:rPr>
          <w:b/>
          <w:kern w:val="2"/>
          <w:lang w:eastAsia="zh-CN"/>
        </w:rPr>
      </w:pPr>
      <w:r>
        <w:t>reference item preparation</w:t>
      </w:r>
    </w:p>
    <w:p w:rsidR="002D405B" w:rsidRDefault="001D17BD">
      <w:pPr>
        <w:pStyle w:val="WXBodyText"/>
        <w:spacing w:before="0" w:after="0" w:line="360" w:lineRule="auto"/>
        <w:ind w:left="0" w:firstLineChars="200" w:firstLine="480"/>
        <w:rPr>
          <w:rFonts w:cs="Times New Roman"/>
        </w:rPr>
      </w:pPr>
      <w:r>
        <w:t>No preparation needed, tablets were directly dosed after being obtained from the Test Article Management Department.</w:t>
      </w:r>
    </w:p>
    <w:p w:rsidR="002D405B" w:rsidRDefault="001D17BD">
      <w:pPr>
        <w:keepNext/>
        <w:widowControl w:val="0"/>
        <w:numPr>
          <w:ilvl w:val="2"/>
          <w:numId w:val="5"/>
        </w:numPr>
        <w:spacing w:line="360" w:lineRule="auto"/>
        <w:ind w:left="711" w:hangingChars="295" w:hanging="711"/>
        <w:jc w:val="both"/>
        <w:rPr>
          <w:b/>
          <w:kern w:val="2"/>
          <w:lang w:eastAsia="zh-CN"/>
        </w:rPr>
      </w:pPr>
      <w:r>
        <w:t xml:space="preserve">Retention samples and disposal of remaining reference items </w:t>
      </w:r>
    </w:p>
    <w:p w:rsidR="002D405B" w:rsidRDefault="001D17BD">
      <w:pPr>
        <w:widowControl w:val="0"/>
        <w:spacing w:line="360" w:lineRule="auto"/>
        <w:ind w:firstLineChars="200" w:firstLine="480"/>
        <w:jc w:val="both"/>
        <w:rPr>
          <w:kern w:val="2"/>
          <w:szCs w:val="20"/>
          <w:lang w:eastAsia="zh-CN"/>
        </w:rPr>
      </w:pPr>
      <w:r>
        <w:t xml:space="preserve"> Retention samples of reference items: perform retention samples of test articles according to the related SOPs of the company; </w:t>
      </w:r>
    </w:p>
    <w:p w:rsidR="002D405B" w:rsidRDefault="001D17BD">
      <w:pPr>
        <w:widowControl w:val="0"/>
        <w:spacing w:line="360" w:lineRule="auto"/>
        <w:ind w:firstLineChars="200" w:firstLine="480"/>
        <w:jc w:val="both"/>
        <w:rPr>
          <w:kern w:val="2"/>
          <w:szCs w:val="20"/>
          <w:lang w:eastAsia="zh-CN"/>
        </w:rPr>
      </w:pPr>
      <w:r>
        <w:t>retention samplesreference itemdisposal: end of the projectto be performed and archived as per SOP in the organizational archivesmanagement department retention samplesarchives room;</w:t>
      </w:r>
    </w:p>
    <w:p w:rsidR="002D405B" w:rsidRDefault="001D17BD">
      <w:pPr>
        <w:widowControl w:val="0"/>
        <w:spacing w:line="360" w:lineRule="auto"/>
        <w:ind w:firstLineChars="200" w:firstLine="480"/>
        <w:jc w:val="both"/>
        <w:rPr>
          <w:kern w:val="2"/>
          <w:szCs w:val="20"/>
          <w:lang w:eastAsia="zh-CN"/>
        </w:rPr>
      </w:pPr>
      <w:r>
        <w:t>Remaining reference item disposal: To be returned to the sponsor after all studies for the project have ended.</w:t>
      </w:r>
    </w:p>
    <w:p w:rsidR="002D405B" w:rsidRDefault="001D17BD">
      <w:pPr>
        <w:widowControl w:val="0"/>
        <w:spacing w:line="360" w:lineRule="auto"/>
        <w:ind w:firstLineChars="200" w:firstLine="420"/>
        <w:jc w:val="both"/>
        <w:rPr>
          <w:kern w:val="2"/>
          <w:sz w:val="21"/>
          <w:szCs w:val="21"/>
          <w:lang w:eastAsia="zh-CN"/>
        </w:rPr>
      </w:pPr>
      <w:r>
        <w:t>Note: The total retention samples amount for this project reference item shall be based on the records related to retention samples by the Test article management department.</w:t>
      </w:r>
    </w:p>
    <w:p w:rsidR="002D405B" w:rsidRDefault="002D405B">
      <w:pPr>
        <w:pStyle w:val="1-21"/>
        <w:keepNext/>
        <w:widowControl w:val="0"/>
        <w:numPr>
          <w:ilvl w:val="1"/>
          <w:numId w:val="4"/>
        </w:numPr>
        <w:spacing w:line="360" w:lineRule="auto"/>
        <w:ind w:firstLineChars="0"/>
        <w:jc w:val="both"/>
        <w:outlineLvl w:val="1"/>
        <w:rPr>
          <w:b/>
          <w:bCs/>
          <w:vanish/>
          <w:lang w:eastAsia="zh-CN"/>
        </w:rPr>
      </w:pPr>
      <w:bookmarkStart w:id="327" w:name="_Toc521923254"/>
      <w:bookmarkStart w:id="328" w:name="_Toc529364324"/>
      <w:bookmarkStart w:id="329" w:name="_Toc529364401"/>
      <w:bookmarkStart w:id="330" w:name="_Toc523408617"/>
      <w:bookmarkStart w:id="331" w:name="_Toc529364210"/>
      <w:bookmarkStart w:id="332" w:name="_Toc523387813"/>
      <w:bookmarkStart w:id="333" w:name="_Toc523387297"/>
      <w:bookmarkStart w:id="334" w:name="_Toc523392494"/>
      <w:bookmarkStart w:id="335" w:name="_Toc535052276"/>
      <w:bookmarkStart w:id="336" w:name="_Toc535672446"/>
      <w:bookmarkEnd w:id="327"/>
      <w:bookmarkEnd w:id="328"/>
      <w:bookmarkEnd w:id="329"/>
      <w:bookmarkEnd w:id="330"/>
      <w:bookmarkEnd w:id="331"/>
      <w:bookmarkEnd w:id="332"/>
      <w:bookmarkEnd w:id="333"/>
      <w:bookmarkEnd w:id="334"/>
      <w:bookmarkEnd w:id="335"/>
      <w:bookmarkEnd w:id="336"/>
    </w:p>
    <w:p w:rsidR="002D405B" w:rsidRDefault="001D17BD">
      <w:pPr>
        <w:keepNext/>
        <w:widowControl w:val="0"/>
        <w:numPr>
          <w:ilvl w:val="1"/>
          <w:numId w:val="5"/>
        </w:numPr>
        <w:spacing w:line="360" w:lineRule="auto"/>
        <w:jc w:val="both"/>
        <w:outlineLvl w:val="1"/>
        <w:rPr>
          <w:b/>
          <w:kern w:val="2"/>
          <w:lang w:eastAsia="zh-CN"/>
        </w:rPr>
      </w:pPr>
      <w:r>
        <w:t xml:space="preserve">操作/Safetymeasures </w:t>
      </w:r>
    </w:p>
    <w:p w:rsidR="002D405B" w:rsidRDefault="001D17BD">
      <w:pPr>
        <w:widowControl w:val="0"/>
        <w:kinsoku w:val="0"/>
        <w:overflowPunct w:val="0"/>
        <w:autoSpaceDE w:val="0"/>
        <w:autoSpaceDN w:val="0"/>
        <w:adjustRightInd w:val="0"/>
        <w:snapToGrid w:val="0"/>
        <w:spacing w:line="360" w:lineRule="auto"/>
        <w:ind w:firstLineChars="200" w:firstLine="480"/>
        <w:rPr>
          <w:rFonts w:eastAsia="黑体"/>
          <w:b/>
          <w:kern w:val="2"/>
          <w:lang w:eastAsia="zh-CN"/>
        </w:rPr>
      </w:pPr>
      <w:r>
        <w:t xml:space="preserve">The test facility operates according to the “Occupational Health Safety and Protection Manual”. During the assay operations, appropriate personal protective equipment (PPE) and goggles must be worn.                                                                                                   </w:t>
      </w:r>
    </w:p>
    <w:p w:rsidR="002D405B" w:rsidRDefault="001D17BD">
      <w:pPr>
        <w:keepNext/>
        <w:widowControl w:val="0"/>
        <w:numPr>
          <w:ilvl w:val="1"/>
          <w:numId w:val="5"/>
        </w:numPr>
        <w:spacing w:line="360" w:lineRule="auto"/>
        <w:jc w:val="both"/>
        <w:outlineLvl w:val="1"/>
        <w:rPr>
          <w:b/>
          <w:kern w:val="2"/>
          <w:lang w:eastAsia="zh-CN"/>
        </w:rPr>
      </w:pPr>
      <w:r>
        <w:t>Dose formulations metastasized within the test facility</w:t>
      </w:r>
    </w:p>
    <w:p w:rsidR="002D405B" w:rsidRDefault="001D17BD">
      <w:pPr>
        <w:widowControl w:val="0"/>
        <w:kinsoku w:val="0"/>
        <w:overflowPunct w:val="0"/>
        <w:autoSpaceDE w:val="0"/>
        <w:autoSpaceDN w:val="0"/>
        <w:adjustRightInd w:val="0"/>
        <w:snapToGrid w:val="0"/>
        <w:spacing w:line="360" w:lineRule="auto"/>
        <w:ind w:firstLineChars="200" w:firstLine="480"/>
        <w:rPr>
          <w:kern w:val="2"/>
          <w:lang w:eastAsia="zh-CN"/>
        </w:rPr>
      </w:pPr>
      <w:r>
        <w:t>Test article and reference item were metastasized from Test Article Management Department to the Animal Housing room under room temperature and lightproof conditions. The test article and reference item obtained from the Test Article Management Department were stored at room temperature and lightproof conditions when not in use.</w:t>
      </w:r>
    </w:p>
    <w:p w:rsidR="002D405B" w:rsidRDefault="001D17BD">
      <w:pPr>
        <w:keepNext/>
        <w:widowControl w:val="0"/>
        <w:numPr>
          <w:ilvl w:val="1"/>
          <w:numId w:val="5"/>
        </w:numPr>
        <w:spacing w:line="360" w:lineRule="auto"/>
        <w:jc w:val="both"/>
        <w:outlineLvl w:val="1"/>
        <w:rPr>
          <w:b/>
          <w:kern w:val="2"/>
          <w:lang w:eastAsia="zh-CN"/>
        </w:rPr>
      </w:pPr>
      <w:r>
        <w:t>Major Instruments equipment</w:t>
      </w:r>
    </w:p>
    <w:tbl>
      <w:tblPr>
        <w:tblW w:w="8357" w:type="dxa"/>
        <w:jc w:val="center"/>
        <w:tblBorders>
          <w:top w:val="single" w:sz="4" w:space="0" w:color="auto"/>
          <w:bottom w:val="single" w:sz="4" w:space="0" w:color="auto"/>
          <w:insideH w:val="single" w:sz="4" w:space="0" w:color="auto"/>
        </w:tblBorders>
        <w:tblLayout w:type="fixed"/>
        <w:tblCellMar>
          <w:left w:w="28" w:type="dxa"/>
          <w:right w:w="28" w:type="dxa"/>
        </w:tblCellMar>
        <w:tblLook w:val="04A0" w:firstRow="1" w:lastRow="0" w:firstColumn="1" w:lastColumn="0" w:noHBand="0" w:noVBand="1"/>
      </w:tblPr>
      <w:tblGrid>
        <w:gridCol w:w="2013"/>
        <w:gridCol w:w="2267"/>
        <w:gridCol w:w="4077"/>
      </w:tblGrid>
      <w:tr w:rsidR="002D405B">
        <w:trPr>
          <w:trHeight w:val="483"/>
          <w:tblHeader/>
          <w:jc w:val="center"/>
        </w:trPr>
        <w:tc>
          <w:tcPr>
            <w:tcW w:w="2013" w:type="dxa"/>
            <w:tcBorders>
              <w:top w:val="single" w:sz="12" w:space="0" w:color="auto"/>
            </w:tcBorders>
            <w:vAlign w:val="center"/>
          </w:tcPr>
          <w:p w:rsidR="002D405B" w:rsidRDefault="001D17BD">
            <w:pPr>
              <w:spacing w:line="360" w:lineRule="auto"/>
              <w:jc w:val="center"/>
              <w:rPr>
                <w:b/>
                <w:sz w:val="21"/>
                <w:szCs w:val="21"/>
              </w:rPr>
            </w:pPr>
            <w:r>
              <w:t>Equipment name</w:t>
            </w:r>
          </w:p>
        </w:tc>
        <w:tc>
          <w:tcPr>
            <w:tcW w:w="2267" w:type="dxa"/>
            <w:tcBorders>
              <w:top w:val="single" w:sz="12" w:space="0" w:color="auto"/>
            </w:tcBorders>
            <w:vAlign w:val="center"/>
          </w:tcPr>
          <w:p w:rsidR="002D405B" w:rsidRDefault="001D17BD">
            <w:pPr>
              <w:spacing w:line="360" w:lineRule="auto"/>
              <w:jc w:val="center"/>
              <w:rPr>
                <w:b/>
                <w:sz w:val="21"/>
                <w:szCs w:val="21"/>
              </w:rPr>
            </w:pPr>
            <w:r>
              <w:t>Manufacturer</w:t>
            </w:r>
          </w:p>
        </w:tc>
        <w:tc>
          <w:tcPr>
            <w:tcW w:w="4077" w:type="dxa"/>
            <w:tcBorders>
              <w:top w:val="single" w:sz="12" w:space="0" w:color="auto"/>
            </w:tcBorders>
            <w:vAlign w:val="center"/>
          </w:tcPr>
          <w:p w:rsidR="002D405B" w:rsidRDefault="001D17BD">
            <w:pPr>
              <w:spacing w:line="360" w:lineRule="auto"/>
              <w:jc w:val="center"/>
              <w:rPr>
                <w:b/>
                <w:sz w:val="21"/>
                <w:szCs w:val="21"/>
              </w:rPr>
            </w:pPr>
            <w:r>
              <w:t>Model</w:t>
            </w:r>
          </w:p>
        </w:tc>
      </w:tr>
      <w:tr w:rsidR="002D405B">
        <w:trPr>
          <w:trHeight w:val="483"/>
          <w:jc w:val="center"/>
        </w:trPr>
        <w:tc>
          <w:tcPr>
            <w:tcW w:w="2013" w:type="dxa"/>
            <w:tcBorders>
              <w:top w:val="nil"/>
              <w:bottom w:val="nil"/>
            </w:tcBorders>
            <w:vAlign w:val="center"/>
          </w:tcPr>
          <w:p w:rsidR="002D405B" w:rsidRDefault="001D17BD">
            <w:pPr>
              <w:spacing w:line="360" w:lineRule="auto"/>
              <w:rPr>
                <w:sz w:val="21"/>
                <w:szCs w:val="21"/>
              </w:rPr>
            </w:pPr>
            <w:r>
              <w:t>Liquid chromatography-mass spectrometry</w:t>
            </w:r>
          </w:p>
        </w:tc>
        <w:tc>
          <w:tcPr>
            <w:tcW w:w="2267" w:type="dxa"/>
            <w:tcBorders>
              <w:top w:val="nil"/>
              <w:bottom w:val="nil"/>
            </w:tcBorders>
            <w:vAlign w:val="center"/>
          </w:tcPr>
          <w:p w:rsidR="002D405B" w:rsidRDefault="001D17BD">
            <w:pPr>
              <w:spacing w:line="360" w:lineRule="auto"/>
              <w:rPr>
                <w:sz w:val="21"/>
                <w:szCs w:val="21"/>
                <w:lang w:eastAsia="zh-CN"/>
              </w:rPr>
            </w:pPr>
            <w:r>
              <w:rPr>
                <w:rFonts w:hint="eastAsia"/>
                <w:sz w:val="21"/>
                <w:szCs w:val="21"/>
                <w:lang w:eastAsia="zh-CN"/>
              </w:rPr>
              <w:t>Waters</w:t>
            </w:r>
          </w:p>
        </w:tc>
        <w:tc>
          <w:tcPr>
            <w:tcW w:w="4077" w:type="dxa"/>
            <w:tcBorders>
              <w:top w:val="nil"/>
              <w:bottom w:val="nil"/>
            </w:tcBorders>
            <w:vAlign w:val="center"/>
          </w:tcPr>
          <w:p w:rsidR="002D405B" w:rsidRDefault="001D17BD">
            <w:pPr>
              <w:spacing w:line="360" w:lineRule="auto"/>
              <w:rPr>
                <w:sz w:val="21"/>
                <w:szCs w:val="21"/>
                <w:lang w:eastAsia="zh-CN"/>
              </w:rPr>
            </w:pPr>
            <w:r>
              <w:rPr>
                <w:sz w:val="21"/>
                <w:szCs w:val="21"/>
                <w:lang w:eastAsia="zh-CN"/>
              </w:rPr>
              <w:t xml:space="preserve">ACQUITY UPLC I-Class + </w:t>
            </w:r>
            <w:proofErr w:type="spellStart"/>
            <w:r>
              <w:rPr>
                <w:sz w:val="21"/>
                <w:szCs w:val="21"/>
                <w:lang w:eastAsia="zh-CN"/>
              </w:rPr>
              <w:t>Xevo</w:t>
            </w:r>
            <w:proofErr w:type="spellEnd"/>
            <w:r>
              <w:rPr>
                <w:sz w:val="21"/>
                <w:szCs w:val="21"/>
                <w:lang w:eastAsia="zh-CN"/>
              </w:rPr>
              <w:t xml:space="preserve"> TQ-S</w:t>
            </w:r>
          </w:p>
        </w:tc>
      </w:tr>
      <w:tr w:rsidR="002D405B">
        <w:trPr>
          <w:trHeight w:val="483"/>
          <w:jc w:val="center"/>
        </w:trPr>
        <w:tc>
          <w:tcPr>
            <w:tcW w:w="2013" w:type="dxa"/>
            <w:tcBorders>
              <w:top w:val="nil"/>
              <w:bottom w:val="single" w:sz="12" w:space="0" w:color="auto"/>
            </w:tcBorders>
            <w:vAlign w:val="center"/>
          </w:tcPr>
          <w:p w:rsidR="002D405B" w:rsidRDefault="001D17BD">
            <w:pPr>
              <w:spacing w:line="360" w:lineRule="auto"/>
              <w:rPr>
                <w:sz w:val="21"/>
                <w:szCs w:val="21"/>
                <w:lang w:eastAsia="zh-CN"/>
              </w:rPr>
            </w:pPr>
            <w:r>
              <w:t>Platelet accumulation instrument</w:t>
            </w:r>
          </w:p>
        </w:tc>
        <w:tc>
          <w:tcPr>
            <w:tcW w:w="2267" w:type="dxa"/>
            <w:tcBorders>
              <w:top w:val="nil"/>
              <w:bottom w:val="single" w:sz="12" w:space="0" w:color="auto"/>
            </w:tcBorders>
            <w:vAlign w:val="center"/>
          </w:tcPr>
          <w:p w:rsidR="002D405B" w:rsidRDefault="001D17BD">
            <w:pPr>
              <w:spacing w:line="360" w:lineRule="auto"/>
              <w:rPr>
                <w:sz w:val="21"/>
                <w:szCs w:val="21"/>
                <w:lang w:eastAsia="zh-CN"/>
              </w:rPr>
            </w:pPr>
            <w:r>
              <w:rPr>
                <w:sz w:val="21"/>
                <w:szCs w:val="21"/>
                <w:lang w:eastAsia="zh-CN"/>
              </w:rPr>
              <w:t>CHRONO-LOG</w:t>
            </w:r>
          </w:p>
        </w:tc>
        <w:tc>
          <w:tcPr>
            <w:tcW w:w="4077" w:type="dxa"/>
            <w:tcBorders>
              <w:top w:val="nil"/>
              <w:bottom w:val="single" w:sz="12" w:space="0" w:color="auto"/>
            </w:tcBorders>
            <w:vAlign w:val="center"/>
          </w:tcPr>
          <w:p w:rsidR="002D405B" w:rsidRDefault="001D17BD">
            <w:pPr>
              <w:spacing w:line="360" w:lineRule="auto"/>
              <w:rPr>
                <w:sz w:val="21"/>
                <w:szCs w:val="21"/>
                <w:lang w:eastAsia="zh-CN"/>
              </w:rPr>
            </w:pPr>
            <w:r>
              <w:rPr>
                <w:sz w:val="21"/>
                <w:szCs w:val="21"/>
                <w:lang w:eastAsia="zh-CN"/>
              </w:rPr>
              <w:t>700</w:t>
            </w:r>
          </w:p>
        </w:tc>
      </w:tr>
    </w:tbl>
    <w:p w:rsidR="002D405B" w:rsidRDefault="002D405B">
      <w:pPr>
        <w:pStyle w:val="WXBodyText"/>
        <w:spacing w:beforeLines="50" w:after="0" w:line="360" w:lineRule="auto"/>
        <w:ind w:left="0" w:firstLineChars="200" w:firstLine="480"/>
        <w:jc w:val="left"/>
      </w:pPr>
    </w:p>
    <w:p w:rsidR="002D405B" w:rsidRDefault="001D17BD">
      <w:pPr>
        <w:pStyle w:val="1"/>
        <w:widowControl w:val="0"/>
        <w:numPr>
          <w:ilvl w:val="0"/>
          <w:numId w:val="4"/>
        </w:numPr>
        <w:tabs>
          <w:tab w:val="clear" w:pos="720"/>
        </w:tabs>
        <w:spacing w:before="0" w:after="0" w:line="360" w:lineRule="auto"/>
        <w:rPr>
          <w:caps/>
          <w:kern w:val="2"/>
          <w:sz w:val="28"/>
          <w:szCs w:val="28"/>
          <w:lang w:eastAsia="zh-CN"/>
        </w:rPr>
      </w:pPr>
      <w:r>
        <w:t>test system</w:t>
      </w:r>
    </w:p>
    <w:p w:rsidR="002D405B" w:rsidRDefault="001D17BD">
      <w:pPr>
        <w:keepNext/>
        <w:widowControl w:val="0"/>
        <w:numPr>
          <w:ilvl w:val="1"/>
          <w:numId w:val="4"/>
        </w:numPr>
        <w:spacing w:line="360" w:lineRule="auto"/>
        <w:jc w:val="both"/>
        <w:outlineLvl w:val="1"/>
        <w:rPr>
          <w:b/>
          <w:bCs/>
          <w:lang w:eastAsia="zh-CN"/>
        </w:rPr>
      </w:pPr>
      <w:r>
        <w:t>Breed/strain/level</w:t>
      </w:r>
    </w:p>
    <w:p w:rsidR="002D405B" w:rsidRDefault="001D17BD">
      <w:pPr>
        <w:pStyle w:val="WXBodyText"/>
        <w:spacing w:before="0" w:after="0" w:line="360" w:lineRule="auto"/>
        <w:ind w:left="0" w:firstLineChars="200" w:firstLine="480"/>
      </w:pPr>
      <w:r>
        <w:t>Strain: Beagle dogs;</w:t>
      </w:r>
    </w:p>
    <w:p w:rsidR="002D405B" w:rsidRDefault="001D17BD">
      <w:pPr>
        <w:pStyle w:val="WXBodyText"/>
        <w:spacing w:before="0" w:after="0" w:line="360" w:lineRule="auto"/>
        <w:ind w:left="0" w:firstLineChars="200" w:firstLine="480"/>
      </w:pPr>
      <w:r>
        <w:t>Grade: ordinary.</w:t>
      </w:r>
    </w:p>
    <w:p w:rsidR="002D405B" w:rsidRDefault="001D17BD">
      <w:pPr>
        <w:keepNext/>
        <w:widowControl w:val="0"/>
        <w:numPr>
          <w:ilvl w:val="1"/>
          <w:numId w:val="4"/>
        </w:numPr>
        <w:spacing w:line="360" w:lineRule="auto"/>
        <w:jc w:val="both"/>
        <w:outlineLvl w:val="1"/>
        <w:rPr>
          <w:b/>
          <w:bCs/>
          <w:lang w:eastAsia="zh-CN"/>
        </w:rPr>
      </w:pPr>
      <w:r>
        <w:t xml:space="preserve"> Sex and Number </w:t>
      </w:r>
    </w:p>
    <w:p w:rsidR="002D405B" w:rsidRDefault="001D17BD">
      <w:pPr>
        <w:pStyle w:val="WXBodyText"/>
        <w:spacing w:before="0" w:after="0" w:line="360" w:lineRule="auto"/>
        <w:ind w:left="0" w:firstLineChars="200" w:firstLine="480"/>
      </w:pPr>
      <w:r>
        <w:t>Entered pretest phase animal number and sex: 10, male;</w:t>
      </w:r>
    </w:p>
    <w:p w:rsidR="002D405B" w:rsidRDefault="001D17BD">
      <w:pPr>
        <w:pStyle w:val="WXBodyText"/>
        <w:spacing w:before="0" w:after="0" w:line="360" w:lineRule="auto"/>
        <w:ind w:left="0" w:firstLineChars="200" w:firstLine="480"/>
      </w:pPr>
      <w:r>
        <w:t xml:space="preserve"> Use animal number and sex: 8, male;</w:t>
      </w:r>
    </w:p>
    <w:p w:rsidR="002D405B" w:rsidRDefault="001D17BD">
      <w:pPr>
        <w:pStyle w:val="WXBodyText"/>
        <w:spacing w:before="0" w:after="0" w:line="360" w:lineRule="auto"/>
        <w:ind w:left="0" w:firstLineChars="200" w:firstLine="480"/>
      </w:pPr>
      <w:r>
        <w:t>Disposal of remaining animals: The remaining laboratory animals from this assay were transferred to the Toxicology Operations Department within one week after the first dose.</w:t>
      </w:r>
    </w:p>
    <w:p w:rsidR="002D405B" w:rsidRDefault="001D17BD">
      <w:pPr>
        <w:keepNext/>
        <w:widowControl w:val="0"/>
        <w:numPr>
          <w:ilvl w:val="1"/>
          <w:numId w:val="4"/>
        </w:numPr>
        <w:spacing w:line="360" w:lineRule="auto"/>
        <w:jc w:val="both"/>
        <w:outlineLvl w:val="1"/>
        <w:rPr>
          <w:b/>
          <w:bCs/>
          <w:lang w:eastAsia="zh-CN"/>
        </w:rPr>
      </w:pPr>
      <w:r>
        <w:t>Source</w:t>
      </w:r>
    </w:p>
    <w:p w:rsidR="002D405B" w:rsidRDefault="001D17BD">
      <w:pPr>
        <w:widowControl w:val="0"/>
        <w:spacing w:line="360" w:lineRule="auto"/>
        <w:ind w:firstLineChars="200" w:firstLine="480"/>
        <w:jc w:val="both"/>
        <w:rPr>
          <w:kern w:val="2"/>
          <w:lang w:eastAsia="zh-CN"/>
        </w:rPr>
      </w:pPr>
      <w:r>
        <w:t>Supplier: Shanghai Xingang Laboratory Animal Farm;</w:t>
      </w:r>
    </w:p>
    <w:p w:rsidR="002D405B" w:rsidRDefault="001D17BD">
      <w:pPr>
        <w:widowControl w:val="0"/>
        <w:spacing w:line="360" w:lineRule="auto"/>
        <w:ind w:firstLineChars="200" w:firstLine="480"/>
        <w:jc w:val="both"/>
        <w:rPr>
          <w:kern w:val="2"/>
          <w:lang w:eastAsia="zh-CN"/>
        </w:rPr>
      </w:pPr>
      <w:r>
        <w:t xml:space="preserve"> Production license No.: SCXK (沪) 2017-0006; </w:t>
      </w:r>
    </w:p>
    <w:p w:rsidR="002D405B" w:rsidRDefault="001D17BD">
      <w:pPr>
        <w:widowControl w:val="0"/>
        <w:spacing w:line="360" w:lineRule="auto"/>
        <w:ind w:firstLineChars="200" w:firstLine="480"/>
        <w:jc w:val="both"/>
        <w:rPr>
          <w:kern w:val="2"/>
          <w:lang w:eastAsia="zh-CN"/>
        </w:rPr>
      </w:pPr>
      <w:r>
        <w:t>Animal quality certification number: 311619100000181.</w:t>
      </w:r>
    </w:p>
    <w:p w:rsidR="002D405B" w:rsidRDefault="001D17BD">
      <w:pPr>
        <w:keepNext/>
        <w:widowControl w:val="0"/>
        <w:numPr>
          <w:ilvl w:val="1"/>
          <w:numId w:val="4"/>
        </w:numPr>
        <w:spacing w:line="360" w:lineRule="auto"/>
        <w:jc w:val="both"/>
        <w:outlineLvl w:val="1"/>
        <w:rPr>
          <w:b/>
          <w:bCs/>
          <w:lang w:eastAsia="zh-CN"/>
        </w:rPr>
      </w:pPr>
      <w:r>
        <w:t>Body Weight and Age</w:t>
      </w:r>
    </w:p>
    <w:p w:rsidR="002D405B" w:rsidRDefault="001D17BD">
      <w:pPr>
        <w:pStyle w:val="WXBodyText"/>
        <w:spacing w:before="0" w:after="0" w:line="360" w:lineRule="auto"/>
        <w:ind w:left="0" w:firstLineChars="200" w:firstLine="480"/>
        <w:rPr>
          <w:rFonts w:cs="Times New Roman"/>
        </w:rPr>
      </w:pPr>
      <w:r>
        <w:t>Body weight: Body weight at Group Assignment: 8.47 ~ 10.09 kg; the individual body weight differences of animals at Group Assignment were less than 20% of the mean body weight;</w:t>
      </w:r>
    </w:p>
    <w:p w:rsidR="002D405B" w:rsidRDefault="001D17BD">
      <w:pPr>
        <w:pStyle w:val="WXBodyText"/>
        <w:spacing w:before="0" w:after="0" w:line="360" w:lineRule="auto"/>
        <w:ind w:left="0" w:firstLineChars="200" w:firstLine="480"/>
        <w:rPr>
          <w:rFonts w:cs="Times New Roman"/>
        </w:rPr>
      </w:pPr>
      <w:r>
        <w:t>age: About 10 ~ 11 months at the time of group assignment.</w:t>
      </w:r>
    </w:p>
    <w:p w:rsidR="002D405B" w:rsidRDefault="001D17BD">
      <w:pPr>
        <w:keepNext/>
        <w:widowControl w:val="0"/>
        <w:numPr>
          <w:ilvl w:val="1"/>
          <w:numId w:val="4"/>
        </w:numPr>
        <w:spacing w:line="360" w:lineRule="auto"/>
        <w:jc w:val="both"/>
        <w:outlineLvl w:val="1"/>
        <w:rPr>
          <w:b/>
          <w:bCs/>
          <w:lang w:eastAsia="zh-CN"/>
        </w:rPr>
      </w:pPr>
      <w:r>
        <w:t xml:space="preserve"> Animal Identification </w:t>
      </w:r>
    </w:p>
    <w:p w:rsidR="002D405B" w:rsidRDefault="001D17BD">
      <w:pPr>
        <w:widowControl w:val="0"/>
        <w:kinsoku w:val="0"/>
        <w:overflowPunct w:val="0"/>
        <w:autoSpaceDE w:val="0"/>
        <w:autoSpaceDN w:val="0"/>
        <w:spacing w:line="360" w:lineRule="auto"/>
        <w:ind w:firstLineChars="200" w:firstLine="480"/>
        <w:jc w:val="both"/>
        <w:rPr>
          <w:rFonts w:cs="Arial"/>
          <w:bCs/>
          <w:kern w:val="32"/>
          <w:lang w:eastAsia="zh-CN"/>
        </w:rPr>
      </w:pPr>
      <w:r>
        <w:t xml:space="preserve"> According to the test facility's SOPs, a cage card is created for each animal, and each animal is labeled with a tattoo and a cage card. Group 1 and Group 2 cage cards are produced in green and blue, respectively. </w:t>
      </w:r>
    </w:p>
    <w:p w:rsidR="002D405B" w:rsidRDefault="001D17BD">
      <w:pPr>
        <w:keepNext/>
        <w:widowControl w:val="0"/>
        <w:numPr>
          <w:ilvl w:val="1"/>
          <w:numId w:val="4"/>
        </w:numPr>
        <w:spacing w:line="360" w:lineRule="auto"/>
        <w:jc w:val="both"/>
        <w:outlineLvl w:val="1"/>
        <w:rPr>
          <w:b/>
          <w:bCs/>
          <w:lang w:eastAsia="zh-CN"/>
        </w:rPr>
      </w:pPr>
      <w:r>
        <w:t>Laboratory animals selection justification and number</w:t>
      </w:r>
    </w:p>
    <w:p w:rsidR="002D405B" w:rsidRDefault="001D17BD">
      <w:pPr>
        <w:pStyle w:val="WXBodyText"/>
        <w:spacing w:before="0" w:after="0" w:line="360" w:lineRule="auto"/>
        <w:ind w:left="0" w:firstLineChars="200" w:firstLine="480"/>
      </w:pPr>
      <w:r>
        <w:t xml:space="preserve">Reason for laboratory animal selection: Referencing the "Non-clinical Pharmacokinetic Study Guidance for Medication" (fCFDA, May 2014), non-rodent animals are recommended as the first choice. This assay uses Beagle dogs as the non-rodent test animals due to their clear genetic, biological background (including a clear normal range of various data such as anatomy, physiology, and Clinical Pathology). </w:t>
      </w:r>
    </w:p>
    <w:p w:rsidR="002D405B" w:rsidRDefault="001D17BD">
      <w:pPr>
        <w:spacing w:line="360" w:lineRule="auto"/>
        <w:ind w:firstLineChars="200" w:firstLine="480"/>
        <w:jc w:val="both"/>
        <w:rPr>
          <w:lang w:eastAsia="zh-CN"/>
        </w:rPr>
      </w:pPr>
      <w:r>
        <w:t xml:space="preserve">Justification for the selection of the number of laboratory animals: According to the "Non-clinical Pharmacokinetic Study Guidance for Medication" (fCFDA, May 2014), the pharmacokinetic assay requires at least 5 data points for each sampling point in the blood concentration-time curve. Animals are divided into sbk002 tablet group and clopidogrel sulfate tablet group, with 4 animals each, all male, performing a 2-cross assay. In order to prevent any situation where laboratory animals may not meet assay requirements due to unknown reasons, an additional 2 animals were procured, making the total number of 10 Beagle dogs sufficient to meet the minimum number of animals required for adequate assay data. </w:t>
      </w:r>
    </w:p>
    <w:p w:rsidR="002D405B" w:rsidRDefault="002D405B">
      <w:pPr>
        <w:spacing w:line="360" w:lineRule="auto"/>
        <w:ind w:firstLineChars="200" w:firstLine="480"/>
        <w:jc w:val="both"/>
        <w:rPr>
          <w:lang w:eastAsia="zh-CN"/>
        </w:rPr>
      </w:pPr>
    </w:p>
    <w:p w:rsidR="002D405B" w:rsidRDefault="001D17BD">
      <w:pPr>
        <w:pStyle w:val="1"/>
        <w:widowControl w:val="0"/>
        <w:numPr>
          <w:ilvl w:val="0"/>
          <w:numId w:val="4"/>
        </w:numPr>
        <w:tabs>
          <w:tab w:val="clear" w:pos="720"/>
        </w:tabs>
        <w:spacing w:before="0" w:after="0" w:line="360" w:lineRule="auto"/>
        <w:rPr>
          <w:caps/>
          <w:kern w:val="2"/>
          <w:sz w:val="28"/>
          <w:szCs w:val="28"/>
          <w:lang w:eastAsia="zh-CN"/>
        </w:rPr>
      </w:pPr>
      <w:r>
        <w:t xml:space="preserve"> Animal feeding and management </w:t>
      </w:r>
    </w:p>
    <w:p w:rsidR="002D405B" w:rsidRDefault="001D17BD">
      <w:pPr>
        <w:keepNext/>
        <w:widowControl w:val="0"/>
        <w:numPr>
          <w:ilvl w:val="1"/>
          <w:numId w:val="4"/>
        </w:numPr>
        <w:spacing w:line="360" w:lineRule="auto"/>
        <w:jc w:val="both"/>
        <w:outlineLvl w:val="1"/>
        <w:rPr>
          <w:b/>
          <w:bCs/>
          <w:lang w:eastAsia="zh-CN"/>
        </w:rPr>
      </w:pPr>
      <w:r>
        <w:t xml:space="preserve"> Animal management and use </w:t>
      </w:r>
    </w:p>
    <w:p w:rsidR="002D405B" w:rsidRDefault="001D17BD">
      <w:pPr>
        <w:pStyle w:val="WXBodyText"/>
        <w:spacing w:before="0" w:after="0" w:line="360" w:lineRule="auto"/>
        <w:ind w:left="0" w:firstLineChars="200" w:firstLine="480"/>
      </w:pPr>
      <w:r>
        <w:t>The content and procedures involved in this assay related to animal experiments comply with the related laws and regulations on the use and management of laboratory animals, and the related regulations of the Institutional Animal Care and Use Committee (IACUC) of this institution. The number of animals, study design, and disposal of animals have all been approved by the IACUC of this institution (approval batch number: IACUC-A2018030-K01-01) and are strictly implemented according to the approved content.</w:t>
      </w:r>
    </w:p>
    <w:p w:rsidR="002D405B" w:rsidRDefault="001D17BD">
      <w:pPr>
        <w:keepNext/>
        <w:widowControl w:val="0"/>
        <w:numPr>
          <w:ilvl w:val="1"/>
          <w:numId w:val="4"/>
        </w:numPr>
        <w:spacing w:line="360" w:lineRule="auto"/>
        <w:jc w:val="both"/>
        <w:outlineLvl w:val="1"/>
        <w:rPr>
          <w:b/>
          <w:bCs/>
          <w:lang w:eastAsia="zh-CN"/>
        </w:rPr>
      </w:pPr>
      <w:r>
        <w:t xml:space="preserve"> Quarantine and acclimatization </w:t>
      </w:r>
    </w:p>
    <w:p w:rsidR="002D405B" w:rsidRDefault="001D17BD">
      <w:pPr>
        <w:spacing w:line="360" w:lineRule="auto"/>
        <w:ind w:firstLineChars="200" w:firstLine="480"/>
        <w:rPr>
          <w:lang w:eastAsia="zh-CN"/>
        </w:rPr>
      </w:pPr>
      <w:r>
        <w:t xml:space="preserve">This assay used reserved animals, and laboratory animals were acclimated for 1 week after inclusion in the study. </w:t>
      </w:r>
    </w:p>
    <w:p w:rsidR="002D405B" w:rsidRDefault="001D17BD">
      <w:pPr>
        <w:keepNext/>
        <w:widowControl w:val="0"/>
        <w:numPr>
          <w:ilvl w:val="1"/>
          <w:numId w:val="4"/>
        </w:numPr>
        <w:spacing w:line="360" w:lineRule="auto"/>
        <w:jc w:val="both"/>
        <w:outlineLvl w:val="1"/>
        <w:rPr>
          <w:b/>
          <w:bCs/>
          <w:lang w:eastAsia="zh-CN"/>
        </w:rPr>
      </w:pPr>
      <w:r>
        <w:t>Animal Housing</w:t>
      </w:r>
    </w:p>
    <w:p w:rsidR="002D405B" w:rsidRDefault="001D17BD">
      <w:pPr>
        <w:pStyle w:val="WXBodyText"/>
        <w:spacing w:before="0" w:after="0" w:line="360" w:lineRule="auto"/>
        <w:ind w:left="0" w:firstLineChars="200" w:firstLine="480"/>
        <w:rPr>
          <w:bCs w:val="0"/>
        </w:rPr>
      </w:pPr>
      <w:r>
        <w:t xml:space="preserve"> Laboratory animal use permit number of this institution: SYXK(苏) 2014-0033. </w:t>
      </w:r>
    </w:p>
    <w:p w:rsidR="002D405B" w:rsidRDefault="001D17BD">
      <w:pPr>
        <w:pStyle w:val="WXBodyText"/>
        <w:spacing w:before="0" w:after="0" w:line="360" w:lineRule="auto"/>
        <w:ind w:left="0" w:firstLineChars="200" w:firstLine="480"/>
        <w:rPr>
          <w:bCs w:val="0"/>
        </w:rPr>
      </w:pPr>
      <w:r>
        <w:t>Laboratory animal use license No.: Suzhou Huace Biotechnology Co., Ltd. Building 1, Floor 4, Dog House Common Environment Area;</w:t>
      </w:r>
    </w:p>
    <w:p w:rsidR="002D405B" w:rsidRDefault="001D17BD">
      <w:pPr>
        <w:spacing w:line="360" w:lineRule="auto"/>
        <w:ind w:firstLineChars="200" w:firstLine="480"/>
        <w:rPr>
          <w:lang w:eastAsia="zh-CN"/>
        </w:rPr>
      </w:pPr>
      <w:r>
        <w:t>The cage has space: double-layer stainless steel water-flush type dog cages, size (L×W×H): 80 cm × 100 cm × 100 cm;</w:t>
      </w:r>
    </w:p>
    <w:p w:rsidR="002D405B" w:rsidRDefault="001D17BD">
      <w:pPr>
        <w:pStyle w:val="WXBodyText"/>
        <w:spacing w:before="0" w:after="0" w:line="360" w:lineRule="auto"/>
        <w:ind w:left="0" w:firstLineChars="200" w:firstLine="480"/>
      </w:pPr>
      <w:r>
        <w:t xml:space="preserve">Housing density: 1 per cage, 2 cages per rack. </w:t>
      </w:r>
    </w:p>
    <w:p w:rsidR="002D405B" w:rsidRDefault="001D17BD">
      <w:pPr>
        <w:keepNext/>
        <w:widowControl w:val="0"/>
        <w:numPr>
          <w:ilvl w:val="1"/>
          <w:numId w:val="4"/>
        </w:numPr>
        <w:spacing w:line="360" w:lineRule="auto"/>
        <w:jc w:val="both"/>
        <w:outlineLvl w:val="1"/>
        <w:rPr>
          <w:b/>
          <w:bCs/>
          <w:lang w:eastAsia="zh-CN"/>
        </w:rPr>
      </w:pPr>
      <w:r>
        <w:t>Housing environment</w:t>
      </w:r>
    </w:p>
    <w:p w:rsidR="002D405B" w:rsidRDefault="001D17BD">
      <w:pPr>
        <w:pStyle w:val="WXBodyText"/>
        <w:spacing w:before="0" w:after="0" w:line="360" w:lineRule="auto"/>
        <w:ind w:left="0" w:firstLineChars="200" w:firstLine="480"/>
      </w:pPr>
      <w:r>
        <w:t>Housing environment conditions standards: National Standards of the People's Republic of China GB14925-2010;</w:t>
      </w:r>
    </w:p>
    <w:p w:rsidR="002D405B" w:rsidRDefault="001D17BD">
      <w:pPr>
        <w:pStyle w:val="WXBodyText"/>
        <w:spacing w:before="0" w:after="0" w:line="360" w:lineRule="auto"/>
        <w:ind w:left="0" w:firstLineChars="200" w:firstLine="480"/>
      </w:pPr>
      <w:r>
        <w:t>Housing Environment Control System: MSEA-MVE 6.0 Johnson Animal Housing Environment Monitoring System;</w:t>
      </w:r>
    </w:p>
    <w:p w:rsidR="002D405B" w:rsidRDefault="001D17BD">
      <w:pPr>
        <w:pStyle w:val="WXBodyText"/>
        <w:spacing w:before="0" w:after="0" w:line="360" w:lineRule="auto"/>
        <w:ind w:left="0" w:firstLineChars="200" w:firstLine="480"/>
      </w:pPr>
      <w:r>
        <w:t>Temperature: 18.6 ~ 23.7 ℃;</w:t>
      </w:r>
    </w:p>
    <w:p w:rsidR="002D405B" w:rsidRDefault="001D17BD">
      <w:pPr>
        <w:pStyle w:val="WXBodyText"/>
        <w:spacing w:before="0" w:after="0" w:line="360" w:lineRule="auto"/>
        <w:ind w:left="0" w:firstLineChars="200" w:firstLine="480"/>
      </w:pPr>
      <w:r>
        <w:t>Relative humidity: 42.3% ~ 71.9%;</w:t>
      </w:r>
    </w:p>
    <w:p w:rsidR="002D405B" w:rsidRDefault="001D17BD">
      <w:pPr>
        <w:pStyle w:val="WXBodyText"/>
        <w:spacing w:before="0" w:after="0" w:line="360" w:lineRule="auto"/>
        <w:ind w:left="0" w:firstLineChars="200" w:firstLine="480"/>
      </w:pPr>
      <w:r>
        <w:t xml:space="preserve"> Lighting: Artificial lighting, 12-hour light-dark cycle; </w:t>
      </w:r>
    </w:p>
    <w:p w:rsidR="002D405B" w:rsidRDefault="001D17BD">
      <w:pPr>
        <w:pStyle w:val="WXBodyText"/>
        <w:spacing w:before="0" w:after="0" w:line="360" w:lineRule="auto"/>
        <w:ind w:left="0" w:firstLineChars="200" w:firstLine="480"/>
      </w:pPr>
      <w:r>
        <w:t>Ventilation rate: Air changes of no less than 8 times per hour.</w:t>
      </w:r>
    </w:p>
    <w:p w:rsidR="002D405B" w:rsidRDefault="001D17BD">
      <w:pPr>
        <w:keepNext/>
        <w:widowControl w:val="0"/>
        <w:numPr>
          <w:ilvl w:val="1"/>
          <w:numId w:val="4"/>
        </w:numPr>
        <w:spacing w:line="360" w:lineRule="auto"/>
        <w:jc w:val="both"/>
        <w:outlineLvl w:val="1"/>
        <w:rPr>
          <w:b/>
          <w:bCs/>
          <w:lang w:eastAsia="zh-CN"/>
        </w:rPr>
      </w:pPr>
      <w:r>
        <w:t>Environmental Enrichment</w:t>
      </w:r>
    </w:p>
    <w:p w:rsidR="002D405B" w:rsidRDefault="001D17BD">
      <w:pPr>
        <w:pStyle w:val="WXBodyText"/>
        <w:spacing w:before="0" w:after="0" w:line="360" w:lineRule="auto"/>
        <w:ind w:left="0" w:firstLineChars="200" w:firstLine="480"/>
      </w:pPr>
      <w:r>
        <w:t>Provide toys for laboratory animals as Environmental Enrichment measures.</w:t>
      </w:r>
    </w:p>
    <w:p w:rsidR="002D405B" w:rsidRDefault="001D17BD">
      <w:pPr>
        <w:keepNext/>
        <w:widowControl w:val="0"/>
        <w:numPr>
          <w:ilvl w:val="1"/>
          <w:numId w:val="4"/>
        </w:numPr>
        <w:spacing w:line="360" w:lineRule="auto"/>
        <w:jc w:val="both"/>
        <w:outlineLvl w:val="1"/>
        <w:rPr>
          <w:b/>
          <w:bCs/>
          <w:lang w:eastAsia="zh-CN"/>
        </w:rPr>
      </w:pPr>
      <w:r>
        <w:t>Feed</w:t>
      </w:r>
    </w:p>
    <w:p w:rsidR="002D405B" w:rsidRDefault="001D17BD">
      <w:pPr>
        <w:pStyle w:val="WXBodyText"/>
        <w:spacing w:before="0" w:after="0" w:line="360" w:lineRule="auto"/>
        <w:ind w:left="0" w:firstLineChars="200" w:firstLine="480"/>
      </w:pPr>
      <w:r>
        <w:t>type: dog maintenance feed;</w:t>
      </w:r>
    </w:p>
    <w:p w:rsidR="002D405B" w:rsidRDefault="001D17BD">
      <w:pPr>
        <w:pStyle w:val="WXBodyText"/>
        <w:spacing w:before="0" w:after="0" w:line="360" w:lineRule="auto"/>
        <w:ind w:left="0" w:firstLineChars="200" w:firstLine="480"/>
      </w:pPr>
      <w:r>
        <w:t>Feed batch number: 18107221;</w:t>
      </w:r>
    </w:p>
    <w:p w:rsidR="002D405B" w:rsidRDefault="001D17BD">
      <w:pPr>
        <w:pStyle w:val="WXBodyText"/>
        <w:spacing w:before="0" w:after="0" w:line="360" w:lineRule="auto"/>
        <w:ind w:left="0" w:firstLineChars="200" w:firstLine="480"/>
      </w:pPr>
      <w:r>
        <w:t>Manufacturer: Beijing Keao Xieli Feed Co., Ltd.;</w:t>
      </w:r>
    </w:p>
    <w:p w:rsidR="002D405B" w:rsidRDefault="001D17BD">
      <w:pPr>
        <w:pStyle w:val="WXBodyText"/>
        <w:spacing w:before="0" w:after="0" w:line="360" w:lineRule="auto"/>
        <w:ind w:left="0" w:firstLineChars="200" w:firstLine="480"/>
      </w:pPr>
      <w:r>
        <w:t>Production license No.: SCXK (Beijing) 2014-0010;</w:t>
      </w:r>
    </w:p>
    <w:p w:rsidR="002D405B" w:rsidRDefault="001D17BD">
      <w:pPr>
        <w:pStyle w:val="WXBodyText"/>
        <w:spacing w:before="0" w:after="0" w:line="360" w:lineRule="auto"/>
        <w:ind w:left="0" w:firstLineChars="200" w:firstLine="480"/>
      </w:pPr>
      <w:r>
        <w:t>Feeding method: about 250 g daily;</w:t>
      </w:r>
    </w:p>
    <w:p w:rsidR="002D405B" w:rsidRDefault="001D17BD">
      <w:pPr>
        <w:pStyle w:val="WXBodyText"/>
        <w:spacing w:before="0" w:after="0" w:line="360" w:lineRule="auto"/>
        <w:ind w:left="0" w:firstLineChars="200" w:firstLine="480"/>
        <w:rPr>
          <w:rFonts w:cs="Times New Roman"/>
        </w:rPr>
      </w:pPr>
      <w:r>
        <w:t>feed testing: The supplier provides a feed quality conformance certificate, certificate number: 1112621800001047;</w:t>
      </w:r>
    </w:p>
    <w:p w:rsidR="002D405B" w:rsidRDefault="001D17BD">
      <w:pPr>
        <w:pStyle w:val="WXBodyText"/>
        <w:adjustRightInd w:val="0"/>
        <w:snapToGrid w:val="0"/>
        <w:spacing w:before="0" w:after="0" w:line="348" w:lineRule="auto"/>
        <w:ind w:left="0" w:firstLineChars="200" w:firstLine="480"/>
      </w:pPr>
      <w:r>
        <w:t>Nutrient content: With nutrient content testing reports provided by Pony Testing International Group, report number: GMAEALJK35425508. The testing items included moisture, crude protein, crude fat, crude fiber, crude ash, calcium, and total phosphorus. The testing results met GB14924.3-2010.</w:t>
      </w:r>
    </w:p>
    <w:p w:rsidR="002D405B" w:rsidRDefault="001D17BD">
      <w:pPr>
        <w:pStyle w:val="WXBodyText"/>
        <w:spacing w:before="0" w:after="0" w:line="360" w:lineRule="auto"/>
        <w:ind w:left="0" w:firstLineChars="200" w:firstLine="480"/>
      </w:pPr>
      <w:r>
        <w:t xml:space="preserve"> Chemical pollutants: have a chemical pollutants testing report provided by Pony Testing International Group, report number: GMAUSNJK21532508. Testing indicators include arsenic, lead, cadmium, mercury, HCH, DDT, aflatoxin B1. The testing result meets GB14924.2-2001. </w:t>
      </w:r>
    </w:p>
    <w:p w:rsidR="002D405B" w:rsidRDefault="001D17BD">
      <w:pPr>
        <w:keepNext/>
        <w:widowControl w:val="0"/>
        <w:numPr>
          <w:ilvl w:val="1"/>
          <w:numId w:val="4"/>
        </w:numPr>
        <w:spacing w:line="360" w:lineRule="auto"/>
        <w:jc w:val="both"/>
        <w:outlineLvl w:val="1"/>
        <w:rPr>
          <w:b/>
          <w:bCs/>
          <w:lang w:eastAsia="zh-CN"/>
        </w:rPr>
      </w:pPr>
      <w:r>
        <w:t>Drinking Water</w:t>
      </w:r>
    </w:p>
    <w:p w:rsidR="002D405B" w:rsidRDefault="001D17BD">
      <w:pPr>
        <w:pStyle w:val="WXBodyText"/>
        <w:spacing w:before="0" w:after="0" w:line="360" w:lineRule="auto"/>
        <w:ind w:left="0" w:firstLineChars="200" w:firstLine="480"/>
        <w:jc w:val="left"/>
      </w:pPr>
      <w:r>
        <w:t>Type: Reverse osmosis water;</w:t>
      </w:r>
    </w:p>
    <w:p w:rsidR="002D405B" w:rsidRDefault="001D17BD">
      <w:pPr>
        <w:pStyle w:val="WXBodyText"/>
        <w:spacing w:before="0" w:after="0" w:line="360" w:lineRule="auto"/>
        <w:ind w:left="0" w:firstLineChars="200" w:firstLine="480"/>
        <w:jc w:val="left"/>
      </w:pPr>
      <w:r>
        <w:t xml:space="preserve">Water supply method: Bottled Drinking Water provided, ad libitum; </w:t>
      </w:r>
    </w:p>
    <w:p w:rsidR="002D405B" w:rsidRPr="00696915" w:rsidRDefault="001D17BD">
      <w:pPr>
        <w:pStyle w:val="WXBodyText"/>
        <w:spacing w:before="0" w:after="0" w:line="360" w:lineRule="auto"/>
        <w:ind w:left="0" w:firstLine="480"/>
        <w:jc w:val="left"/>
        <w:rPr>
          <w:color w:val="000000" w:themeColor="text1"/>
        </w:rPr>
      </w:pPr>
      <w:r>
        <w:t>Water quality routine index testing: With testing reports provided by Jiangsu Huace Standard Testing Technology Co., Ltd., report numbers: A2180219731101 and A2180219731102b. The testing items included: arsenic, cadmium, chromium (VI), lead, mercury, selenium, aluminum, iron, manganese, copper, zinc, cyanide, fluoride, nitrate (calculated as N), chromaticity, turbidity, odor and taste, visible substances, pH value, chloride, sulfate, total dissolved solids, total hardness (calculated as CaCO3), oxygen consumption, volatile phenols, anionic synthetic detergents, chloroform, carbon tetrachloride, total coliforms, total bacterial count, heat-resistant coliforms, Escherichia coli, bromate, formaldehyde, chlorate, chlorite, total α-radioactivity, and total β-radioactivity. The testing results met the GB/T 5750-2006 standard.</w:t>
      </w:r>
    </w:p>
    <w:p w:rsidR="002D405B" w:rsidRDefault="001D17BD">
      <w:pPr>
        <w:keepNext/>
        <w:widowControl w:val="0"/>
        <w:numPr>
          <w:ilvl w:val="1"/>
          <w:numId w:val="4"/>
        </w:numPr>
        <w:spacing w:line="360" w:lineRule="auto"/>
        <w:jc w:val="both"/>
        <w:outlineLvl w:val="1"/>
        <w:rPr>
          <w:b/>
          <w:bCs/>
          <w:lang w:eastAsia="zh-CN"/>
        </w:rPr>
      </w:pPr>
      <w:r>
        <w:t>Animal Selection</w:t>
      </w:r>
    </w:p>
    <w:p w:rsidR="002D405B" w:rsidRDefault="001D17BD">
      <w:pPr>
        <w:spacing w:line="360" w:lineRule="auto"/>
        <w:ind w:firstLineChars="200" w:firstLine="480"/>
        <w:jc w:val="both"/>
        <w:rPr>
          <w:bCs/>
          <w:kern w:val="32"/>
          <w:lang w:eastAsia="zh-CN"/>
        </w:rPr>
      </w:pPr>
      <w:r>
        <w:t>Selecting healthy male animals as test animals. The pretest phase mainly involves general state observations of the animals.</w:t>
      </w:r>
    </w:p>
    <w:p w:rsidR="002D405B" w:rsidRDefault="001D17BD">
      <w:pPr>
        <w:spacing w:line="360" w:lineRule="auto"/>
        <w:ind w:firstLineChars="200" w:firstLine="480"/>
        <w:jc w:val="both"/>
        <w:rPr>
          <w:bCs/>
          <w:kern w:val="32"/>
          <w:lang w:eastAsia="zh-CN"/>
        </w:rPr>
      </w:pPr>
      <w:r>
        <w:t>pre-dose All entered assay Beagle dogs performed hematology and blood chemistry examination, all examinations were qualified.</w:t>
      </w:r>
    </w:p>
    <w:p w:rsidR="002D405B" w:rsidRDefault="002D405B">
      <w:pPr>
        <w:spacing w:line="360" w:lineRule="auto"/>
        <w:ind w:firstLineChars="200" w:firstLine="480"/>
        <w:rPr>
          <w:lang w:eastAsia="zh-CN"/>
        </w:rPr>
      </w:pPr>
    </w:p>
    <w:p w:rsidR="002D405B" w:rsidRDefault="003C531E">
      <w:pPr>
        <w:keepNext/>
        <w:widowControl w:val="0"/>
        <w:numPr>
          <w:ilvl w:val="0"/>
          <w:numId w:val="4"/>
        </w:numPr>
        <w:spacing w:line="360" w:lineRule="auto"/>
        <w:outlineLvl w:val="0"/>
        <w:rPr>
          <w:b/>
          <w:bCs/>
          <w:caps/>
          <w:kern w:val="2"/>
          <w:sz w:val="28"/>
          <w:szCs w:val="28"/>
          <w:lang w:val="zh-CN" w:eastAsia="zh-CN"/>
        </w:rPr>
      </w:pPr>
      <w:r>
        <w:t>Study design</w:t>
      </w:r>
    </w:p>
    <w:p w:rsidR="002D405B" w:rsidRDefault="001D17BD">
      <w:pPr>
        <w:pStyle w:val="WXBodyText"/>
        <w:spacing w:before="0" w:after="0" w:line="360" w:lineRule="auto"/>
        <w:ind w:left="0" w:firstLineChars="200" w:firstLine="480"/>
      </w:pPr>
      <w:r>
        <w:t>Group design: 8 Beagle dogs 4×2 cross dose;</w:t>
      </w:r>
    </w:p>
    <w:p w:rsidR="002D405B" w:rsidRDefault="001D17BD">
      <w:pPr>
        <w:pStyle w:val="WXBodyText"/>
        <w:spacing w:before="0" w:after="0" w:line="360" w:lineRule="auto"/>
        <w:ind w:left="0" w:firstLineChars="200" w:firstLine="480"/>
      </w:pPr>
      <w:r>
        <w:t>Number of animals: 4 per group, 2 groups, a total of 8.</w:t>
      </w:r>
    </w:p>
    <w:p w:rsidR="002D405B" w:rsidRDefault="001D17BD">
      <w:pPr>
        <w:pStyle w:val="WXBodyText"/>
        <w:spacing w:before="0" w:after="0" w:line="360" w:lineRule="auto"/>
        <w:ind w:left="0" w:firstLineChars="200" w:firstLine="480"/>
      </w:pPr>
      <w:r>
        <w:t>Sex ratio: all male;</w:t>
      </w:r>
    </w:p>
    <w:p w:rsidR="002D405B" w:rsidRDefault="001D17BD">
      <w:pPr>
        <w:pStyle w:val="WXBodyText"/>
        <w:spacing w:before="0" w:after="0" w:line="360" w:lineRule="auto"/>
        <w:ind w:left="0" w:firstLineChars="200" w:firstLine="480"/>
      </w:pPr>
      <w:r>
        <w:t>Group Assignment method: Randomly group assignment based on body weight, ensuring that each group's animals are homogeneous and comparable.</w:t>
      </w:r>
    </w:p>
    <w:p w:rsidR="002D405B" w:rsidRDefault="001D17BD">
      <w:pPr>
        <w:pStyle w:val="WXBodyText"/>
        <w:spacing w:before="0" w:after="0" w:line="360" w:lineRule="auto"/>
        <w:ind w:left="0" w:firstLineChars="200" w:firstLine="480"/>
        <w:rPr>
          <w:rFonts w:cs="Times New Roman"/>
        </w:rPr>
      </w:pPr>
      <w:r>
        <w:t>Animal Group Assignment and Dosing Information are shown in the table below:</w:t>
      </w:r>
    </w:p>
    <w:p w:rsidR="002D405B" w:rsidRDefault="001D17BD">
      <w:pPr>
        <w:pStyle w:val="WXBodyText"/>
        <w:spacing w:before="0" w:after="0" w:line="360" w:lineRule="auto"/>
        <w:ind w:left="0" w:firstLineChars="200" w:firstLine="480"/>
        <w:rPr>
          <w:rFonts w:cs="Times New Roman"/>
        </w:rPr>
      </w:pPr>
      <w:r>
        <w:t xml:space="preserve">First period Group Assignment dose is shown in the table below: </w:t>
      </w:r>
    </w:p>
    <w:tbl>
      <w:tblPr>
        <w:tblW w:w="8357" w:type="dxa"/>
        <w:tblBorders>
          <w:top w:val="single" w:sz="18" w:space="0" w:color="339966"/>
          <w:bottom w:val="single" w:sz="18" w:space="0" w:color="339966"/>
        </w:tblBorders>
        <w:tblLayout w:type="fixed"/>
        <w:tblCellMar>
          <w:left w:w="28" w:type="dxa"/>
          <w:right w:w="28" w:type="dxa"/>
        </w:tblCellMar>
        <w:tblLook w:val="04A0" w:firstRow="1" w:lastRow="0" w:firstColumn="1" w:lastColumn="0" w:noHBand="0" w:noVBand="1"/>
      </w:tblPr>
      <w:tblGrid>
        <w:gridCol w:w="1482"/>
        <w:gridCol w:w="1279"/>
        <w:gridCol w:w="1379"/>
        <w:gridCol w:w="1558"/>
        <w:gridCol w:w="2659"/>
      </w:tblGrid>
      <w:tr w:rsidR="002D405B" w:rsidTr="00696915">
        <w:trPr>
          <w:trHeight w:val="295"/>
          <w:tblHeader/>
        </w:trPr>
        <w:tc>
          <w:tcPr>
            <w:tcW w:w="1482" w:type="dxa"/>
            <w:vMerge w:val="restart"/>
            <w:tcBorders>
              <w:top w:val="single" w:sz="12" w:space="0" w:color="auto"/>
              <w:bottom w:val="single" w:sz="4" w:space="0" w:color="auto"/>
            </w:tcBorders>
            <w:vAlign w:val="center"/>
          </w:tcPr>
          <w:p w:rsidR="002D405B" w:rsidRDefault="001D17BD">
            <w:pPr>
              <w:spacing w:line="300" w:lineRule="exact"/>
              <w:jc w:val="center"/>
              <w:rPr>
                <w:b/>
                <w:sz w:val="21"/>
                <w:szCs w:val="21"/>
              </w:rPr>
            </w:pPr>
            <w:r>
              <w:t xml:space="preserve">Group </w:t>
            </w:r>
          </w:p>
        </w:tc>
        <w:tc>
          <w:tcPr>
            <w:tcW w:w="1279" w:type="dxa"/>
            <w:vMerge w:val="restart"/>
            <w:tcBorders>
              <w:top w:val="single" w:sz="12" w:space="0" w:color="auto"/>
            </w:tcBorders>
            <w:vAlign w:val="center"/>
          </w:tcPr>
          <w:p w:rsidR="002D405B" w:rsidRDefault="001D17BD">
            <w:pPr>
              <w:spacing w:line="300" w:lineRule="exact"/>
              <w:jc w:val="center"/>
              <w:rPr>
                <w:b/>
                <w:sz w:val="21"/>
                <w:szCs w:val="21"/>
                <w:lang w:val="en-GB" w:eastAsia="zh-CN"/>
              </w:rPr>
            </w:pPr>
            <w:r>
              <w:t>Test article</w:t>
            </w:r>
          </w:p>
        </w:tc>
        <w:tc>
          <w:tcPr>
            <w:tcW w:w="1379" w:type="dxa"/>
            <w:vMerge w:val="restart"/>
            <w:tcBorders>
              <w:top w:val="single" w:sz="12" w:space="0" w:color="auto"/>
            </w:tcBorders>
            <w:vAlign w:val="center"/>
          </w:tcPr>
          <w:p w:rsidR="002D405B" w:rsidRDefault="001D17BD">
            <w:pPr>
              <w:spacing w:line="300" w:lineRule="exact"/>
              <w:jc w:val="center"/>
              <w:rPr>
                <w:b/>
                <w:sz w:val="21"/>
                <w:szCs w:val="21"/>
                <w:lang w:eastAsia="zh-CN"/>
              </w:rPr>
            </w:pPr>
            <w:r>
              <w:t xml:space="preserve">dosage </w:t>
            </w:r>
          </w:p>
          <w:p w:rsidR="002D405B" w:rsidRDefault="001D17BD">
            <w:pPr>
              <w:spacing w:line="300" w:lineRule="exact"/>
              <w:jc w:val="center"/>
              <w:rPr>
                <w:b/>
                <w:sz w:val="21"/>
                <w:szCs w:val="21"/>
                <w:lang w:eastAsia="zh-CN"/>
              </w:rPr>
            </w:pPr>
            <w:r>
              <w:t xml:space="preserve"> (mg/each) </w:t>
            </w:r>
          </w:p>
        </w:tc>
        <w:tc>
          <w:tcPr>
            <w:tcW w:w="1558" w:type="dxa"/>
            <w:vMerge w:val="restart"/>
            <w:tcBorders>
              <w:top w:val="single" w:sz="12" w:space="0" w:color="auto"/>
            </w:tcBorders>
            <w:vAlign w:val="center"/>
          </w:tcPr>
          <w:p w:rsidR="002D405B" w:rsidRDefault="001D17BD">
            <w:pPr>
              <w:spacing w:line="300" w:lineRule="exact"/>
              <w:ind w:left="12"/>
              <w:jc w:val="center"/>
              <w:rPr>
                <w:b/>
                <w:sz w:val="21"/>
                <w:szCs w:val="21"/>
                <w:lang w:eastAsia="zh-CN"/>
              </w:rPr>
            </w:pPr>
            <w:r>
              <w:t>Tablet number</w:t>
            </w:r>
          </w:p>
          <w:p w:rsidR="002D405B" w:rsidRDefault="001D17BD">
            <w:pPr>
              <w:spacing w:line="300" w:lineRule="exact"/>
              <w:ind w:left="12"/>
              <w:jc w:val="center"/>
              <w:rPr>
                <w:b/>
                <w:sz w:val="21"/>
                <w:szCs w:val="21"/>
                <w:lang w:eastAsia="zh-CN"/>
              </w:rPr>
            </w:pPr>
            <w:r>
              <w:t>(Tablets/each)</w:t>
            </w:r>
          </w:p>
        </w:tc>
        <w:tc>
          <w:tcPr>
            <w:tcW w:w="2659" w:type="dxa"/>
            <w:tcBorders>
              <w:top w:val="single" w:sz="12" w:space="0" w:color="auto"/>
              <w:bottom w:val="single" w:sz="4" w:space="0" w:color="auto"/>
            </w:tcBorders>
            <w:vAlign w:val="center"/>
          </w:tcPr>
          <w:p w:rsidR="002D405B" w:rsidRDefault="001D17BD">
            <w:pPr>
              <w:spacing w:line="300" w:lineRule="exact"/>
              <w:ind w:left="12"/>
              <w:jc w:val="center"/>
              <w:rPr>
                <w:b/>
                <w:sz w:val="21"/>
                <w:szCs w:val="21"/>
                <w:lang w:eastAsia="zh-CN"/>
              </w:rPr>
            </w:pPr>
            <w:r>
              <w:t xml:space="preserve"> Animal ID number </w:t>
            </w:r>
          </w:p>
        </w:tc>
      </w:tr>
      <w:tr w:rsidR="002D405B" w:rsidTr="00696915">
        <w:trPr>
          <w:trHeight w:val="70"/>
          <w:tblHeader/>
        </w:trPr>
        <w:tc>
          <w:tcPr>
            <w:tcW w:w="1482" w:type="dxa"/>
            <w:vMerge/>
            <w:tcBorders>
              <w:top w:val="single" w:sz="4" w:space="0" w:color="auto"/>
              <w:bottom w:val="single" w:sz="4" w:space="0" w:color="auto"/>
            </w:tcBorders>
            <w:vAlign w:val="center"/>
          </w:tcPr>
          <w:p w:rsidR="002D405B" w:rsidRDefault="002D405B">
            <w:pPr>
              <w:spacing w:line="300" w:lineRule="exact"/>
              <w:jc w:val="center"/>
              <w:rPr>
                <w:b/>
                <w:sz w:val="21"/>
                <w:szCs w:val="21"/>
                <w:lang w:eastAsia="zh-CN"/>
              </w:rPr>
            </w:pPr>
          </w:p>
        </w:tc>
        <w:tc>
          <w:tcPr>
            <w:tcW w:w="1279" w:type="dxa"/>
            <w:vMerge/>
            <w:tcBorders>
              <w:bottom w:val="single" w:sz="4" w:space="0" w:color="auto"/>
            </w:tcBorders>
          </w:tcPr>
          <w:p w:rsidR="002D405B" w:rsidRDefault="002D405B">
            <w:pPr>
              <w:spacing w:line="300" w:lineRule="exact"/>
              <w:jc w:val="center"/>
              <w:rPr>
                <w:b/>
                <w:sz w:val="21"/>
                <w:szCs w:val="21"/>
                <w:lang w:eastAsia="zh-CN"/>
              </w:rPr>
            </w:pPr>
          </w:p>
        </w:tc>
        <w:tc>
          <w:tcPr>
            <w:tcW w:w="1379" w:type="dxa"/>
            <w:vMerge/>
            <w:tcBorders>
              <w:bottom w:val="single" w:sz="4" w:space="0" w:color="auto"/>
            </w:tcBorders>
          </w:tcPr>
          <w:p w:rsidR="002D405B" w:rsidRDefault="002D405B">
            <w:pPr>
              <w:spacing w:line="300" w:lineRule="exact"/>
              <w:jc w:val="center"/>
              <w:rPr>
                <w:b/>
                <w:sz w:val="21"/>
                <w:szCs w:val="21"/>
                <w:lang w:eastAsia="zh-CN"/>
              </w:rPr>
            </w:pPr>
          </w:p>
        </w:tc>
        <w:tc>
          <w:tcPr>
            <w:tcW w:w="1558" w:type="dxa"/>
            <w:vMerge/>
            <w:tcBorders>
              <w:bottom w:val="single" w:sz="4" w:space="0" w:color="auto"/>
            </w:tcBorders>
          </w:tcPr>
          <w:p w:rsidR="002D405B" w:rsidRDefault="002D405B">
            <w:pPr>
              <w:spacing w:line="300" w:lineRule="exact"/>
              <w:jc w:val="center"/>
              <w:rPr>
                <w:b/>
                <w:sz w:val="21"/>
                <w:szCs w:val="21"/>
                <w:lang w:eastAsia="zh-CN"/>
              </w:rPr>
            </w:pPr>
          </w:p>
        </w:tc>
        <w:tc>
          <w:tcPr>
            <w:tcW w:w="2659" w:type="dxa"/>
            <w:tcBorders>
              <w:top w:val="single" w:sz="4" w:space="0" w:color="auto"/>
              <w:bottom w:val="single" w:sz="4" w:space="0" w:color="auto"/>
            </w:tcBorders>
            <w:vAlign w:val="center"/>
          </w:tcPr>
          <w:p w:rsidR="002D405B" w:rsidRDefault="001D17BD">
            <w:pPr>
              <w:spacing w:line="300" w:lineRule="exact"/>
              <w:jc w:val="center"/>
              <w:rPr>
                <w:b/>
                <w:sz w:val="21"/>
                <w:szCs w:val="21"/>
                <w:lang w:eastAsia="zh-CN"/>
              </w:rPr>
            </w:pPr>
            <w:r>
              <w:t xml:space="preserve"> Male </w:t>
            </w:r>
          </w:p>
        </w:tc>
      </w:tr>
      <w:tr w:rsidR="002D405B" w:rsidTr="00696915">
        <w:trPr>
          <w:trHeight w:val="367"/>
        </w:trPr>
        <w:tc>
          <w:tcPr>
            <w:tcW w:w="1482" w:type="dxa"/>
            <w:tcBorders>
              <w:top w:val="single" w:sz="4" w:space="0" w:color="auto"/>
              <w:bottom w:val="single" w:sz="4" w:space="0" w:color="auto"/>
            </w:tcBorders>
            <w:vAlign w:val="center"/>
          </w:tcPr>
          <w:p w:rsidR="002D405B" w:rsidRDefault="001D17BD">
            <w:pPr>
              <w:widowControl w:val="0"/>
              <w:spacing w:line="240" w:lineRule="atLeast"/>
              <w:jc w:val="center"/>
              <w:rPr>
                <w:szCs w:val="21"/>
                <w:lang w:eastAsia="zh-CN"/>
              </w:rPr>
            </w:pPr>
            <w:r>
              <w:rPr>
                <w:rFonts w:hint="eastAsia"/>
                <w:szCs w:val="21"/>
                <w:lang w:eastAsia="zh-CN"/>
              </w:rPr>
              <w:t>1</w:t>
            </w:r>
          </w:p>
        </w:tc>
        <w:tc>
          <w:tcPr>
            <w:tcW w:w="1279" w:type="dxa"/>
            <w:tcBorders>
              <w:top w:val="single" w:sz="4" w:space="0" w:color="auto"/>
              <w:bottom w:val="single" w:sz="4" w:space="0" w:color="auto"/>
            </w:tcBorders>
            <w:vAlign w:val="center"/>
          </w:tcPr>
          <w:p w:rsidR="002D405B" w:rsidRDefault="001D17BD">
            <w:pPr>
              <w:jc w:val="center"/>
              <w:rPr>
                <w:szCs w:val="21"/>
                <w:lang w:eastAsia="zh-CN"/>
              </w:rPr>
            </w:pPr>
            <w:r>
              <w:t xml:space="preserve"> Sbk002 tablets </w:t>
            </w:r>
          </w:p>
        </w:tc>
        <w:tc>
          <w:tcPr>
            <w:tcW w:w="1379" w:type="dxa"/>
            <w:tcBorders>
              <w:top w:val="single" w:sz="4" w:space="0" w:color="auto"/>
              <w:bottom w:val="single" w:sz="4" w:space="0" w:color="auto"/>
            </w:tcBorders>
            <w:vAlign w:val="center"/>
          </w:tcPr>
          <w:p w:rsidR="002D405B" w:rsidRDefault="001D17BD">
            <w:pPr>
              <w:snapToGrid w:val="0"/>
              <w:jc w:val="center"/>
              <w:rPr>
                <w:szCs w:val="21"/>
                <w:lang w:eastAsia="zh-CN"/>
              </w:rPr>
            </w:pPr>
            <w:r>
              <w:rPr>
                <w:rFonts w:hint="eastAsia"/>
                <w:szCs w:val="21"/>
                <w:lang w:eastAsia="zh-CN"/>
              </w:rPr>
              <w:t>30</w:t>
            </w:r>
          </w:p>
        </w:tc>
        <w:tc>
          <w:tcPr>
            <w:tcW w:w="1558" w:type="dxa"/>
            <w:tcBorders>
              <w:top w:val="single" w:sz="4" w:space="0" w:color="auto"/>
              <w:bottom w:val="single" w:sz="4" w:space="0" w:color="auto"/>
            </w:tcBorders>
            <w:vAlign w:val="center"/>
          </w:tcPr>
          <w:p w:rsidR="002D405B" w:rsidRDefault="001D17BD">
            <w:pPr>
              <w:snapToGrid w:val="0"/>
              <w:jc w:val="center"/>
              <w:rPr>
                <w:szCs w:val="21"/>
                <w:lang w:eastAsia="zh-CN"/>
              </w:rPr>
            </w:pPr>
            <w:r>
              <w:rPr>
                <w:rFonts w:hint="eastAsia"/>
                <w:szCs w:val="21"/>
                <w:lang w:eastAsia="zh-CN"/>
              </w:rPr>
              <w:t>3</w:t>
            </w:r>
          </w:p>
        </w:tc>
        <w:tc>
          <w:tcPr>
            <w:tcW w:w="2659" w:type="dxa"/>
            <w:tcBorders>
              <w:top w:val="single" w:sz="4" w:space="0" w:color="auto"/>
              <w:bottom w:val="single" w:sz="4" w:space="0" w:color="auto"/>
            </w:tcBorders>
            <w:vAlign w:val="center"/>
          </w:tcPr>
          <w:p w:rsidR="002D405B" w:rsidRDefault="001D17BD">
            <w:pPr>
              <w:jc w:val="center"/>
              <w:rPr>
                <w:kern w:val="2"/>
                <w:szCs w:val="21"/>
                <w:lang w:eastAsia="zh-CN"/>
              </w:rPr>
            </w:pPr>
            <w:r>
              <w:rPr>
                <w:rFonts w:hint="eastAsia"/>
                <w:kern w:val="2"/>
                <w:szCs w:val="21"/>
                <w:lang w:eastAsia="zh-CN"/>
              </w:rPr>
              <w:t>1</w:t>
            </w:r>
            <w:r>
              <w:rPr>
                <w:kern w:val="2"/>
                <w:szCs w:val="21"/>
                <w:lang w:eastAsia="zh-CN"/>
              </w:rPr>
              <w:t>M001</w:t>
            </w:r>
            <w:r>
              <w:rPr>
                <w:rFonts w:hint="eastAsia"/>
                <w:kern w:val="2"/>
                <w:szCs w:val="21"/>
                <w:lang w:eastAsia="zh-CN"/>
              </w:rPr>
              <w:t xml:space="preserve"> ~ 1</w:t>
            </w:r>
            <w:r>
              <w:rPr>
                <w:kern w:val="2"/>
                <w:szCs w:val="21"/>
                <w:lang w:eastAsia="zh-CN"/>
              </w:rPr>
              <w:t>M00</w:t>
            </w:r>
            <w:r>
              <w:rPr>
                <w:rFonts w:hint="eastAsia"/>
                <w:kern w:val="2"/>
                <w:szCs w:val="21"/>
                <w:lang w:eastAsia="zh-CN"/>
              </w:rPr>
              <w:t>4</w:t>
            </w:r>
          </w:p>
        </w:tc>
      </w:tr>
      <w:tr w:rsidR="002D405B" w:rsidTr="00696915">
        <w:trPr>
          <w:trHeight w:val="484"/>
        </w:trPr>
        <w:tc>
          <w:tcPr>
            <w:tcW w:w="1482" w:type="dxa"/>
            <w:tcBorders>
              <w:top w:val="single" w:sz="4" w:space="0" w:color="auto"/>
              <w:bottom w:val="single" w:sz="12" w:space="0" w:color="auto"/>
            </w:tcBorders>
            <w:vAlign w:val="center"/>
          </w:tcPr>
          <w:p w:rsidR="002D405B" w:rsidRDefault="001D17BD">
            <w:pPr>
              <w:widowControl w:val="0"/>
              <w:spacing w:line="240" w:lineRule="atLeast"/>
              <w:jc w:val="center"/>
              <w:rPr>
                <w:kern w:val="2"/>
                <w:szCs w:val="21"/>
                <w:lang w:eastAsia="zh-CN"/>
              </w:rPr>
            </w:pPr>
            <w:r>
              <w:rPr>
                <w:rFonts w:hint="eastAsia"/>
                <w:szCs w:val="21"/>
                <w:lang w:eastAsia="zh-CN"/>
              </w:rPr>
              <w:t>2</w:t>
            </w:r>
          </w:p>
        </w:tc>
        <w:tc>
          <w:tcPr>
            <w:tcW w:w="1279" w:type="dxa"/>
            <w:tcBorders>
              <w:top w:val="single" w:sz="4" w:space="0" w:color="auto"/>
              <w:bottom w:val="single" w:sz="12" w:space="0" w:color="auto"/>
            </w:tcBorders>
            <w:vAlign w:val="center"/>
          </w:tcPr>
          <w:p w:rsidR="002D405B" w:rsidRDefault="001D17BD">
            <w:pPr>
              <w:jc w:val="center"/>
              <w:rPr>
                <w:b/>
                <w:szCs w:val="21"/>
                <w:lang w:eastAsia="zh-CN"/>
              </w:rPr>
            </w:pPr>
            <w:r>
              <w:t xml:space="preserve"> Clopidogrel Bisulfate Tablets </w:t>
            </w:r>
          </w:p>
        </w:tc>
        <w:tc>
          <w:tcPr>
            <w:tcW w:w="1379" w:type="dxa"/>
            <w:tcBorders>
              <w:top w:val="single" w:sz="4" w:space="0" w:color="auto"/>
              <w:bottom w:val="single" w:sz="12" w:space="0" w:color="auto"/>
            </w:tcBorders>
            <w:vAlign w:val="center"/>
          </w:tcPr>
          <w:p w:rsidR="002D405B" w:rsidRDefault="001D17BD">
            <w:pPr>
              <w:snapToGrid w:val="0"/>
              <w:jc w:val="center"/>
              <w:rPr>
                <w:szCs w:val="21"/>
                <w:lang w:eastAsia="zh-CN"/>
              </w:rPr>
            </w:pPr>
            <w:r>
              <w:rPr>
                <w:rFonts w:hint="eastAsia"/>
                <w:szCs w:val="21"/>
                <w:lang w:eastAsia="zh-CN"/>
              </w:rPr>
              <w:t>75</w:t>
            </w:r>
          </w:p>
        </w:tc>
        <w:tc>
          <w:tcPr>
            <w:tcW w:w="1558" w:type="dxa"/>
            <w:tcBorders>
              <w:top w:val="single" w:sz="4" w:space="0" w:color="auto"/>
              <w:bottom w:val="single" w:sz="12" w:space="0" w:color="auto"/>
            </w:tcBorders>
            <w:vAlign w:val="center"/>
          </w:tcPr>
          <w:p w:rsidR="002D405B" w:rsidRDefault="001D17BD">
            <w:pPr>
              <w:snapToGrid w:val="0"/>
              <w:jc w:val="center"/>
              <w:rPr>
                <w:szCs w:val="21"/>
                <w:lang w:eastAsia="zh-CN"/>
              </w:rPr>
            </w:pPr>
            <w:r>
              <w:rPr>
                <w:rFonts w:hint="eastAsia"/>
                <w:szCs w:val="21"/>
                <w:lang w:eastAsia="zh-CN"/>
              </w:rPr>
              <w:t>1</w:t>
            </w:r>
          </w:p>
        </w:tc>
        <w:tc>
          <w:tcPr>
            <w:tcW w:w="2659" w:type="dxa"/>
            <w:tcBorders>
              <w:top w:val="single" w:sz="4" w:space="0" w:color="auto"/>
              <w:bottom w:val="single" w:sz="12" w:space="0" w:color="auto"/>
            </w:tcBorders>
            <w:vAlign w:val="center"/>
          </w:tcPr>
          <w:p w:rsidR="002D405B" w:rsidRDefault="001D17BD">
            <w:pPr>
              <w:jc w:val="center"/>
              <w:rPr>
                <w:kern w:val="2"/>
                <w:szCs w:val="21"/>
                <w:lang w:eastAsia="zh-CN"/>
              </w:rPr>
            </w:pPr>
            <w:r>
              <w:rPr>
                <w:rFonts w:hint="eastAsia"/>
                <w:kern w:val="2"/>
                <w:szCs w:val="21"/>
                <w:lang w:eastAsia="zh-CN"/>
              </w:rPr>
              <w:t>2</w:t>
            </w:r>
            <w:r>
              <w:rPr>
                <w:kern w:val="2"/>
                <w:szCs w:val="21"/>
                <w:lang w:eastAsia="zh-CN"/>
              </w:rPr>
              <w:t>M001</w:t>
            </w:r>
            <w:r>
              <w:rPr>
                <w:rFonts w:hint="eastAsia"/>
                <w:kern w:val="2"/>
                <w:szCs w:val="21"/>
                <w:lang w:eastAsia="zh-CN"/>
              </w:rPr>
              <w:t xml:space="preserve"> ~ 2</w:t>
            </w:r>
            <w:r>
              <w:rPr>
                <w:kern w:val="2"/>
                <w:szCs w:val="21"/>
                <w:lang w:eastAsia="zh-CN"/>
              </w:rPr>
              <w:t>M00</w:t>
            </w:r>
            <w:r>
              <w:rPr>
                <w:rFonts w:hint="eastAsia"/>
                <w:kern w:val="2"/>
                <w:szCs w:val="21"/>
                <w:lang w:eastAsia="zh-CN"/>
              </w:rPr>
              <w:t>4</w:t>
            </w:r>
          </w:p>
        </w:tc>
      </w:tr>
    </w:tbl>
    <w:p w:rsidR="002D405B" w:rsidRDefault="002D405B">
      <w:pPr>
        <w:pStyle w:val="WXBodyText"/>
        <w:spacing w:before="0" w:after="0" w:line="360" w:lineRule="auto"/>
        <w:ind w:left="0" w:firstLineChars="200" w:firstLine="480"/>
        <w:rPr>
          <w:rFonts w:cs="Times New Roman"/>
        </w:rPr>
      </w:pPr>
    </w:p>
    <w:p w:rsidR="002D405B" w:rsidRDefault="001D17BD">
      <w:pPr>
        <w:pStyle w:val="WXBodyText"/>
        <w:spacing w:before="0" w:after="0" w:line="360" w:lineRule="auto"/>
        <w:ind w:left="0" w:firstLineChars="200" w:firstLine="480"/>
        <w:rPr>
          <w:rFonts w:cs="Times New Roman"/>
        </w:rPr>
      </w:pPr>
      <w:r>
        <w:t>The second period Group Assignment dose is shown in the table below:</w:t>
      </w:r>
    </w:p>
    <w:tbl>
      <w:tblPr>
        <w:tblW w:w="8357" w:type="dxa"/>
        <w:tblBorders>
          <w:top w:val="single" w:sz="18" w:space="0" w:color="339966"/>
          <w:bottom w:val="single" w:sz="18" w:space="0" w:color="339966"/>
        </w:tblBorders>
        <w:tblLayout w:type="fixed"/>
        <w:tblCellMar>
          <w:left w:w="28" w:type="dxa"/>
          <w:right w:w="28" w:type="dxa"/>
        </w:tblCellMar>
        <w:tblLook w:val="04A0" w:firstRow="1" w:lastRow="0" w:firstColumn="1" w:lastColumn="0" w:noHBand="0" w:noVBand="1"/>
      </w:tblPr>
      <w:tblGrid>
        <w:gridCol w:w="1482"/>
        <w:gridCol w:w="1279"/>
        <w:gridCol w:w="1379"/>
        <w:gridCol w:w="1558"/>
        <w:gridCol w:w="2659"/>
      </w:tblGrid>
      <w:tr w:rsidR="002D405B" w:rsidTr="00696915">
        <w:trPr>
          <w:trHeight w:val="416"/>
          <w:tblHeader/>
        </w:trPr>
        <w:tc>
          <w:tcPr>
            <w:tcW w:w="1482" w:type="dxa"/>
            <w:vMerge w:val="restart"/>
            <w:tcBorders>
              <w:top w:val="single" w:sz="12" w:space="0" w:color="auto"/>
              <w:bottom w:val="single" w:sz="4" w:space="0" w:color="auto"/>
            </w:tcBorders>
            <w:vAlign w:val="center"/>
          </w:tcPr>
          <w:p w:rsidR="002D405B" w:rsidRDefault="001D17BD">
            <w:pPr>
              <w:spacing w:line="300" w:lineRule="exact"/>
              <w:jc w:val="center"/>
              <w:rPr>
                <w:b/>
                <w:sz w:val="21"/>
                <w:szCs w:val="21"/>
              </w:rPr>
            </w:pPr>
            <w:r>
              <w:t xml:space="preserve">Group </w:t>
            </w:r>
          </w:p>
        </w:tc>
        <w:tc>
          <w:tcPr>
            <w:tcW w:w="1279" w:type="dxa"/>
            <w:vMerge w:val="restart"/>
            <w:tcBorders>
              <w:top w:val="single" w:sz="12" w:space="0" w:color="auto"/>
            </w:tcBorders>
            <w:vAlign w:val="center"/>
          </w:tcPr>
          <w:p w:rsidR="002D405B" w:rsidRDefault="001D17BD">
            <w:pPr>
              <w:spacing w:line="300" w:lineRule="exact"/>
              <w:jc w:val="center"/>
              <w:rPr>
                <w:b/>
                <w:sz w:val="21"/>
                <w:szCs w:val="21"/>
                <w:lang w:val="en-GB" w:eastAsia="zh-CN"/>
              </w:rPr>
            </w:pPr>
            <w:r>
              <w:t>Test article</w:t>
            </w:r>
          </w:p>
        </w:tc>
        <w:tc>
          <w:tcPr>
            <w:tcW w:w="1379" w:type="dxa"/>
            <w:vMerge w:val="restart"/>
            <w:tcBorders>
              <w:top w:val="single" w:sz="12" w:space="0" w:color="auto"/>
            </w:tcBorders>
            <w:vAlign w:val="center"/>
          </w:tcPr>
          <w:p w:rsidR="002D405B" w:rsidRDefault="001D17BD">
            <w:pPr>
              <w:spacing w:line="300" w:lineRule="exact"/>
              <w:jc w:val="center"/>
              <w:rPr>
                <w:b/>
                <w:sz w:val="21"/>
                <w:szCs w:val="21"/>
                <w:lang w:eastAsia="zh-CN"/>
              </w:rPr>
            </w:pPr>
            <w:r>
              <w:t xml:space="preserve">dosage </w:t>
            </w:r>
          </w:p>
          <w:p w:rsidR="002D405B" w:rsidRDefault="001D17BD">
            <w:pPr>
              <w:spacing w:line="300" w:lineRule="exact"/>
              <w:jc w:val="center"/>
              <w:rPr>
                <w:b/>
                <w:sz w:val="21"/>
                <w:szCs w:val="21"/>
                <w:lang w:eastAsia="zh-CN"/>
              </w:rPr>
            </w:pPr>
            <w:r>
              <w:t xml:space="preserve"> (mg/each) </w:t>
            </w:r>
          </w:p>
        </w:tc>
        <w:tc>
          <w:tcPr>
            <w:tcW w:w="1558" w:type="dxa"/>
            <w:vMerge w:val="restart"/>
            <w:tcBorders>
              <w:top w:val="single" w:sz="12" w:space="0" w:color="auto"/>
            </w:tcBorders>
            <w:vAlign w:val="center"/>
          </w:tcPr>
          <w:p w:rsidR="002D405B" w:rsidRDefault="001D17BD">
            <w:pPr>
              <w:spacing w:line="300" w:lineRule="exact"/>
              <w:ind w:left="12"/>
              <w:jc w:val="center"/>
              <w:rPr>
                <w:b/>
                <w:sz w:val="21"/>
                <w:szCs w:val="21"/>
                <w:lang w:eastAsia="zh-CN"/>
              </w:rPr>
            </w:pPr>
            <w:r>
              <w:t>Tablet number</w:t>
            </w:r>
          </w:p>
          <w:p w:rsidR="002D405B" w:rsidRDefault="001D17BD">
            <w:pPr>
              <w:spacing w:line="300" w:lineRule="exact"/>
              <w:ind w:left="12"/>
              <w:jc w:val="center"/>
              <w:rPr>
                <w:b/>
                <w:sz w:val="21"/>
                <w:szCs w:val="21"/>
                <w:lang w:eastAsia="zh-CN"/>
              </w:rPr>
            </w:pPr>
            <w:r>
              <w:t>(Tablets/each)</w:t>
            </w:r>
          </w:p>
        </w:tc>
        <w:tc>
          <w:tcPr>
            <w:tcW w:w="2659" w:type="dxa"/>
            <w:tcBorders>
              <w:top w:val="single" w:sz="12" w:space="0" w:color="auto"/>
              <w:bottom w:val="single" w:sz="4" w:space="0" w:color="auto"/>
            </w:tcBorders>
            <w:vAlign w:val="center"/>
          </w:tcPr>
          <w:p w:rsidR="002D405B" w:rsidRDefault="001D17BD">
            <w:pPr>
              <w:spacing w:line="300" w:lineRule="exact"/>
              <w:ind w:left="12"/>
              <w:jc w:val="center"/>
              <w:rPr>
                <w:b/>
                <w:sz w:val="21"/>
                <w:szCs w:val="21"/>
                <w:lang w:eastAsia="zh-CN"/>
              </w:rPr>
            </w:pPr>
            <w:r>
              <w:t xml:space="preserve"> Animal ID number </w:t>
            </w:r>
          </w:p>
        </w:tc>
      </w:tr>
      <w:tr w:rsidR="002D405B">
        <w:trPr>
          <w:trHeight w:val="406"/>
          <w:tblHeader/>
        </w:trPr>
        <w:tc>
          <w:tcPr>
            <w:tcW w:w="1482" w:type="dxa"/>
            <w:vMerge/>
            <w:tcBorders>
              <w:top w:val="single" w:sz="4" w:space="0" w:color="auto"/>
              <w:bottom w:val="single" w:sz="4" w:space="0" w:color="auto"/>
            </w:tcBorders>
            <w:vAlign w:val="center"/>
          </w:tcPr>
          <w:p w:rsidR="002D405B" w:rsidRDefault="002D405B">
            <w:pPr>
              <w:spacing w:line="300" w:lineRule="exact"/>
              <w:jc w:val="center"/>
              <w:rPr>
                <w:b/>
                <w:sz w:val="21"/>
                <w:szCs w:val="21"/>
                <w:lang w:eastAsia="zh-CN"/>
              </w:rPr>
            </w:pPr>
          </w:p>
        </w:tc>
        <w:tc>
          <w:tcPr>
            <w:tcW w:w="1279" w:type="dxa"/>
            <w:vMerge/>
            <w:tcBorders>
              <w:bottom w:val="single" w:sz="4" w:space="0" w:color="auto"/>
            </w:tcBorders>
          </w:tcPr>
          <w:p w:rsidR="002D405B" w:rsidRDefault="002D405B">
            <w:pPr>
              <w:spacing w:line="300" w:lineRule="exact"/>
              <w:jc w:val="center"/>
              <w:rPr>
                <w:b/>
                <w:sz w:val="21"/>
                <w:szCs w:val="21"/>
                <w:lang w:eastAsia="zh-CN"/>
              </w:rPr>
            </w:pPr>
          </w:p>
        </w:tc>
        <w:tc>
          <w:tcPr>
            <w:tcW w:w="1379" w:type="dxa"/>
            <w:vMerge/>
            <w:tcBorders>
              <w:bottom w:val="single" w:sz="4" w:space="0" w:color="auto"/>
            </w:tcBorders>
          </w:tcPr>
          <w:p w:rsidR="002D405B" w:rsidRDefault="002D405B">
            <w:pPr>
              <w:spacing w:line="300" w:lineRule="exact"/>
              <w:jc w:val="center"/>
              <w:rPr>
                <w:b/>
                <w:sz w:val="21"/>
                <w:szCs w:val="21"/>
                <w:lang w:eastAsia="zh-CN"/>
              </w:rPr>
            </w:pPr>
          </w:p>
        </w:tc>
        <w:tc>
          <w:tcPr>
            <w:tcW w:w="1558" w:type="dxa"/>
            <w:vMerge/>
            <w:tcBorders>
              <w:bottom w:val="single" w:sz="4" w:space="0" w:color="auto"/>
            </w:tcBorders>
          </w:tcPr>
          <w:p w:rsidR="002D405B" w:rsidRDefault="002D405B">
            <w:pPr>
              <w:spacing w:line="300" w:lineRule="exact"/>
              <w:jc w:val="center"/>
              <w:rPr>
                <w:b/>
                <w:sz w:val="21"/>
                <w:szCs w:val="21"/>
                <w:lang w:eastAsia="zh-CN"/>
              </w:rPr>
            </w:pPr>
          </w:p>
        </w:tc>
        <w:tc>
          <w:tcPr>
            <w:tcW w:w="2659" w:type="dxa"/>
            <w:tcBorders>
              <w:top w:val="single" w:sz="4" w:space="0" w:color="auto"/>
              <w:bottom w:val="single" w:sz="4" w:space="0" w:color="auto"/>
            </w:tcBorders>
            <w:vAlign w:val="center"/>
          </w:tcPr>
          <w:p w:rsidR="002D405B" w:rsidRDefault="001D17BD">
            <w:pPr>
              <w:spacing w:line="300" w:lineRule="exact"/>
              <w:jc w:val="center"/>
              <w:rPr>
                <w:b/>
                <w:sz w:val="21"/>
                <w:szCs w:val="21"/>
                <w:lang w:eastAsia="zh-CN"/>
              </w:rPr>
            </w:pPr>
            <w:r>
              <w:t xml:space="preserve"> Male </w:t>
            </w:r>
          </w:p>
        </w:tc>
      </w:tr>
      <w:tr w:rsidR="002D405B">
        <w:trPr>
          <w:trHeight w:val="714"/>
        </w:trPr>
        <w:tc>
          <w:tcPr>
            <w:tcW w:w="1482" w:type="dxa"/>
            <w:tcBorders>
              <w:top w:val="single" w:sz="4" w:space="0" w:color="auto"/>
              <w:bottom w:val="single" w:sz="4" w:space="0" w:color="auto"/>
            </w:tcBorders>
            <w:vAlign w:val="center"/>
          </w:tcPr>
          <w:p w:rsidR="002D405B" w:rsidRDefault="001D17BD">
            <w:pPr>
              <w:widowControl w:val="0"/>
              <w:spacing w:line="240" w:lineRule="atLeast"/>
              <w:jc w:val="center"/>
              <w:rPr>
                <w:szCs w:val="21"/>
                <w:lang w:eastAsia="zh-CN"/>
              </w:rPr>
            </w:pPr>
            <w:r>
              <w:rPr>
                <w:rFonts w:hint="eastAsia"/>
                <w:szCs w:val="21"/>
                <w:lang w:eastAsia="zh-CN"/>
              </w:rPr>
              <w:t>1</w:t>
            </w:r>
          </w:p>
        </w:tc>
        <w:tc>
          <w:tcPr>
            <w:tcW w:w="1279" w:type="dxa"/>
            <w:tcBorders>
              <w:top w:val="single" w:sz="4" w:space="0" w:color="auto"/>
              <w:bottom w:val="single" w:sz="4" w:space="0" w:color="auto"/>
            </w:tcBorders>
            <w:vAlign w:val="center"/>
          </w:tcPr>
          <w:p w:rsidR="002D405B" w:rsidRDefault="001D17BD">
            <w:pPr>
              <w:jc w:val="center"/>
              <w:rPr>
                <w:b/>
                <w:szCs w:val="21"/>
                <w:lang w:eastAsia="zh-CN"/>
              </w:rPr>
            </w:pPr>
            <w:r>
              <w:t xml:space="preserve"> Clopidogrel Bisulfate Tablets </w:t>
            </w:r>
          </w:p>
        </w:tc>
        <w:tc>
          <w:tcPr>
            <w:tcW w:w="1379" w:type="dxa"/>
            <w:tcBorders>
              <w:top w:val="single" w:sz="4" w:space="0" w:color="auto"/>
              <w:bottom w:val="single" w:sz="4" w:space="0" w:color="auto"/>
            </w:tcBorders>
            <w:vAlign w:val="center"/>
          </w:tcPr>
          <w:p w:rsidR="002D405B" w:rsidRDefault="001D17BD">
            <w:pPr>
              <w:snapToGrid w:val="0"/>
              <w:jc w:val="center"/>
              <w:rPr>
                <w:szCs w:val="21"/>
                <w:lang w:eastAsia="zh-CN"/>
              </w:rPr>
            </w:pPr>
            <w:r>
              <w:rPr>
                <w:rFonts w:hint="eastAsia"/>
                <w:szCs w:val="21"/>
                <w:lang w:eastAsia="zh-CN"/>
              </w:rPr>
              <w:t>75</w:t>
            </w:r>
          </w:p>
        </w:tc>
        <w:tc>
          <w:tcPr>
            <w:tcW w:w="1558" w:type="dxa"/>
            <w:tcBorders>
              <w:top w:val="single" w:sz="4" w:space="0" w:color="auto"/>
              <w:bottom w:val="single" w:sz="4" w:space="0" w:color="auto"/>
            </w:tcBorders>
            <w:vAlign w:val="center"/>
          </w:tcPr>
          <w:p w:rsidR="002D405B" w:rsidRDefault="001D17BD">
            <w:pPr>
              <w:snapToGrid w:val="0"/>
              <w:jc w:val="center"/>
              <w:rPr>
                <w:szCs w:val="21"/>
                <w:lang w:eastAsia="zh-CN"/>
              </w:rPr>
            </w:pPr>
            <w:r>
              <w:rPr>
                <w:rFonts w:hint="eastAsia"/>
                <w:szCs w:val="21"/>
                <w:lang w:eastAsia="zh-CN"/>
              </w:rPr>
              <w:t>1</w:t>
            </w:r>
          </w:p>
        </w:tc>
        <w:tc>
          <w:tcPr>
            <w:tcW w:w="2659" w:type="dxa"/>
            <w:tcBorders>
              <w:top w:val="single" w:sz="4" w:space="0" w:color="auto"/>
              <w:bottom w:val="single" w:sz="4" w:space="0" w:color="auto"/>
            </w:tcBorders>
            <w:vAlign w:val="center"/>
          </w:tcPr>
          <w:p w:rsidR="002D405B" w:rsidRDefault="001D17BD">
            <w:pPr>
              <w:jc w:val="center"/>
              <w:rPr>
                <w:kern w:val="2"/>
                <w:szCs w:val="21"/>
                <w:lang w:eastAsia="zh-CN"/>
              </w:rPr>
            </w:pPr>
            <w:r>
              <w:rPr>
                <w:rFonts w:hint="eastAsia"/>
                <w:kern w:val="2"/>
                <w:szCs w:val="21"/>
                <w:lang w:eastAsia="zh-CN"/>
              </w:rPr>
              <w:t>1</w:t>
            </w:r>
            <w:r>
              <w:rPr>
                <w:kern w:val="2"/>
                <w:szCs w:val="21"/>
                <w:lang w:eastAsia="zh-CN"/>
              </w:rPr>
              <w:t>M001</w:t>
            </w:r>
            <w:r>
              <w:rPr>
                <w:rFonts w:hint="eastAsia"/>
                <w:kern w:val="2"/>
                <w:szCs w:val="21"/>
                <w:lang w:eastAsia="zh-CN"/>
              </w:rPr>
              <w:t xml:space="preserve"> ~ 1</w:t>
            </w:r>
            <w:r>
              <w:rPr>
                <w:kern w:val="2"/>
                <w:szCs w:val="21"/>
                <w:lang w:eastAsia="zh-CN"/>
              </w:rPr>
              <w:t>M00</w:t>
            </w:r>
            <w:r>
              <w:rPr>
                <w:rFonts w:hint="eastAsia"/>
                <w:kern w:val="2"/>
                <w:szCs w:val="21"/>
                <w:lang w:eastAsia="zh-CN"/>
              </w:rPr>
              <w:t>4</w:t>
            </w:r>
          </w:p>
        </w:tc>
      </w:tr>
      <w:tr w:rsidR="002D405B" w:rsidTr="00696915">
        <w:trPr>
          <w:trHeight w:val="369"/>
        </w:trPr>
        <w:tc>
          <w:tcPr>
            <w:tcW w:w="1482" w:type="dxa"/>
            <w:tcBorders>
              <w:top w:val="single" w:sz="4" w:space="0" w:color="auto"/>
              <w:bottom w:val="single" w:sz="12" w:space="0" w:color="auto"/>
            </w:tcBorders>
            <w:vAlign w:val="center"/>
          </w:tcPr>
          <w:p w:rsidR="002D405B" w:rsidRDefault="001D17BD">
            <w:pPr>
              <w:widowControl w:val="0"/>
              <w:spacing w:line="240" w:lineRule="atLeast"/>
              <w:jc w:val="center"/>
              <w:rPr>
                <w:kern w:val="2"/>
                <w:szCs w:val="21"/>
                <w:lang w:eastAsia="zh-CN"/>
              </w:rPr>
            </w:pPr>
            <w:r>
              <w:rPr>
                <w:rFonts w:hint="eastAsia"/>
                <w:szCs w:val="21"/>
                <w:lang w:eastAsia="zh-CN"/>
              </w:rPr>
              <w:t>2</w:t>
            </w:r>
          </w:p>
        </w:tc>
        <w:tc>
          <w:tcPr>
            <w:tcW w:w="1279" w:type="dxa"/>
            <w:tcBorders>
              <w:top w:val="single" w:sz="4" w:space="0" w:color="auto"/>
              <w:bottom w:val="single" w:sz="12" w:space="0" w:color="auto"/>
            </w:tcBorders>
            <w:vAlign w:val="center"/>
          </w:tcPr>
          <w:p w:rsidR="002D405B" w:rsidRDefault="001D17BD">
            <w:pPr>
              <w:jc w:val="center"/>
              <w:rPr>
                <w:szCs w:val="21"/>
                <w:lang w:eastAsia="zh-CN"/>
              </w:rPr>
            </w:pPr>
            <w:r>
              <w:t xml:space="preserve"> Sbk002 tablets </w:t>
            </w:r>
          </w:p>
        </w:tc>
        <w:tc>
          <w:tcPr>
            <w:tcW w:w="1379" w:type="dxa"/>
            <w:tcBorders>
              <w:top w:val="single" w:sz="4" w:space="0" w:color="auto"/>
              <w:bottom w:val="single" w:sz="12" w:space="0" w:color="auto"/>
            </w:tcBorders>
            <w:vAlign w:val="center"/>
          </w:tcPr>
          <w:p w:rsidR="002D405B" w:rsidRDefault="001D17BD">
            <w:pPr>
              <w:snapToGrid w:val="0"/>
              <w:jc w:val="center"/>
              <w:rPr>
                <w:szCs w:val="21"/>
                <w:lang w:eastAsia="zh-CN"/>
              </w:rPr>
            </w:pPr>
            <w:r>
              <w:rPr>
                <w:rFonts w:hint="eastAsia"/>
                <w:szCs w:val="21"/>
                <w:lang w:eastAsia="zh-CN"/>
              </w:rPr>
              <w:t>30</w:t>
            </w:r>
          </w:p>
        </w:tc>
        <w:tc>
          <w:tcPr>
            <w:tcW w:w="1558" w:type="dxa"/>
            <w:tcBorders>
              <w:top w:val="single" w:sz="4" w:space="0" w:color="auto"/>
              <w:bottom w:val="single" w:sz="12" w:space="0" w:color="auto"/>
            </w:tcBorders>
            <w:vAlign w:val="center"/>
          </w:tcPr>
          <w:p w:rsidR="002D405B" w:rsidRDefault="001D17BD">
            <w:pPr>
              <w:snapToGrid w:val="0"/>
              <w:jc w:val="center"/>
              <w:rPr>
                <w:szCs w:val="21"/>
                <w:lang w:eastAsia="zh-CN"/>
              </w:rPr>
            </w:pPr>
            <w:r>
              <w:rPr>
                <w:rFonts w:hint="eastAsia"/>
                <w:szCs w:val="21"/>
                <w:lang w:eastAsia="zh-CN"/>
              </w:rPr>
              <w:t>3</w:t>
            </w:r>
          </w:p>
        </w:tc>
        <w:tc>
          <w:tcPr>
            <w:tcW w:w="2659" w:type="dxa"/>
            <w:tcBorders>
              <w:top w:val="single" w:sz="4" w:space="0" w:color="auto"/>
              <w:bottom w:val="single" w:sz="12" w:space="0" w:color="auto"/>
            </w:tcBorders>
            <w:vAlign w:val="center"/>
          </w:tcPr>
          <w:p w:rsidR="002D405B" w:rsidRDefault="001D17BD">
            <w:pPr>
              <w:jc w:val="center"/>
              <w:rPr>
                <w:kern w:val="2"/>
                <w:szCs w:val="21"/>
                <w:lang w:eastAsia="zh-CN"/>
              </w:rPr>
            </w:pPr>
            <w:r>
              <w:rPr>
                <w:rFonts w:hint="eastAsia"/>
                <w:kern w:val="2"/>
                <w:szCs w:val="21"/>
                <w:lang w:eastAsia="zh-CN"/>
              </w:rPr>
              <w:t>2</w:t>
            </w:r>
            <w:r>
              <w:rPr>
                <w:kern w:val="2"/>
                <w:szCs w:val="21"/>
                <w:lang w:eastAsia="zh-CN"/>
              </w:rPr>
              <w:t>M001</w:t>
            </w:r>
            <w:r>
              <w:rPr>
                <w:rFonts w:hint="eastAsia"/>
                <w:kern w:val="2"/>
                <w:szCs w:val="21"/>
                <w:lang w:eastAsia="zh-CN"/>
              </w:rPr>
              <w:t xml:space="preserve"> ~ 2</w:t>
            </w:r>
            <w:r>
              <w:rPr>
                <w:kern w:val="2"/>
                <w:szCs w:val="21"/>
                <w:lang w:eastAsia="zh-CN"/>
              </w:rPr>
              <w:t>M00</w:t>
            </w:r>
            <w:r>
              <w:rPr>
                <w:rFonts w:hint="eastAsia"/>
                <w:kern w:val="2"/>
                <w:szCs w:val="21"/>
                <w:lang w:eastAsia="zh-CN"/>
              </w:rPr>
              <w:t>4</w:t>
            </w:r>
          </w:p>
        </w:tc>
      </w:tr>
    </w:tbl>
    <w:p w:rsidR="002D405B" w:rsidRDefault="001D17BD">
      <w:pPr>
        <w:pStyle w:val="WXBodyText"/>
        <w:spacing w:before="0" w:after="0" w:line="360" w:lineRule="auto"/>
        <w:ind w:left="0" w:firstLineChars="200" w:firstLine="420"/>
      </w:pPr>
      <w:r>
        <w:t>Note: The first digit of the animal number represents the group. The second letter represents the sex (M for male), and the last 3 digits represent the animal sequence number.</w:t>
      </w:r>
    </w:p>
    <w:p w:rsidR="002D405B" w:rsidRDefault="001D17BD">
      <w:pPr>
        <w:keepNext/>
        <w:widowControl w:val="0"/>
        <w:numPr>
          <w:ilvl w:val="1"/>
          <w:numId w:val="4"/>
        </w:numPr>
        <w:spacing w:line="360" w:lineRule="auto"/>
        <w:jc w:val="both"/>
        <w:outlineLvl w:val="1"/>
        <w:rPr>
          <w:b/>
          <w:bCs/>
          <w:lang w:eastAsia="zh-CN"/>
        </w:rPr>
      </w:pPr>
      <w:r>
        <w:t>Dosing Information</w:t>
      </w:r>
    </w:p>
    <w:p w:rsidR="002D405B" w:rsidRDefault="001D17BD">
      <w:pPr>
        <w:pStyle w:val="WXBodyText"/>
        <w:spacing w:before="0" w:after="0" w:line="360" w:lineRule="auto"/>
        <w:ind w:left="0" w:firstLineChars="200" w:firstLine="480"/>
      </w:pPr>
      <w:r>
        <w:t>Dosage: The dosage of SBK002 tablet and clopidogrel hydrogen sulfate tablet were 30 mg each, 75 mg each respectively;</w:t>
      </w:r>
    </w:p>
    <w:p w:rsidR="002D405B" w:rsidRDefault="001D17BD">
      <w:pPr>
        <w:pStyle w:val="WXBodyText"/>
        <w:spacing w:before="0" w:after="0" w:line="360" w:lineRule="auto"/>
        <w:ind w:left="0" w:firstLineChars="200" w:firstLine="480"/>
      </w:pPr>
      <w:r>
        <w:t xml:space="preserve"> Route of administration: orally; </w:t>
      </w:r>
    </w:p>
    <w:p w:rsidR="002D405B" w:rsidRDefault="001D17BD">
      <w:pPr>
        <w:pStyle w:val="WXBodyText"/>
        <w:spacing w:before="0" w:after="0" w:line="360" w:lineRule="auto"/>
        <w:ind w:left="0" w:firstLineChars="200" w:firstLine="480"/>
      </w:pPr>
      <w:r>
        <w:t>Justification for selection: it will be consistent with the proposed clinical route of administration;</w:t>
      </w:r>
    </w:p>
    <w:p w:rsidR="002D405B" w:rsidRDefault="001D17BD">
      <w:pPr>
        <w:pStyle w:val="WXBodyText"/>
        <w:spacing w:before="0" w:after="0" w:line="360" w:lineRule="auto"/>
        <w:ind w:left="0" w:firstLineChars="200" w:firstLine="480"/>
      </w:pPr>
      <w:r>
        <w:t xml:space="preserve"> Frequency of administration and period: Two periods dose, one dose per period; after the first period (D1) dosing, D14 testing platelet accumulation rate, if the platelet accumulation rate recovers normally, then perform the second period dose on D15. </w:t>
      </w:r>
    </w:p>
    <w:p w:rsidR="002D405B" w:rsidRDefault="001D17BD">
      <w:pPr>
        <w:spacing w:line="360" w:lineRule="auto"/>
        <w:ind w:firstLineChars="200" w:firstLine="480"/>
        <w:jc w:val="both"/>
        <w:rPr>
          <w:bCs/>
          <w:kern w:val="32"/>
          <w:lang w:eastAsia="zh-CN"/>
        </w:rPr>
      </w:pPr>
      <w:r>
        <w:t>The first dose day defined as assay day 1 (day 1, D1).</w:t>
      </w:r>
    </w:p>
    <w:p w:rsidR="002D405B" w:rsidRDefault="001D17BD">
      <w:pPr>
        <w:keepNext/>
        <w:widowControl w:val="0"/>
        <w:numPr>
          <w:ilvl w:val="1"/>
          <w:numId w:val="4"/>
        </w:numPr>
        <w:spacing w:line="360" w:lineRule="auto"/>
        <w:jc w:val="both"/>
        <w:outlineLvl w:val="1"/>
        <w:rPr>
          <w:b/>
          <w:bCs/>
          <w:lang w:eastAsia="zh-CN"/>
        </w:rPr>
      </w:pPr>
      <w:r>
        <w:t>dosedesignjustification</w:t>
      </w:r>
    </w:p>
    <w:p w:rsidR="002D405B" w:rsidRDefault="001D17BD">
      <w:pPr>
        <w:spacing w:line="360" w:lineRule="auto"/>
        <w:ind w:firstLine="480"/>
        <w:jc w:val="both"/>
        <w:rPr>
          <w:bCs/>
          <w:lang w:eastAsia="zh-CN"/>
        </w:rPr>
      </w:pPr>
      <w:r>
        <w:t>Reference item Plavix (clopidogrel sulfate tablets) clinical use dose is 75 mg/person/day. Considering that the dissolution curve of whole tablets may differ from that of broken tablets, clopidogrel sulfate tablets were selected to perform whole tablet dosing, i.e., 75 mg per Beagle dog orally.</w:t>
      </w:r>
    </w:p>
    <w:p w:rsidR="002D405B" w:rsidRDefault="001D17BD">
      <w:pPr>
        <w:spacing w:line="360" w:lineRule="auto"/>
        <w:ind w:firstLine="480"/>
        <w:jc w:val="both"/>
        <w:rPr>
          <w:bCs/>
          <w:lang w:eastAsia="zh-CN"/>
        </w:rPr>
      </w:pPr>
      <w:r>
        <w:t>Pharmacodynamics study results show that the minimum effective dose of sbk002 in SD rats is 1 mg/kg, which converts to approximately 1/3 mg/kg for Beagle dogs. The efficacy of sbk002 is about 3 times that of clopidogrel sulfate, so to achieve similar efficacy, the dose of sbk002 was set to 30 mg for each Beagle dog (3 tablets), which is approximately 3 mg/kg for a 10 kg dog, or about 9 times the minimum effective dose.</w:t>
      </w:r>
    </w:p>
    <w:p w:rsidR="002D405B" w:rsidRDefault="001D17BD">
      <w:pPr>
        <w:spacing w:line="360" w:lineRule="auto"/>
        <w:ind w:firstLine="480"/>
        <w:jc w:val="both"/>
        <w:rPr>
          <w:lang w:eastAsia="zh-CN"/>
        </w:rPr>
      </w:pPr>
      <w:r>
        <w:t xml:space="preserve"> Referring to the preliminary assay of beagle dogs, T1/2 is approximately 5 h, and the blood sampling time points were designed as: pre-dose and after dosing 5 min, 15 min, 30 min, 45 min, 1 h, 1.5 h, 2 h, 3 h, 4 h, 6 h, 8 h, 10 h, and 24 h (at this time the blood concentration is approximately 1/20 of Cmax). </w:t>
      </w:r>
    </w:p>
    <w:p w:rsidR="002D405B" w:rsidRDefault="001D17BD">
      <w:pPr>
        <w:spacing w:line="360" w:lineRule="auto"/>
        <w:ind w:firstLine="480"/>
        <w:jc w:val="both"/>
        <w:rPr>
          <w:lang w:eastAsia="zh-CN"/>
        </w:rPr>
      </w:pPr>
      <w:r>
        <w:t>Reference structure similar drug Vicagrel Phase I clinical assay PD time point, with a proposed clinical dosing frequency of once daily, the Sponsor requested PDBlood Sampling Time points to be designed as: pre-dose and post-dose 0.5 h, 1 h, 2 h, 4 h, 8 h, and 24 h.</w:t>
      </w:r>
    </w:p>
    <w:bookmarkEnd w:id="552"/>
    <w:bookmarkEnd w:id="553"/>
    <w:p w:rsidR="002D405B" w:rsidRDefault="002D405B">
      <w:pPr>
        <w:spacing w:line="360" w:lineRule="auto"/>
        <w:jc w:val="both"/>
        <w:rPr>
          <w:lang w:eastAsia="zh-CN"/>
        </w:rPr>
      </w:pPr>
    </w:p>
    <w:p w:rsidR="002D405B" w:rsidRDefault="001D17BD">
      <w:pPr>
        <w:keepNext/>
        <w:widowControl w:val="0"/>
        <w:numPr>
          <w:ilvl w:val="0"/>
          <w:numId w:val="4"/>
        </w:numPr>
        <w:spacing w:line="360" w:lineRule="auto"/>
        <w:contextualSpacing/>
        <w:outlineLvl w:val="0"/>
        <w:rPr>
          <w:b/>
          <w:bCs/>
          <w:caps/>
          <w:kern w:val="2"/>
          <w:sz w:val="28"/>
          <w:szCs w:val="28"/>
          <w:lang w:eastAsia="zh-CN"/>
        </w:rPr>
      </w:pPr>
      <w:r>
        <w:t xml:space="preserve"> Observation and examination </w:t>
      </w:r>
    </w:p>
    <w:p w:rsidR="002D405B" w:rsidRDefault="001D17BD">
      <w:pPr>
        <w:keepNext/>
        <w:widowControl w:val="0"/>
        <w:numPr>
          <w:ilvl w:val="1"/>
          <w:numId w:val="4"/>
        </w:numPr>
        <w:spacing w:line="360" w:lineRule="auto"/>
        <w:jc w:val="both"/>
        <w:outlineLvl w:val="1"/>
        <w:rPr>
          <w:b/>
          <w:bCs/>
          <w:lang w:eastAsia="zh-CN"/>
        </w:rPr>
      </w:pPr>
      <w:r>
        <w:t>General status observation</w:t>
      </w:r>
    </w:p>
    <w:p w:rsidR="002D405B" w:rsidRDefault="001D17BD" w:rsidP="00EF62C9">
      <w:pPr>
        <w:spacing w:line="360" w:lineRule="auto"/>
        <w:ind w:firstLineChars="200" w:firstLine="480"/>
        <w:rPr>
          <w:lang w:eastAsia="zh-CN"/>
        </w:rPr>
      </w:pPr>
      <w:r>
        <w:t>Observation time: Observed once every morning or afternoon;</w:t>
      </w:r>
    </w:p>
    <w:p w:rsidR="002D405B" w:rsidRDefault="001D17BD">
      <w:pPr>
        <w:widowControl w:val="0"/>
        <w:spacing w:line="360" w:lineRule="auto"/>
        <w:ind w:firstLineChars="200" w:firstLine="480"/>
        <w:jc w:val="both"/>
        <w:rPr>
          <w:kern w:val="2"/>
          <w:szCs w:val="20"/>
          <w:lang w:eastAsia="zh-CN"/>
        </w:rPr>
      </w:pPr>
      <w:r>
        <w:t>Observation items: include but are not limited to  general conditions, behavioral status, eyes, oral cavity, muzzle, ears, hair and skin, feces, urine, genitalia, and other toxicity symptoms;</w:t>
      </w:r>
    </w:p>
    <w:p w:rsidR="002D405B" w:rsidRDefault="001D17BD">
      <w:pPr>
        <w:widowControl w:val="0"/>
        <w:spacing w:line="360" w:lineRule="auto"/>
        <w:ind w:firstLineChars="200" w:firstLine="480"/>
        <w:jc w:val="both"/>
        <w:rPr>
          <w:rFonts w:cs="Arial"/>
          <w:bCs/>
          <w:kern w:val="32"/>
          <w:szCs w:val="20"/>
          <w:lang w:eastAsia="zh-CN"/>
        </w:rPr>
      </w:pPr>
      <w:r>
        <w:t>Animals to be observed: all surviving assay animals.</w:t>
      </w:r>
    </w:p>
    <w:p w:rsidR="002D405B" w:rsidRDefault="001D17BD">
      <w:pPr>
        <w:keepNext/>
        <w:widowControl w:val="0"/>
        <w:numPr>
          <w:ilvl w:val="1"/>
          <w:numId w:val="4"/>
        </w:numPr>
        <w:spacing w:line="360" w:lineRule="auto"/>
        <w:ind w:left="569" w:hangingChars="236" w:hanging="569"/>
        <w:jc w:val="both"/>
        <w:outlineLvl w:val="1"/>
        <w:rPr>
          <w:b/>
          <w:bCs/>
          <w:lang w:eastAsia="zh-CN"/>
        </w:rPr>
      </w:pPr>
      <w:r>
        <w:t>healthy examination</w:t>
      </w:r>
    </w:p>
    <w:p w:rsidR="002D405B" w:rsidRDefault="002D405B">
      <w:pPr>
        <w:keepNext/>
        <w:widowControl w:val="0"/>
        <w:numPr>
          <w:ilvl w:val="0"/>
          <w:numId w:val="5"/>
        </w:numPr>
        <w:spacing w:line="360" w:lineRule="auto"/>
        <w:jc w:val="both"/>
        <w:outlineLvl w:val="2"/>
        <w:rPr>
          <w:b/>
          <w:vanish/>
          <w:kern w:val="2"/>
          <w:lang w:eastAsia="zh-CN"/>
        </w:rPr>
      </w:pPr>
      <w:bookmarkStart w:id="566" w:name="_Toc461268304"/>
      <w:bookmarkStart w:id="567" w:name="_Toc458611601"/>
      <w:bookmarkStart w:id="568" w:name="_Toc463939909"/>
      <w:bookmarkStart w:id="569" w:name="_Toc461270020"/>
      <w:bookmarkStart w:id="570" w:name="_Toc459119664"/>
      <w:bookmarkStart w:id="571" w:name="_Toc466276492"/>
      <w:bookmarkStart w:id="572" w:name="_Toc458003091"/>
      <w:bookmarkStart w:id="573" w:name="_Toc458698863"/>
      <w:bookmarkStart w:id="574" w:name="_Toc475536461"/>
      <w:bookmarkStart w:id="575" w:name="_Toc458799468"/>
      <w:bookmarkStart w:id="576" w:name="_Toc458802017"/>
      <w:bookmarkStart w:id="577" w:name="_Toc458698773"/>
      <w:bookmarkStart w:id="578" w:name="_Toc458611787"/>
      <w:bookmarkStart w:id="579" w:name="_Toc484106723"/>
      <w:bookmarkStart w:id="580" w:name="_Toc458611694"/>
      <w:bookmarkStart w:id="581" w:name="_Toc505679950"/>
      <w:bookmarkStart w:id="582" w:name="_Toc505875168"/>
      <w:bookmarkStart w:id="583" w:name="_Toc466213261"/>
      <w:bookmarkStart w:id="584" w:name="_Toc501986286"/>
      <w:bookmarkStart w:id="585" w:name="_Toc456774982"/>
      <w:bookmarkStart w:id="586" w:name="_Toc487632876"/>
      <w:bookmarkStart w:id="587" w:name="_Toc457309499"/>
      <w:bookmarkStart w:id="588" w:name="_Toc458803938"/>
      <w:bookmarkStart w:id="589" w:name="_Toc459112956"/>
      <w:bookmarkStart w:id="590" w:name="_Toc458002888"/>
      <w:bookmarkStart w:id="591" w:name="_Toc459218190"/>
      <w:bookmarkStart w:id="592" w:name="_Toc501813628"/>
      <w:bookmarkStart w:id="593" w:name="_Toc459115217"/>
      <w:bookmarkStart w:id="594" w:name="_Toc483148173"/>
      <w:bookmarkStart w:id="595" w:name="_Toc459116319"/>
      <w:bookmarkStart w:id="596" w:name="_Toc465071035"/>
      <w:bookmarkStart w:id="597" w:name="_Toc484251209"/>
      <w:bookmarkStart w:id="598" w:name="_Toc459116229"/>
      <w:bookmarkStart w:id="599" w:name="_Toc484106851"/>
      <w:bookmarkStart w:id="600" w:name="_Toc500863192"/>
      <w:bookmarkStart w:id="601" w:name="_Toc467575902"/>
      <w:bookmarkStart w:id="602" w:name="_Toc462213388"/>
      <w:bookmarkStart w:id="603" w:name="_Toc476136053"/>
      <w:bookmarkStart w:id="604" w:name="_Toc458874614"/>
      <w:bookmarkStart w:id="605" w:name="_Toc461269929"/>
      <w:bookmarkStart w:id="606" w:name="_Toc475015993"/>
      <w:bookmarkStart w:id="607" w:name="_Toc458002990"/>
      <w:bookmarkStart w:id="608" w:name="_Toc458804065"/>
      <w:bookmarkStart w:id="609" w:name="_Toc475974659"/>
      <w:bookmarkStart w:id="610" w:name="_Toc459124136"/>
      <w:bookmarkStart w:id="611" w:name="_Toc418068303"/>
      <w:bookmarkStart w:id="612" w:name="_Toc417050489"/>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rsidR="002D405B" w:rsidRDefault="002D405B">
      <w:pPr>
        <w:keepNext/>
        <w:widowControl w:val="0"/>
        <w:numPr>
          <w:ilvl w:val="0"/>
          <w:numId w:val="5"/>
        </w:numPr>
        <w:spacing w:line="360" w:lineRule="auto"/>
        <w:jc w:val="both"/>
        <w:outlineLvl w:val="2"/>
        <w:rPr>
          <w:b/>
          <w:vanish/>
          <w:kern w:val="2"/>
          <w:lang w:eastAsia="zh-CN"/>
        </w:rPr>
      </w:pPr>
      <w:bookmarkStart w:id="613" w:name="_Toc500863193"/>
      <w:bookmarkStart w:id="614" w:name="_Toc458002991"/>
      <w:bookmarkStart w:id="615" w:name="_Toc459218191"/>
      <w:bookmarkStart w:id="616" w:name="_Toc459112957"/>
      <w:bookmarkStart w:id="617" w:name="_Toc458802018"/>
      <w:bookmarkStart w:id="618" w:name="_Toc458698864"/>
      <w:bookmarkStart w:id="619" w:name="_Toc465071036"/>
      <w:bookmarkStart w:id="620" w:name="_Toc459116230"/>
      <w:bookmarkStart w:id="621" w:name="_Toc459116320"/>
      <w:bookmarkStart w:id="622" w:name="_Toc461269930"/>
      <w:bookmarkStart w:id="623" w:name="_Toc457309500"/>
      <w:bookmarkStart w:id="624" w:name="_Toc484251210"/>
      <w:bookmarkStart w:id="625" w:name="_Toc463939910"/>
      <w:bookmarkStart w:id="626" w:name="_Toc459119665"/>
      <w:bookmarkStart w:id="627" w:name="_Toc458874615"/>
      <w:bookmarkStart w:id="628" w:name="_Toc458799469"/>
      <w:bookmarkStart w:id="629" w:name="_Toc461268305"/>
      <w:bookmarkStart w:id="630" w:name="_Toc459115218"/>
      <w:bookmarkStart w:id="631" w:name="_Toc458611602"/>
      <w:bookmarkStart w:id="632" w:name="_Toc458002889"/>
      <w:bookmarkStart w:id="633" w:name="_Toc458803939"/>
      <w:bookmarkStart w:id="634" w:name="_Toc461270021"/>
      <w:bookmarkStart w:id="635" w:name="_Toc458804066"/>
      <w:bookmarkStart w:id="636" w:name="_Toc466213262"/>
      <w:bookmarkStart w:id="637" w:name="_Toc462213389"/>
      <w:bookmarkStart w:id="638" w:name="_Toc459124137"/>
      <w:bookmarkStart w:id="639" w:name="_Toc458698774"/>
      <w:bookmarkStart w:id="640" w:name="_Toc458003092"/>
      <w:bookmarkStart w:id="641" w:name="_Toc458611788"/>
      <w:bookmarkStart w:id="642" w:name="_Toc484106724"/>
      <w:bookmarkStart w:id="643" w:name="_Toc475974660"/>
      <w:bookmarkStart w:id="644" w:name="_Toc466276493"/>
      <w:bookmarkStart w:id="645" w:name="_Toc487632877"/>
      <w:bookmarkStart w:id="646" w:name="_Toc483148174"/>
      <w:bookmarkStart w:id="647" w:name="_Toc458611695"/>
      <w:bookmarkStart w:id="648" w:name="_Toc475015994"/>
      <w:bookmarkStart w:id="649" w:name="_Toc475536462"/>
      <w:bookmarkStart w:id="650" w:name="_Toc467575903"/>
      <w:bookmarkStart w:id="651" w:name="_Toc505679951"/>
      <w:bookmarkStart w:id="652" w:name="_Toc476136054"/>
      <w:bookmarkStart w:id="653" w:name="_Toc484106852"/>
      <w:bookmarkStart w:id="654" w:name="_Toc505875169"/>
      <w:bookmarkStart w:id="655" w:name="_Toc501986287"/>
      <w:bookmarkStart w:id="656" w:name="_Toc501813629"/>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p>
    <w:p w:rsidR="002D405B" w:rsidRDefault="002D405B">
      <w:pPr>
        <w:keepNext/>
        <w:widowControl w:val="0"/>
        <w:numPr>
          <w:ilvl w:val="0"/>
          <w:numId w:val="5"/>
        </w:numPr>
        <w:spacing w:line="360" w:lineRule="auto"/>
        <w:jc w:val="both"/>
        <w:outlineLvl w:val="2"/>
        <w:rPr>
          <w:b/>
          <w:vanish/>
          <w:kern w:val="2"/>
          <w:lang w:eastAsia="zh-CN"/>
        </w:rPr>
      </w:pPr>
      <w:bookmarkStart w:id="657" w:name="_Toc457309501"/>
      <w:bookmarkStart w:id="658" w:name="_Toc475974661"/>
      <w:bookmarkStart w:id="659" w:name="_Toc459115219"/>
      <w:bookmarkStart w:id="660" w:name="_Toc475015995"/>
      <w:bookmarkStart w:id="661" w:name="_Toc459218192"/>
      <w:bookmarkStart w:id="662" w:name="_Toc458003093"/>
      <w:bookmarkStart w:id="663" w:name="_Toc459116231"/>
      <w:bookmarkStart w:id="664" w:name="_Toc463939911"/>
      <w:bookmarkStart w:id="665" w:name="_Toc458874616"/>
      <w:bookmarkStart w:id="666" w:name="_Toc466276494"/>
      <w:bookmarkStart w:id="667" w:name="_Toc459124138"/>
      <w:bookmarkStart w:id="668" w:name="_Toc465071037"/>
      <w:bookmarkStart w:id="669" w:name="_Toc458698775"/>
      <w:bookmarkStart w:id="670" w:name="_Toc458803940"/>
      <w:bookmarkStart w:id="671" w:name="_Toc458611789"/>
      <w:bookmarkStart w:id="672" w:name="_Toc458611603"/>
      <w:bookmarkStart w:id="673" w:name="_Toc458698865"/>
      <w:bookmarkStart w:id="674" w:name="_Toc458002992"/>
      <w:bookmarkStart w:id="675" w:name="_Toc462213390"/>
      <w:bookmarkStart w:id="676" w:name="_Toc458804067"/>
      <w:bookmarkStart w:id="677" w:name="_Toc458611696"/>
      <w:bookmarkStart w:id="678" w:name="_Toc459112958"/>
      <w:bookmarkStart w:id="679" w:name="_Toc475536463"/>
      <w:bookmarkStart w:id="680" w:name="_Toc458799470"/>
      <w:bookmarkStart w:id="681" w:name="_Toc459119666"/>
      <w:bookmarkStart w:id="682" w:name="_Toc467575904"/>
      <w:bookmarkStart w:id="683" w:name="_Toc487632878"/>
      <w:bookmarkStart w:id="684" w:name="_Toc484106725"/>
      <w:bookmarkStart w:id="685" w:name="_Toc505875170"/>
      <w:bookmarkStart w:id="686" w:name="_Toc476136055"/>
      <w:bookmarkStart w:id="687" w:name="_Toc458802019"/>
      <w:bookmarkStart w:id="688" w:name="_Toc501986288"/>
      <w:bookmarkStart w:id="689" w:name="_Toc484251211"/>
      <w:bookmarkStart w:id="690" w:name="_Toc500863194"/>
      <w:bookmarkStart w:id="691" w:name="_Toc505679952"/>
      <w:bookmarkStart w:id="692" w:name="_Toc459116321"/>
      <w:bookmarkStart w:id="693" w:name="_Toc483148175"/>
      <w:bookmarkStart w:id="694" w:name="_Toc501813630"/>
      <w:bookmarkStart w:id="695" w:name="_Toc461270022"/>
      <w:bookmarkStart w:id="696" w:name="_Toc458002890"/>
      <w:bookmarkStart w:id="697" w:name="_Toc461268306"/>
      <w:bookmarkStart w:id="698" w:name="_Toc484106853"/>
      <w:bookmarkStart w:id="699" w:name="_Toc466213263"/>
      <w:bookmarkStart w:id="700" w:name="_Toc461269931"/>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p>
    <w:p w:rsidR="002D405B" w:rsidRDefault="002D405B">
      <w:pPr>
        <w:keepNext/>
        <w:widowControl w:val="0"/>
        <w:numPr>
          <w:ilvl w:val="0"/>
          <w:numId w:val="5"/>
        </w:numPr>
        <w:spacing w:line="360" w:lineRule="auto"/>
        <w:jc w:val="both"/>
        <w:outlineLvl w:val="2"/>
        <w:rPr>
          <w:b/>
          <w:vanish/>
          <w:kern w:val="2"/>
          <w:lang w:eastAsia="zh-CN"/>
        </w:rPr>
      </w:pPr>
      <w:bookmarkStart w:id="701" w:name="_Toc483148176"/>
      <w:bookmarkStart w:id="702" w:name="_Toc458799471"/>
      <w:bookmarkStart w:id="703" w:name="_Toc459119667"/>
      <w:bookmarkStart w:id="704" w:name="_Toc484106854"/>
      <w:bookmarkStart w:id="705" w:name="_Toc484251212"/>
      <w:bookmarkStart w:id="706" w:name="_Toc465071038"/>
      <w:bookmarkStart w:id="707" w:name="_Toc458002993"/>
      <w:bookmarkStart w:id="708" w:name="_Toc484106726"/>
      <w:bookmarkStart w:id="709" w:name="_Toc475015996"/>
      <w:bookmarkStart w:id="710" w:name="_Toc458804068"/>
      <w:bookmarkStart w:id="711" w:name="_Toc458611604"/>
      <w:bookmarkStart w:id="712" w:name="_Toc487632879"/>
      <w:bookmarkStart w:id="713" w:name="_Toc461269932"/>
      <w:bookmarkStart w:id="714" w:name="_Toc476136056"/>
      <w:bookmarkStart w:id="715" w:name="_Toc475536464"/>
      <w:bookmarkStart w:id="716" w:name="_Toc458802020"/>
      <w:bookmarkStart w:id="717" w:name="_Toc458002891"/>
      <w:bookmarkStart w:id="718" w:name="_Toc458003094"/>
      <w:bookmarkStart w:id="719" w:name="_Toc501813631"/>
      <w:bookmarkStart w:id="720" w:name="_Toc505875171"/>
      <w:bookmarkStart w:id="721" w:name="_Toc466213264"/>
      <w:bookmarkStart w:id="722" w:name="_Toc459115220"/>
      <w:bookmarkStart w:id="723" w:name="_Toc467575905"/>
      <w:bookmarkStart w:id="724" w:name="_Toc461270023"/>
      <w:bookmarkStart w:id="725" w:name="_Toc458803941"/>
      <w:bookmarkStart w:id="726" w:name="_Toc459218193"/>
      <w:bookmarkStart w:id="727" w:name="_Toc459116232"/>
      <w:bookmarkStart w:id="728" w:name="_Toc500863195"/>
      <w:bookmarkStart w:id="729" w:name="_Toc475974662"/>
      <w:bookmarkStart w:id="730" w:name="_Toc459112959"/>
      <w:bookmarkStart w:id="731" w:name="_Toc459116322"/>
      <w:bookmarkStart w:id="732" w:name="_Toc505679953"/>
      <w:bookmarkStart w:id="733" w:name="_Toc461268307"/>
      <w:bookmarkStart w:id="734" w:name="_Toc501986289"/>
      <w:bookmarkStart w:id="735" w:name="_Toc462213391"/>
      <w:bookmarkStart w:id="736" w:name="_Toc458698776"/>
      <w:bookmarkStart w:id="737" w:name="_Toc459124139"/>
      <w:bookmarkStart w:id="738" w:name="_Toc458874617"/>
      <w:bookmarkStart w:id="739" w:name="_Toc466276495"/>
      <w:bookmarkStart w:id="740" w:name="_Toc458611790"/>
      <w:bookmarkStart w:id="741" w:name="_Toc458698866"/>
      <w:bookmarkStart w:id="742" w:name="_Toc458611697"/>
      <w:bookmarkStart w:id="743" w:name="_Toc457309502"/>
      <w:bookmarkStart w:id="744" w:name="_Toc463939912"/>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p>
    <w:p w:rsidR="002D405B" w:rsidRDefault="002D405B">
      <w:pPr>
        <w:keepNext/>
        <w:widowControl w:val="0"/>
        <w:numPr>
          <w:ilvl w:val="1"/>
          <w:numId w:val="5"/>
        </w:numPr>
        <w:spacing w:line="360" w:lineRule="auto"/>
        <w:jc w:val="both"/>
        <w:outlineLvl w:val="2"/>
        <w:rPr>
          <w:b/>
          <w:vanish/>
          <w:kern w:val="2"/>
          <w:lang w:eastAsia="zh-CN"/>
        </w:rPr>
      </w:pPr>
      <w:bookmarkStart w:id="745" w:name="_Toc459218194"/>
      <w:bookmarkStart w:id="746" w:name="_Toc458611698"/>
      <w:bookmarkStart w:id="747" w:name="_Toc461270024"/>
      <w:bookmarkStart w:id="748" w:name="_Toc484106727"/>
      <w:bookmarkStart w:id="749" w:name="_Toc487632880"/>
      <w:bookmarkStart w:id="750" w:name="_Toc458799472"/>
      <w:bookmarkStart w:id="751" w:name="_Toc459124140"/>
      <w:bookmarkStart w:id="752" w:name="_Toc475974663"/>
      <w:bookmarkStart w:id="753" w:name="_Toc458803942"/>
      <w:bookmarkStart w:id="754" w:name="_Toc462213392"/>
      <w:bookmarkStart w:id="755" w:name="_Toc463939913"/>
      <w:bookmarkStart w:id="756" w:name="_Toc458003095"/>
      <w:bookmarkStart w:id="757" w:name="_Toc458611791"/>
      <w:bookmarkStart w:id="758" w:name="_Toc501813632"/>
      <w:bookmarkStart w:id="759" w:name="_Toc500863196"/>
      <w:bookmarkStart w:id="760" w:name="_Toc459119668"/>
      <w:bookmarkStart w:id="761" w:name="_Toc458802021"/>
      <w:bookmarkStart w:id="762" w:name="_Toc475536465"/>
      <w:bookmarkStart w:id="763" w:name="_Toc501986290"/>
      <w:bookmarkStart w:id="764" w:name="_Toc457309503"/>
      <w:bookmarkStart w:id="765" w:name="_Toc459112960"/>
      <w:bookmarkStart w:id="766" w:name="_Toc458002892"/>
      <w:bookmarkStart w:id="767" w:name="_Toc476136057"/>
      <w:bookmarkStart w:id="768" w:name="_Toc459116323"/>
      <w:bookmarkStart w:id="769" w:name="_Toc483148177"/>
      <w:bookmarkStart w:id="770" w:name="_Toc484106855"/>
      <w:bookmarkStart w:id="771" w:name="_Toc458804069"/>
      <w:bookmarkStart w:id="772" w:name="_Toc465071039"/>
      <w:bookmarkStart w:id="773" w:name="_Toc467575906"/>
      <w:bookmarkStart w:id="774" w:name="_Toc459116233"/>
      <w:bookmarkStart w:id="775" w:name="_Toc505875172"/>
      <w:bookmarkStart w:id="776" w:name="_Toc459115221"/>
      <w:bookmarkStart w:id="777" w:name="_Toc475015997"/>
      <w:bookmarkStart w:id="778" w:name="_Toc505679954"/>
      <w:bookmarkStart w:id="779" w:name="_Toc484251213"/>
      <w:bookmarkStart w:id="780" w:name="_Toc458611605"/>
      <w:bookmarkStart w:id="781" w:name="_Toc458874618"/>
      <w:bookmarkStart w:id="782" w:name="_Toc458698777"/>
      <w:bookmarkStart w:id="783" w:name="_Toc466276496"/>
      <w:bookmarkStart w:id="784" w:name="_Toc461269933"/>
      <w:bookmarkStart w:id="785" w:name="_Toc466213265"/>
      <w:bookmarkStart w:id="786" w:name="_Toc461268308"/>
      <w:bookmarkStart w:id="787" w:name="_Toc458002994"/>
      <w:bookmarkStart w:id="788" w:name="_Toc458698867"/>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p>
    <w:p w:rsidR="002D405B" w:rsidRDefault="002D405B">
      <w:pPr>
        <w:keepNext/>
        <w:widowControl w:val="0"/>
        <w:numPr>
          <w:ilvl w:val="1"/>
          <w:numId w:val="5"/>
        </w:numPr>
        <w:spacing w:line="360" w:lineRule="auto"/>
        <w:jc w:val="both"/>
        <w:outlineLvl w:val="2"/>
        <w:rPr>
          <w:b/>
          <w:vanish/>
          <w:kern w:val="2"/>
          <w:lang w:eastAsia="zh-CN"/>
        </w:rPr>
      </w:pPr>
      <w:bookmarkStart w:id="789" w:name="_Toc458803943"/>
      <w:bookmarkStart w:id="790" w:name="_Toc458611792"/>
      <w:bookmarkStart w:id="791" w:name="_Toc459112961"/>
      <w:bookmarkStart w:id="792" w:name="_Toc458799473"/>
      <w:bookmarkStart w:id="793" w:name="_Toc459116324"/>
      <w:bookmarkStart w:id="794" w:name="_Toc458002893"/>
      <w:bookmarkStart w:id="795" w:name="_Toc462213393"/>
      <w:bookmarkStart w:id="796" w:name="_Toc459218195"/>
      <w:bookmarkStart w:id="797" w:name="_Toc483148178"/>
      <w:bookmarkStart w:id="798" w:name="_Toc458611606"/>
      <w:bookmarkStart w:id="799" w:name="_Toc458802022"/>
      <w:bookmarkStart w:id="800" w:name="_Toc487632881"/>
      <w:bookmarkStart w:id="801" w:name="_Toc467575907"/>
      <w:bookmarkStart w:id="802" w:name="_Toc459115222"/>
      <w:bookmarkStart w:id="803" w:name="_Toc458874619"/>
      <w:bookmarkStart w:id="804" w:name="_Toc476136058"/>
      <w:bookmarkStart w:id="805" w:name="_Toc458002995"/>
      <w:bookmarkStart w:id="806" w:name="_Toc466276497"/>
      <w:bookmarkStart w:id="807" w:name="_Toc501813633"/>
      <w:bookmarkStart w:id="808" w:name="_Toc458003096"/>
      <w:bookmarkStart w:id="809" w:name="_Toc475015998"/>
      <w:bookmarkStart w:id="810" w:name="_Toc475974664"/>
      <w:bookmarkStart w:id="811" w:name="_Toc484106728"/>
      <w:bookmarkStart w:id="812" w:name="_Toc484251214"/>
      <w:bookmarkStart w:id="813" w:name="_Toc461268309"/>
      <w:bookmarkStart w:id="814" w:name="_Toc459124141"/>
      <w:bookmarkStart w:id="815" w:name="_Toc458698778"/>
      <w:bookmarkStart w:id="816" w:name="_Toc458698868"/>
      <w:bookmarkStart w:id="817" w:name="_Toc461269934"/>
      <w:bookmarkStart w:id="818" w:name="_Toc458611699"/>
      <w:bookmarkStart w:id="819" w:name="_Toc500863197"/>
      <w:bookmarkStart w:id="820" w:name="_Toc461270025"/>
      <w:bookmarkStart w:id="821" w:name="_Toc458804070"/>
      <w:bookmarkStart w:id="822" w:name="_Toc465071040"/>
      <w:bookmarkStart w:id="823" w:name="_Toc466213266"/>
      <w:bookmarkStart w:id="824" w:name="_Toc459119669"/>
      <w:bookmarkStart w:id="825" w:name="_Toc459116234"/>
      <w:bookmarkStart w:id="826" w:name="_Toc505875173"/>
      <w:bookmarkStart w:id="827" w:name="_Toc505679955"/>
      <w:bookmarkStart w:id="828" w:name="_Toc484106856"/>
      <w:bookmarkStart w:id="829" w:name="_Toc475536466"/>
      <w:bookmarkStart w:id="830" w:name="_Toc457309504"/>
      <w:bookmarkStart w:id="831" w:name="_Toc463939914"/>
      <w:bookmarkStart w:id="832" w:name="_Toc501986291"/>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p>
    <w:p w:rsidR="002D405B" w:rsidRDefault="002D405B">
      <w:pPr>
        <w:keepNext/>
        <w:widowControl w:val="0"/>
        <w:numPr>
          <w:ilvl w:val="1"/>
          <w:numId w:val="5"/>
        </w:numPr>
        <w:spacing w:line="360" w:lineRule="auto"/>
        <w:jc w:val="both"/>
        <w:outlineLvl w:val="2"/>
        <w:rPr>
          <w:b/>
          <w:vanish/>
          <w:kern w:val="2"/>
          <w:lang w:eastAsia="zh-CN"/>
        </w:rPr>
      </w:pPr>
      <w:bookmarkStart w:id="833" w:name="_Toc501813634"/>
      <w:bookmarkStart w:id="834" w:name="_Toc487632882"/>
      <w:bookmarkStart w:id="835" w:name="_Toc458611607"/>
      <w:bookmarkStart w:id="836" w:name="_Toc484106729"/>
      <w:bookmarkStart w:id="837" w:name="_Toc458003097"/>
      <w:bookmarkStart w:id="838" w:name="_Toc459218196"/>
      <w:bookmarkStart w:id="839" w:name="_Toc457309505"/>
      <w:bookmarkStart w:id="840" w:name="_Toc458698869"/>
      <w:bookmarkStart w:id="841" w:name="_Toc467575908"/>
      <w:bookmarkStart w:id="842" w:name="_Toc459119670"/>
      <w:bookmarkStart w:id="843" w:name="_Toc458611700"/>
      <w:bookmarkStart w:id="844" w:name="_Toc458002894"/>
      <w:bookmarkStart w:id="845" w:name="_Toc459112962"/>
      <w:bookmarkStart w:id="846" w:name="_Toc458874620"/>
      <w:bookmarkStart w:id="847" w:name="_Toc466276498"/>
      <w:bookmarkStart w:id="848" w:name="_Toc461270026"/>
      <w:bookmarkStart w:id="849" w:name="_Toc476136059"/>
      <w:bookmarkStart w:id="850" w:name="_Toc462213394"/>
      <w:bookmarkStart w:id="851" w:name="_Toc465071041"/>
      <w:bookmarkStart w:id="852" w:name="_Toc483148179"/>
      <w:bookmarkStart w:id="853" w:name="_Toc475015999"/>
      <w:bookmarkStart w:id="854" w:name="_Toc459115223"/>
      <w:bookmarkStart w:id="855" w:name="_Toc458799474"/>
      <w:bookmarkStart w:id="856" w:name="_Toc500863198"/>
      <w:bookmarkStart w:id="857" w:name="_Toc458802023"/>
      <w:bookmarkStart w:id="858" w:name="_Toc459124142"/>
      <w:bookmarkStart w:id="859" w:name="_Toc458002996"/>
      <w:bookmarkStart w:id="860" w:name="_Toc458803944"/>
      <w:bookmarkStart w:id="861" w:name="_Toc505875174"/>
      <w:bookmarkStart w:id="862" w:name="_Toc484251215"/>
      <w:bookmarkStart w:id="863" w:name="_Toc458804071"/>
      <w:bookmarkStart w:id="864" w:name="_Toc461269935"/>
      <w:bookmarkStart w:id="865" w:name="_Toc475974665"/>
      <w:bookmarkStart w:id="866" w:name="_Toc459116235"/>
      <w:bookmarkStart w:id="867" w:name="_Toc484106857"/>
      <w:bookmarkStart w:id="868" w:name="_Toc466213267"/>
      <w:bookmarkStart w:id="869" w:name="_Toc459116325"/>
      <w:bookmarkStart w:id="870" w:name="_Toc461268310"/>
      <w:bookmarkStart w:id="871" w:name="_Toc458611793"/>
      <w:bookmarkStart w:id="872" w:name="_Toc458698779"/>
      <w:bookmarkStart w:id="873" w:name="_Toc475536467"/>
      <w:bookmarkStart w:id="874" w:name="_Toc463939915"/>
      <w:bookmarkStart w:id="875" w:name="_Toc505679956"/>
      <w:bookmarkStart w:id="876" w:name="_Toc50198629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p>
    <w:p w:rsidR="002D405B" w:rsidRDefault="002D405B">
      <w:pPr>
        <w:keepNext/>
        <w:widowControl w:val="0"/>
        <w:numPr>
          <w:ilvl w:val="1"/>
          <w:numId w:val="5"/>
        </w:numPr>
        <w:spacing w:line="360" w:lineRule="auto"/>
        <w:jc w:val="both"/>
        <w:outlineLvl w:val="2"/>
        <w:rPr>
          <w:b/>
          <w:vanish/>
          <w:kern w:val="2"/>
          <w:lang w:eastAsia="zh-CN"/>
        </w:rPr>
      </w:pPr>
      <w:bookmarkStart w:id="877" w:name="_Toc458804072"/>
      <w:bookmarkStart w:id="878" w:name="_Toc459112963"/>
      <w:bookmarkStart w:id="879" w:name="_Toc458698780"/>
      <w:bookmarkStart w:id="880" w:name="_Toc458803945"/>
      <w:bookmarkStart w:id="881" w:name="_Toc458611701"/>
      <w:bookmarkStart w:id="882" w:name="_Toc458611608"/>
      <w:bookmarkStart w:id="883" w:name="_Toc459119671"/>
      <w:bookmarkStart w:id="884" w:name="_Toc458698870"/>
      <w:bookmarkStart w:id="885" w:name="_Toc458874621"/>
      <w:bookmarkStart w:id="886" w:name="_Toc458802024"/>
      <w:bookmarkStart w:id="887" w:name="_Toc459218197"/>
      <w:bookmarkStart w:id="888" w:name="_Toc487632883"/>
      <w:bookmarkStart w:id="889" w:name="_Toc475536468"/>
      <w:bookmarkStart w:id="890" w:name="_Toc457309506"/>
      <w:bookmarkStart w:id="891" w:name="_Toc459116326"/>
      <w:bookmarkStart w:id="892" w:name="_Toc458611794"/>
      <w:bookmarkStart w:id="893" w:name="_Toc505875175"/>
      <w:bookmarkStart w:id="894" w:name="_Toc459115224"/>
      <w:bookmarkStart w:id="895" w:name="_Toc459124143"/>
      <w:bookmarkStart w:id="896" w:name="_Toc484106730"/>
      <w:bookmarkStart w:id="897" w:name="_Toc461269936"/>
      <w:bookmarkStart w:id="898" w:name="_Toc483148180"/>
      <w:bookmarkStart w:id="899" w:name="_Toc461268311"/>
      <w:bookmarkStart w:id="900" w:name="_Toc461270027"/>
      <w:bookmarkStart w:id="901" w:name="_Toc458799475"/>
      <w:bookmarkStart w:id="902" w:name="_Toc475974666"/>
      <w:bookmarkStart w:id="903" w:name="_Toc484251216"/>
      <w:bookmarkStart w:id="904" w:name="_Toc475016000"/>
      <w:bookmarkStart w:id="905" w:name="_Toc500863199"/>
      <w:bookmarkStart w:id="906" w:name="_Toc466213268"/>
      <w:bookmarkStart w:id="907" w:name="_Toc459116236"/>
      <w:bookmarkStart w:id="908" w:name="_Toc501986293"/>
      <w:bookmarkStart w:id="909" w:name="_Toc484106858"/>
      <w:bookmarkStart w:id="910" w:name="_Toc462213395"/>
      <w:bookmarkStart w:id="911" w:name="_Toc501813635"/>
      <w:bookmarkStart w:id="912" w:name="_Toc465071042"/>
      <w:bookmarkStart w:id="913" w:name="_Toc466276499"/>
      <w:bookmarkStart w:id="914" w:name="_Toc458002895"/>
      <w:bookmarkStart w:id="915" w:name="_Toc458003098"/>
      <w:bookmarkStart w:id="916" w:name="_Toc467575909"/>
      <w:bookmarkStart w:id="917" w:name="_Toc505679957"/>
      <w:bookmarkStart w:id="918" w:name="_Toc476136060"/>
      <w:bookmarkStart w:id="919" w:name="_Toc463939916"/>
      <w:bookmarkStart w:id="920" w:name="_Toc458002997"/>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p>
    <w:p w:rsidR="002D405B" w:rsidRDefault="002D405B">
      <w:pPr>
        <w:keepNext/>
        <w:widowControl w:val="0"/>
        <w:numPr>
          <w:ilvl w:val="1"/>
          <w:numId w:val="5"/>
        </w:numPr>
        <w:spacing w:line="360" w:lineRule="auto"/>
        <w:jc w:val="both"/>
        <w:outlineLvl w:val="2"/>
        <w:rPr>
          <w:b/>
          <w:vanish/>
          <w:kern w:val="2"/>
          <w:lang w:eastAsia="zh-CN"/>
        </w:rPr>
      </w:pPr>
      <w:bookmarkStart w:id="921" w:name="_Toc458802025"/>
      <w:bookmarkStart w:id="922" w:name="_Toc475016001"/>
      <w:bookmarkStart w:id="923" w:name="_Toc458002896"/>
      <w:bookmarkStart w:id="924" w:name="_Toc458698781"/>
      <w:bookmarkStart w:id="925" w:name="_Toc458804073"/>
      <w:bookmarkStart w:id="926" w:name="_Toc463939917"/>
      <w:bookmarkStart w:id="927" w:name="_Toc465071043"/>
      <w:bookmarkStart w:id="928" w:name="_Toc461269937"/>
      <w:bookmarkStart w:id="929" w:name="_Toc484106731"/>
      <w:bookmarkStart w:id="930" w:name="_Toc457309507"/>
      <w:bookmarkStart w:id="931" w:name="_Toc459116237"/>
      <w:bookmarkStart w:id="932" w:name="_Toc459115225"/>
      <w:bookmarkStart w:id="933" w:name="_Toc461268312"/>
      <w:bookmarkStart w:id="934" w:name="_Toc466213269"/>
      <w:bookmarkStart w:id="935" w:name="_Toc459218198"/>
      <w:bookmarkStart w:id="936" w:name="_Toc467575910"/>
      <w:bookmarkStart w:id="937" w:name="_Toc458803946"/>
      <w:bookmarkStart w:id="938" w:name="_Toc459119672"/>
      <w:bookmarkStart w:id="939" w:name="_Toc459116327"/>
      <w:bookmarkStart w:id="940" w:name="_Toc466276500"/>
      <w:bookmarkStart w:id="941" w:name="_Toc458611795"/>
      <w:bookmarkStart w:id="942" w:name="_Toc458799476"/>
      <w:bookmarkStart w:id="943" w:name="_Toc459124144"/>
      <w:bookmarkStart w:id="944" w:name="_Toc458002998"/>
      <w:bookmarkStart w:id="945" w:name="_Toc459112964"/>
      <w:bookmarkStart w:id="946" w:name="_Toc458874622"/>
      <w:bookmarkStart w:id="947" w:name="_Toc458003099"/>
      <w:bookmarkStart w:id="948" w:name="_Toc483148181"/>
      <w:bookmarkStart w:id="949" w:name="_Toc461270028"/>
      <w:bookmarkStart w:id="950" w:name="_Toc475974667"/>
      <w:bookmarkStart w:id="951" w:name="_Toc501813636"/>
      <w:bookmarkStart w:id="952" w:name="_Toc505875176"/>
      <w:bookmarkStart w:id="953" w:name="_Toc475536469"/>
      <w:bookmarkStart w:id="954" w:name="_Toc500863200"/>
      <w:bookmarkStart w:id="955" w:name="_Toc484106859"/>
      <w:bookmarkStart w:id="956" w:name="_Toc462213396"/>
      <w:bookmarkStart w:id="957" w:name="_Toc476136061"/>
      <w:bookmarkStart w:id="958" w:name="_Toc505679958"/>
      <w:bookmarkStart w:id="959" w:name="_Toc458698871"/>
      <w:bookmarkStart w:id="960" w:name="_Toc458611609"/>
      <w:bookmarkStart w:id="961" w:name="_Toc484251217"/>
      <w:bookmarkStart w:id="962" w:name="_Toc487632884"/>
      <w:bookmarkStart w:id="963" w:name="_Toc501986294"/>
      <w:bookmarkStart w:id="964" w:name="_Toc458611702"/>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p>
    <w:p w:rsidR="002D405B" w:rsidRDefault="001D17BD">
      <w:pPr>
        <w:keepNext/>
        <w:widowControl w:val="0"/>
        <w:numPr>
          <w:ilvl w:val="2"/>
          <w:numId w:val="4"/>
        </w:numPr>
        <w:spacing w:line="360" w:lineRule="auto"/>
        <w:jc w:val="both"/>
        <w:outlineLvl w:val="1"/>
        <w:rPr>
          <w:b/>
          <w:bCs/>
          <w:lang w:eastAsia="zh-CN"/>
        </w:rPr>
      </w:pPr>
      <w:r>
        <w:t xml:space="preserve"> Test time and samples processing method </w:t>
      </w:r>
    </w:p>
    <w:p w:rsidR="002D405B" w:rsidRDefault="001D17BD">
      <w:pPr>
        <w:rPr>
          <w:b/>
          <w:lang w:eastAsia="zh-CN"/>
        </w:rPr>
      </w:pPr>
      <w:r>
        <w:t>6.2.1.1 Blood samples</w:t>
      </w:r>
    </w:p>
    <w:p w:rsidR="002D405B" w:rsidRDefault="001D17BD">
      <w:pPr>
        <w:spacing w:beforeLines="50" w:before="120" w:line="360" w:lineRule="auto"/>
        <w:ind w:firstLineChars="200" w:firstLine="480"/>
        <w:rPr>
          <w:lang w:eastAsia="zh-CN"/>
        </w:rPr>
      </w:pPr>
      <w:r>
        <w:t>Test time: pretest phase determination once;</w:t>
      </w:r>
    </w:p>
    <w:p w:rsidR="002D405B" w:rsidRDefault="001D17BD">
      <w:pPr>
        <w:spacing w:line="360" w:lineRule="auto"/>
        <w:ind w:firstLineChars="200" w:firstLine="480"/>
        <w:rPr>
          <w:lang w:eastAsia="zh-CN"/>
        </w:rPr>
      </w:pPr>
      <w:r>
        <w:t>Test animals: all entered pretest phase assay animals;</w:t>
      </w:r>
    </w:p>
    <w:p w:rsidR="002D405B" w:rsidRDefault="001D17BD">
      <w:pPr>
        <w:spacing w:line="360" w:lineRule="auto"/>
        <w:ind w:firstLineChars="200" w:firstLine="480"/>
        <w:rPr>
          <w:lang w:eastAsia="zh-CN"/>
        </w:rPr>
      </w:pPr>
      <w:r>
        <w:t>Processing method: Animals fasted overnight before sample collection, with blood collected from the vein;</w:t>
      </w:r>
    </w:p>
    <w:p w:rsidR="002D405B" w:rsidRDefault="001D17BD">
      <w:pPr>
        <w:spacing w:line="360" w:lineRule="auto"/>
        <w:ind w:firstLineChars="200" w:firstLine="480"/>
        <w:rPr>
          <w:lang w:eastAsia="zh-CN"/>
        </w:rPr>
      </w:pPr>
      <w:r>
        <w:t>treatment method: coagulation and blood clinical chemistry samples 4000 r/min, room temperature, centrifuged 10 minutes then analyzed; hematology samples analyzed directly.</w:t>
      </w:r>
    </w:p>
    <w:p w:rsidR="002D405B" w:rsidRDefault="001D17BD">
      <w:pPr>
        <w:rPr>
          <w:b/>
          <w:lang w:eastAsia="zh-CN"/>
        </w:rPr>
      </w:pPr>
      <w:r>
        <w:t xml:space="preserve">6.2.1.2 Sample purposes, collection volume, and type of collection tube </w:t>
      </w:r>
    </w:p>
    <w:tbl>
      <w:tblPr>
        <w:tblW w:w="8517" w:type="dxa"/>
        <w:jc w:val="center"/>
        <w:tblBorders>
          <w:top w:val="single" w:sz="12" w:space="0" w:color="auto"/>
          <w:bottom w:val="single" w:sz="12" w:space="0" w:color="auto"/>
        </w:tblBorders>
        <w:tblLayout w:type="fixed"/>
        <w:tblLook w:val="04A0" w:firstRow="1" w:lastRow="0" w:firstColumn="1" w:lastColumn="0" w:noHBand="0" w:noVBand="1"/>
      </w:tblPr>
      <w:tblGrid>
        <w:gridCol w:w="3173"/>
        <w:gridCol w:w="2998"/>
        <w:gridCol w:w="2346"/>
      </w:tblGrid>
      <w:tr w:rsidR="002D405B" w:rsidTr="0022325A">
        <w:trPr>
          <w:trHeight w:val="397"/>
          <w:tblHeader/>
          <w:jc w:val="center"/>
        </w:trPr>
        <w:tc>
          <w:tcPr>
            <w:tcW w:w="3173" w:type="dxa"/>
            <w:tcBorders>
              <w:top w:val="single" w:sz="12" w:space="0" w:color="auto"/>
              <w:bottom w:val="single" w:sz="4" w:space="0" w:color="auto"/>
            </w:tcBorders>
            <w:vAlign w:val="center"/>
          </w:tcPr>
          <w:p w:rsidR="002D405B" w:rsidRDefault="001D17BD">
            <w:pPr>
              <w:spacing w:line="276" w:lineRule="auto"/>
              <w:jc w:val="center"/>
              <w:rPr>
                <w:sz w:val="21"/>
                <w:szCs w:val="21"/>
              </w:rPr>
            </w:pPr>
            <w:r>
              <w:t xml:space="preserve">Testing project </w:t>
            </w:r>
          </w:p>
        </w:tc>
        <w:tc>
          <w:tcPr>
            <w:tcW w:w="2998" w:type="dxa"/>
            <w:tcBorders>
              <w:top w:val="single" w:sz="12" w:space="0" w:color="auto"/>
              <w:bottom w:val="single" w:sz="4" w:space="0" w:color="auto"/>
            </w:tcBorders>
            <w:vAlign w:val="center"/>
          </w:tcPr>
          <w:p w:rsidR="002D405B" w:rsidRDefault="001D17BD">
            <w:pPr>
              <w:spacing w:line="276" w:lineRule="auto"/>
              <w:jc w:val="center"/>
              <w:rPr>
                <w:sz w:val="21"/>
                <w:szCs w:val="21"/>
              </w:rPr>
            </w:pPr>
            <w:r>
              <w:t>samples collection amount</w:t>
            </w:r>
          </w:p>
        </w:tc>
        <w:tc>
          <w:tcPr>
            <w:tcW w:w="2346" w:type="dxa"/>
            <w:tcBorders>
              <w:top w:val="single" w:sz="12" w:space="0" w:color="auto"/>
              <w:bottom w:val="single" w:sz="4" w:space="0" w:color="auto"/>
            </w:tcBorders>
            <w:vAlign w:val="center"/>
          </w:tcPr>
          <w:p w:rsidR="002D405B" w:rsidRDefault="001D17BD">
            <w:pPr>
              <w:spacing w:line="276" w:lineRule="auto"/>
              <w:jc w:val="center"/>
              <w:rPr>
                <w:sz w:val="21"/>
                <w:szCs w:val="21"/>
              </w:rPr>
            </w:pPr>
            <w:r>
              <w:t>Type of collection tube</w:t>
            </w:r>
          </w:p>
        </w:tc>
      </w:tr>
      <w:tr w:rsidR="002D405B" w:rsidTr="0022325A">
        <w:trPr>
          <w:trHeight w:val="397"/>
          <w:jc w:val="center"/>
        </w:trPr>
        <w:tc>
          <w:tcPr>
            <w:tcW w:w="3173" w:type="dxa"/>
            <w:tcBorders>
              <w:top w:val="single" w:sz="4" w:space="0" w:color="auto"/>
            </w:tcBorders>
            <w:vAlign w:val="center"/>
          </w:tcPr>
          <w:p w:rsidR="002D405B" w:rsidRDefault="001D17BD">
            <w:pPr>
              <w:spacing w:line="276" w:lineRule="auto"/>
              <w:rPr>
                <w:sz w:val="21"/>
                <w:szCs w:val="21"/>
                <w:lang w:eastAsia="zh-CN"/>
              </w:rPr>
            </w:pPr>
            <w:r>
              <w:t xml:space="preserve"> Hematology examination </w:t>
            </w:r>
          </w:p>
        </w:tc>
        <w:tc>
          <w:tcPr>
            <w:tcW w:w="2998" w:type="dxa"/>
            <w:tcBorders>
              <w:top w:val="single" w:sz="4" w:space="0" w:color="auto"/>
            </w:tcBorders>
            <w:vAlign w:val="center"/>
          </w:tcPr>
          <w:p w:rsidR="00EF62C9" w:rsidRDefault="001D17BD">
            <w:pPr>
              <w:spacing w:line="276" w:lineRule="auto"/>
              <w:rPr>
                <w:sz w:val="21"/>
                <w:szCs w:val="21"/>
                <w:lang w:eastAsia="zh-CN"/>
              </w:rPr>
            </w:pPr>
            <w:r>
              <w:t>Not less than 1 mL</w:t>
            </w:r>
          </w:p>
        </w:tc>
        <w:tc>
          <w:tcPr>
            <w:tcW w:w="2346" w:type="dxa"/>
            <w:tcBorders>
              <w:top w:val="single" w:sz="4" w:space="0" w:color="auto"/>
            </w:tcBorders>
            <w:vAlign w:val="center"/>
          </w:tcPr>
          <w:p w:rsidR="002D405B" w:rsidRDefault="001D17BD">
            <w:pPr>
              <w:spacing w:line="276" w:lineRule="auto"/>
              <w:rPr>
                <w:sz w:val="21"/>
                <w:szCs w:val="21"/>
              </w:rPr>
            </w:pPr>
            <w:r>
              <w:t>EDTA•K2 anticoagulant tube</w:t>
            </w:r>
          </w:p>
        </w:tc>
      </w:tr>
      <w:tr w:rsidR="002D405B" w:rsidTr="0022325A">
        <w:trPr>
          <w:trHeight w:val="397"/>
          <w:jc w:val="center"/>
        </w:trPr>
        <w:tc>
          <w:tcPr>
            <w:tcW w:w="3173" w:type="dxa"/>
            <w:tcBorders>
              <w:bottom w:val="nil"/>
            </w:tcBorders>
            <w:vAlign w:val="center"/>
          </w:tcPr>
          <w:p w:rsidR="002D405B" w:rsidRDefault="001D17BD">
            <w:pPr>
              <w:spacing w:line="276" w:lineRule="auto"/>
              <w:rPr>
                <w:sz w:val="21"/>
                <w:szCs w:val="21"/>
              </w:rPr>
            </w:pPr>
            <w:r>
              <w:t>Blood chemistry examination</w:t>
            </w:r>
          </w:p>
        </w:tc>
        <w:tc>
          <w:tcPr>
            <w:tcW w:w="2998" w:type="dxa"/>
            <w:tcBorders>
              <w:bottom w:val="nil"/>
            </w:tcBorders>
            <w:vAlign w:val="center"/>
          </w:tcPr>
          <w:p w:rsidR="002D405B" w:rsidRDefault="001D17BD">
            <w:pPr>
              <w:spacing w:line="276" w:lineRule="auto"/>
              <w:rPr>
                <w:sz w:val="21"/>
                <w:szCs w:val="21"/>
              </w:rPr>
            </w:pPr>
            <w:r>
              <w:t xml:space="preserve"> About 2 mL </w:t>
            </w:r>
          </w:p>
        </w:tc>
        <w:tc>
          <w:tcPr>
            <w:tcW w:w="2346" w:type="dxa"/>
            <w:tcBorders>
              <w:bottom w:val="nil"/>
            </w:tcBorders>
            <w:vAlign w:val="center"/>
          </w:tcPr>
          <w:p w:rsidR="002D405B" w:rsidRDefault="001D17BD">
            <w:pPr>
              <w:spacing w:line="276" w:lineRule="auto"/>
              <w:rPr>
                <w:sz w:val="21"/>
                <w:szCs w:val="21"/>
              </w:rPr>
            </w:pPr>
            <w:r>
              <w:t>Inert separating gel pro-coagulant tube</w:t>
            </w:r>
          </w:p>
        </w:tc>
      </w:tr>
      <w:tr w:rsidR="002D405B">
        <w:trPr>
          <w:trHeight w:val="160"/>
          <w:jc w:val="center"/>
        </w:trPr>
        <w:tc>
          <w:tcPr>
            <w:tcW w:w="8517" w:type="dxa"/>
            <w:gridSpan w:val="3"/>
            <w:tcBorders>
              <w:top w:val="single" w:sz="12" w:space="0" w:color="auto"/>
              <w:bottom w:val="nil"/>
            </w:tcBorders>
            <w:vAlign w:val="center"/>
          </w:tcPr>
          <w:p w:rsidR="002D405B" w:rsidRDefault="002D405B">
            <w:pPr>
              <w:spacing w:line="276" w:lineRule="auto"/>
              <w:rPr>
                <w:sz w:val="21"/>
                <w:szCs w:val="21"/>
              </w:rPr>
            </w:pPr>
          </w:p>
        </w:tc>
      </w:tr>
    </w:tbl>
    <w:p w:rsidR="002D405B" w:rsidRDefault="001D17BD">
      <w:pPr>
        <w:keepNext/>
        <w:widowControl w:val="0"/>
        <w:numPr>
          <w:ilvl w:val="2"/>
          <w:numId w:val="4"/>
        </w:numPr>
        <w:spacing w:line="360" w:lineRule="auto"/>
        <w:jc w:val="both"/>
        <w:outlineLvl w:val="1"/>
        <w:rPr>
          <w:b/>
          <w:bCs/>
          <w:lang w:eastAsia="zh-CN"/>
        </w:rPr>
      </w:pPr>
      <w:r>
        <w:t>Clinical examination indicators and methods</w:t>
      </w:r>
    </w:p>
    <w:p w:rsidR="002D405B" w:rsidRDefault="001D17BD">
      <w:pPr>
        <w:rPr>
          <w:b/>
          <w:lang w:eastAsia="zh-CN"/>
        </w:rPr>
      </w:pPr>
      <w:r>
        <w:t>6.2.2.1 Hematology indicators</w:t>
      </w:r>
    </w:p>
    <w:tbl>
      <w:tblPr>
        <w:tblW w:w="8301"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4962"/>
        <w:gridCol w:w="3339"/>
      </w:tblGrid>
      <w:tr w:rsidR="002D405B" w:rsidTr="0022325A">
        <w:trPr>
          <w:trHeight w:val="397"/>
          <w:tblHeader/>
          <w:jc w:val="center"/>
        </w:trPr>
        <w:tc>
          <w:tcPr>
            <w:tcW w:w="4962" w:type="dxa"/>
            <w:tcBorders>
              <w:top w:val="single" w:sz="12" w:space="0" w:color="auto"/>
              <w:bottom w:val="single" w:sz="4" w:space="0" w:color="auto"/>
            </w:tcBorders>
            <w:vAlign w:val="center"/>
          </w:tcPr>
          <w:p w:rsidR="002D405B" w:rsidRDefault="001D17BD">
            <w:pPr>
              <w:spacing w:line="300" w:lineRule="auto"/>
              <w:jc w:val="center"/>
              <w:rPr>
                <w:b/>
                <w:sz w:val="21"/>
                <w:szCs w:val="21"/>
              </w:rPr>
            </w:pPr>
            <w:r>
              <w:t xml:space="preserve">Testing project </w:t>
            </w:r>
          </w:p>
        </w:tc>
        <w:tc>
          <w:tcPr>
            <w:tcW w:w="3339" w:type="dxa"/>
            <w:tcBorders>
              <w:top w:val="single" w:sz="12" w:space="0" w:color="auto"/>
              <w:bottom w:val="single" w:sz="4" w:space="0" w:color="auto"/>
            </w:tcBorders>
            <w:vAlign w:val="center"/>
          </w:tcPr>
          <w:p w:rsidR="002D405B" w:rsidRDefault="001D17BD">
            <w:pPr>
              <w:spacing w:line="300" w:lineRule="auto"/>
              <w:jc w:val="center"/>
              <w:rPr>
                <w:b/>
                <w:sz w:val="21"/>
                <w:szCs w:val="21"/>
              </w:rPr>
            </w:pPr>
            <w:r>
              <w:t>Testing method</w:t>
            </w:r>
          </w:p>
        </w:tc>
      </w:tr>
      <w:tr w:rsidR="002D405B" w:rsidTr="0022325A">
        <w:trPr>
          <w:trHeight w:val="397"/>
          <w:jc w:val="center"/>
        </w:trPr>
        <w:tc>
          <w:tcPr>
            <w:tcW w:w="4962" w:type="dxa"/>
            <w:tcBorders>
              <w:top w:val="single" w:sz="4" w:space="0" w:color="auto"/>
            </w:tcBorders>
            <w:vAlign w:val="center"/>
          </w:tcPr>
          <w:p w:rsidR="002D405B" w:rsidRDefault="001D17BD">
            <w:pPr>
              <w:spacing w:line="300" w:lineRule="auto"/>
              <w:rPr>
                <w:sz w:val="21"/>
                <w:szCs w:val="21"/>
                <w:lang w:eastAsia="zh-CN"/>
              </w:rPr>
            </w:pPr>
            <w:r>
              <w:t>red blood cell count (RBC)</w:t>
            </w:r>
          </w:p>
        </w:tc>
        <w:tc>
          <w:tcPr>
            <w:tcW w:w="3339" w:type="dxa"/>
            <w:tcBorders>
              <w:top w:val="single" w:sz="4" w:space="0" w:color="auto"/>
            </w:tcBorders>
            <w:vAlign w:val="center"/>
          </w:tcPr>
          <w:p w:rsidR="002D405B" w:rsidRDefault="001D17BD">
            <w:pPr>
              <w:spacing w:line="300" w:lineRule="auto"/>
              <w:rPr>
                <w:sz w:val="21"/>
                <w:szCs w:val="21"/>
              </w:rPr>
            </w:pPr>
            <w:r>
              <w:t xml:space="preserve"> Two-dimensional laser scan method </w:t>
            </w:r>
          </w:p>
        </w:tc>
      </w:tr>
      <w:tr w:rsidR="002D405B" w:rsidTr="0022325A">
        <w:trPr>
          <w:trHeight w:val="397"/>
          <w:jc w:val="center"/>
        </w:trPr>
        <w:tc>
          <w:tcPr>
            <w:tcW w:w="4962" w:type="dxa"/>
            <w:vAlign w:val="center"/>
          </w:tcPr>
          <w:p w:rsidR="002D405B" w:rsidRDefault="001D17BD">
            <w:pPr>
              <w:spacing w:line="300" w:lineRule="auto"/>
              <w:rPr>
                <w:sz w:val="21"/>
                <w:szCs w:val="21"/>
              </w:rPr>
            </w:pPr>
            <w:r>
              <w:t>Hemoglobin (HGB)</w:t>
            </w:r>
          </w:p>
        </w:tc>
        <w:tc>
          <w:tcPr>
            <w:tcW w:w="3339" w:type="dxa"/>
            <w:vAlign w:val="center"/>
          </w:tcPr>
          <w:p w:rsidR="002D405B" w:rsidRDefault="001D17BD">
            <w:pPr>
              <w:spacing w:line="300" w:lineRule="auto"/>
              <w:rPr>
                <w:sz w:val="21"/>
                <w:szCs w:val="21"/>
              </w:rPr>
            </w:pPr>
            <w:r>
              <w:t>Cyanide hemoglobin method</w:t>
            </w:r>
          </w:p>
        </w:tc>
      </w:tr>
      <w:tr w:rsidR="002D405B" w:rsidTr="0022325A">
        <w:trPr>
          <w:trHeight w:val="397"/>
          <w:jc w:val="center"/>
        </w:trPr>
        <w:tc>
          <w:tcPr>
            <w:tcW w:w="4962" w:type="dxa"/>
            <w:vAlign w:val="center"/>
          </w:tcPr>
          <w:p w:rsidR="002D405B" w:rsidRDefault="001D17BD">
            <w:pPr>
              <w:spacing w:line="300" w:lineRule="auto"/>
              <w:rPr>
                <w:sz w:val="21"/>
                <w:szCs w:val="21"/>
                <w:lang w:eastAsia="zh-CN"/>
              </w:rPr>
            </w:pPr>
            <w:r>
              <w:t>Hematocrit (HCT)</w:t>
            </w:r>
          </w:p>
        </w:tc>
        <w:tc>
          <w:tcPr>
            <w:tcW w:w="3339" w:type="dxa"/>
            <w:vAlign w:val="center"/>
          </w:tcPr>
          <w:p w:rsidR="002D405B" w:rsidRDefault="001D17BD">
            <w:pPr>
              <w:spacing w:line="300" w:lineRule="auto"/>
              <w:rPr>
                <w:sz w:val="21"/>
                <w:szCs w:val="21"/>
              </w:rPr>
            </w:pPr>
            <w:r>
              <w:t>Calculation: MCV×RBC</w:t>
            </w:r>
          </w:p>
        </w:tc>
      </w:tr>
      <w:tr w:rsidR="002D405B" w:rsidTr="0022325A">
        <w:trPr>
          <w:trHeight w:val="397"/>
          <w:jc w:val="center"/>
        </w:trPr>
        <w:tc>
          <w:tcPr>
            <w:tcW w:w="4962" w:type="dxa"/>
            <w:vAlign w:val="center"/>
          </w:tcPr>
          <w:p w:rsidR="002D405B" w:rsidRDefault="001D17BD">
            <w:pPr>
              <w:spacing w:line="300" w:lineRule="auto"/>
              <w:rPr>
                <w:sz w:val="21"/>
                <w:szCs w:val="21"/>
                <w:lang w:eastAsia="zh-CN"/>
              </w:rPr>
            </w:pPr>
            <w:r>
              <w:t>Mean erythrocyte volume (MCV)</w:t>
            </w:r>
          </w:p>
        </w:tc>
        <w:tc>
          <w:tcPr>
            <w:tcW w:w="3339" w:type="dxa"/>
            <w:vAlign w:val="center"/>
          </w:tcPr>
          <w:p w:rsidR="002D405B" w:rsidRDefault="001D17BD">
            <w:pPr>
              <w:spacing w:line="300" w:lineRule="auto"/>
              <w:rPr>
                <w:sz w:val="21"/>
                <w:szCs w:val="21"/>
              </w:rPr>
            </w:pPr>
            <w:r>
              <w:t xml:space="preserve"> Two-dimensional laser scan method </w:t>
            </w:r>
          </w:p>
        </w:tc>
      </w:tr>
      <w:tr w:rsidR="002D405B" w:rsidTr="0022325A">
        <w:trPr>
          <w:trHeight w:val="397"/>
          <w:jc w:val="center"/>
        </w:trPr>
        <w:tc>
          <w:tcPr>
            <w:tcW w:w="4962" w:type="dxa"/>
            <w:vAlign w:val="center"/>
          </w:tcPr>
          <w:p w:rsidR="002D405B" w:rsidRDefault="001D17BD">
            <w:pPr>
              <w:spacing w:line="300" w:lineRule="auto"/>
              <w:rPr>
                <w:sz w:val="21"/>
                <w:szCs w:val="21"/>
                <w:lang w:eastAsia="zh-CN"/>
              </w:rPr>
            </w:pPr>
            <w:r>
              <w:t>Mean erythrocyte hemoglobin content (MCH)</w:t>
            </w:r>
          </w:p>
        </w:tc>
        <w:tc>
          <w:tcPr>
            <w:tcW w:w="3339" w:type="dxa"/>
            <w:vAlign w:val="center"/>
          </w:tcPr>
          <w:p w:rsidR="002D405B" w:rsidRDefault="001D17BD">
            <w:pPr>
              <w:spacing w:line="300" w:lineRule="auto"/>
              <w:rPr>
                <w:sz w:val="21"/>
                <w:szCs w:val="21"/>
              </w:rPr>
            </w:pPr>
            <w:r>
              <w:t>Calculation: HGB/RBC</w:t>
            </w:r>
          </w:p>
        </w:tc>
      </w:tr>
      <w:tr w:rsidR="002D405B" w:rsidTr="0022325A">
        <w:trPr>
          <w:trHeight w:val="397"/>
          <w:jc w:val="center"/>
        </w:trPr>
        <w:tc>
          <w:tcPr>
            <w:tcW w:w="4962" w:type="dxa"/>
            <w:vAlign w:val="center"/>
          </w:tcPr>
          <w:p w:rsidR="002D405B" w:rsidRDefault="001D17BD">
            <w:pPr>
              <w:spacing w:line="300" w:lineRule="auto"/>
              <w:rPr>
                <w:sz w:val="21"/>
                <w:szCs w:val="21"/>
                <w:lang w:eastAsia="zh-CN"/>
              </w:rPr>
            </w:pPr>
            <w:r>
              <w:t xml:space="preserve"> Mean erythrocyte hemoglobin concentration (MCHC) </w:t>
            </w:r>
          </w:p>
        </w:tc>
        <w:tc>
          <w:tcPr>
            <w:tcW w:w="3339" w:type="dxa"/>
            <w:vAlign w:val="center"/>
          </w:tcPr>
          <w:p w:rsidR="002D405B" w:rsidRDefault="001D17BD">
            <w:pPr>
              <w:spacing w:line="300" w:lineRule="auto"/>
              <w:rPr>
                <w:sz w:val="21"/>
                <w:szCs w:val="21"/>
              </w:rPr>
            </w:pPr>
            <w:r>
              <w:t xml:space="preserve"> Calculation: HGB/(MCV×RBC)×1000 </w:t>
            </w:r>
          </w:p>
        </w:tc>
      </w:tr>
      <w:tr w:rsidR="002D405B" w:rsidTr="0022325A">
        <w:trPr>
          <w:trHeight w:val="397"/>
          <w:jc w:val="center"/>
        </w:trPr>
        <w:tc>
          <w:tcPr>
            <w:tcW w:w="4962" w:type="dxa"/>
            <w:vAlign w:val="center"/>
          </w:tcPr>
          <w:p w:rsidR="002D405B" w:rsidRDefault="001D17BD">
            <w:pPr>
              <w:spacing w:line="300" w:lineRule="auto"/>
              <w:rPr>
                <w:sz w:val="21"/>
                <w:szCs w:val="21"/>
                <w:lang w:eastAsia="zh-CN"/>
              </w:rPr>
            </w:pPr>
            <w:r>
              <w:t>White blood cell count (WBC)</w:t>
            </w:r>
          </w:p>
        </w:tc>
        <w:tc>
          <w:tcPr>
            <w:tcW w:w="3339" w:type="dxa"/>
            <w:vAlign w:val="center"/>
          </w:tcPr>
          <w:p w:rsidR="002D405B" w:rsidRDefault="001D17BD">
            <w:pPr>
              <w:spacing w:line="300" w:lineRule="auto"/>
              <w:rPr>
                <w:sz w:val="21"/>
                <w:szCs w:val="21"/>
                <w:lang w:eastAsia="zh-CN"/>
              </w:rPr>
            </w:pPr>
            <w:r>
              <w:t>Peroxidase stain/two-dimensional laser scan method</w:t>
            </w:r>
          </w:p>
        </w:tc>
      </w:tr>
      <w:tr w:rsidR="002D405B" w:rsidTr="0022325A">
        <w:trPr>
          <w:trHeight w:val="397"/>
          <w:jc w:val="center"/>
        </w:trPr>
        <w:tc>
          <w:tcPr>
            <w:tcW w:w="4962" w:type="dxa"/>
            <w:vAlign w:val="center"/>
          </w:tcPr>
          <w:p w:rsidR="002D405B" w:rsidRDefault="001D17BD">
            <w:pPr>
              <w:spacing w:line="300" w:lineRule="auto"/>
              <w:rPr>
                <w:sz w:val="21"/>
                <w:szCs w:val="21"/>
                <w:lang w:eastAsia="zh-CN"/>
              </w:rPr>
            </w:pPr>
            <w:r>
              <w:t>Neutrophil count (#NEUT) and percentage (%NEUT)</w:t>
            </w:r>
          </w:p>
        </w:tc>
        <w:tc>
          <w:tcPr>
            <w:tcW w:w="3339" w:type="dxa"/>
            <w:vAlign w:val="center"/>
          </w:tcPr>
          <w:p w:rsidR="002D405B" w:rsidRDefault="001D17BD">
            <w:pPr>
              <w:spacing w:line="300" w:lineRule="auto"/>
              <w:rPr>
                <w:sz w:val="21"/>
                <w:szCs w:val="21"/>
              </w:rPr>
            </w:pPr>
            <w:r>
              <w:t>Peroxidase stain method</w:t>
            </w:r>
          </w:p>
        </w:tc>
      </w:tr>
      <w:tr w:rsidR="002D405B" w:rsidTr="0022325A">
        <w:trPr>
          <w:trHeight w:val="397"/>
          <w:jc w:val="center"/>
        </w:trPr>
        <w:tc>
          <w:tcPr>
            <w:tcW w:w="4962" w:type="dxa"/>
            <w:vAlign w:val="center"/>
          </w:tcPr>
          <w:p w:rsidR="002D405B" w:rsidRDefault="001D17BD">
            <w:pPr>
              <w:spacing w:line="300" w:lineRule="auto"/>
              <w:rPr>
                <w:sz w:val="21"/>
                <w:szCs w:val="21"/>
                <w:lang w:eastAsia="zh-CN"/>
              </w:rPr>
            </w:pPr>
            <w:r>
              <w:t>Lymphocyte count (#LYMPH) and percentage (%LYMPH)</w:t>
            </w:r>
          </w:p>
        </w:tc>
        <w:tc>
          <w:tcPr>
            <w:tcW w:w="3339" w:type="dxa"/>
            <w:vAlign w:val="center"/>
          </w:tcPr>
          <w:p w:rsidR="002D405B" w:rsidRDefault="001D17BD">
            <w:pPr>
              <w:spacing w:line="300" w:lineRule="auto"/>
              <w:rPr>
                <w:sz w:val="21"/>
                <w:szCs w:val="21"/>
              </w:rPr>
            </w:pPr>
            <w:r>
              <w:t>Peroxidase stain method</w:t>
            </w:r>
          </w:p>
        </w:tc>
      </w:tr>
      <w:tr w:rsidR="002D405B" w:rsidTr="0022325A">
        <w:trPr>
          <w:trHeight w:val="397"/>
          <w:jc w:val="center"/>
        </w:trPr>
        <w:tc>
          <w:tcPr>
            <w:tcW w:w="4962" w:type="dxa"/>
            <w:vAlign w:val="center"/>
          </w:tcPr>
          <w:p w:rsidR="002D405B" w:rsidRDefault="001D17BD">
            <w:pPr>
              <w:spacing w:line="300" w:lineRule="auto"/>
              <w:rPr>
                <w:sz w:val="21"/>
                <w:szCs w:val="21"/>
                <w:lang w:eastAsia="zh-CN"/>
              </w:rPr>
            </w:pPr>
            <w:r>
              <w:t>Monocyte count (#MONO) and percentage (%MONO)</w:t>
            </w:r>
          </w:p>
        </w:tc>
        <w:tc>
          <w:tcPr>
            <w:tcW w:w="3339" w:type="dxa"/>
            <w:vAlign w:val="center"/>
          </w:tcPr>
          <w:p w:rsidR="002D405B" w:rsidRDefault="001D17BD">
            <w:pPr>
              <w:spacing w:line="300" w:lineRule="auto"/>
              <w:rPr>
                <w:sz w:val="21"/>
                <w:szCs w:val="21"/>
              </w:rPr>
            </w:pPr>
            <w:r>
              <w:t>Peroxidase stain method</w:t>
            </w:r>
          </w:p>
        </w:tc>
      </w:tr>
      <w:tr w:rsidR="002D405B" w:rsidTr="0022325A">
        <w:trPr>
          <w:trHeight w:val="397"/>
          <w:jc w:val="center"/>
        </w:trPr>
        <w:tc>
          <w:tcPr>
            <w:tcW w:w="4962" w:type="dxa"/>
            <w:vAlign w:val="center"/>
          </w:tcPr>
          <w:p w:rsidR="002D405B" w:rsidRDefault="001D17BD">
            <w:pPr>
              <w:spacing w:line="300" w:lineRule="auto"/>
              <w:rPr>
                <w:sz w:val="21"/>
                <w:szCs w:val="21"/>
                <w:lang w:eastAsia="zh-CN"/>
              </w:rPr>
            </w:pPr>
            <w:r>
              <w:t>eosinophil count (#EOS) and percentage (%EOS)</w:t>
            </w:r>
          </w:p>
        </w:tc>
        <w:tc>
          <w:tcPr>
            <w:tcW w:w="3339" w:type="dxa"/>
            <w:vAlign w:val="center"/>
          </w:tcPr>
          <w:p w:rsidR="002D405B" w:rsidRDefault="001D17BD">
            <w:pPr>
              <w:spacing w:line="300" w:lineRule="auto"/>
              <w:rPr>
                <w:sz w:val="21"/>
                <w:szCs w:val="21"/>
              </w:rPr>
            </w:pPr>
            <w:r>
              <w:t>Peroxidase stain method</w:t>
            </w:r>
          </w:p>
        </w:tc>
      </w:tr>
      <w:tr w:rsidR="002D405B" w:rsidTr="0022325A">
        <w:trPr>
          <w:trHeight w:val="397"/>
          <w:jc w:val="center"/>
        </w:trPr>
        <w:tc>
          <w:tcPr>
            <w:tcW w:w="4962" w:type="dxa"/>
            <w:tcBorders>
              <w:bottom w:val="nil"/>
            </w:tcBorders>
            <w:vAlign w:val="center"/>
          </w:tcPr>
          <w:p w:rsidR="002D405B" w:rsidRDefault="001D17BD">
            <w:pPr>
              <w:spacing w:line="300" w:lineRule="auto"/>
              <w:rPr>
                <w:sz w:val="21"/>
                <w:szCs w:val="21"/>
                <w:lang w:eastAsia="zh-CN"/>
              </w:rPr>
            </w:pPr>
            <w:r>
              <w:t>Basophil granulocyte count (#BASO) and percentage (%BASO)</w:t>
            </w:r>
          </w:p>
        </w:tc>
        <w:tc>
          <w:tcPr>
            <w:tcW w:w="3339" w:type="dxa"/>
            <w:tcBorders>
              <w:bottom w:val="nil"/>
            </w:tcBorders>
            <w:vAlign w:val="center"/>
          </w:tcPr>
          <w:p w:rsidR="002D405B" w:rsidRDefault="001D17BD">
            <w:pPr>
              <w:spacing w:line="300" w:lineRule="auto"/>
              <w:rPr>
                <w:sz w:val="21"/>
                <w:szCs w:val="21"/>
              </w:rPr>
            </w:pPr>
            <w:r>
              <w:t>Peroxidase stain method</w:t>
            </w:r>
          </w:p>
        </w:tc>
      </w:tr>
      <w:tr w:rsidR="002D405B" w:rsidTr="0022325A">
        <w:trPr>
          <w:trHeight w:val="397"/>
          <w:jc w:val="center"/>
        </w:trPr>
        <w:tc>
          <w:tcPr>
            <w:tcW w:w="4962" w:type="dxa"/>
            <w:tcBorders>
              <w:top w:val="nil"/>
              <w:bottom w:val="single" w:sz="12" w:space="0" w:color="auto"/>
            </w:tcBorders>
            <w:vAlign w:val="center"/>
          </w:tcPr>
          <w:p w:rsidR="002D405B" w:rsidRDefault="001D17BD">
            <w:pPr>
              <w:spacing w:line="300" w:lineRule="auto"/>
              <w:rPr>
                <w:sz w:val="21"/>
                <w:szCs w:val="21"/>
                <w:lang w:eastAsia="zh-CN"/>
              </w:rPr>
            </w:pPr>
            <w:r>
              <w:t>platelet count (PLT)</w:t>
            </w:r>
          </w:p>
        </w:tc>
        <w:tc>
          <w:tcPr>
            <w:tcW w:w="3339" w:type="dxa"/>
            <w:tcBorders>
              <w:top w:val="nil"/>
              <w:bottom w:val="single" w:sz="12" w:space="0" w:color="auto"/>
            </w:tcBorders>
            <w:vAlign w:val="center"/>
          </w:tcPr>
          <w:p w:rsidR="002D405B" w:rsidRDefault="001D17BD">
            <w:pPr>
              <w:spacing w:line="300" w:lineRule="auto"/>
              <w:rPr>
                <w:sz w:val="21"/>
                <w:szCs w:val="21"/>
              </w:rPr>
            </w:pPr>
            <w:r>
              <w:t xml:space="preserve"> Two-dimensional laser scan method </w:t>
            </w:r>
          </w:p>
        </w:tc>
      </w:tr>
    </w:tbl>
    <w:p w:rsidR="0022325A" w:rsidRDefault="0022325A">
      <w:pPr>
        <w:rPr>
          <w:b/>
          <w:lang w:eastAsia="zh-CN"/>
        </w:rPr>
      </w:pPr>
    </w:p>
    <w:p w:rsidR="002D405B" w:rsidRDefault="0022325A" w:rsidP="0022325A">
      <w:pPr>
        <w:rPr>
          <w:b/>
          <w:lang w:eastAsia="zh-CN"/>
        </w:rPr>
      </w:pPr>
      <w:r>
        <w:t>6.2.2.2 blood chemistry indicators</w:t>
      </w:r>
    </w:p>
    <w:tbl>
      <w:tblPr>
        <w:tblW w:w="8301"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4768"/>
        <w:gridCol w:w="3533"/>
      </w:tblGrid>
      <w:tr w:rsidR="002D405B" w:rsidTr="0022325A">
        <w:trPr>
          <w:trHeight w:val="374"/>
          <w:tblHeader/>
          <w:jc w:val="center"/>
        </w:trPr>
        <w:tc>
          <w:tcPr>
            <w:tcW w:w="4768" w:type="dxa"/>
            <w:tcBorders>
              <w:top w:val="single" w:sz="12" w:space="0" w:color="auto"/>
              <w:bottom w:val="single" w:sz="4" w:space="0" w:color="auto"/>
            </w:tcBorders>
            <w:vAlign w:val="center"/>
          </w:tcPr>
          <w:p w:rsidR="002D405B" w:rsidRDefault="001D17BD">
            <w:pPr>
              <w:jc w:val="center"/>
              <w:rPr>
                <w:b/>
                <w:sz w:val="21"/>
                <w:szCs w:val="21"/>
              </w:rPr>
            </w:pPr>
            <w:r>
              <w:t xml:space="preserve">Testing project </w:t>
            </w:r>
          </w:p>
        </w:tc>
        <w:tc>
          <w:tcPr>
            <w:tcW w:w="3533" w:type="dxa"/>
            <w:tcBorders>
              <w:top w:val="single" w:sz="12" w:space="0" w:color="auto"/>
              <w:bottom w:val="single" w:sz="4" w:space="0" w:color="auto"/>
            </w:tcBorders>
            <w:vAlign w:val="center"/>
          </w:tcPr>
          <w:p w:rsidR="002D405B" w:rsidRDefault="001D17BD">
            <w:pPr>
              <w:jc w:val="center"/>
              <w:rPr>
                <w:b/>
                <w:sz w:val="21"/>
                <w:szCs w:val="21"/>
              </w:rPr>
            </w:pPr>
            <w:r>
              <w:t>Testing method</w:t>
            </w:r>
          </w:p>
        </w:tc>
      </w:tr>
      <w:tr w:rsidR="002D405B" w:rsidTr="0022325A">
        <w:trPr>
          <w:trHeight w:val="374"/>
          <w:jc w:val="center"/>
        </w:trPr>
        <w:tc>
          <w:tcPr>
            <w:tcW w:w="4768" w:type="dxa"/>
            <w:tcBorders>
              <w:top w:val="single" w:sz="4" w:space="0" w:color="auto"/>
              <w:bottom w:val="nil"/>
            </w:tcBorders>
            <w:vAlign w:val="center"/>
          </w:tcPr>
          <w:p w:rsidR="002D405B" w:rsidRDefault="001D17BD">
            <w:pPr>
              <w:spacing w:line="300" w:lineRule="auto"/>
              <w:rPr>
                <w:sz w:val="21"/>
                <w:szCs w:val="21"/>
                <w:lang w:eastAsia="zh-CN"/>
              </w:rPr>
            </w:pPr>
            <w:r>
              <w:t>Total bilirubin (TBIL)</w:t>
            </w:r>
          </w:p>
        </w:tc>
        <w:tc>
          <w:tcPr>
            <w:tcW w:w="3533" w:type="dxa"/>
            <w:tcBorders>
              <w:top w:val="single" w:sz="4" w:space="0" w:color="auto"/>
              <w:bottom w:val="nil"/>
            </w:tcBorders>
            <w:vAlign w:val="center"/>
          </w:tcPr>
          <w:p w:rsidR="002D405B" w:rsidRDefault="001D17BD">
            <w:pPr>
              <w:spacing w:line="300" w:lineRule="auto"/>
              <w:rPr>
                <w:sz w:val="21"/>
                <w:szCs w:val="21"/>
              </w:rPr>
            </w:pPr>
            <w:r>
              <w:t>Diazotization method</w:t>
            </w:r>
          </w:p>
        </w:tc>
      </w:tr>
      <w:tr w:rsidR="002D405B" w:rsidTr="0022325A">
        <w:trPr>
          <w:trHeight w:val="374"/>
          <w:jc w:val="center"/>
        </w:trPr>
        <w:tc>
          <w:tcPr>
            <w:tcW w:w="4768" w:type="dxa"/>
            <w:tcBorders>
              <w:top w:val="nil"/>
            </w:tcBorders>
            <w:vAlign w:val="center"/>
          </w:tcPr>
          <w:p w:rsidR="002D405B" w:rsidRDefault="001D17BD">
            <w:pPr>
              <w:spacing w:line="300" w:lineRule="auto"/>
              <w:rPr>
                <w:sz w:val="21"/>
                <w:szCs w:val="21"/>
              </w:rPr>
            </w:pPr>
            <w:r>
              <w:t>Total protein (TP)</w:t>
            </w:r>
          </w:p>
        </w:tc>
        <w:tc>
          <w:tcPr>
            <w:tcW w:w="3533" w:type="dxa"/>
            <w:tcBorders>
              <w:top w:val="nil"/>
            </w:tcBorders>
            <w:vAlign w:val="center"/>
          </w:tcPr>
          <w:p w:rsidR="002D405B" w:rsidRDefault="001D17BD">
            <w:pPr>
              <w:spacing w:line="300" w:lineRule="auto"/>
              <w:rPr>
                <w:sz w:val="21"/>
                <w:szCs w:val="21"/>
              </w:rPr>
            </w:pPr>
            <w:r>
              <w:t>Colorimetry</w:t>
            </w:r>
          </w:p>
        </w:tc>
      </w:tr>
      <w:tr w:rsidR="002D405B" w:rsidTr="0022325A">
        <w:trPr>
          <w:trHeight w:val="374"/>
          <w:jc w:val="center"/>
        </w:trPr>
        <w:tc>
          <w:tcPr>
            <w:tcW w:w="4768" w:type="dxa"/>
            <w:tcBorders>
              <w:bottom w:val="nil"/>
            </w:tcBorders>
            <w:vAlign w:val="center"/>
          </w:tcPr>
          <w:p w:rsidR="002D405B" w:rsidRDefault="001D17BD">
            <w:pPr>
              <w:spacing w:line="300" w:lineRule="auto"/>
              <w:rPr>
                <w:sz w:val="21"/>
                <w:szCs w:val="21"/>
              </w:rPr>
            </w:pPr>
            <w:r>
              <w:t>albumin (ALB)</w:t>
            </w:r>
          </w:p>
        </w:tc>
        <w:tc>
          <w:tcPr>
            <w:tcW w:w="3533" w:type="dxa"/>
            <w:tcBorders>
              <w:bottom w:val="nil"/>
            </w:tcBorders>
            <w:vAlign w:val="center"/>
          </w:tcPr>
          <w:p w:rsidR="002D405B" w:rsidRDefault="001D17BD">
            <w:pPr>
              <w:spacing w:line="300" w:lineRule="auto"/>
              <w:rPr>
                <w:sz w:val="21"/>
                <w:szCs w:val="21"/>
              </w:rPr>
            </w:pPr>
            <w:r>
              <w:t>Colorimetry</w:t>
            </w:r>
          </w:p>
        </w:tc>
      </w:tr>
      <w:tr w:rsidR="002D405B" w:rsidTr="0022325A">
        <w:trPr>
          <w:trHeight w:val="374"/>
          <w:jc w:val="center"/>
        </w:trPr>
        <w:tc>
          <w:tcPr>
            <w:tcW w:w="4768" w:type="dxa"/>
            <w:tcBorders>
              <w:top w:val="nil"/>
              <w:bottom w:val="nil"/>
            </w:tcBorders>
            <w:vAlign w:val="center"/>
          </w:tcPr>
          <w:p w:rsidR="002D405B" w:rsidRDefault="001D17BD">
            <w:pPr>
              <w:spacing w:line="300" w:lineRule="auto"/>
              <w:rPr>
                <w:sz w:val="21"/>
                <w:szCs w:val="21"/>
                <w:lang w:eastAsia="zh-CN"/>
              </w:rPr>
            </w:pPr>
            <w:r>
              <w:t>Alanine aminotransferase (ALT)</w:t>
            </w:r>
          </w:p>
        </w:tc>
        <w:tc>
          <w:tcPr>
            <w:tcW w:w="3533" w:type="dxa"/>
            <w:tcBorders>
              <w:top w:val="nil"/>
              <w:bottom w:val="nil"/>
            </w:tcBorders>
            <w:vAlign w:val="center"/>
          </w:tcPr>
          <w:p w:rsidR="002D405B" w:rsidRDefault="001D17BD">
            <w:pPr>
              <w:spacing w:line="300" w:lineRule="auto"/>
              <w:rPr>
                <w:sz w:val="21"/>
                <w:szCs w:val="21"/>
              </w:rPr>
            </w:pPr>
            <w:r>
              <w:t>Calculation: TP-ALB</w:t>
            </w:r>
          </w:p>
        </w:tc>
      </w:tr>
      <w:tr w:rsidR="002D405B" w:rsidTr="0022325A">
        <w:trPr>
          <w:trHeight w:val="374"/>
          <w:jc w:val="center"/>
        </w:trPr>
        <w:tc>
          <w:tcPr>
            <w:tcW w:w="4768" w:type="dxa"/>
            <w:tcBorders>
              <w:top w:val="nil"/>
              <w:bottom w:val="nil"/>
            </w:tcBorders>
            <w:vAlign w:val="center"/>
          </w:tcPr>
          <w:p w:rsidR="002D405B" w:rsidRDefault="001D17BD">
            <w:pPr>
              <w:spacing w:line="300" w:lineRule="auto"/>
              <w:rPr>
                <w:sz w:val="21"/>
                <w:szCs w:val="21"/>
                <w:lang w:eastAsia="zh-CN"/>
              </w:rPr>
            </w:pPr>
            <w:r>
              <w:t>Aspartate aminotransferase (AST)</w:t>
            </w:r>
          </w:p>
        </w:tc>
        <w:tc>
          <w:tcPr>
            <w:tcW w:w="3533" w:type="dxa"/>
            <w:tcBorders>
              <w:top w:val="nil"/>
              <w:bottom w:val="nil"/>
            </w:tcBorders>
            <w:vAlign w:val="center"/>
          </w:tcPr>
          <w:p w:rsidR="002D405B" w:rsidRDefault="001D17BD">
            <w:pPr>
              <w:spacing w:line="300" w:lineRule="auto"/>
              <w:rPr>
                <w:sz w:val="21"/>
                <w:szCs w:val="21"/>
              </w:rPr>
            </w:pPr>
            <w:r>
              <w:t>Colorimetry</w:t>
            </w:r>
          </w:p>
        </w:tc>
      </w:tr>
      <w:tr w:rsidR="002D405B" w:rsidTr="0022325A">
        <w:trPr>
          <w:trHeight w:val="374"/>
          <w:jc w:val="center"/>
        </w:trPr>
        <w:tc>
          <w:tcPr>
            <w:tcW w:w="4768" w:type="dxa"/>
            <w:tcBorders>
              <w:top w:val="nil"/>
              <w:bottom w:val="nil"/>
            </w:tcBorders>
            <w:vAlign w:val="center"/>
          </w:tcPr>
          <w:p w:rsidR="002D405B" w:rsidRDefault="001D17BD">
            <w:pPr>
              <w:spacing w:line="300" w:lineRule="auto"/>
              <w:rPr>
                <w:sz w:val="21"/>
                <w:szCs w:val="21"/>
                <w:lang w:eastAsia="zh-CN"/>
              </w:rPr>
            </w:pPr>
            <w:r>
              <w:t>alkaline phosphatase (ALP)</w:t>
            </w:r>
          </w:p>
        </w:tc>
        <w:tc>
          <w:tcPr>
            <w:tcW w:w="3533" w:type="dxa"/>
            <w:tcBorders>
              <w:top w:val="nil"/>
              <w:bottom w:val="nil"/>
            </w:tcBorders>
            <w:vAlign w:val="center"/>
          </w:tcPr>
          <w:p w:rsidR="002D405B" w:rsidRDefault="001D17BD">
            <w:pPr>
              <w:spacing w:line="300" w:lineRule="auto"/>
              <w:rPr>
                <w:sz w:val="21"/>
                <w:szCs w:val="21"/>
              </w:rPr>
            </w:pPr>
            <w:r>
              <w:t>Colorimetry</w:t>
            </w:r>
          </w:p>
        </w:tc>
      </w:tr>
      <w:tr w:rsidR="002D405B" w:rsidTr="0022325A">
        <w:trPr>
          <w:trHeight w:val="374"/>
          <w:jc w:val="center"/>
        </w:trPr>
        <w:tc>
          <w:tcPr>
            <w:tcW w:w="4768" w:type="dxa"/>
          </w:tcPr>
          <w:p w:rsidR="002D405B" w:rsidRDefault="001D17BD">
            <w:pPr>
              <w:spacing w:line="300" w:lineRule="auto"/>
              <w:rPr>
                <w:sz w:val="21"/>
                <w:szCs w:val="21"/>
                <w:lang w:eastAsia="zh-CN"/>
              </w:rPr>
            </w:pPr>
            <w:r>
              <w:t>γ-glutamyl transpeptidase (GGT)</w:t>
            </w:r>
          </w:p>
        </w:tc>
        <w:tc>
          <w:tcPr>
            <w:tcW w:w="3533" w:type="dxa"/>
          </w:tcPr>
          <w:p w:rsidR="002D405B" w:rsidRDefault="001D17BD">
            <w:pPr>
              <w:spacing w:line="300" w:lineRule="auto"/>
              <w:rPr>
                <w:sz w:val="21"/>
                <w:szCs w:val="21"/>
              </w:rPr>
            </w:pPr>
            <w:r>
              <w:t>Enzymatic colorimetry</w:t>
            </w:r>
          </w:p>
        </w:tc>
      </w:tr>
      <w:tr w:rsidR="002D405B" w:rsidTr="0022325A">
        <w:trPr>
          <w:trHeight w:val="374"/>
          <w:jc w:val="center"/>
        </w:trPr>
        <w:tc>
          <w:tcPr>
            <w:tcW w:w="4768" w:type="dxa"/>
            <w:vAlign w:val="center"/>
          </w:tcPr>
          <w:p w:rsidR="002D405B" w:rsidRDefault="001D17BD">
            <w:pPr>
              <w:spacing w:line="300" w:lineRule="auto"/>
              <w:rPr>
                <w:sz w:val="21"/>
                <w:szCs w:val="21"/>
                <w:lang w:eastAsia="zh-CN"/>
              </w:rPr>
            </w:pPr>
            <w:r>
              <w:t>Lactate dehydrogenase (LDH)</w:t>
            </w:r>
          </w:p>
        </w:tc>
        <w:tc>
          <w:tcPr>
            <w:tcW w:w="3533" w:type="dxa"/>
            <w:vAlign w:val="center"/>
          </w:tcPr>
          <w:p w:rsidR="002D405B" w:rsidRDefault="001D17BD">
            <w:pPr>
              <w:spacing w:line="300" w:lineRule="auto"/>
              <w:rPr>
                <w:sz w:val="21"/>
                <w:szCs w:val="21"/>
              </w:rPr>
            </w:pPr>
            <w:r>
              <w:t>Colorimetry</w:t>
            </w:r>
          </w:p>
        </w:tc>
      </w:tr>
      <w:tr w:rsidR="002D405B" w:rsidTr="0022325A">
        <w:trPr>
          <w:trHeight w:val="374"/>
          <w:jc w:val="center"/>
        </w:trPr>
        <w:tc>
          <w:tcPr>
            <w:tcW w:w="4768" w:type="dxa"/>
            <w:tcBorders>
              <w:top w:val="nil"/>
              <w:bottom w:val="nil"/>
            </w:tcBorders>
            <w:vAlign w:val="center"/>
          </w:tcPr>
          <w:p w:rsidR="002D405B" w:rsidRDefault="001D17BD">
            <w:pPr>
              <w:spacing w:line="300" w:lineRule="auto"/>
              <w:rPr>
                <w:sz w:val="21"/>
                <w:szCs w:val="21"/>
              </w:rPr>
            </w:pPr>
            <w:r>
              <w:t>Creatine kinase (CK)</w:t>
            </w:r>
          </w:p>
        </w:tc>
        <w:tc>
          <w:tcPr>
            <w:tcW w:w="3533" w:type="dxa"/>
            <w:tcBorders>
              <w:top w:val="nil"/>
              <w:bottom w:val="nil"/>
            </w:tcBorders>
            <w:vAlign w:val="center"/>
          </w:tcPr>
          <w:p w:rsidR="002D405B" w:rsidRDefault="001D17BD">
            <w:pPr>
              <w:spacing w:line="300" w:lineRule="auto"/>
              <w:rPr>
                <w:sz w:val="21"/>
                <w:szCs w:val="21"/>
              </w:rPr>
            </w:pPr>
            <w:r>
              <w:t>Colorimetry</w:t>
            </w:r>
          </w:p>
        </w:tc>
      </w:tr>
      <w:tr w:rsidR="002D405B" w:rsidTr="0022325A">
        <w:trPr>
          <w:trHeight w:val="374"/>
          <w:jc w:val="center"/>
        </w:trPr>
        <w:tc>
          <w:tcPr>
            <w:tcW w:w="4768" w:type="dxa"/>
            <w:tcBorders>
              <w:bottom w:val="nil"/>
            </w:tcBorders>
            <w:vAlign w:val="center"/>
          </w:tcPr>
          <w:p w:rsidR="002D405B" w:rsidRDefault="001D17BD">
            <w:pPr>
              <w:spacing w:line="300" w:lineRule="auto"/>
              <w:rPr>
                <w:sz w:val="21"/>
                <w:szCs w:val="21"/>
              </w:rPr>
            </w:pPr>
            <w:r>
              <w:t>Urea (UREA)</w:t>
            </w:r>
          </w:p>
        </w:tc>
        <w:tc>
          <w:tcPr>
            <w:tcW w:w="3533" w:type="dxa"/>
            <w:tcBorders>
              <w:bottom w:val="nil"/>
            </w:tcBorders>
            <w:vAlign w:val="center"/>
          </w:tcPr>
          <w:p w:rsidR="002D405B" w:rsidRDefault="001D17BD">
            <w:pPr>
              <w:spacing w:line="300" w:lineRule="auto"/>
              <w:rPr>
                <w:sz w:val="21"/>
                <w:szCs w:val="21"/>
              </w:rPr>
            </w:pPr>
            <w:r>
              <w:t>Colorimetry</w:t>
            </w:r>
          </w:p>
        </w:tc>
      </w:tr>
      <w:tr w:rsidR="002D405B" w:rsidTr="0022325A">
        <w:trPr>
          <w:trHeight w:val="374"/>
          <w:jc w:val="center"/>
        </w:trPr>
        <w:tc>
          <w:tcPr>
            <w:tcW w:w="4768" w:type="dxa"/>
            <w:tcBorders>
              <w:top w:val="nil"/>
              <w:bottom w:val="single" w:sz="12" w:space="0" w:color="auto"/>
            </w:tcBorders>
            <w:vAlign w:val="center"/>
          </w:tcPr>
          <w:p w:rsidR="002D405B" w:rsidRDefault="001D17BD">
            <w:pPr>
              <w:spacing w:line="300" w:lineRule="auto"/>
              <w:rPr>
                <w:sz w:val="21"/>
                <w:szCs w:val="21"/>
              </w:rPr>
            </w:pPr>
            <w:r>
              <w:t>Creatinine (CREA)</w:t>
            </w:r>
          </w:p>
        </w:tc>
        <w:tc>
          <w:tcPr>
            <w:tcW w:w="3533" w:type="dxa"/>
            <w:tcBorders>
              <w:top w:val="nil"/>
              <w:bottom w:val="single" w:sz="12" w:space="0" w:color="auto"/>
            </w:tcBorders>
            <w:vAlign w:val="center"/>
          </w:tcPr>
          <w:p w:rsidR="002D405B" w:rsidRDefault="001D17BD">
            <w:pPr>
              <w:spacing w:line="300" w:lineRule="auto"/>
              <w:rPr>
                <w:sz w:val="21"/>
                <w:szCs w:val="21"/>
              </w:rPr>
            </w:pPr>
            <w:r>
              <w:t>Enzymic method</w:t>
            </w:r>
          </w:p>
        </w:tc>
      </w:tr>
      <w:bookmarkEnd w:id="1003"/>
    </w:tbl>
    <w:p w:rsidR="002D405B" w:rsidRDefault="002D405B">
      <w:pPr>
        <w:ind w:firstLine="240"/>
        <w:rPr>
          <w:lang w:eastAsia="zh-CN"/>
        </w:rPr>
      </w:pPr>
    </w:p>
    <w:p w:rsidR="002D405B" w:rsidRDefault="001D17BD">
      <w:pPr>
        <w:keepNext/>
        <w:widowControl w:val="0"/>
        <w:numPr>
          <w:ilvl w:val="2"/>
          <w:numId w:val="4"/>
        </w:numPr>
        <w:spacing w:line="360" w:lineRule="auto"/>
        <w:jc w:val="both"/>
        <w:outlineLvl w:val="1"/>
        <w:rPr>
          <w:b/>
          <w:bCs/>
          <w:lang w:eastAsia="zh-CN"/>
        </w:rPr>
      </w:pPr>
      <w:r>
        <w:t xml:space="preserve">Storage and transport of samples </w:t>
      </w:r>
    </w:p>
    <w:p w:rsidR="002D405B" w:rsidRDefault="001D17BD">
      <w:pPr>
        <w:spacing w:line="360" w:lineRule="auto"/>
        <w:ind w:firstLineChars="200" w:firstLine="480"/>
        <w:rPr>
          <w:lang w:eastAsia="zh-CN"/>
        </w:rPr>
      </w:pPr>
      <w:r>
        <w:t>Hematology and blood chemistry samples placed in the sample transport box after collection and sent for inspection within 2 hours.</w:t>
      </w:r>
    </w:p>
    <w:p w:rsidR="002D405B" w:rsidRDefault="002D405B">
      <w:pPr>
        <w:spacing w:line="360" w:lineRule="auto"/>
        <w:rPr>
          <w:lang w:eastAsia="zh-CN"/>
        </w:rPr>
      </w:pPr>
    </w:p>
    <w:p w:rsidR="002D405B" w:rsidRDefault="002D405B">
      <w:pPr>
        <w:keepNext/>
        <w:widowControl w:val="0"/>
        <w:numPr>
          <w:ilvl w:val="0"/>
          <w:numId w:val="8"/>
        </w:numPr>
        <w:spacing w:line="360" w:lineRule="auto"/>
        <w:jc w:val="both"/>
        <w:outlineLvl w:val="1"/>
        <w:rPr>
          <w:b/>
          <w:vanish/>
          <w:kern w:val="2"/>
          <w:lang w:eastAsia="zh-CN"/>
        </w:rPr>
      </w:pPr>
      <w:bookmarkStart w:id="1010" w:name="_Toc458611613"/>
      <w:bookmarkStart w:id="1011" w:name="_Toc458802026"/>
      <w:bookmarkStart w:id="1012" w:name="_Toc501805438"/>
      <w:bookmarkStart w:id="1013" w:name="_Toc458003002"/>
      <w:bookmarkStart w:id="1014" w:name="_Toc458803947"/>
      <w:bookmarkStart w:id="1015" w:name="_Toc466276501"/>
      <w:bookmarkStart w:id="1016" w:name="_Toc458698782"/>
      <w:bookmarkStart w:id="1017" w:name="_Toc458611706"/>
      <w:bookmarkStart w:id="1018" w:name="_Toc458611796"/>
      <w:bookmarkStart w:id="1019" w:name="_Toc458002900"/>
      <w:bookmarkStart w:id="1020" w:name="_Toc461269938"/>
      <w:bookmarkStart w:id="1021" w:name="_Toc458799477"/>
      <w:bookmarkStart w:id="1022" w:name="_Toc459116238"/>
      <w:bookmarkStart w:id="1023" w:name="_Toc458003103"/>
      <w:bookmarkStart w:id="1024" w:name="_Toc458698872"/>
      <w:bookmarkStart w:id="1025" w:name="_Toc458804074"/>
      <w:bookmarkStart w:id="1026" w:name="_Toc458874623"/>
      <w:bookmarkStart w:id="1027" w:name="_Toc459112965"/>
      <w:bookmarkStart w:id="1028" w:name="_Toc457309511"/>
      <w:bookmarkStart w:id="1029" w:name="_Toc459124145"/>
      <w:bookmarkStart w:id="1030" w:name="_Toc505875184"/>
      <w:bookmarkStart w:id="1031" w:name="_Toc459116328"/>
      <w:bookmarkStart w:id="1032" w:name="_Toc475536471"/>
      <w:bookmarkStart w:id="1033" w:name="_Toc521504459"/>
      <w:bookmarkStart w:id="1034" w:name="_Toc467575911"/>
      <w:bookmarkStart w:id="1035" w:name="_Toc501813428"/>
      <w:bookmarkStart w:id="1036" w:name="_Toc524793272"/>
      <w:bookmarkStart w:id="1037" w:name="_Toc465071044"/>
      <w:bookmarkStart w:id="1038" w:name="_Toc524793363"/>
      <w:bookmarkStart w:id="1039" w:name="_Toc484106870"/>
      <w:bookmarkStart w:id="1040" w:name="_Toc521859384"/>
      <w:bookmarkStart w:id="1041" w:name="_Toc484251228"/>
      <w:bookmarkStart w:id="1042" w:name="_Toc461268313"/>
      <w:bookmarkStart w:id="1043" w:name="_Toc483148182"/>
      <w:bookmarkStart w:id="1044" w:name="_Toc462213397"/>
      <w:bookmarkStart w:id="1045" w:name="_Toc475974669"/>
      <w:bookmarkStart w:id="1046" w:name="_Toc501986302"/>
      <w:bookmarkStart w:id="1047" w:name="_Toc459218199"/>
      <w:bookmarkStart w:id="1048" w:name="_Toc505679966"/>
      <w:bookmarkStart w:id="1049" w:name="_Toc476136063"/>
      <w:bookmarkStart w:id="1050" w:name="_Toc484106742"/>
      <w:bookmarkStart w:id="1051" w:name="_Toc500863209"/>
      <w:bookmarkStart w:id="1052" w:name="_Toc459119673"/>
      <w:bookmarkStart w:id="1053" w:name="_Toc501813644"/>
      <w:bookmarkStart w:id="1054" w:name="_Toc466213270"/>
      <w:bookmarkStart w:id="1055" w:name="_Toc461270029"/>
      <w:bookmarkStart w:id="1056" w:name="_Toc521514040"/>
      <w:bookmarkStart w:id="1057" w:name="_Toc459115226"/>
      <w:bookmarkStart w:id="1058" w:name="_Toc475016003"/>
      <w:bookmarkStart w:id="1059" w:name="_Toc487632893"/>
      <w:bookmarkStart w:id="1060" w:name="_Toc463939918"/>
      <w:bookmarkStart w:id="1061" w:name="_Toc521933694"/>
      <w:bookmarkStart w:id="1062" w:name="_Toc532217533"/>
      <w:bookmarkStart w:id="1063" w:name="_Toc535052305"/>
      <w:bookmarkStart w:id="1064" w:name="_Toc535672475"/>
      <w:bookmarkStart w:id="1065" w:name="_Toc384199686"/>
      <w:bookmarkStart w:id="1066" w:name="_Toc441043230"/>
      <w:bookmarkStart w:id="1067" w:name="_Toc412803283"/>
      <w:bookmarkStart w:id="1068" w:name="_Toc418172561"/>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p>
    <w:p w:rsidR="002D405B" w:rsidRDefault="002D405B">
      <w:pPr>
        <w:keepNext/>
        <w:widowControl w:val="0"/>
        <w:numPr>
          <w:ilvl w:val="0"/>
          <w:numId w:val="8"/>
        </w:numPr>
        <w:spacing w:line="360" w:lineRule="auto"/>
        <w:jc w:val="both"/>
        <w:outlineLvl w:val="1"/>
        <w:rPr>
          <w:b/>
          <w:vanish/>
          <w:kern w:val="2"/>
          <w:lang w:eastAsia="zh-CN"/>
        </w:rPr>
      </w:pPr>
      <w:bookmarkStart w:id="1069" w:name="_Toc459119674"/>
      <w:bookmarkStart w:id="1070" w:name="_Toc458802027"/>
      <w:bookmarkStart w:id="1071" w:name="_Toc459112966"/>
      <w:bookmarkStart w:id="1072" w:name="_Toc458804075"/>
      <w:bookmarkStart w:id="1073" w:name="_Toc459116239"/>
      <w:bookmarkStart w:id="1074" w:name="_Toc458874624"/>
      <w:bookmarkStart w:id="1075" w:name="_Toc459115227"/>
      <w:bookmarkStart w:id="1076" w:name="_Toc459116329"/>
      <w:bookmarkStart w:id="1077" w:name="_Toc461268314"/>
      <w:bookmarkStart w:id="1078" w:name="_Toc458698783"/>
      <w:bookmarkStart w:id="1079" w:name="_Toc458803948"/>
      <w:bookmarkStart w:id="1080" w:name="_Toc487632894"/>
      <w:bookmarkStart w:id="1081" w:name="_Toc458799478"/>
      <w:bookmarkStart w:id="1082" w:name="_Toc475974670"/>
      <w:bookmarkStart w:id="1083" w:name="_Toc465071045"/>
      <w:bookmarkStart w:id="1084" w:name="_Toc483148183"/>
      <w:bookmarkStart w:id="1085" w:name="_Toc476136064"/>
      <w:bookmarkStart w:id="1086" w:name="_Toc461270030"/>
      <w:bookmarkStart w:id="1087" w:name="_Toc475536472"/>
      <w:bookmarkStart w:id="1088" w:name="_Toc458002901"/>
      <w:bookmarkStart w:id="1089" w:name="_Toc475016004"/>
      <w:bookmarkStart w:id="1090" w:name="_Toc467575912"/>
      <w:bookmarkStart w:id="1091" w:name="_Toc461269939"/>
      <w:bookmarkStart w:id="1092" w:name="_Toc458611797"/>
      <w:bookmarkStart w:id="1093" w:name="_Toc463939919"/>
      <w:bookmarkStart w:id="1094" w:name="_Toc484106743"/>
      <w:bookmarkStart w:id="1095" w:name="_Toc458003003"/>
      <w:bookmarkStart w:id="1096" w:name="_Toc521933695"/>
      <w:bookmarkStart w:id="1097" w:name="_Toc458611707"/>
      <w:bookmarkStart w:id="1098" w:name="_Toc458003104"/>
      <w:bookmarkStart w:id="1099" w:name="_Toc466213271"/>
      <w:bookmarkStart w:id="1100" w:name="_Toc484106871"/>
      <w:bookmarkStart w:id="1101" w:name="_Toc462213398"/>
      <w:bookmarkStart w:id="1102" w:name="_Toc459218200"/>
      <w:bookmarkStart w:id="1103" w:name="_Toc458698873"/>
      <w:bookmarkStart w:id="1104" w:name="_Toc484251229"/>
      <w:bookmarkStart w:id="1105" w:name="_Toc458611614"/>
      <w:bookmarkStart w:id="1106" w:name="_Toc466276502"/>
      <w:bookmarkStart w:id="1107" w:name="_Toc459124146"/>
      <w:bookmarkStart w:id="1108" w:name="_Toc457309512"/>
      <w:bookmarkStart w:id="1109" w:name="_Toc505679967"/>
      <w:bookmarkStart w:id="1110" w:name="_Toc521504460"/>
      <w:bookmarkStart w:id="1111" w:name="_Toc521514041"/>
      <w:bookmarkStart w:id="1112" w:name="_Toc501813429"/>
      <w:bookmarkStart w:id="1113" w:name="_Toc521859385"/>
      <w:bookmarkStart w:id="1114" w:name="_Toc505875185"/>
      <w:bookmarkStart w:id="1115" w:name="_Toc501805439"/>
      <w:bookmarkStart w:id="1116" w:name="_Toc501986303"/>
      <w:bookmarkStart w:id="1117" w:name="_Toc524793273"/>
      <w:bookmarkStart w:id="1118" w:name="_Toc532217534"/>
      <w:bookmarkStart w:id="1119" w:name="_Toc501813645"/>
      <w:bookmarkStart w:id="1120" w:name="_Toc524793364"/>
      <w:bookmarkStart w:id="1121" w:name="_Toc500863210"/>
      <w:bookmarkStart w:id="1122" w:name="_Toc535052306"/>
      <w:bookmarkStart w:id="1123" w:name="_Toc535672476"/>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p>
    <w:p w:rsidR="002D405B" w:rsidRDefault="002D405B">
      <w:pPr>
        <w:keepNext/>
        <w:widowControl w:val="0"/>
        <w:numPr>
          <w:ilvl w:val="0"/>
          <w:numId w:val="8"/>
        </w:numPr>
        <w:spacing w:line="360" w:lineRule="auto"/>
        <w:jc w:val="both"/>
        <w:outlineLvl w:val="1"/>
        <w:rPr>
          <w:b/>
          <w:vanish/>
          <w:kern w:val="2"/>
          <w:lang w:eastAsia="zh-CN"/>
        </w:rPr>
      </w:pPr>
      <w:bookmarkStart w:id="1124" w:name="_Toc462213399"/>
      <w:bookmarkStart w:id="1125" w:name="_Toc459218201"/>
      <w:bookmarkStart w:id="1126" w:name="_Toc461268315"/>
      <w:bookmarkStart w:id="1127" w:name="_Toc467575913"/>
      <w:bookmarkStart w:id="1128" w:name="_Toc458611798"/>
      <w:bookmarkStart w:id="1129" w:name="_Toc475974671"/>
      <w:bookmarkStart w:id="1130" w:name="_Toc475536473"/>
      <w:bookmarkStart w:id="1131" w:name="_Toc458698784"/>
      <w:bookmarkStart w:id="1132" w:name="_Toc458003004"/>
      <w:bookmarkStart w:id="1133" w:name="_Toc458874625"/>
      <w:bookmarkStart w:id="1134" w:name="_Toc459116330"/>
      <w:bookmarkStart w:id="1135" w:name="_Toc458002902"/>
      <w:bookmarkStart w:id="1136" w:name="_Toc458698874"/>
      <w:bookmarkStart w:id="1137" w:name="_Toc458804076"/>
      <w:bookmarkStart w:id="1138" w:name="_Toc459116240"/>
      <w:bookmarkStart w:id="1139" w:name="_Toc459119675"/>
      <w:bookmarkStart w:id="1140" w:name="_Toc463939920"/>
      <w:bookmarkStart w:id="1141" w:name="_Toc459115228"/>
      <w:bookmarkStart w:id="1142" w:name="_Toc476136065"/>
      <w:bookmarkStart w:id="1143" w:name="_Toc458803949"/>
      <w:bookmarkStart w:id="1144" w:name="_Toc458799479"/>
      <w:bookmarkStart w:id="1145" w:name="_Toc500863211"/>
      <w:bookmarkStart w:id="1146" w:name="_Toc524793365"/>
      <w:bookmarkStart w:id="1147" w:name="_Toc501986304"/>
      <w:bookmarkStart w:id="1148" w:name="_Toc484106744"/>
      <w:bookmarkStart w:id="1149" w:name="_Toc521933696"/>
      <w:bookmarkStart w:id="1150" w:name="_Toc458611615"/>
      <w:bookmarkStart w:id="1151" w:name="_Toc501813646"/>
      <w:bookmarkStart w:id="1152" w:name="_Toc457309513"/>
      <w:bookmarkStart w:id="1153" w:name="_Toc484106872"/>
      <w:bookmarkStart w:id="1154" w:name="_Toc461269940"/>
      <w:bookmarkStart w:id="1155" w:name="_Toc465071046"/>
      <w:bookmarkStart w:id="1156" w:name="_Toc459124147"/>
      <w:bookmarkStart w:id="1157" w:name="_Toc461270031"/>
      <w:bookmarkStart w:id="1158" w:name="_Toc524793274"/>
      <w:bookmarkStart w:id="1159" w:name="_Toc487632895"/>
      <w:bookmarkStart w:id="1160" w:name="_Toc484251230"/>
      <w:bookmarkStart w:id="1161" w:name="_Toc521504461"/>
      <w:bookmarkStart w:id="1162" w:name="_Toc466213272"/>
      <w:bookmarkStart w:id="1163" w:name="_Toc521859386"/>
      <w:bookmarkStart w:id="1164" w:name="_Toc458611708"/>
      <w:bookmarkStart w:id="1165" w:name="_Toc475016005"/>
      <w:bookmarkStart w:id="1166" w:name="_Toc505875186"/>
      <w:bookmarkStart w:id="1167" w:name="_Toc501805440"/>
      <w:bookmarkStart w:id="1168" w:name="_Toc501813430"/>
      <w:bookmarkStart w:id="1169" w:name="_Toc459112967"/>
      <w:bookmarkStart w:id="1170" w:name="_Toc458802028"/>
      <w:bookmarkStart w:id="1171" w:name="_Toc483148184"/>
      <w:bookmarkStart w:id="1172" w:name="_Toc466276503"/>
      <w:bookmarkStart w:id="1173" w:name="_Toc521514042"/>
      <w:bookmarkStart w:id="1174" w:name="_Toc458003105"/>
      <w:bookmarkStart w:id="1175" w:name="_Toc505679968"/>
      <w:bookmarkStart w:id="1176" w:name="_Toc532217535"/>
      <w:bookmarkStart w:id="1177" w:name="_Toc535052307"/>
      <w:bookmarkStart w:id="1178" w:name="_Toc535672477"/>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p>
    <w:p w:rsidR="002D405B" w:rsidRDefault="002D405B">
      <w:pPr>
        <w:keepNext/>
        <w:widowControl w:val="0"/>
        <w:numPr>
          <w:ilvl w:val="0"/>
          <w:numId w:val="8"/>
        </w:numPr>
        <w:spacing w:line="360" w:lineRule="auto"/>
        <w:jc w:val="both"/>
        <w:outlineLvl w:val="1"/>
        <w:rPr>
          <w:b/>
          <w:vanish/>
          <w:kern w:val="2"/>
          <w:lang w:eastAsia="zh-CN"/>
        </w:rPr>
      </w:pPr>
      <w:bookmarkStart w:id="1179" w:name="_Toc459116241"/>
      <w:bookmarkStart w:id="1180" w:name="_Toc459112968"/>
      <w:bookmarkStart w:id="1181" w:name="_Toc458874626"/>
      <w:bookmarkStart w:id="1182" w:name="_Toc459116331"/>
      <w:bookmarkStart w:id="1183" w:name="_Toc459218202"/>
      <w:bookmarkStart w:id="1184" w:name="_Toc461269941"/>
      <w:bookmarkStart w:id="1185" w:name="_Toc459115229"/>
      <w:bookmarkStart w:id="1186" w:name="_Toc459124148"/>
      <w:bookmarkStart w:id="1187" w:name="_Toc459119676"/>
      <w:bookmarkStart w:id="1188" w:name="_Toc458804077"/>
      <w:bookmarkStart w:id="1189" w:name="_Toc461268316"/>
      <w:bookmarkStart w:id="1190" w:name="_Toc458611709"/>
      <w:bookmarkStart w:id="1191" w:name="_Toc501813647"/>
      <w:bookmarkStart w:id="1192" w:name="_Toc475536474"/>
      <w:bookmarkStart w:id="1193" w:name="_Toc484106873"/>
      <w:bookmarkStart w:id="1194" w:name="_Toc484106745"/>
      <w:bookmarkStart w:id="1195" w:name="_Toc484251231"/>
      <w:bookmarkStart w:id="1196" w:name="_Toc458611799"/>
      <w:bookmarkStart w:id="1197" w:name="_Toc475974672"/>
      <w:bookmarkStart w:id="1198" w:name="_Toc501813431"/>
      <w:bookmarkStart w:id="1199" w:name="_Toc501805441"/>
      <w:bookmarkStart w:id="1200" w:name="_Toc458002903"/>
      <w:bookmarkStart w:id="1201" w:name="_Toc500863212"/>
      <w:bookmarkStart w:id="1202" w:name="_Toc463939921"/>
      <w:bookmarkStart w:id="1203" w:name="_Toc458698875"/>
      <w:bookmarkStart w:id="1204" w:name="_Toc458803950"/>
      <w:bookmarkStart w:id="1205" w:name="_Toc458003005"/>
      <w:bookmarkStart w:id="1206" w:name="_Toc461270032"/>
      <w:bookmarkStart w:id="1207" w:name="_Toc458799480"/>
      <w:bookmarkStart w:id="1208" w:name="_Toc483148185"/>
      <w:bookmarkStart w:id="1209" w:name="_Toc476136066"/>
      <w:bookmarkStart w:id="1210" w:name="_Toc466213273"/>
      <w:bookmarkStart w:id="1211" w:name="_Toc467575914"/>
      <w:bookmarkStart w:id="1212" w:name="_Toc465071047"/>
      <w:bookmarkStart w:id="1213" w:name="_Toc466276504"/>
      <w:bookmarkStart w:id="1214" w:name="_Toc487632896"/>
      <w:bookmarkStart w:id="1215" w:name="_Toc458003106"/>
      <w:bookmarkStart w:id="1216" w:name="_Toc462213400"/>
      <w:bookmarkStart w:id="1217" w:name="_Toc458611616"/>
      <w:bookmarkStart w:id="1218" w:name="_Toc458698785"/>
      <w:bookmarkStart w:id="1219" w:name="_Toc475016006"/>
      <w:bookmarkStart w:id="1220" w:name="_Toc458802029"/>
      <w:bookmarkStart w:id="1221" w:name="_Toc457309514"/>
      <w:bookmarkStart w:id="1222" w:name="_Toc532217536"/>
      <w:bookmarkStart w:id="1223" w:name="_Toc524793275"/>
      <w:bookmarkStart w:id="1224" w:name="_Toc505679969"/>
      <w:bookmarkStart w:id="1225" w:name="_Toc521514043"/>
      <w:bookmarkStart w:id="1226" w:name="_Toc501986305"/>
      <w:bookmarkStart w:id="1227" w:name="_Toc524793366"/>
      <w:bookmarkStart w:id="1228" w:name="_Toc521859387"/>
      <w:bookmarkStart w:id="1229" w:name="_Toc505875187"/>
      <w:bookmarkStart w:id="1230" w:name="_Toc521933697"/>
      <w:bookmarkStart w:id="1231" w:name="_Toc521504462"/>
      <w:bookmarkStart w:id="1232" w:name="_Toc535052308"/>
      <w:bookmarkStart w:id="1233" w:name="_Toc5356724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p>
    <w:p w:rsidR="002D405B" w:rsidRDefault="002D405B">
      <w:pPr>
        <w:keepNext/>
        <w:widowControl w:val="0"/>
        <w:numPr>
          <w:ilvl w:val="0"/>
          <w:numId w:val="8"/>
        </w:numPr>
        <w:spacing w:line="360" w:lineRule="auto"/>
        <w:jc w:val="both"/>
        <w:outlineLvl w:val="1"/>
        <w:rPr>
          <w:b/>
          <w:vanish/>
          <w:kern w:val="2"/>
          <w:lang w:eastAsia="zh-CN"/>
        </w:rPr>
      </w:pPr>
      <w:bookmarkStart w:id="1234" w:name="_Toc484251232"/>
      <w:bookmarkStart w:id="1235" w:name="_Toc458802030"/>
      <w:bookmarkStart w:id="1236" w:name="_Toc458698876"/>
      <w:bookmarkStart w:id="1237" w:name="_Toc476136067"/>
      <w:bookmarkStart w:id="1238" w:name="_Toc459116332"/>
      <w:bookmarkStart w:id="1239" w:name="_Toc466213274"/>
      <w:bookmarkStart w:id="1240" w:name="_Toc484106874"/>
      <w:bookmarkStart w:id="1241" w:name="_Toc461268317"/>
      <w:bookmarkStart w:id="1242" w:name="_Toc458799481"/>
      <w:bookmarkStart w:id="1243" w:name="_Toc459218203"/>
      <w:bookmarkStart w:id="1244" w:name="_Toc459116242"/>
      <w:bookmarkStart w:id="1245" w:name="_Toc458003107"/>
      <w:bookmarkStart w:id="1246" w:name="_Toc458804078"/>
      <w:bookmarkStart w:id="1247" w:name="_Toc475536475"/>
      <w:bookmarkStart w:id="1248" w:name="_Toc458611800"/>
      <w:bookmarkStart w:id="1249" w:name="_Toc458698786"/>
      <w:bookmarkStart w:id="1250" w:name="_Toc458874627"/>
      <w:bookmarkStart w:id="1251" w:name="_Toc459115230"/>
      <w:bookmarkStart w:id="1252" w:name="_Toc532217537"/>
      <w:bookmarkStart w:id="1253" w:name="_Toc484106746"/>
      <w:bookmarkStart w:id="1254" w:name="_Toc458611617"/>
      <w:bookmarkStart w:id="1255" w:name="_Toc475016007"/>
      <w:bookmarkStart w:id="1256" w:name="_Toc521504463"/>
      <w:bookmarkStart w:id="1257" w:name="_Toc459112969"/>
      <w:bookmarkStart w:id="1258" w:name="_Toc487632897"/>
      <w:bookmarkStart w:id="1259" w:name="_Toc505679970"/>
      <w:bookmarkStart w:id="1260" w:name="_Toc521514044"/>
      <w:bookmarkStart w:id="1261" w:name="_Toc501986306"/>
      <w:bookmarkStart w:id="1262" w:name="_Toc466276505"/>
      <w:bookmarkStart w:id="1263" w:name="_Toc462213401"/>
      <w:bookmarkStart w:id="1264" w:name="_Toc524793276"/>
      <w:bookmarkStart w:id="1265" w:name="_Toc458002904"/>
      <w:bookmarkStart w:id="1266" w:name="_Toc458611710"/>
      <w:bookmarkStart w:id="1267" w:name="_Toc501813648"/>
      <w:bookmarkStart w:id="1268" w:name="_Toc459119677"/>
      <w:bookmarkStart w:id="1269" w:name="_Toc461269942"/>
      <w:bookmarkStart w:id="1270" w:name="_Toc457309515"/>
      <w:bookmarkStart w:id="1271" w:name="_Toc461270033"/>
      <w:bookmarkStart w:id="1272" w:name="_Toc458003006"/>
      <w:bookmarkStart w:id="1273" w:name="_Toc459124149"/>
      <w:bookmarkStart w:id="1274" w:name="_Toc483148186"/>
      <w:bookmarkStart w:id="1275" w:name="_Toc467575915"/>
      <w:bookmarkStart w:id="1276" w:name="_Toc501805442"/>
      <w:bookmarkStart w:id="1277" w:name="_Toc475974673"/>
      <w:bookmarkStart w:id="1278" w:name="_Toc465071048"/>
      <w:bookmarkStart w:id="1279" w:name="_Toc500863213"/>
      <w:bookmarkStart w:id="1280" w:name="_Toc521859388"/>
      <w:bookmarkStart w:id="1281" w:name="_Toc458803951"/>
      <w:bookmarkStart w:id="1282" w:name="_Toc463939922"/>
      <w:bookmarkStart w:id="1283" w:name="_Toc521933698"/>
      <w:bookmarkStart w:id="1284" w:name="_Toc501813432"/>
      <w:bookmarkStart w:id="1285" w:name="_Toc524793367"/>
      <w:bookmarkStart w:id="1286" w:name="_Toc505875188"/>
      <w:bookmarkStart w:id="1287" w:name="_Toc535052309"/>
      <w:bookmarkStart w:id="1288" w:name="_Toc535672479"/>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p>
    <w:p w:rsidR="002D405B" w:rsidRDefault="002D405B">
      <w:pPr>
        <w:keepNext/>
        <w:widowControl w:val="0"/>
        <w:numPr>
          <w:ilvl w:val="0"/>
          <w:numId w:val="8"/>
        </w:numPr>
        <w:spacing w:line="360" w:lineRule="auto"/>
        <w:jc w:val="both"/>
        <w:outlineLvl w:val="1"/>
        <w:rPr>
          <w:b/>
          <w:vanish/>
          <w:kern w:val="2"/>
          <w:lang w:eastAsia="zh-CN"/>
        </w:rPr>
      </w:pPr>
      <w:bookmarkStart w:id="1289" w:name="_Toc483148187"/>
      <w:bookmarkStart w:id="1290" w:name="_Toc461268318"/>
      <w:bookmarkStart w:id="1291" w:name="_Toc461269943"/>
      <w:bookmarkStart w:id="1292" w:name="_Toc458611618"/>
      <w:bookmarkStart w:id="1293" w:name="_Toc521859389"/>
      <w:bookmarkStart w:id="1294" w:name="_Toc524793277"/>
      <w:bookmarkStart w:id="1295" w:name="_Toc466276506"/>
      <w:bookmarkStart w:id="1296" w:name="_Toc458803952"/>
      <w:bookmarkStart w:id="1297" w:name="_Toc458874628"/>
      <w:bookmarkStart w:id="1298" w:name="_Toc458799482"/>
      <w:bookmarkStart w:id="1299" w:name="_Toc484251233"/>
      <w:bookmarkStart w:id="1300" w:name="_Toc467575916"/>
      <w:bookmarkStart w:id="1301" w:name="_Toc524793368"/>
      <w:bookmarkStart w:id="1302" w:name="_Toc459124150"/>
      <w:bookmarkStart w:id="1303" w:name="_Toc459116243"/>
      <w:bookmarkStart w:id="1304" w:name="_Toc459119678"/>
      <w:bookmarkStart w:id="1305" w:name="_Toc475536476"/>
      <w:bookmarkStart w:id="1306" w:name="_Toc475016008"/>
      <w:bookmarkStart w:id="1307" w:name="_Toc521504464"/>
      <w:bookmarkStart w:id="1308" w:name="_Toc459115231"/>
      <w:bookmarkStart w:id="1309" w:name="_Toc475974674"/>
      <w:bookmarkStart w:id="1310" w:name="_Toc458611711"/>
      <w:bookmarkStart w:id="1311" w:name="_Toc458611801"/>
      <w:bookmarkStart w:id="1312" w:name="_Toc466213275"/>
      <w:bookmarkStart w:id="1313" w:name="_Toc458698877"/>
      <w:bookmarkStart w:id="1314" w:name="_Toc458003007"/>
      <w:bookmarkStart w:id="1315" w:name="_Toc458802031"/>
      <w:bookmarkStart w:id="1316" w:name="_Toc465071049"/>
      <w:bookmarkStart w:id="1317" w:name="_Toc457309516"/>
      <w:bookmarkStart w:id="1318" w:name="_Toc458002905"/>
      <w:bookmarkStart w:id="1319" w:name="_Toc462213402"/>
      <w:bookmarkStart w:id="1320" w:name="_Toc521933699"/>
      <w:bookmarkStart w:id="1321" w:name="_Toc458804079"/>
      <w:bookmarkStart w:id="1322" w:name="_Toc484106875"/>
      <w:bookmarkStart w:id="1323" w:name="_Toc501986307"/>
      <w:bookmarkStart w:id="1324" w:name="_Toc521514045"/>
      <w:bookmarkStart w:id="1325" w:name="_Toc500863214"/>
      <w:bookmarkStart w:id="1326" w:name="_Toc505679971"/>
      <w:bookmarkStart w:id="1327" w:name="_Toc463939923"/>
      <w:bookmarkStart w:id="1328" w:name="_Toc501813649"/>
      <w:bookmarkStart w:id="1329" w:name="_Toc501805443"/>
      <w:bookmarkStart w:id="1330" w:name="_Toc476136068"/>
      <w:bookmarkStart w:id="1331" w:name="_Toc532217538"/>
      <w:bookmarkStart w:id="1332" w:name="_Toc459116333"/>
      <w:bookmarkStart w:id="1333" w:name="_Toc458698787"/>
      <w:bookmarkStart w:id="1334" w:name="_Toc458003108"/>
      <w:bookmarkStart w:id="1335" w:name="_Toc501813433"/>
      <w:bookmarkStart w:id="1336" w:name="_Toc461270034"/>
      <w:bookmarkStart w:id="1337" w:name="_Toc487632898"/>
      <w:bookmarkStart w:id="1338" w:name="_Toc459112970"/>
      <w:bookmarkStart w:id="1339" w:name="_Toc459218204"/>
      <w:bookmarkStart w:id="1340" w:name="_Toc484106747"/>
      <w:bookmarkStart w:id="1341" w:name="_Toc505875189"/>
      <w:bookmarkStart w:id="1342" w:name="_Toc535052310"/>
      <w:bookmarkStart w:id="1343" w:name="_Toc535672480"/>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p>
    <w:p w:rsidR="002D405B" w:rsidRDefault="002D405B">
      <w:pPr>
        <w:keepNext/>
        <w:widowControl w:val="0"/>
        <w:numPr>
          <w:ilvl w:val="1"/>
          <w:numId w:val="8"/>
        </w:numPr>
        <w:spacing w:line="360" w:lineRule="auto"/>
        <w:jc w:val="both"/>
        <w:outlineLvl w:val="1"/>
        <w:rPr>
          <w:b/>
          <w:vanish/>
          <w:kern w:val="2"/>
          <w:lang w:eastAsia="zh-CN"/>
        </w:rPr>
      </w:pPr>
      <w:bookmarkStart w:id="1344" w:name="_Toc458611619"/>
      <w:bookmarkStart w:id="1345" w:name="_Toc458611802"/>
      <w:bookmarkStart w:id="1346" w:name="_Toc458802032"/>
      <w:bookmarkStart w:id="1347" w:name="_Toc458804080"/>
      <w:bookmarkStart w:id="1348" w:name="_Toc458874629"/>
      <w:bookmarkStart w:id="1349" w:name="_Toc458799483"/>
      <w:bookmarkStart w:id="1350" w:name="_Toc459112971"/>
      <w:bookmarkStart w:id="1351" w:name="_Toc458698878"/>
      <w:bookmarkStart w:id="1352" w:name="_Toc458698788"/>
      <w:bookmarkStart w:id="1353" w:name="_Toc458611712"/>
      <w:bookmarkStart w:id="1354" w:name="_Toc458803953"/>
      <w:bookmarkStart w:id="1355" w:name="_Toc475974675"/>
      <w:bookmarkStart w:id="1356" w:name="_Toc459116334"/>
      <w:bookmarkStart w:id="1357" w:name="_Toc463939924"/>
      <w:bookmarkStart w:id="1358" w:name="_Toc501813650"/>
      <w:bookmarkStart w:id="1359" w:name="_Toc501805444"/>
      <w:bookmarkStart w:id="1360" w:name="_Toc461270035"/>
      <w:bookmarkStart w:id="1361" w:name="_Toc476136069"/>
      <w:bookmarkStart w:id="1362" w:name="_Toc475016009"/>
      <w:bookmarkStart w:id="1363" w:name="_Toc458003109"/>
      <w:bookmarkStart w:id="1364" w:name="_Toc484106748"/>
      <w:bookmarkStart w:id="1365" w:name="_Toc458002906"/>
      <w:bookmarkStart w:id="1366" w:name="_Toc459115232"/>
      <w:bookmarkStart w:id="1367" w:name="_Toc484251234"/>
      <w:bookmarkStart w:id="1368" w:name="_Toc459218205"/>
      <w:bookmarkStart w:id="1369" w:name="_Toc483148188"/>
      <w:bookmarkStart w:id="1370" w:name="_Toc462213403"/>
      <w:bookmarkStart w:id="1371" w:name="_Toc461268319"/>
      <w:bookmarkStart w:id="1372" w:name="_Toc459124151"/>
      <w:bookmarkStart w:id="1373" w:name="_Toc459116244"/>
      <w:bookmarkStart w:id="1374" w:name="_Toc500863215"/>
      <w:bookmarkStart w:id="1375" w:name="_Toc484106876"/>
      <w:bookmarkStart w:id="1376" w:name="_Toc458003008"/>
      <w:bookmarkStart w:id="1377" w:name="_Toc459119679"/>
      <w:bookmarkStart w:id="1378" w:name="_Toc461269944"/>
      <w:bookmarkStart w:id="1379" w:name="_Toc487632899"/>
      <w:bookmarkStart w:id="1380" w:name="_Toc475536477"/>
      <w:bookmarkStart w:id="1381" w:name="_Toc466213276"/>
      <w:bookmarkStart w:id="1382" w:name="_Toc466276507"/>
      <w:bookmarkStart w:id="1383" w:name="_Toc457309517"/>
      <w:bookmarkStart w:id="1384" w:name="_Toc501813434"/>
      <w:bookmarkStart w:id="1385" w:name="_Toc465071050"/>
      <w:bookmarkStart w:id="1386" w:name="_Toc467575917"/>
      <w:bookmarkStart w:id="1387" w:name="_Toc524793278"/>
      <w:bookmarkStart w:id="1388" w:name="_Toc532217539"/>
      <w:bookmarkStart w:id="1389" w:name="_Toc521933700"/>
      <w:bookmarkStart w:id="1390" w:name="_Toc521859390"/>
      <w:bookmarkStart w:id="1391" w:name="_Toc505679972"/>
      <w:bookmarkStart w:id="1392" w:name="_Toc524793369"/>
      <w:bookmarkStart w:id="1393" w:name="_Toc521504465"/>
      <w:bookmarkStart w:id="1394" w:name="_Toc521514046"/>
      <w:bookmarkStart w:id="1395" w:name="_Toc501986308"/>
      <w:bookmarkStart w:id="1396" w:name="_Toc505875190"/>
      <w:bookmarkStart w:id="1397" w:name="_Toc535052311"/>
      <w:bookmarkStart w:id="1398" w:name="_Toc535672481"/>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rsidR="002D405B" w:rsidRDefault="002D405B">
      <w:pPr>
        <w:keepNext/>
        <w:widowControl w:val="0"/>
        <w:numPr>
          <w:ilvl w:val="1"/>
          <w:numId w:val="8"/>
        </w:numPr>
        <w:spacing w:line="360" w:lineRule="auto"/>
        <w:jc w:val="both"/>
        <w:outlineLvl w:val="1"/>
        <w:rPr>
          <w:b/>
          <w:vanish/>
          <w:kern w:val="2"/>
          <w:lang w:eastAsia="zh-CN"/>
        </w:rPr>
      </w:pPr>
      <w:bookmarkStart w:id="1399" w:name="_Toc458804081"/>
      <w:bookmarkStart w:id="1400" w:name="_Toc458611620"/>
      <w:bookmarkStart w:id="1401" w:name="_Toc458698789"/>
      <w:bookmarkStart w:id="1402" w:name="_Toc458803954"/>
      <w:bookmarkStart w:id="1403" w:name="_Toc458611803"/>
      <w:bookmarkStart w:id="1404" w:name="_Toc458874630"/>
      <w:bookmarkStart w:id="1405" w:name="_Toc458802033"/>
      <w:bookmarkStart w:id="1406" w:name="_Toc458799484"/>
      <w:bookmarkStart w:id="1407" w:name="_Toc459112972"/>
      <w:bookmarkStart w:id="1408" w:name="_Toc458611713"/>
      <w:bookmarkStart w:id="1409" w:name="_Toc458698879"/>
      <w:bookmarkStart w:id="1410" w:name="_Toc459116335"/>
      <w:bookmarkStart w:id="1411" w:name="_Toc484106749"/>
      <w:bookmarkStart w:id="1412" w:name="_Toc458003009"/>
      <w:bookmarkStart w:id="1413" w:name="_Toc475016010"/>
      <w:bookmarkStart w:id="1414" w:name="_Toc501813435"/>
      <w:bookmarkStart w:id="1415" w:name="_Toc458002907"/>
      <w:bookmarkStart w:id="1416" w:name="_Toc484251235"/>
      <w:bookmarkStart w:id="1417" w:name="_Toc500863216"/>
      <w:bookmarkStart w:id="1418" w:name="_Toc466213277"/>
      <w:bookmarkStart w:id="1419" w:name="_Toc461269945"/>
      <w:bookmarkStart w:id="1420" w:name="_Toc459116245"/>
      <w:bookmarkStart w:id="1421" w:name="_Toc459124152"/>
      <w:bookmarkStart w:id="1422" w:name="_Toc459218206"/>
      <w:bookmarkStart w:id="1423" w:name="_Toc466276508"/>
      <w:bookmarkStart w:id="1424" w:name="_Toc458003110"/>
      <w:bookmarkStart w:id="1425" w:name="_Toc475536478"/>
      <w:bookmarkStart w:id="1426" w:name="_Toc476136070"/>
      <w:bookmarkStart w:id="1427" w:name="_Toc459119680"/>
      <w:bookmarkStart w:id="1428" w:name="_Toc501805445"/>
      <w:bookmarkStart w:id="1429" w:name="_Toc462213404"/>
      <w:bookmarkStart w:id="1430" w:name="_Toc457309518"/>
      <w:bookmarkStart w:id="1431" w:name="_Toc467575918"/>
      <w:bookmarkStart w:id="1432" w:name="_Toc465071051"/>
      <w:bookmarkStart w:id="1433" w:name="_Toc501813651"/>
      <w:bookmarkStart w:id="1434" w:name="_Toc483148189"/>
      <w:bookmarkStart w:id="1435" w:name="_Toc463939925"/>
      <w:bookmarkStart w:id="1436" w:name="_Toc484106877"/>
      <w:bookmarkStart w:id="1437" w:name="_Toc459115233"/>
      <w:bookmarkStart w:id="1438" w:name="_Toc461268320"/>
      <w:bookmarkStart w:id="1439" w:name="_Toc461270036"/>
      <w:bookmarkStart w:id="1440" w:name="_Toc475974676"/>
      <w:bookmarkStart w:id="1441" w:name="_Toc487632900"/>
      <w:bookmarkStart w:id="1442" w:name="_Toc524793279"/>
      <w:bookmarkStart w:id="1443" w:name="_Toc521504466"/>
      <w:bookmarkStart w:id="1444" w:name="_Toc505679973"/>
      <w:bookmarkStart w:id="1445" w:name="_Toc521514047"/>
      <w:bookmarkStart w:id="1446" w:name="_Toc521859391"/>
      <w:bookmarkStart w:id="1447" w:name="_Toc501986309"/>
      <w:bookmarkStart w:id="1448" w:name="_Toc524793370"/>
      <w:bookmarkStart w:id="1449" w:name="_Toc505875191"/>
      <w:bookmarkStart w:id="1450" w:name="_Toc521933701"/>
      <w:bookmarkStart w:id="1451" w:name="_Toc532217540"/>
      <w:bookmarkStart w:id="1452" w:name="_Toc535052312"/>
      <w:bookmarkStart w:id="1453" w:name="_Toc535672482"/>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p>
    <w:p w:rsidR="002D405B" w:rsidRDefault="002D405B">
      <w:pPr>
        <w:keepNext/>
        <w:widowControl w:val="0"/>
        <w:numPr>
          <w:ilvl w:val="1"/>
          <w:numId w:val="8"/>
        </w:numPr>
        <w:spacing w:line="360" w:lineRule="auto"/>
        <w:jc w:val="both"/>
        <w:outlineLvl w:val="1"/>
        <w:rPr>
          <w:b/>
          <w:vanish/>
          <w:kern w:val="2"/>
          <w:lang w:eastAsia="zh-CN"/>
        </w:rPr>
      </w:pPr>
      <w:bookmarkStart w:id="1454" w:name="_Toc458698790"/>
      <w:bookmarkStart w:id="1455" w:name="_Toc466213278"/>
      <w:bookmarkStart w:id="1456" w:name="_Toc501813436"/>
      <w:bookmarkStart w:id="1457" w:name="_Toc458802034"/>
      <w:bookmarkStart w:id="1458" w:name="_Toc463939926"/>
      <w:bookmarkStart w:id="1459" w:name="_Toc461268321"/>
      <w:bookmarkStart w:id="1460" w:name="_Toc458804082"/>
      <w:bookmarkStart w:id="1461" w:name="_Toc458698880"/>
      <w:bookmarkStart w:id="1462" w:name="_Toc461269946"/>
      <w:bookmarkStart w:id="1463" w:name="_Toc458611714"/>
      <w:bookmarkStart w:id="1464" w:name="_Toc459115234"/>
      <w:bookmarkStart w:id="1465" w:name="_Toc459218207"/>
      <w:bookmarkStart w:id="1466" w:name="_Toc458611804"/>
      <w:bookmarkStart w:id="1467" w:name="_Toc459124153"/>
      <w:bookmarkStart w:id="1468" w:name="_Toc458611621"/>
      <w:bookmarkStart w:id="1469" w:name="_Toc459116336"/>
      <w:bookmarkStart w:id="1470" w:name="_Toc462213405"/>
      <w:bookmarkStart w:id="1471" w:name="_Toc524793371"/>
      <w:bookmarkStart w:id="1472" w:name="_Toc459116246"/>
      <w:bookmarkStart w:id="1473" w:name="_Toc465071052"/>
      <w:bookmarkStart w:id="1474" w:name="_Toc458799485"/>
      <w:bookmarkStart w:id="1475" w:name="_Toc501805446"/>
      <w:bookmarkStart w:id="1476" w:name="_Toc505679974"/>
      <w:bookmarkStart w:id="1477" w:name="_Toc458003111"/>
      <w:bookmarkStart w:id="1478" w:name="_Toc521514048"/>
      <w:bookmarkStart w:id="1479" w:name="_Toc459119681"/>
      <w:bookmarkStart w:id="1480" w:name="_Toc458874631"/>
      <w:bookmarkStart w:id="1481" w:name="_Toc459112973"/>
      <w:bookmarkStart w:id="1482" w:name="_Toc458002908"/>
      <w:bookmarkStart w:id="1483" w:name="_Toc458003010"/>
      <w:bookmarkStart w:id="1484" w:name="_Toc461270037"/>
      <w:bookmarkStart w:id="1485" w:name="_Toc457309519"/>
      <w:bookmarkStart w:id="1486" w:name="_Toc483148190"/>
      <w:bookmarkStart w:id="1487" w:name="_Toc475536479"/>
      <w:bookmarkStart w:id="1488" w:name="_Toc505875192"/>
      <w:bookmarkStart w:id="1489" w:name="_Toc484251236"/>
      <w:bookmarkStart w:id="1490" w:name="_Toc487632901"/>
      <w:bookmarkStart w:id="1491" w:name="_Toc475016011"/>
      <w:bookmarkStart w:id="1492" w:name="_Toc484106750"/>
      <w:bookmarkStart w:id="1493" w:name="_Toc501813652"/>
      <w:bookmarkStart w:id="1494" w:name="_Toc521933702"/>
      <w:bookmarkStart w:id="1495" w:name="_Toc521859392"/>
      <w:bookmarkStart w:id="1496" w:name="_Toc476136071"/>
      <w:bookmarkStart w:id="1497" w:name="_Toc475974677"/>
      <w:bookmarkStart w:id="1498" w:name="_Toc500863217"/>
      <w:bookmarkStart w:id="1499" w:name="_Toc532217541"/>
      <w:bookmarkStart w:id="1500" w:name="_Toc501986310"/>
      <w:bookmarkStart w:id="1501" w:name="_Toc466276509"/>
      <w:bookmarkStart w:id="1502" w:name="_Toc458803955"/>
      <w:bookmarkStart w:id="1503" w:name="_Toc524793280"/>
      <w:bookmarkStart w:id="1504" w:name="_Toc467575919"/>
      <w:bookmarkStart w:id="1505" w:name="_Toc484106878"/>
      <w:bookmarkStart w:id="1506" w:name="_Toc521504467"/>
      <w:bookmarkStart w:id="1507" w:name="_Toc535052313"/>
      <w:bookmarkStart w:id="1508" w:name="_Toc53567248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p>
    <w:p w:rsidR="002D405B" w:rsidRDefault="002D405B">
      <w:pPr>
        <w:keepNext/>
        <w:widowControl w:val="0"/>
        <w:numPr>
          <w:ilvl w:val="1"/>
          <w:numId w:val="8"/>
        </w:numPr>
        <w:spacing w:line="360" w:lineRule="auto"/>
        <w:jc w:val="both"/>
        <w:outlineLvl w:val="1"/>
        <w:rPr>
          <w:b/>
          <w:vanish/>
          <w:kern w:val="2"/>
          <w:lang w:eastAsia="zh-CN"/>
        </w:rPr>
      </w:pPr>
      <w:bookmarkStart w:id="1509" w:name="_Toc483148191"/>
      <w:bookmarkStart w:id="1510" w:name="_Toc476136072"/>
      <w:bookmarkStart w:id="1511" w:name="_Toc458799486"/>
      <w:bookmarkStart w:id="1512" w:name="_Toc521504468"/>
      <w:bookmarkStart w:id="1513" w:name="_Toc458698881"/>
      <w:bookmarkStart w:id="1514" w:name="_Toc500863218"/>
      <w:bookmarkStart w:id="1515" w:name="_Toc524793281"/>
      <w:bookmarkStart w:id="1516" w:name="_Toc505875193"/>
      <w:bookmarkStart w:id="1517" w:name="_Toc524793372"/>
      <w:bookmarkStart w:id="1518" w:name="_Toc501813653"/>
      <w:bookmarkStart w:id="1519" w:name="_Toc521514049"/>
      <w:bookmarkStart w:id="1520" w:name="_Toc458803956"/>
      <w:bookmarkStart w:id="1521" w:name="_Toc501813437"/>
      <w:bookmarkStart w:id="1522" w:name="_Toc484106879"/>
      <w:bookmarkStart w:id="1523" w:name="_Toc501805447"/>
      <w:bookmarkStart w:id="1524" w:name="_Toc532217542"/>
      <w:bookmarkStart w:id="1525" w:name="_Toc484106751"/>
      <w:bookmarkStart w:id="1526" w:name="_Toc487632902"/>
      <w:bookmarkStart w:id="1527" w:name="_Toc505679975"/>
      <w:bookmarkStart w:id="1528" w:name="_Toc458611715"/>
      <w:bookmarkStart w:id="1529" w:name="_Toc461268322"/>
      <w:bookmarkStart w:id="1530" w:name="_Toc463939927"/>
      <w:bookmarkStart w:id="1531" w:name="_Toc458874632"/>
      <w:bookmarkStart w:id="1532" w:name="_Toc521933703"/>
      <w:bookmarkStart w:id="1533" w:name="_Toc459112974"/>
      <w:bookmarkStart w:id="1534" w:name="_Toc461270038"/>
      <w:bookmarkStart w:id="1535" w:name="_Toc458003011"/>
      <w:bookmarkStart w:id="1536" w:name="_Toc458698791"/>
      <w:bookmarkStart w:id="1537" w:name="_Toc484251237"/>
      <w:bookmarkStart w:id="1538" w:name="_Toc458804083"/>
      <w:bookmarkStart w:id="1539" w:name="_Toc459116247"/>
      <w:bookmarkStart w:id="1540" w:name="_Toc501986311"/>
      <w:bookmarkStart w:id="1541" w:name="_Toc458611805"/>
      <w:bookmarkStart w:id="1542" w:name="_Toc521859393"/>
      <w:bookmarkStart w:id="1543" w:name="_Toc457309520"/>
      <w:bookmarkStart w:id="1544" w:name="_Toc459116337"/>
      <w:bookmarkStart w:id="1545" w:name="_Toc475974678"/>
      <w:bookmarkStart w:id="1546" w:name="_Toc466276510"/>
      <w:bookmarkStart w:id="1547" w:name="_Toc465071053"/>
      <w:bookmarkStart w:id="1548" w:name="_Toc459218208"/>
      <w:bookmarkStart w:id="1549" w:name="_Toc458002909"/>
      <w:bookmarkStart w:id="1550" w:name="_Toc467575920"/>
      <w:bookmarkStart w:id="1551" w:name="_Toc466213279"/>
      <w:bookmarkStart w:id="1552" w:name="_Toc459124154"/>
      <w:bookmarkStart w:id="1553" w:name="_Toc475016012"/>
      <w:bookmarkStart w:id="1554" w:name="_Toc475536480"/>
      <w:bookmarkStart w:id="1555" w:name="_Toc458003112"/>
      <w:bookmarkStart w:id="1556" w:name="_Toc462213406"/>
      <w:bookmarkStart w:id="1557" w:name="_Toc459119682"/>
      <w:bookmarkStart w:id="1558" w:name="_Toc459115235"/>
      <w:bookmarkStart w:id="1559" w:name="_Toc458611622"/>
      <w:bookmarkStart w:id="1560" w:name="_Toc458802035"/>
      <w:bookmarkStart w:id="1561" w:name="_Toc461269947"/>
      <w:bookmarkStart w:id="1562" w:name="_Toc535052314"/>
      <w:bookmarkStart w:id="1563" w:name="_Toc535672484"/>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p>
    <w:p w:rsidR="002D405B" w:rsidRDefault="002D405B">
      <w:pPr>
        <w:keepNext/>
        <w:widowControl w:val="0"/>
        <w:numPr>
          <w:ilvl w:val="1"/>
          <w:numId w:val="8"/>
        </w:numPr>
        <w:spacing w:line="360" w:lineRule="auto"/>
        <w:jc w:val="both"/>
        <w:outlineLvl w:val="1"/>
        <w:rPr>
          <w:b/>
          <w:vanish/>
          <w:kern w:val="2"/>
          <w:lang w:eastAsia="zh-CN"/>
        </w:rPr>
      </w:pPr>
      <w:bookmarkStart w:id="1564" w:name="_Toc458611806"/>
      <w:bookmarkStart w:id="1565" w:name="_Toc458003113"/>
      <w:bookmarkStart w:id="1566" w:name="_Toc484251238"/>
      <w:bookmarkStart w:id="1567" w:name="_Toc458803957"/>
      <w:bookmarkStart w:id="1568" w:name="_Toc484106752"/>
      <w:bookmarkStart w:id="1569" w:name="_Toc459116338"/>
      <w:bookmarkStart w:id="1570" w:name="_Toc461268323"/>
      <w:bookmarkStart w:id="1571" w:name="_Toc500863219"/>
      <w:bookmarkStart w:id="1572" w:name="_Toc483148192"/>
      <w:bookmarkStart w:id="1573" w:name="_Toc501986312"/>
      <w:bookmarkStart w:id="1574" w:name="_Toc521504469"/>
      <w:bookmarkStart w:id="1575" w:name="_Toc458799487"/>
      <w:bookmarkStart w:id="1576" w:name="_Toc501813654"/>
      <w:bookmarkStart w:id="1577" w:name="_Toc532217543"/>
      <w:bookmarkStart w:id="1578" w:name="_Toc458611716"/>
      <w:bookmarkStart w:id="1579" w:name="_Toc524793282"/>
      <w:bookmarkStart w:id="1580" w:name="_Toc501805448"/>
      <w:bookmarkStart w:id="1581" w:name="_Toc487632903"/>
      <w:bookmarkStart w:id="1582" w:name="_Toc521859394"/>
      <w:bookmarkStart w:id="1583" w:name="_Toc458611623"/>
      <w:bookmarkStart w:id="1584" w:name="_Toc505679976"/>
      <w:bookmarkStart w:id="1585" w:name="_Toc521933704"/>
      <w:bookmarkStart w:id="1586" w:name="_Toc501813438"/>
      <w:bookmarkStart w:id="1587" w:name="_Toc458698792"/>
      <w:bookmarkStart w:id="1588" w:name="_Toc484106880"/>
      <w:bookmarkStart w:id="1589" w:name="_Toc475016013"/>
      <w:bookmarkStart w:id="1590" w:name="_Toc466276511"/>
      <w:bookmarkStart w:id="1591" w:name="_Toc467575921"/>
      <w:bookmarkStart w:id="1592" w:name="_Toc458698882"/>
      <w:bookmarkStart w:id="1593" w:name="_Toc476136073"/>
      <w:bookmarkStart w:id="1594" w:name="_Toc458802036"/>
      <w:bookmarkStart w:id="1595" w:name="_Toc466213280"/>
      <w:bookmarkStart w:id="1596" w:name="_Toc475536481"/>
      <w:bookmarkStart w:id="1597" w:name="_Toc475974679"/>
      <w:bookmarkStart w:id="1598" w:name="_Toc459218209"/>
      <w:bookmarkStart w:id="1599" w:name="_Toc524793373"/>
      <w:bookmarkStart w:id="1600" w:name="_Toc505875194"/>
      <w:bookmarkStart w:id="1601" w:name="_Toc521514050"/>
      <w:bookmarkStart w:id="1602" w:name="_Toc459124155"/>
      <w:bookmarkStart w:id="1603" w:name="_Toc463939928"/>
      <w:bookmarkStart w:id="1604" w:name="_Toc465071054"/>
      <w:bookmarkStart w:id="1605" w:name="_Toc457309521"/>
      <w:bookmarkStart w:id="1606" w:name="_Toc458874633"/>
      <w:bookmarkStart w:id="1607" w:name="_Toc461269948"/>
      <w:bookmarkStart w:id="1608" w:name="_Toc458003012"/>
      <w:bookmarkStart w:id="1609" w:name="_Toc459119683"/>
      <w:bookmarkStart w:id="1610" w:name="_Toc462213407"/>
      <w:bookmarkStart w:id="1611" w:name="_Toc459115236"/>
      <w:bookmarkStart w:id="1612" w:name="_Toc458002910"/>
      <w:bookmarkStart w:id="1613" w:name="_Toc459112975"/>
      <w:bookmarkStart w:id="1614" w:name="_Toc458804084"/>
      <w:bookmarkStart w:id="1615" w:name="_Toc459116248"/>
      <w:bookmarkStart w:id="1616" w:name="_Toc461270039"/>
      <w:bookmarkStart w:id="1617" w:name="_Toc535052315"/>
      <w:bookmarkStart w:id="1618" w:name="_Toc535672485"/>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p>
    <w:p w:rsidR="002D405B" w:rsidRDefault="001D17BD">
      <w:pPr>
        <w:keepNext/>
        <w:widowControl w:val="0"/>
        <w:numPr>
          <w:ilvl w:val="0"/>
          <w:numId w:val="4"/>
        </w:numPr>
        <w:spacing w:line="360" w:lineRule="auto"/>
        <w:contextualSpacing/>
        <w:outlineLvl w:val="0"/>
        <w:rPr>
          <w:b/>
          <w:bCs/>
          <w:caps/>
          <w:kern w:val="2"/>
          <w:sz w:val="28"/>
          <w:szCs w:val="28"/>
          <w:lang w:eastAsia="zh-CN"/>
        </w:rPr>
      </w:pPr>
      <w:r>
        <w:t>PK blood sample collection and testing analyzed</w:t>
      </w:r>
    </w:p>
    <w:p w:rsidR="002D405B" w:rsidRDefault="001D17BD">
      <w:pPr>
        <w:keepNext/>
        <w:widowControl w:val="0"/>
        <w:numPr>
          <w:ilvl w:val="1"/>
          <w:numId w:val="4"/>
        </w:numPr>
        <w:spacing w:line="360" w:lineRule="auto"/>
        <w:jc w:val="both"/>
        <w:outlineLvl w:val="1"/>
        <w:rPr>
          <w:b/>
          <w:bCs/>
          <w:lang w:eastAsia="zh-CN"/>
        </w:rPr>
      </w:pPr>
      <w:r>
        <w:t>blood sample collection</w:t>
      </w:r>
    </w:p>
    <w:p w:rsidR="002D405B" w:rsidRDefault="001D17BD">
      <w:pPr>
        <w:widowControl w:val="0"/>
        <w:spacing w:line="360" w:lineRule="auto"/>
        <w:ind w:left="425"/>
        <w:jc w:val="both"/>
        <w:rPr>
          <w:kern w:val="2"/>
          <w:lang w:eastAsia="zh-CN"/>
        </w:rPr>
      </w:pPr>
      <w:r>
        <w:t>Sampling animals: all assay animals.</w:t>
      </w:r>
    </w:p>
    <w:p w:rsidR="002D405B" w:rsidRDefault="001D17BD">
      <w:pPr>
        <w:widowControl w:val="0"/>
        <w:spacing w:line="360" w:lineRule="auto"/>
        <w:ind w:firstLine="482"/>
        <w:jc w:val="both"/>
        <w:rPr>
          <w:kern w:val="2"/>
          <w:szCs w:val="20"/>
          <w:lang w:eastAsia="zh-CN"/>
        </w:rPr>
      </w:pPr>
      <w:r>
        <w:t xml:space="preserve">Sampling times: pre-dose and 5 min (± 1 min), 15 min (± 1 min), 30 min (± 2 min), 45 min (± 2 min), 1 h (± 2 min), 1.5 h (± 2 min), 2 h (± 2 min), 3 h (± 5 min), 4 h (± 5 min), 6 h (± 5 min), 8 h (± 10 min), 10 h (± 10 min), and 24 h (± 20 min) after dosing. </w:t>
      </w:r>
    </w:p>
    <w:p w:rsidR="002D405B" w:rsidRDefault="001D17BD">
      <w:pPr>
        <w:widowControl w:val="0"/>
        <w:spacing w:line="360" w:lineRule="auto"/>
        <w:ind w:firstLine="482"/>
        <w:jc w:val="both"/>
        <w:rPr>
          <w:kern w:val="2"/>
          <w:szCs w:val="20"/>
          <w:lang w:eastAsia="zh-CN"/>
        </w:rPr>
      </w:pPr>
      <w:r>
        <w:t>If sampling errors are within the set range above, calculate the pharmacokinetic parameters according to the set time points. If sampling errors are outside the set range above, calculate the pharmacokinetic parameters according to the actual time points.</w:t>
      </w:r>
    </w:p>
    <w:p w:rsidR="002D405B" w:rsidRDefault="001D17BD">
      <w:pPr>
        <w:spacing w:line="360" w:lineRule="auto"/>
        <w:ind w:firstLineChars="200" w:firstLine="480"/>
        <w:jc w:val="both"/>
        <w:rPr>
          <w:lang w:eastAsia="zh-CN"/>
        </w:rPr>
      </w:pPr>
      <w:r>
        <w:t>Sampling method: Collect about 0.5 mL of blood from limb veins into a vascular container containing 0.5 mg TCEP and 7.2 mg EDTA-K2;</w:t>
      </w:r>
    </w:p>
    <w:p w:rsidR="002D405B" w:rsidRDefault="001D17BD">
      <w:pPr>
        <w:spacing w:line="360" w:lineRule="auto"/>
        <w:ind w:firstLineChars="200" w:firstLine="480"/>
        <w:jc w:val="both"/>
        <w:rPr>
          <w:lang w:eastAsia="zh-CN"/>
        </w:rPr>
      </w:pPr>
      <w:r>
        <w:t>Blood sample disposal: Whole blood samples were placed in an ice box before centrifugation, transported in an ice box, centrifuged at 2 to 8 ℃, 4000 r/min, for 10 min; plasma was separated in the ice box and aliquoted into two labeled EP tubes. The EP tube label format is as follows:</w:t>
      </w:r>
    </w:p>
    <w:p w:rsidR="002D405B" w:rsidRDefault="001D17BD">
      <w:pPr>
        <w:spacing w:line="360" w:lineRule="auto"/>
        <w:ind w:firstLineChars="200" w:firstLine="480"/>
        <w:jc w:val="both"/>
        <w:rPr>
          <w:lang w:eastAsia="zh-CN"/>
        </w:rPr>
      </w:pPr>
      <w:r>
        <w:rPr>
          <w:rFonts w:ascii="宋体" w:hAnsi="宋体" w:cs="宋体"/>
          <w:noProof/>
          <w:lang w:eastAsia="zh-CN"/>
        </w:rPr>
        <mc:AlternateContent>
          <mc:Choice Requires="wps">
            <w:drawing>
              <wp:anchor distT="0" distB="0" distL="114300" distR="114300" simplePos="0" relativeHeight="251660288" behindDoc="0" locked="0" layoutInCell="1" allowOverlap="1" wp14:anchorId="7A20418F" wp14:editId="42800E4C">
                <wp:simplePos x="0" y="0"/>
                <wp:positionH relativeFrom="column">
                  <wp:posOffset>2824480</wp:posOffset>
                </wp:positionH>
                <wp:positionV relativeFrom="paragraph">
                  <wp:posOffset>20320</wp:posOffset>
                </wp:positionV>
                <wp:extent cx="1902460" cy="692150"/>
                <wp:effectExtent l="24130" t="20320" r="26035" b="20955"/>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692150"/>
                        </a:xfrm>
                        <a:prstGeom prst="rect">
                          <a:avLst/>
                        </a:prstGeom>
                        <a:solidFill>
                          <a:srgbClr val="FFFFFF"/>
                        </a:solidFill>
                        <a:ln w="38100" cmpd="dbl">
                          <a:solidFill>
                            <a:srgbClr val="000000"/>
                          </a:solidFill>
                          <a:miter lim="800000"/>
                        </a:ln>
                      </wps:spPr>
                      <wps:txbx>
                        <w:txbxContent>
                          <w:p w:rsidR="0022325A" w:rsidRDefault="0022325A">
                            <w:pPr>
                              <w:jc w:val="center"/>
                              <w:rPr>
                                <w:lang w:eastAsia="zh-CN"/>
                              </w:rPr>
                            </w:pPr>
                            <w:r>
                              <w:t>A201</w:t>
                            </w:r>
                            <w:r>
                              <w:rPr>
                                <w:rFonts w:hint="eastAsia"/>
                                <w:lang w:eastAsia="zh-CN"/>
                              </w:rPr>
                              <w:t>8030-K01-01</w:t>
                            </w:r>
                          </w:p>
                          <w:p w:rsidR="0022325A" w:rsidRDefault="0022325A">
                            <w:pPr>
                              <w:jc w:val="center"/>
                            </w:pPr>
                            <w:r>
                              <w:t>D1-</w:t>
                            </w:r>
                            <w:r>
                              <w:rPr>
                                <w:rFonts w:hint="eastAsia"/>
                                <w:lang w:eastAsia="zh-CN"/>
                              </w:rPr>
                              <w:t>1M</w:t>
                            </w:r>
                            <w:r>
                              <w:t>001-1 h</w:t>
                            </w:r>
                          </w:p>
                          <w:p w:rsidR="0022325A" w:rsidRDefault="0022325A">
                            <w:pPr>
                              <w:jc w:val="center"/>
                              <w:rPr>
                                <w:lang w:eastAsia="zh-CN"/>
                              </w:rPr>
                            </w:pPr>
                            <w:r>
                              <w:t>18</w:t>
                            </w:r>
                            <w:r>
                              <w:rPr>
                                <w:rFonts w:hint="eastAsia"/>
                                <w:lang w:eastAsia="zh-CN"/>
                              </w:rPr>
                              <w:t>1101</w:t>
                            </w:r>
                            <w:r>
                              <w:t>-</w:t>
                            </w:r>
                            <w:r>
                              <w:rPr>
                                <w:rFonts w:hint="eastAsia"/>
                                <w:lang w:eastAsia="zh-CN"/>
                              </w:rPr>
                              <w:t>PK(Plasma-2)</w:t>
                            </w:r>
                          </w:p>
                          <w:p w:rsidR="0022325A" w:rsidRDefault="0022325A">
                            <w:pPr>
                              <w:jc w:val="center"/>
                              <w:rPr>
                                <w:lang w:eastAsia="zh-CN"/>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27" o:spid="_x0000_s1026" type="#_x0000_t202" style="position:absolute;left:0;text-align:left;margin-left:222.4pt;margin-top:1.6pt;width:149.8pt;height:5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" strokeweight="3pt">
                <v:stroke linestyle="thinThin"/>
                <v:textbox>
                  <w:txbxContent>
                    <w:p w:rsidR="0022325A" w:rsidRDefault="0022325A">
                      <w:pPr>
                        <w:jc w:val="center"/>
                        <w:rPr>
                          <w:lang w:eastAsia="zh-CN"/>
                        </w:rPr>
                      </w:pPr>
                      <w:r>
                        <w:t>A201</w:t>
                      </w:r>
                      <w:r>
                        <w:rPr>
                          <w:rFonts w:hint="eastAsia"/>
                          <w:lang w:eastAsia="zh-CN"/>
                        </w:rPr>
                        <w:t>8030-K01-01</w:t>
                      </w:r>
                    </w:p>
                    <w:p w:rsidR="0022325A" w:rsidRDefault="0022325A">
                      <w:pPr>
                        <w:jc w:val="center"/>
                      </w:pPr>
                      <w:r>
                        <w:t>D1-</w:t>
                      </w:r>
                      <w:r>
                        <w:rPr>
                          <w:rFonts w:hint="eastAsia"/>
                          <w:lang w:eastAsia="zh-CN"/>
                        </w:rPr>
                        <w:t>1M</w:t>
                      </w:r>
                      <w:r>
                        <w:t>001-1 h</w:t>
                      </w:r>
                    </w:p>
                    <w:p w:rsidR="0022325A" w:rsidRDefault="0022325A">
                      <w:pPr>
                        <w:jc w:val="center"/>
                        <w:rPr>
                          <w:lang w:eastAsia="zh-CN"/>
                        </w:rPr>
                      </w:pPr>
                      <w:r>
                        <w:t>18</w:t>
                      </w:r>
                      <w:r>
                        <w:rPr>
                          <w:rFonts w:hint="eastAsia"/>
                          <w:lang w:eastAsia="zh-CN"/>
                        </w:rPr>
                        <w:t>1101</w:t>
                      </w:r>
                      <w:r>
                        <w:t>-</w:t>
                      </w:r>
                      <w:r>
                        <w:rPr>
                          <w:rFonts w:hint="eastAsia"/>
                          <w:lang w:eastAsia="zh-CN"/>
                        </w:rPr>
                        <w:t>PK(Plasma-2)</w:t>
                      </w:r>
                    </w:p>
                    <w:p w:rsidR="0022325A" w:rsidRDefault="0022325A">
                      <w:pPr>
                        <w:jc w:val="center"/>
                        <w:rPr>
                          <w:lang w:eastAsia="zh-CN"/>
                        </w:rPr>
                      </w:pPr>
                    </w:p>
                  </w:txbxContent>
                </v:textbox>
              </v:shape>
            </w:pict>
          </mc:Fallback>
        </mc:AlternateContent>
      </w:r>
      <w:r>
        <w:rPr>
          <w:rFonts w:ascii="宋体" w:hAnsi="宋体" w:cs="宋体"/>
          <w:noProof/>
          <w:lang w:eastAsia="zh-CN"/>
        </w:rPr>
        <mc:AlternateContent>
          <mc:Choice Requires="wps">
            <w:drawing>
              <wp:anchor distT="0" distB="0" distL="114300" distR="114300" simplePos="0" relativeHeight="251659264" behindDoc="0" locked="0" layoutInCell="1" allowOverlap="1" wp14:anchorId="45B1637C" wp14:editId="414258C6">
                <wp:simplePos x="0" y="0"/>
                <wp:positionH relativeFrom="column">
                  <wp:posOffset>471805</wp:posOffset>
                </wp:positionH>
                <wp:positionV relativeFrom="paragraph">
                  <wp:posOffset>20320</wp:posOffset>
                </wp:positionV>
                <wp:extent cx="1902460" cy="692150"/>
                <wp:effectExtent l="24130" t="20320" r="26035" b="20955"/>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692150"/>
                        </a:xfrm>
                        <a:prstGeom prst="rect">
                          <a:avLst/>
                        </a:prstGeom>
                        <a:solidFill>
                          <a:srgbClr val="FFFFFF"/>
                        </a:solidFill>
                        <a:ln w="38100" cmpd="dbl">
                          <a:solidFill>
                            <a:srgbClr val="000000"/>
                          </a:solidFill>
                          <a:miter lim="800000"/>
                        </a:ln>
                      </wps:spPr>
                      <wps:txbx>
                        <w:txbxContent>
                          <w:p w:rsidR="0022325A" w:rsidRDefault="0022325A">
                            <w:pPr>
                              <w:jc w:val="center"/>
                              <w:rPr>
                                <w:lang w:eastAsia="zh-CN"/>
                              </w:rPr>
                            </w:pPr>
                            <w:r>
                              <w:t>A201</w:t>
                            </w:r>
                            <w:r>
                              <w:rPr>
                                <w:rFonts w:hint="eastAsia"/>
                                <w:lang w:eastAsia="zh-CN"/>
                              </w:rPr>
                              <w:t>8030-K01-01</w:t>
                            </w:r>
                          </w:p>
                          <w:p w:rsidR="0022325A" w:rsidRDefault="0022325A">
                            <w:pPr>
                              <w:jc w:val="center"/>
                            </w:pPr>
                            <w:r>
                              <w:t>D1-</w:t>
                            </w:r>
                            <w:r>
                              <w:rPr>
                                <w:rFonts w:hint="eastAsia"/>
                                <w:lang w:eastAsia="zh-CN"/>
                              </w:rPr>
                              <w:t>1M</w:t>
                            </w:r>
                            <w:r>
                              <w:t>001-1 h</w:t>
                            </w:r>
                          </w:p>
                          <w:p w:rsidR="0022325A" w:rsidRDefault="0022325A">
                            <w:pPr>
                              <w:jc w:val="center"/>
                              <w:rPr>
                                <w:lang w:eastAsia="zh-CN"/>
                              </w:rPr>
                            </w:pPr>
                            <w:r>
                              <w:t>18</w:t>
                            </w:r>
                            <w:r>
                              <w:rPr>
                                <w:rFonts w:hint="eastAsia"/>
                                <w:lang w:eastAsia="zh-CN"/>
                              </w:rPr>
                              <w:t>1101</w:t>
                            </w:r>
                            <w:r>
                              <w:t>-</w:t>
                            </w:r>
                            <w:r>
                              <w:rPr>
                                <w:rFonts w:hint="eastAsia"/>
                                <w:lang w:eastAsia="zh-CN"/>
                              </w:rPr>
                              <w:t>PK(Plasma-1)</w:t>
                            </w:r>
                          </w:p>
                        </w:txbxContent>
                      </wps:txbx>
                      <wps:bodyPr rot="0" vert="horz" wrap="square" lIns="91440" tIns="45720" rIns="91440" bIns="45720" anchor="t" anchorCtr="0" upright="1">
                        <a:noAutofit/>
                      </wps:bodyPr>
                    </wps:wsp>
                  </a:graphicData>
                </a:graphic>
              </wp:anchor>
            </w:drawing>
          </mc:Choice>
          <mc:Fallback>
            <w:pict>
              <v:shape id="文本框 24" o:spid="_x0000_s1027" type="#_x0000_t202" style="position:absolute;left:0;text-align:left;margin-left:37.15pt;margin-top:1.6pt;width:149.8pt;height:5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" strokeweight="3pt">
                <v:stroke linestyle="thinThin"/>
                <v:textbox>
                  <w:txbxContent>
                    <w:p w:rsidR="0022325A" w:rsidRDefault="0022325A">
                      <w:pPr>
                        <w:jc w:val="center"/>
                        <w:rPr>
                          <w:lang w:eastAsia="zh-CN"/>
                        </w:rPr>
                      </w:pPr>
                      <w:r>
                        <w:t>A201</w:t>
                      </w:r>
                      <w:r>
                        <w:rPr>
                          <w:rFonts w:hint="eastAsia"/>
                          <w:lang w:eastAsia="zh-CN"/>
                        </w:rPr>
                        <w:t>8030-K01-01</w:t>
                      </w:r>
                    </w:p>
                    <w:p w:rsidR="0022325A" w:rsidRDefault="0022325A">
                      <w:pPr>
                        <w:jc w:val="center"/>
                      </w:pPr>
                      <w:r>
                        <w:t>D1-</w:t>
                      </w:r>
                      <w:r>
                        <w:rPr>
                          <w:rFonts w:hint="eastAsia"/>
                          <w:lang w:eastAsia="zh-CN"/>
                        </w:rPr>
                        <w:t>1M</w:t>
                      </w:r>
                      <w:r>
                        <w:t>001-1 h</w:t>
                      </w:r>
                    </w:p>
                    <w:p w:rsidR="0022325A" w:rsidRDefault="0022325A">
                      <w:pPr>
                        <w:jc w:val="center"/>
                        <w:rPr>
                          <w:lang w:eastAsia="zh-CN"/>
                        </w:rPr>
                      </w:pPr>
                      <w:r>
                        <w:t>18</w:t>
                      </w:r>
                      <w:r>
                        <w:rPr>
                          <w:rFonts w:hint="eastAsia"/>
                          <w:lang w:eastAsia="zh-CN"/>
                        </w:rPr>
                        <w:t>1101</w:t>
                      </w:r>
                      <w:r>
                        <w:t>-</w:t>
                      </w:r>
                      <w:r>
                        <w:rPr>
                          <w:rFonts w:hint="eastAsia"/>
                          <w:lang w:eastAsia="zh-CN"/>
                        </w:rPr>
                        <w:t>PK(Plasma-1)</w:t>
                      </w:r>
                    </w:p>
                  </w:txbxContent>
                </v:textbox>
              </v:shape>
            </w:pict>
          </mc:Fallback>
        </mc:AlternateContent>
      </w:r>
    </w:p>
    <w:p w:rsidR="002D405B" w:rsidRDefault="001D17BD">
      <w:pPr>
        <w:spacing w:line="360" w:lineRule="auto"/>
        <w:ind w:firstLineChars="200" w:firstLine="480"/>
        <w:jc w:val="both"/>
        <w:rPr>
          <w:lang w:eastAsia="zh-CN"/>
        </w:rPr>
      </w:pPr>
      <w:r>
        <w:t>Among them, "Plasma-1" was the first testing sample, with a divided plasma volume of 150 μL, and the remaining plasma sample was stored as backup in the "Plasma-2" tube. Stored at ≤ -60 ℃. After the analysis, the remaining plasma samples will be destroyed or transferred to the sponsor based on the sponsor's authorization opinion after the assay ended.</w:t>
      </w:r>
    </w:p>
    <w:p w:rsidR="002D405B" w:rsidRDefault="001D17BD">
      <w:pPr>
        <w:keepNext/>
        <w:widowControl w:val="0"/>
        <w:numPr>
          <w:ilvl w:val="1"/>
          <w:numId w:val="4"/>
        </w:numPr>
        <w:spacing w:line="360" w:lineRule="auto"/>
        <w:jc w:val="both"/>
        <w:outlineLvl w:val="1"/>
        <w:rPr>
          <w:b/>
          <w:bCs/>
          <w:lang w:eastAsia="zh-CN"/>
        </w:rPr>
      </w:pPr>
      <w:r>
        <w:t>Blood drug concentration testing</w:t>
      </w:r>
    </w:p>
    <w:p w:rsidR="002D405B" w:rsidRDefault="001D17BD">
      <w:pPr>
        <w:spacing w:line="360" w:lineRule="auto"/>
        <w:ind w:firstLineChars="200" w:firstLine="480"/>
        <w:jc w:val="both"/>
        <w:rPr>
          <w:snapToGrid w:val="0"/>
          <w:lang w:eastAsia="zh-CN"/>
        </w:rPr>
      </w:pPr>
      <w:r>
        <w:t xml:space="preserve"> According to the Sponsor’s requirements, the concentration of sbk002 in all PK plasma samples was tested using the LC-MS/MS method validated through methodology. </w:t>
      </w:r>
    </w:p>
    <w:p w:rsidR="002D405B" w:rsidRDefault="001D17BD">
      <w:pPr>
        <w:keepNext/>
        <w:widowControl w:val="0"/>
        <w:numPr>
          <w:ilvl w:val="1"/>
          <w:numId w:val="4"/>
        </w:numPr>
        <w:spacing w:line="360" w:lineRule="auto"/>
        <w:jc w:val="both"/>
        <w:outlineLvl w:val="1"/>
        <w:rPr>
          <w:b/>
          <w:bCs/>
          <w:lang w:eastAsia="zh-CN"/>
        </w:rPr>
      </w:pPr>
      <w:r>
        <w:t>Result analyzed</w:t>
      </w:r>
    </w:p>
    <w:p w:rsidR="002D405B" w:rsidRDefault="001D17BD">
      <w:pPr>
        <w:widowControl w:val="0"/>
        <w:spacing w:line="360" w:lineRule="auto"/>
        <w:ind w:firstLine="480"/>
        <w:jc w:val="both"/>
        <w:rPr>
          <w:kern w:val="2"/>
          <w:lang w:eastAsia="zh-CN"/>
        </w:rPr>
      </w:pPr>
      <w:r>
        <w:t xml:space="preserve"> Unknown plasma samples were all calculated using the standard curve on each respective plate, and the Phoenix WinNonlin7.0 software was used to plot the concentration-time curve. The following pharmacokinetic parameters were calculated using a non-atrioventricular model: half-life (T1/2), maximum blood concentration (Cmax), time to reach maximum (Tmax), area under the concentration-time curve (AUC0-t and AUC0-∞), distribution volume (Vd), clearance rate (CL), mean retention time (MRT). </w:t>
      </w:r>
    </w:p>
    <w:p w:rsidR="002D405B" w:rsidRDefault="001D17BD">
      <w:pPr>
        <w:widowControl w:val="0"/>
        <w:spacing w:line="360" w:lineRule="auto"/>
        <w:ind w:firstLineChars="200" w:firstLine="480"/>
        <w:jc w:val="both"/>
        <w:rPr>
          <w:kern w:val="2"/>
          <w:szCs w:val="20"/>
          <w:lang w:eastAsia="zh-CN"/>
        </w:rPr>
      </w:pPr>
      <w:r>
        <w:t>Before importing concentration data into WinNonlin 7.0, perform the following definition for BLOQ (Below the Lower Limit of Quantification): BLOQ before data is defined as 0, others defined as Missing.</w:t>
      </w:r>
    </w:p>
    <w:bookmarkEnd w:id="1621"/>
    <w:p w:rsidR="002D405B" w:rsidRDefault="002D405B">
      <w:pPr>
        <w:widowControl w:val="0"/>
        <w:spacing w:line="360" w:lineRule="auto"/>
        <w:ind w:firstLine="482"/>
        <w:jc w:val="both"/>
        <w:rPr>
          <w:snapToGrid w:val="0"/>
          <w:kern w:val="2"/>
          <w:szCs w:val="20"/>
          <w:lang w:eastAsia="zh-CN"/>
        </w:rPr>
      </w:pPr>
    </w:p>
    <w:p w:rsidR="002D405B" w:rsidRDefault="001D17BD">
      <w:pPr>
        <w:keepNext/>
        <w:widowControl w:val="0"/>
        <w:numPr>
          <w:ilvl w:val="0"/>
          <w:numId w:val="4"/>
        </w:numPr>
        <w:spacing w:line="360" w:lineRule="auto"/>
        <w:contextualSpacing/>
        <w:outlineLvl w:val="0"/>
        <w:rPr>
          <w:b/>
          <w:bCs/>
          <w:caps/>
          <w:kern w:val="2"/>
          <w:sz w:val="28"/>
          <w:szCs w:val="28"/>
          <w:lang w:eastAsia="zh-CN"/>
        </w:rPr>
      </w:pPr>
      <w:r>
        <w:t>PD blood sample collection and testing</w:t>
      </w:r>
    </w:p>
    <w:p w:rsidR="002D405B" w:rsidRDefault="001D17BD">
      <w:pPr>
        <w:keepNext/>
        <w:widowControl w:val="0"/>
        <w:numPr>
          <w:ilvl w:val="1"/>
          <w:numId w:val="4"/>
        </w:numPr>
        <w:spacing w:line="360" w:lineRule="auto"/>
        <w:jc w:val="both"/>
        <w:outlineLvl w:val="1"/>
        <w:rPr>
          <w:b/>
          <w:bCs/>
          <w:lang w:eastAsia="zh-CN"/>
        </w:rPr>
      </w:pPr>
      <w:r>
        <w:t>blood sample collection</w:t>
      </w:r>
    </w:p>
    <w:p w:rsidR="002D405B" w:rsidRDefault="001D17BD">
      <w:pPr>
        <w:widowControl w:val="0"/>
        <w:spacing w:line="360" w:lineRule="auto"/>
        <w:ind w:left="425"/>
        <w:jc w:val="both"/>
        <w:rPr>
          <w:kern w:val="2"/>
          <w:lang w:eastAsia="zh-CN"/>
        </w:rPr>
      </w:pPr>
      <w:r>
        <w:t>Sampling animals: all assay animals.</w:t>
      </w:r>
    </w:p>
    <w:p w:rsidR="002D405B" w:rsidRDefault="001D17BD">
      <w:pPr>
        <w:widowControl w:val="0"/>
        <w:spacing w:line="360" w:lineRule="auto"/>
        <w:ind w:firstLine="482"/>
        <w:jc w:val="both"/>
        <w:rPr>
          <w:lang w:eastAsia="zh-CN"/>
        </w:rPr>
      </w:pPr>
      <w:r>
        <w:t xml:space="preserve"> Sampling time: pre-dose and after dosing 30 min (± 2 min), 1 h (± 2 min), 2 h (± 2 min), 4 h (± 5 min), 8 h (± 10 min), 24 h (± 20 min). </w:t>
      </w:r>
    </w:p>
    <w:p w:rsidR="002D405B" w:rsidRDefault="001D17BD">
      <w:pPr>
        <w:widowControl w:val="0"/>
        <w:spacing w:line="360" w:lineRule="auto"/>
        <w:ind w:firstLine="482"/>
        <w:jc w:val="both"/>
        <w:rPr>
          <w:lang w:eastAsia="zh-CN"/>
        </w:rPr>
      </w:pPr>
      <w:r>
        <w:t>Sampling method and sample volume: Approximately 1.8 mL of whole blood was collected from the limb vein into a sodium citrate vacuum tube, kept at room temperature, and transported to the Clinical Examination Laboratory.</w:t>
      </w:r>
    </w:p>
    <w:p w:rsidR="002D405B" w:rsidRDefault="001D17BD">
      <w:pPr>
        <w:keepNext/>
        <w:widowControl w:val="0"/>
        <w:numPr>
          <w:ilvl w:val="1"/>
          <w:numId w:val="4"/>
        </w:numPr>
        <w:spacing w:line="360" w:lineRule="auto"/>
        <w:jc w:val="both"/>
        <w:outlineLvl w:val="1"/>
        <w:rPr>
          <w:b/>
          <w:bCs/>
          <w:lang w:eastAsia="zh-CN"/>
        </w:rPr>
      </w:pPr>
      <w:r>
        <w:t xml:space="preserve"> Blood sample disposal and platelet aggregation rate testing </w:t>
      </w:r>
    </w:p>
    <w:p w:rsidR="002D405B" w:rsidRDefault="001D17BD">
      <w:pPr>
        <w:spacing w:line="360" w:lineRule="auto"/>
        <w:ind w:firstLineChars="200" w:firstLine="480"/>
        <w:jc w:val="both"/>
        <w:rPr>
          <w:snapToGrid w:val="0"/>
          <w:lang w:eastAsia="zh-CN"/>
        </w:rPr>
      </w:pPr>
      <w:r>
        <w:t>Reference Clinical Examination Department SOP execution [platelet accumulation instrument (700) usage and maintenance: Q/CTI WI-BTC-EQU-142].</w:t>
      </w:r>
    </w:p>
    <w:p w:rsidR="002D405B" w:rsidRDefault="002D405B">
      <w:pPr>
        <w:widowControl w:val="0"/>
        <w:spacing w:line="360" w:lineRule="auto"/>
        <w:ind w:firstLine="482"/>
        <w:jc w:val="both"/>
        <w:rPr>
          <w:snapToGrid w:val="0"/>
          <w:kern w:val="2"/>
          <w:szCs w:val="20"/>
          <w:lang w:eastAsia="zh-CN"/>
        </w:rPr>
      </w:pPr>
    </w:p>
    <w:p w:rsidR="002D405B" w:rsidRDefault="001D17BD">
      <w:pPr>
        <w:keepNext/>
        <w:widowControl w:val="0"/>
        <w:numPr>
          <w:ilvl w:val="0"/>
          <w:numId w:val="4"/>
        </w:numPr>
        <w:spacing w:line="360" w:lineRule="auto"/>
        <w:ind w:left="498" w:hangingChars="177" w:hanging="498"/>
        <w:outlineLvl w:val="0"/>
        <w:rPr>
          <w:b/>
          <w:bCs/>
          <w:caps/>
          <w:kern w:val="2"/>
          <w:sz w:val="28"/>
          <w:szCs w:val="28"/>
          <w:lang w:val="zh-CN" w:eastAsia="zh-CN"/>
        </w:rPr>
      </w:pPr>
      <w:r>
        <w:t>Data acquisition and analyzed</w:t>
      </w:r>
    </w:p>
    <w:p w:rsidR="002D405B" w:rsidRDefault="001D17BD">
      <w:pPr>
        <w:pStyle w:val="WXBodyText"/>
        <w:spacing w:before="0" w:after="0" w:line="360" w:lineRule="auto"/>
        <w:ind w:left="0" w:firstLineChars="200" w:firstLine="480"/>
        <w:rPr>
          <w:rFonts w:cs="Times New Roman"/>
        </w:rPr>
      </w:pPr>
      <w:r>
        <w:t xml:space="preserve"> All raw data within the facility were manually collected or collected using a data acquisition system according to the study protocol and SOPs of Suzhou Huace Biological Technology Co., Ltd. Manually collected data were transcribed into Excel tables for analysis and reporting. </w:t>
      </w:r>
    </w:p>
    <w:p w:rsidR="002D405B" w:rsidRDefault="001D17BD">
      <w:pPr>
        <w:pStyle w:val="WXBodyText"/>
        <w:spacing w:before="0" w:after="0" w:line="360" w:lineRule="auto"/>
        <w:ind w:left="0" w:firstLineChars="200" w:firstLine="480"/>
        <w:rPr>
          <w:rFonts w:cs="Times New Roman"/>
        </w:rPr>
      </w:pPr>
      <w:r>
        <w:t>The data collection system for collecting and reporting electronic data is as follows:</w:t>
      </w:r>
    </w:p>
    <w:tbl>
      <w:tblPr>
        <w:tblW w:w="8517" w:type="dxa"/>
        <w:tblBorders>
          <w:top w:val="single" w:sz="4" w:space="0" w:color="auto"/>
          <w:bottom w:val="single" w:sz="4" w:space="0" w:color="auto"/>
        </w:tblBorders>
        <w:tblLayout w:type="fixed"/>
        <w:tblLook w:val="04A0" w:firstRow="1" w:lastRow="0" w:firstColumn="1" w:lastColumn="0" w:noHBand="0" w:noVBand="1"/>
      </w:tblPr>
      <w:tblGrid>
        <w:gridCol w:w="2492"/>
        <w:gridCol w:w="2165"/>
        <w:gridCol w:w="3860"/>
      </w:tblGrid>
      <w:tr w:rsidR="002D405B" w:rsidTr="008F3081">
        <w:trPr>
          <w:trHeight w:val="454"/>
        </w:trPr>
        <w:tc>
          <w:tcPr>
            <w:tcW w:w="2492" w:type="dxa"/>
            <w:tcBorders>
              <w:top w:val="single" w:sz="12" w:space="0" w:color="auto"/>
              <w:bottom w:val="single" w:sz="4" w:space="0" w:color="auto"/>
            </w:tcBorders>
            <w:vAlign w:val="center"/>
          </w:tcPr>
          <w:p w:rsidR="002D405B" w:rsidRDefault="001D17BD">
            <w:pPr>
              <w:jc w:val="both"/>
              <w:rPr>
                <w:b/>
                <w:kern w:val="32"/>
                <w:sz w:val="21"/>
                <w:szCs w:val="21"/>
                <w:lang w:eastAsia="zh-CN"/>
              </w:rPr>
            </w:pPr>
            <w:r>
              <w:t>System</w:t>
            </w:r>
          </w:p>
        </w:tc>
        <w:tc>
          <w:tcPr>
            <w:tcW w:w="2165" w:type="dxa"/>
            <w:tcBorders>
              <w:top w:val="single" w:sz="12" w:space="0" w:color="auto"/>
              <w:bottom w:val="single" w:sz="4" w:space="0" w:color="auto"/>
            </w:tcBorders>
            <w:vAlign w:val="center"/>
          </w:tcPr>
          <w:p w:rsidR="002D405B" w:rsidRDefault="001D17BD">
            <w:pPr>
              <w:pStyle w:val="WXBodyText"/>
              <w:keepLines/>
              <w:widowControl w:val="0"/>
              <w:kinsoku w:val="0"/>
              <w:overflowPunct w:val="0"/>
              <w:autoSpaceDE w:val="0"/>
              <w:autoSpaceDN w:val="0"/>
              <w:ind w:left="0"/>
              <w:rPr>
                <w:rFonts w:cs="Times New Roman"/>
                <w:b/>
                <w:bCs w:val="0"/>
                <w:sz w:val="21"/>
                <w:szCs w:val="21"/>
              </w:rPr>
            </w:pPr>
            <w:r>
              <w:t>Version</w:t>
            </w:r>
          </w:p>
        </w:tc>
        <w:tc>
          <w:tcPr>
            <w:tcW w:w="3860" w:type="dxa"/>
            <w:tcBorders>
              <w:top w:val="single" w:sz="12" w:space="0" w:color="auto"/>
              <w:bottom w:val="single" w:sz="4" w:space="0" w:color="auto"/>
            </w:tcBorders>
            <w:vAlign w:val="center"/>
          </w:tcPr>
          <w:p w:rsidR="002D405B" w:rsidRDefault="001D17BD">
            <w:pPr>
              <w:pStyle w:val="WXBodyText"/>
              <w:keepLines/>
              <w:widowControl w:val="0"/>
              <w:kinsoku w:val="0"/>
              <w:overflowPunct w:val="0"/>
              <w:autoSpaceDE w:val="0"/>
              <w:autoSpaceDN w:val="0"/>
              <w:ind w:left="0"/>
              <w:rPr>
                <w:rFonts w:cs="Times New Roman"/>
                <w:b/>
                <w:bCs w:val="0"/>
                <w:sz w:val="21"/>
                <w:szCs w:val="21"/>
              </w:rPr>
            </w:pPr>
            <w:r>
              <w:t>用途</w:t>
            </w:r>
          </w:p>
        </w:tc>
      </w:tr>
      <w:tr w:rsidR="002D405B" w:rsidTr="008F3081">
        <w:trPr>
          <w:trHeight w:val="454"/>
        </w:trPr>
        <w:tc>
          <w:tcPr>
            <w:tcW w:w="2492" w:type="dxa"/>
            <w:tcBorders>
              <w:top w:val="single" w:sz="4" w:space="0" w:color="auto"/>
              <w:bottom w:val="nil"/>
            </w:tcBorders>
            <w:vAlign w:val="center"/>
          </w:tcPr>
          <w:p w:rsidR="002D405B" w:rsidRDefault="001D17BD">
            <w:pPr>
              <w:jc w:val="both"/>
              <w:rPr>
                <w:kern w:val="32"/>
                <w:sz w:val="21"/>
                <w:szCs w:val="21"/>
                <w:lang w:eastAsia="zh-CN"/>
              </w:rPr>
            </w:pPr>
            <w:r>
              <w:rPr>
                <w:kern w:val="32"/>
                <w:sz w:val="21"/>
                <w:szCs w:val="21"/>
                <w:lang w:eastAsia="zh-CN"/>
              </w:rPr>
              <w:t>Johnson Control</w:t>
            </w:r>
          </w:p>
        </w:tc>
        <w:tc>
          <w:tcPr>
            <w:tcW w:w="2165" w:type="dxa"/>
            <w:tcBorders>
              <w:top w:val="single" w:sz="4" w:space="0" w:color="auto"/>
              <w:bottom w:val="nil"/>
            </w:tcBorders>
            <w:vAlign w:val="center"/>
          </w:tcPr>
          <w:p w:rsidR="002D405B" w:rsidRDefault="001D17BD">
            <w:pPr>
              <w:pStyle w:val="WXBodyText"/>
              <w:keepLines/>
              <w:widowControl w:val="0"/>
              <w:kinsoku w:val="0"/>
              <w:overflowPunct w:val="0"/>
              <w:autoSpaceDE w:val="0"/>
              <w:autoSpaceDN w:val="0"/>
              <w:ind w:left="0"/>
              <w:rPr>
                <w:rFonts w:cs="Times New Roman"/>
                <w:bCs w:val="0"/>
                <w:sz w:val="21"/>
                <w:szCs w:val="21"/>
              </w:rPr>
            </w:pPr>
            <w:r>
              <w:rPr>
                <w:rFonts w:cs="Times New Roman"/>
                <w:sz w:val="21"/>
                <w:szCs w:val="21"/>
              </w:rPr>
              <w:t>MSEA-MVE 6.0</w:t>
            </w:r>
          </w:p>
        </w:tc>
        <w:tc>
          <w:tcPr>
            <w:tcW w:w="3860" w:type="dxa"/>
            <w:tcBorders>
              <w:top w:val="single" w:sz="4" w:space="0" w:color="auto"/>
              <w:bottom w:val="nil"/>
            </w:tcBorders>
            <w:vAlign w:val="center"/>
          </w:tcPr>
          <w:p w:rsidR="002D405B" w:rsidRDefault="001D17BD">
            <w:pPr>
              <w:pStyle w:val="WXBodyText"/>
              <w:keepLines/>
              <w:widowControl w:val="0"/>
              <w:kinsoku w:val="0"/>
              <w:overflowPunct w:val="0"/>
              <w:autoSpaceDE w:val="0"/>
              <w:autoSpaceDN w:val="0"/>
              <w:ind w:left="0"/>
              <w:rPr>
                <w:rFonts w:cs="Times New Roman"/>
                <w:bCs w:val="0"/>
                <w:sz w:val="21"/>
                <w:szCs w:val="21"/>
              </w:rPr>
            </w:pPr>
            <w:r>
              <w:t>Environmental control and testing of animal housing</w:t>
            </w:r>
          </w:p>
        </w:tc>
      </w:tr>
      <w:tr w:rsidR="002D405B" w:rsidTr="008F3081">
        <w:trPr>
          <w:trHeight w:val="454"/>
        </w:trPr>
        <w:tc>
          <w:tcPr>
            <w:tcW w:w="2492" w:type="dxa"/>
            <w:tcBorders>
              <w:top w:val="nil"/>
              <w:bottom w:val="nil"/>
            </w:tcBorders>
            <w:vAlign w:val="center"/>
          </w:tcPr>
          <w:p w:rsidR="002D405B" w:rsidRDefault="001D17BD">
            <w:pPr>
              <w:jc w:val="both"/>
              <w:rPr>
                <w:kern w:val="32"/>
                <w:sz w:val="21"/>
                <w:szCs w:val="21"/>
                <w:lang w:eastAsia="zh-CN"/>
              </w:rPr>
            </w:pPr>
            <w:proofErr w:type="spellStart"/>
            <w:r>
              <w:rPr>
                <w:kern w:val="32"/>
                <w:sz w:val="21"/>
                <w:szCs w:val="21"/>
                <w:lang w:eastAsia="zh-CN"/>
              </w:rPr>
              <w:t>Pristima</w:t>
            </w:r>
            <w:proofErr w:type="spellEnd"/>
          </w:p>
        </w:tc>
        <w:tc>
          <w:tcPr>
            <w:tcW w:w="2165" w:type="dxa"/>
            <w:tcBorders>
              <w:top w:val="nil"/>
              <w:bottom w:val="nil"/>
            </w:tcBorders>
            <w:vAlign w:val="center"/>
          </w:tcPr>
          <w:p w:rsidR="002D405B" w:rsidRDefault="001D17BD">
            <w:pPr>
              <w:pStyle w:val="WXBodyText"/>
              <w:keepLines/>
              <w:widowControl w:val="0"/>
              <w:kinsoku w:val="0"/>
              <w:overflowPunct w:val="0"/>
              <w:autoSpaceDE w:val="0"/>
              <w:autoSpaceDN w:val="0"/>
              <w:ind w:left="0"/>
              <w:rPr>
                <w:rFonts w:cs="Times New Roman"/>
                <w:sz w:val="21"/>
                <w:szCs w:val="21"/>
              </w:rPr>
            </w:pPr>
            <w:r>
              <w:rPr>
                <w:rFonts w:cs="Times New Roman"/>
                <w:sz w:val="21"/>
                <w:szCs w:val="21"/>
              </w:rPr>
              <w:t>7.0.0</w:t>
            </w:r>
          </w:p>
        </w:tc>
        <w:tc>
          <w:tcPr>
            <w:tcW w:w="3860" w:type="dxa"/>
            <w:tcBorders>
              <w:top w:val="nil"/>
              <w:bottom w:val="nil"/>
            </w:tcBorders>
            <w:vAlign w:val="center"/>
          </w:tcPr>
          <w:p w:rsidR="002D405B" w:rsidRDefault="003C531E">
            <w:pPr>
              <w:pStyle w:val="WXBodyText"/>
              <w:keepLines/>
              <w:widowControl w:val="0"/>
              <w:kinsoku w:val="0"/>
              <w:overflowPunct w:val="0"/>
              <w:autoSpaceDE w:val="0"/>
              <w:autoSpaceDN w:val="0"/>
              <w:ind w:left="0"/>
              <w:rPr>
                <w:rFonts w:cs="Times New Roman"/>
                <w:bCs w:val="0"/>
                <w:sz w:val="21"/>
                <w:szCs w:val="21"/>
              </w:rPr>
            </w:pPr>
            <w:r>
              <w:t>Assay data acquisition</w:t>
            </w:r>
          </w:p>
        </w:tc>
      </w:tr>
      <w:tr w:rsidR="002D405B" w:rsidTr="008F3081">
        <w:trPr>
          <w:trHeight w:val="454"/>
        </w:trPr>
        <w:tc>
          <w:tcPr>
            <w:tcW w:w="2492" w:type="dxa"/>
            <w:tcBorders>
              <w:top w:val="nil"/>
              <w:bottom w:val="nil"/>
            </w:tcBorders>
            <w:vAlign w:val="center"/>
          </w:tcPr>
          <w:p w:rsidR="002D405B" w:rsidRDefault="001D17BD">
            <w:pPr>
              <w:jc w:val="both"/>
              <w:rPr>
                <w:kern w:val="32"/>
                <w:sz w:val="21"/>
                <w:szCs w:val="21"/>
                <w:lang w:eastAsia="zh-CN"/>
              </w:rPr>
            </w:pPr>
            <w:r>
              <w:rPr>
                <w:rFonts w:hint="eastAsia"/>
                <w:kern w:val="32"/>
                <w:sz w:val="21"/>
                <w:szCs w:val="21"/>
                <w:lang w:eastAsia="zh-CN"/>
              </w:rPr>
              <w:t>Waters Unifi</w:t>
            </w:r>
          </w:p>
        </w:tc>
        <w:tc>
          <w:tcPr>
            <w:tcW w:w="2165" w:type="dxa"/>
            <w:tcBorders>
              <w:top w:val="nil"/>
              <w:bottom w:val="nil"/>
            </w:tcBorders>
            <w:vAlign w:val="center"/>
          </w:tcPr>
          <w:p w:rsidR="002D405B" w:rsidRDefault="001D17BD">
            <w:pPr>
              <w:jc w:val="both"/>
              <w:rPr>
                <w:kern w:val="32"/>
                <w:sz w:val="21"/>
                <w:szCs w:val="21"/>
                <w:lang w:eastAsia="zh-CN"/>
              </w:rPr>
            </w:pPr>
            <w:r>
              <w:rPr>
                <w:rFonts w:hint="eastAsia"/>
                <w:kern w:val="32"/>
                <w:sz w:val="21"/>
                <w:szCs w:val="21"/>
                <w:lang w:eastAsia="zh-CN"/>
              </w:rPr>
              <w:t>1.7.0.064</w:t>
            </w:r>
          </w:p>
        </w:tc>
        <w:tc>
          <w:tcPr>
            <w:tcW w:w="3860" w:type="dxa"/>
            <w:tcBorders>
              <w:top w:val="nil"/>
              <w:bottom w:val="nil"/>
            </w:tcBorders>
            <w:vAlign w:val="center"/>
          </w:tcPr>
          <w:p w:rsidR="002D405B" w:rsidRDefault="001D17BD">
            <w:pPr>
              <w:jc w:val="both"/>
              <w:rPr>
                <w:kern w:val="32"/>
                <w:sz w:val="21"/>
                <w:szCs w:val="21"/>
                <w:lang w:eastAsia="zh-CN"/>
              </w:rPr>
            </w:pPr>
            <w:r>
              <w:t xml:space="preserve">LC-MS/MS testing concentration </w:t>
            </w:r>
          </w:p>
        </w:tc>
      </w:tr>
      <w:tr w:rsidR="002D405B" w:rsidTr="008F3081">
        <w:trPr>
          <w:trHeight w:val="454"/>
        </w:trPr>
        <w:tc>
          <w:tcPr>
            <w:tcW w:w="2492" w:type="dxa"/>
            <w:tcBorders>
              <w:top w:val="nil"/>
              <w:bottom w:val="single" w:sz="12" w:space="0" w:color="auto"/>
            </w:tcBorders>
            <w:vAlign w:val="center"/>
          </w:tcPr>
          <w:p w:rsidR="002D405B" w:rsidRDefault="001D17BD">
            <w:pPr>
              <w:jc w:val="both"/>
              <w:rPr>
                <w:kern w:val="32"/>
                <w:sz w:val="21"/>
                <w:szCs w:val="21"/>
                <w:lang w:eastAsia="zh-CN"/>
              </w:rPr>
            </w:pPr>
            <w:r>
              <w:rPr>
                <w:kern w:val="32"/>
                <w:sz w:val="21"/>
                <w:szCs w:val="21"/>
                <w:lang w:eastAsia="zh-CN"/>
              </w:rPr>
              <w:t xml:space="preserve">Phoenix </w:t>
            </w:r>
            <w:proofErr w:type="spellStart"/>
            <w:r>
              <w:rPr>
                <w:kern w:val="32"/>
                <w:sz w:val="21"/>
                <w:szCs w:val="21"/>
                <w:lang w:eastAsia="zh-CN"/>
              </w:rPr>
              <w:t>WinNonlin</w:t>
            </w:r>
            <w:proofErr w:type="spellEnd"/>
          </w:p>
        </w:tc>
        <w:tc>
          <w:tcPr>
            <w:tcW w:w="2165" w:type="dxa"/>
            <w:tcBorders>
              <w:top w:val="nil"/>
              <w:bottom w:val="single" w:sz="12" w:space="0" w:color="auto"/>
            </w:tcBorders>
            <w:vAlign w:val="center"/>
          </w:tcPr>
          <w:p w:rsidR="002D405B" w:rsidRDefault="001D17BD">
            <w:pPr>
              <w:jc w:val="both"/>
              <w:rPr>
                <w:sz w:val="21"/>
                <w:szCs w:val="21"/>
              </w:rPr>
            </w:pPr>
            <w:r>
              <w:rPr>
                <w:kern w:val="32"/>
                <w:sz w:val="21"/>
                <w:szCs w:val="21"/>
                <w:lang w:eastAsia="zh-CN"/>
              </w:rPr>
              <w:t>7.0</w:t>
            </w:r>
          </w:p>
        </w:tc>
        <w:tc>
          <w:tcPr>
            <w:tcW w:w="3860" w:type="dxa"/>
            <w:tcBorders>
              <w:top w:val="nil"/>
              <w:bottom w:val="single" w:sz="12" w:space="0" w:color="auto"/>
            </w:tcBorders>
            <w:vAlign w:val="center"/>
          </w:tcPr>
          <w:p w:rsidR="002D405B" w:rsidRDefault="001D17BD">
            <w:pPr>
              <w:jc w:val="both"/>
              <w:rPr>
                <w:bCs/>
                <w:sz w:val="21"/>
                <w:szCs w:val="21"/>
                <w:lang w:eastAsia="zh-CN"/>
              </w:rPr>
            </w:pPr>
            <w:r>
              <w:t>Calculation of pharmacokinetic parameters and drawing of concentration-time curves</w:t>
            </w:r>
          </w:p>
        </w:tc>
      </w:tr>
    </w:tbl>
    <w:p w:rsidR="002D405B" w:rsidRDefault="002D405B">
      <w:pPr>
        <w:spacing w:line="360" w:lineRule="auto"/>
        <w:ind w:firstLineChars="200" w:firstLine="480"/>
        <w:jc w:val="both"/>
        <w:rPr>
          <w:bCs/>
          <w:kern w:val="32"/>
          <w:lang w:eastAsia="zh-CN"/>
        </w:rPr>
      </w:pPr>
    </w:p>
    <w:p w:rsidR="002D405B" w:rsidRDefault="001D17BD">
      <w:pPr>
        <w:pStyle w:val="1"/>
        <w:widowControl w:val="0"/>
        <w:numPr>
          <w:ilvl w:val="0"/>
          <w:numId w:val="4"/>
        </w:numPr>
        <w:tabs>
          <w:tab w:val="clear" w:pos="720"/>
        </w:tabs>
        <w:spacing w:before="0" w:after="0" w:line="360" w:lineRule="auto"/>
        <w:contextualSpacing w:val="0"/>
        <w:rPr>
          <w:caps/>
          <w:kern w:val="2"/>
          <w:sz w:val="28"/>
          <w:szCs w:val="28"/>
          <w:lang w:eastAsia="zh-CN"/>
        </w:rPr>
      </w:pPr>
      <w:r>
        <w:t>result</w:t>
      </w:r>
    </w:p>
    <w:p w:rsidR="002D405B" w:rsidRDefault="001D17BD">
      <w:pPr>
        <w:keepNext/>
        <w:widowControl w:val="0"/>
        <w:numPr>
          <w:ilvl w:val="1"/>
          <w:numId w:val="4"/>
        </w:numPr>
        <w:spacing w:line="360" w:lineRule="auto"/>
        <w:jc w:val="both"/>
        <w:outlineLvl w:val="1"/>
        <w:rPr>
          <w:b/>
          <w:bCs/>
          <w:lang w:eastAsia="zh-CN"/>
        </w:rPr>
      </w:pPr>
      <w:r>
        <w:t>observation and examination result</w:t>
      </w:r>
    </w:p>
    <w:p w:rsidR="002D405B" w:rsidRDefault="001D17BD">
      <w:pPr>
        <w:keepNext/>
        <w:widowControl w:val="0"/>
        <w:numPr>
          <w:ilvl w:val="2"/>
          <w:numId w:val="4"/>
        </w:numPr>
        <w:spacing w:line="360" w:lineRule="auto"/>
        <w:jc w:val="both"/>
        <w:outlineLvl w:val="1"/>
        <w:rPr>
          <w:b/>
          <w:bCs/>
          <w:lang w:eastAsia="zh-CN"/>
        </w:rPr>
      </w:pPr>
      <w:r>
        <w:t>General status observation</w:t>
      </w:r>
    </w:p>
    <w:p w:rsidR="002D405B" w:rsidRDefault="001D17BD">
      <w:pPr>
        <w:widowControl w:val="0"/>
        <w:spacing w:line="360" w:lineRule="auto"/>
        <w:ind w:firstLine="482"/>
        <w:jc w:val="both"/>
        <w:rPr>
          <w:snapToGrid w:val="0"/>
          <w:kern w:val="2"/>
          <w:szCs w:val="20"/>
          <w:lang w:eastAsia="zh-CN"/>
        </w:rPr>
      </w:pPr>
      <w:r>
        <w:t>Summary data of general state observation are seen in Appendix 1 Appendix Tables 1.</w:t>
      </w:r>
    </w:p>
    <w:p w:rsidR="002D405B" w:rsidRDefault="001D17BD">
      <w:pPr>
        <w:widowControl w:val="0"/>
        <w:spacing w:line="360" w:lineRule="auto"/>
        <w:ind w:firstLine="482"/>
        <w:jc w:val="both"/>
        <w:rPr>
          <w:snapToGrid w:val="0"/>
          <w:kern w:val="2"/>
          <w:szCs w:val="20"/>
          <w:lang w:eastAsia="zh-CN"/>
        </w:rPr>
      </w:pPr>
      <w:r>
        <w:t xml:space="preserve"> During the assay, no abnormal clinical symptoms related to the test article were observed in all group animals during the first period and second period. </w:t>
      </w:r>
    </w:p>
    <w:p w:rsidR="002D405B" w:rsidRDefault="001D17BD">
      <w:pPr>
        <w:keepNext/>
        <w:widowControl w:val="0"/>
        <w:numPr>
          <w:ilvl w:val="2"/>
          <w:numId w:val="4"/>
        </w:numPr>
        <w:spacing w:line="360" w:lineRule="auto"/>
        <w:jc w:val="both"/>
        <w:outlineLvl w:val="1"/>
        <w:rPr>
          <w:b/>
          <w:bCs/>
          <w:lang w:eastAsia="zh-CN"/>
        </w:rPr>
      </w:pPr>
      <w:r>
        <w:t xml:space="preserve"> Healthy examination and washout periods platelet accumulation rate </w:t>
      </w:r>
    </w:p>
    <w:p w:rsidR="002D405B" w:rsidRDefault="001D17BD">
      <w:pPr>
        <w:widowControl w:val="0"/>
        <w:spacing w:line="360" w:lineRule="auto"/>
        <w:ind w:firstLine="482"/>
        <w:jc w:val="both"/>
        <w:rPr>
          <w:snapToGrid w:val="0"/>
          <w:kern w:val="2"/>
          <w:szCs w:val="20"/>
          <w:lang w:eastAsia="zh-CN"/>
        </w:rPr>
      </w:pPr>
      <w:r>
        <w:t>Healthy examination summary data see Appendix 1 Appendix Tables 2 and Appendix Tables 3.</w:t>
      </w:r>
    </w:p>
    <w:p w:rsidR="002D405B" w:rsidRDefault="001D17BD">
      <w:pPr>
        <w:widowControl w:val="0"/>
        <w:spacing w:line="360" w:lineRule="auto"/>
        <w:ind w:firstLine="482"/>
        <w:jc w:val="both"/>
        <w:rPr>
          <w:snapToGrid w:val="0"/>
          <w:kern w:val="2"/>
          <w:szCs w:val="20"/>
          <w:lang w:eastAsia="zh-CN"/>
        </w:rPr>
      </w:pPr>
      <w:r>
        <w:t>In the pretest phase, hematology and blood chemistry indicators of each dose group fluctuate within the normal range. After dosing on the first period (D1), D14 platelet aggregation rate recovered to normal, detailed in Appendix 1 Appendix Tables 4.</w:t>
      </w:r>
    </w:p>
    <w:p w:rsidR="002D405B" w:rsidRDefault="001D17BD">
      <w:pPr>
        <w:keepNext/>
        <w:widowControl w:val="0"/>
        <w:numPr>
          <w:ilvl w:val="1"/>
          <w:numId w:val="4"/>
        </w:numPr>
        <w:spacing w:line="360" w:lineRule="auto"/>
        <w:jc w:val="both"/>
        <w:outlineLvl w:val="1"/>
        <w:rPr>
          <w:b/>
          <w:bCs/>
          <w:lang w:eastAsia="zh-CN"/>
        </w:rPr>
      </w:pPr>
      <w:r>
        <w:t>Pharmacokinetics result</w:t>
      </w:r>
    </w:p>
    <w:p w:rsidR="002D405B" w:rsidRDefault="001D17BD">
      <w:pPr>
        <w:keepNext/>
        <w:widowControl w:val="0"/>
        <w:numPr>
          <w:ilvl w:val="2"/>
          <w:numId w:val="4"/>
        </w:numPr>
        <w:spacing w:line="360" w:lineRule="auto"/>
        <w:jc w:val="both"/>
        <w:outlineLvl w:val="1"/>
        <w:rPr>
          <w:b/>
          <w:bCs/>
          <w:lang w:eastAsia="zh-CN"/>
        </w:rPr>
      </w:pPr>
      <w:r>
        <w:t>Blood drug concentration</w:t>
      </w:r>
    </w:p>
    <w:p w:rsidR="002D405B" w:rsidRDefault="001D17BD">
      <w:pPr>
        <w:pStyle w:val="WXBodyText"/>
        <w:spacing w:before="0" w:after="0" w:line="360" w:lineRule="auto"/>
        <w:ind w:left="0" w:firstLine="420"/>
        <w:rPr>
          <w:rFonts w:cs="Times New Roman"/>
        </w:rPr>
      </w:pPr>
      <w:r>
        <w:t>Mean blood concentration of SBK002 after oral administration of 30 mg SBK002 tablet and 75 mg clopidogrel hydrogen sulfate tablet to Beagle dogs is shown in Table 1, and the mean blood concentration-time curve of SBK002 is shown in Figure 1 and Figure 2. The study results showed that the trend of blood concentration changes of SBK002 was consistent between the oral administration of SBK002 tablets and clopidogrel hydrogen sulfate tablets to Beagle dogs. The peak concentration increased with dosage, and after reaching the peak, the blood concentration gradually decreased with time, reaching the lower limit of quantification 24 hours after dosing. The individual concentration-time curve of SBK002 can be found in Appendix 2, Appendix Figures 1 to Appendix Figures 2, and the individual blood concentration of SBK002 is shown in Appendix 3, Appendix Tables 9 and Appendix Tables 10.</w:t>
      </w:r>
    </w:p>
    <w:p w:rsidR="002D405B" w:rsidRDefault="001D17BD">
      <w:pPr>
        <w:pStyle w:val="WXBodyText"/>
        <w:spacing w:before="0" w:after="0" w:line="360" w:lineRule="auto"/>
        <w:ind w:left="0" w:firstLineChars="200" w:firstLine="420"/>
        <w:jc w:val="left"/>
        <w:rPr>
          <w:rFonts w:cs="Times New Roman"/>
          <w:sz w:val="21"/>
          <w:szCs w:val="21"/>
        </w:rPr>
      </w:pPr>
      <w:r>
        <w:t>Table 1 The Beagle dogs were given 30 mg sbk002 tablets and 75 mg clopidogrel sulfate tablets orally, with sbk002 mean plasma concentration (ng/mL, n=8)</w:t>
      </w:r>
    </w:p>
    <w:tbl>
      <w:tblPr>
        <w:tblW w:w="8517" w:type="dxa"/>
        <w:tblLayout w:type="fixed"/>
        <w:tblLook w:val="04A0" w:firstRow="1" w:lastRow="0" w:firstColumn="1" w:lastColumn="0" w:noHBand="0" w:noVBand="1"/>
      </w:tblPr>
      <w:tblGrid>
        <w:gridCol w:w="1448"/>
        <w:gridCol w:w="1354"/>
        <w:gridCol w:w="637"/>
        <w:gridCol w:w="1344"/>
        <w:gridCol w:w="1518"/>
        <w:gridCol w:w="712"/>
        <w:gridCol w:w="1504"/>
      </w:tblGrid>
      <w:tr w:rsidR="002D405B" w:rsidTr="008F3081">
        <w:trPr>
          <w:trHeight w:val="283"/>
          <w:tblHeader/>
        </w:trPr>
        <w:tc>
          <w:tcPr>
            <w:tcW w:w="1448" w:type="dxa"/>
            <w:vMerge w:val="restart"/>
            <w:tcBorders>
              <w:top w:val="single" w:sz="12" w:space="0" w:color="auto"/>
              <w:left w:val="nil"/>
              <w:bottom w:val="single" w:sz="4" w:space="0" w:color="000000"/>
              <w:right w:val="nil"/>
            </w:tcBorders>
            <w:shd w:val="clear" w:color="auto" w:fill="auto"/>
            <w:vAlign w:val="center"/>
          </w:tcPr>
          <w:p w:rsidR="002D405B" w:rsidRDefault="001D17BD">
            <w:pPr>
              <w:jc w:val="center"/>
              <w:rPr>
                <w:sz w:val="21"/>
                <w:szCs w:val="21"/>
                <w:lang w:eastAsia="zh-CN"/>
              </w:rPr>
            </w:pPr>
            <w:r>
              <w:t>time (h)</w:t>
            </w:r>
          </w:p>
        </w:tc>
        <w:tc>
          <w:tcPr>
            <w:tcW w:w="3335" w:type="dxa"/>
            <w:gridSpan w:val="3"/>
            <w:tcBorders>
              <w:top w:val="single" w:sz="12" w:space="0" w:color="auto"/>
              <w:left w:val="nil"/>
              <w:bottom w:val="nil"/>
              <w:right w:val="nil"/>
            </w:tcBorders>
            <w:shd w:val="clear" w:color="auto" w:fill="auto"/>
            <w:vAlign w:val="center"/>
          </w:tcPr>
          <w:p w:rsidR="002D405B" w:rsidRDefault="001D17BD">
            <w:pPr>
              <w:jc w:val="center"/>
              <w:rPr>
                <w:sz w:val="21"/>
                <w:szCs w:val="21"/>
                <w:lang w:eastAsia="zh-CN"/>
              </w:rPr>
            </w:pPr>
            <w:r>
              <w:t>sbk002 tablet group</w:t>
              <w:br/>
              <w:t>(30mg each)</w:t>
            </w:r>
          </w:p>
        </w:tc>
        <w:tc>
          <w:tcPr>
            <w:tcW w:w="3734" w:type="dxa"/>
            <w:gridSpan w:val="3"/>
            <w:tcBorders>
              <w:top w:val="single" w:sz="12" w:space="0" w:color="auto"/>
              <w:left w:val="nil"/>
              <w:bottom w:val="nil"/>
              <w:right w:val="nil"/>
            </w:tcBorders>
            <w:shd w:val="clear" w:color="auto" w:fill="auto"/>
            <w:vAlign w:val="center"/>
          </w:tcPr>
          <w:p w:rsidR="002D405B" w:rsidRDefault="001D17BD">
            <w:pPr>
              <w:jc w:val="center"/>
              <w:rPr>
                <w:sz w:val="21"/>
                <w:szCs w:val="21"/>
                <w:lang w:eastAsia="zh-CN"/>
              </w:rPr>
            </w:pPr>
            <w:r>
              <w:t>Clopidogrel hydrogen sulfate tablet group (75 mg each)</w:t>
            </w:r>
          </w:p>
        </w:tc>
      </w:tr>
      <w:tr w:rsidR="002D405B" w:rsidTr="008F3081">
        <w:trPr>
          <w:trHeight w:val="88"/>
          <w:tblHeader/>
        </w:trPr>
        <w:tc>
          <w:tcPr>
            <w:tcW w:w="1448" w:type="dxa"/>
            <w:vMerge/>
            <w:tcBorders>
              <w:top w:val="single" w:sz="4" w:space="0" w:color="auto"/>
              <w:left w:val="nil"/>
              <w:bottom w:val="single" w:sz="4" w:space="0" w:color="000000"/>
              <w:right w:val="nil"/>
            </w:tcBorders>
            <w:vAlign w:val="center"/>
          </w:tcPr>
          <w:p w:rsidR="002D405B" w:rsidRDefault="002D405B">
            <w:pPr>
              <w:rPr>
                <w:sz w:val="21"/>
                <w:szCs w:val="21"/>
                <w:lang w:eastAsia="zh-CN"/>
              </w:rPr>
            </w:pPr>
          </w:p>
        </w:tc>
        <w:tc>
          <w:tcPr>
            <w:tcW w:w="1354" w:type="dxa"/>
            <w:tcBorders>
              <w:top w:val="nil"/>
              <w:left w:val="nil"/>
              <w:bottom w:val="single" w:sz="4" w:space="0" w:color="auto"/>
              <w:right w:val="nil"/>
            </w:tcBorders>
            <w:shd w:val="clear" w:color="auto" w:fill="auto"/>
            <w:noWrap/>
            <w:vAlign w:val="center"/>
          </w:tcPr>
          <w:p w:rsidR="002D405B" w:rsidRDefault="001D17BD">
            <w:pPr>
              <w:jc w:val="right"/>
              <w:rPr>
                <w:sz w:val="21"/>
                <w:szCs w:val="21"/>
                <w:lang w:eastAsia="zh-CN"/>
              </w:rPr>
            </w:pPr>
            <w:r>
              <w:rPr>
                <w:sz w:val="21"/>
                <w:szCs w:val="21"/>
                <w:lang w:eastAsia="zh-CN"/>
              </w:rPr>
              <w:t>Mean</w:t>
            </w:r>
          </w:p>
        </w:tc>
        <w:tc>
          <w:tcPr>
            <w:tcW w:w="637"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344" w:type="dxa"/>
            <w:tcBorders>
              <w:top w:val="nil"/>
              <w:left w:val="nil"/>
              <w:bottom w:val="single" w:sz="4" w:space="0" w:color="auto"/>
              <w:right w:val="nil"/>
            </w:tcBorders>
            <w:shd w:val="clear" w:color="auto" w:fill="auto"/>
            <w:noWrap/>
            <w:vAlign w:val="center"/>
          </w:tcPr>
          <w:p w:rsidR="002D405B" w:rsidRDefault="001D17BD">
            <w:pPr>
              <w:rPr>
                <w:sz w:val="21"/>
                <w:szCs w:val="21"/>
                <w:lang w:eastAsia="zh-CN"/>
              </w:rPr>
            </w:pPr>
            <w:r>
              <w:rPr>
                <w:sz w:val="21"/>
                <w:szCs w:val="21"/>
                <w:lang w:eastAsia="zh-CN"/>
              </w:rPr>
              <w:t>SD</w:t>
            </w:r>
          </w:p>
        </w:tc>
        <w:tc>
          <w:tcPr>
            <w:tcW w:w="1518" w:type="dxa"/>
            <w:tcBorders>
              <w:top w:val="nil"/>
              <w:left w:val="nil"/>
              <w:bottom w:val="single" w:sz="4" w:space="0" w:color="auto"/>
              <w:right w:val="nil"/>
            </w:tcBorders>
            <w:shd w:val="clear" w:color="auto" w:fill="auto"/>
            <w:noWrap/>
            <w:vAlign w:val="center"/>
          </w:tcPr>
          <w:p w:rsidR="002D405B" w:rsidRDefault="001D17BD">
            <w:pPr>
              <w:jc w:val="right"/>
              <w:rPr>
                <w:sz w:val="21"/>
                <w:szCs w:val="21"/>
                <w:lang w:eastAsia="zh-CN"/>
              </w:rPr>
            </w:pPr>
            <w:r>
              <w:rPr>
                <w:sz w:val="21"/>
                <w:szCs w:val="21"/>
                <w:lang w:eastAsia="zh-CN"/>
              </w:rPr>
              <w:t>Mean</w:t>
            </w:r>
          </w:p>
        </w:tc>
        <w:tc>
          <w:tcPr>
            <w:tcW w:w="712"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04" w:type="dxa"/>
            <w:tcBorders>
              <w:top w:val="nil"/>
              <w:left w:val="nil"/>
              <w:bottom w:val="single" w:sz="4" w:space="0" w:color="auto"/>
              <w:right w:val="nil"/>
            </w:tcBorders>
            <w:shd w:val="clear" w:color="auto" w:fill="auto"/>
            <w:noWrap/>
            <w:vAlign w:val="center"/>
          </w:tcPr>
          <w:p w:rsidR="002D405B" w:rsidRDefault="001D17BD">
            <w:pPr>
              <w:rPr>
                <w:sz w:val="21"/>
                <w:szCs w:val="21"/>
                <w:lang w:eastAsia="zh-CN"/>
              </w:rPr>
            </w:pPr>
            <w:r>
              <w:rPr>
                <w:sz w:val="21"/>
                <w:szCs w:val="21"/>
                <w:lang w:eastAsia="zh-CN"/>
              </w:rPr>
              <w:t>SD</w:t>
            </w:r>
          </w:p>
        </w:tc>
      </w:tr>
      <w:tr w:rsidR="002D405B" w:rsidTr="008F3081">
        <w:trPr>
          <w:trHeight w:val="283"/>
        </w:trPr>
        <w:tc>
          <w:tcPr>
            <w:tcW w:w="14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0.00 </w:t>
            </w:r>
          </w:p>
        </w:tc>
        <w:tc>
          <w:tcPr>
            <w:tcW w:w="1354"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0.00 </w:t>
            </w:r>
          </w:p>
        </w:tc>
        <w:tc>
          <w:tcPr>
            <w:tcW w:w="637"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0.00 </w:t>
            </w:r>
          </w:p>
        </w:tc>
        <w:tc>
          <w:tcPr>
            <w:tcW w:w="1518"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0.00 </w:t>
            </w:r>
          </w:p>
        </w:tc>
        <w:tc>
          <w:tcPr>
            <w:tcW w:w="712"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0.00 </w:t>
            </w:r>
          </w:p>
        </w:tc>
      </w:tr>
      <w:tr w:rsidR="002D405B" w:rsidTr="008F3081">
        <w:trPr>
          <w:trHeight w:val="283"/>
        </w:trPr>
        <w:tc>
          <w:tcPr>
            <w:tcW w:w="1448" w:type="dxa"/>
            <w:tcBorders>
              <w:top w:val="nil"/>
              <w:left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0.083 </w:t>
            </w:r>
          </w:p>
        </w:tc>
        <w:tc>
          <w:tcPr>
            <w:tcW w:w="1354" w:type="dxa"/>
            <w:tcBorders>
              <w:top w:val="nil"/>
              <w:left w:val="nil"/>
              <w:right w:val="nil"/>
            </w:tcBorders>
            <w:shd w:val="clear" w:color="auto" w:fill="auto"/>
            <w:noWrap/>
            <w:vAlign w:val="center"/>
          </w:tcPr>
          <w:p w:rsidR="002D405B" w:rsidRDefault="001D17BD">
            <w:pPr>
              <w:jc w:val="right"/>
              <w:rPr>
                <w:sz w:val="21"/>
                <w:szCs w:val="21"/>
              </w:rPr>
            </w:pPr>
            <w:r>
              <w:rPr>
                <w:sz w:val="21"/>
                <w:szCs w:val="21"/>
              </w:rPr>
              <w:t xml:space="preserve">1.20 </w:t>
            </w:r>
          </w:p>
        </w:tc>
        <w:tc>
          <w:tcPr>
            <w:tcW w:w="637" w:type="dxa"/>
            <w:tcBorders>
              <w:top w:val="nil"/>
              <w:left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right w:val="nil"/>
            </w:tcBorders>
            <w:shd w:val="clear" w:color="auto" w:fill="auto"/>
            <w:noWrap/>
            <w:vAlign w:val="center"/>
          </w:tcPr>
          <w:p w:rsidR="002D405B" w:rsidRDefault="001D17BD">
            <w:pPr>
              <w:rPr>
                <w:sz w:val="21"/>
                <w:szCs w:val="21"/>
              </w:rPr>
            </w:pPr>
            <w:r>
              <w:rPr>
                <w:sz w:val="21"/>
                <w:szCs w:val="21"/>
              </w:rPr>
              <w:t xml:space="preserve">0.73 </w:t>
            </w:r>
          </w:p>
        </w:tc>
        <w:tc>
          <w:tcPr>
            <w:tcW w:w="1518" w:type="dxa"/>
            <w:tcBorders>
              <w:top w:val="nil"/>
              <w:left w:val="nil"/>
              <w:right w:val="nil"/>
            </w:tcBorders>
            <w:shd w:val="clear" w:color="auto" w:fill="auto"/>
            <w:noWrap/>
            <w:vAlign w:val="center"/>
          </w:tcPr>
          <w:p w:rsidR="002D405B" w:rsidRDefault="001D17BD">
            <w:pPr>
              <w:jc w:val="right"/>
              <w:rPr>
                <w:sz w:val="21"/>
                <w:szCs w:val="21"/>
              </w:rPr>
            </w:pPr>
            <w:r>
              <w:rPr>
                <w:sz w:val="21"/>
                <w:szCs w:val="21"/>
              </w:rPr>
              <w:t xml:space="preserve">3.07 </w:t>
            </w:r>
          </w:p>
        </w:tc>
        <w:tc>
          <w:tcPr>
            <w:tcW w:w="712" w:type="dxa"/>
            <w:tcBorders>
              <w:top w:val="nil"/>
              <w:left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right w:val="nil"/>
            </w:tcBorders>
            <w:shd w:val="clear" w:color="auto" w:fill="auto"/>
            <w:noWrap/>
            <w:vAlign w:val="center"/>
          </w:tcPr>
          <w:p w:rsidR="002D405B" w:rsidRDefault="001D17BD">
            <w:pPr>
              <w:rPr>
                <w:sz w:val="21"/>
                <w:szCs w:val="21"/>
              </w:rPr>
            </w:pPr>
            <w:r>
              <w:rPr>
                <w:sz w:val="21"/>
                <w:szCs w:val="21"/>
              </w:rPr>
              <w:t xml:space="preserve">3.92 </w:t>
            </w:r>
          </w:p>
        </w:tc>
      </w:tr>
      <w:tr w:rsidR="002D405B" w:rsidTr="008F3081">
        <w:trPr>
          <w:trHeight w:val="283"/>
        </w:trPr>
        <w:tc>
          <w:tcPr>
            <w:tcW w:w="144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0.25 </w:t>
            </w:r>
          </w:p>
        </w:tc>
        <w:tc>
          <w:tcPr>
            <w:tcW w:w="1354" w:type="dxa"/>
            <w:tcBorders>
              <w:top w:val="nil"/>
              <w:left w:val="nil"/>
              <w:bottom w:val="single" w:sz="4" w:space="0" w:color="auto"/>
              <w:right w:val="nil"/>
            </w:tcBorders>
            <w:shd w:val="clear" w:color="auto" w:fill="auto"/>
            <w:noWrap/>
            <w:vAlign w:val="center"/>
          </w:tcPr>
          <w:p w:rsidR="002D405B" w:rsidRDefault="001D17BD">
            <w:pPr>
              <w:jc w:val="right"/>
              <w:rPr>
                <w:sz w:val="21"/>
                <w:szCs w:val="21"/>
              </w:rPr>
            </w:pPr>
            <w:r>
              <w:rPr>
                <w:sz w:val="21"/>
                <w:szCs w:val="21"/>
              </w:rPr>
              <w:t xml:space="preserve">18.50 </w:t>
            </w:r>
          </w:p>
        </w:tc>
        <w:tc>
          <w:tcPr>
            <w:tcW w:w="637" w:type="dxa"/>
            <w:tcBorders>
              <w:top w:val="nil"/>
              <w:left w:val="nil"/>
              <w:bottom w:val="single" w:sz="4" w:space="0" w:color="auto"/>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single" w:sz="4" w:space="0" w:color="auto"/>
              <w:right w:val="nil"/>
            </w:tcBorders>
            <w:shd w:val="clear" w:color="auto" w:fill="auto"/>
            <w:noWrap/>
            <w:vAlign w:val="center"/>
          </w:tcPr>
          <w:p w:rsidR="002D405B" w:rsidRDefault="001D17BD">
            <w:pPr>
              <w:rPr>
                <w:sz w:val="21"/>
                <w:szCs w:val="21"/>
              </w:rPr>
            </w:pPr>
            <w:r>
              <w:rPr>
                <w:sz w:val="21"/>
                <w:szCs w:val="21"/>
              </w:rPr>
              <w:t xml:space="preserve">15.15 </w:t>
            </w:r>
          </w:p>
        </w:tc>
        <w:tc>
          <w:tcPr>
            <w:tcW w:w="1518" w:type="dxa"/>
            <w:tcBorders>
              <w:top w:val="nil"/>
              <w:left w:val="nil"/>
              <w:bottom w:val="single" w:sz="4" w:space="0" w:color="auto"/>
              <w:right w:val="nil"/>
            </w:tcBorders>
            <w:shd w:val="clear" w:color="auto" w:fill="auto"/>
            <w:noWrap/>
            <w:vAlign w:val="center"/>
          </w:tcPr>
          <w:p w:rsidR="002D405B" w:rsidRDefault="001D17BD">
            <w:pPr>
              <w:jc w:val="right"/>
              <w:rPr>
                <w:sz w:val="21"/>
                <w:szCs w:val="21"/>
              </w:rPr>
            </w:pPr>
            <w:r>
              <w:rPr>
                <w:sz w:val="21"/>
                <w:szCs w:val="21"/>
              </w:rPr>
              <w:t xml:space="preserve">53.85 </w:t>
            </w:r>
          </w:p>
        </w:tc>
        <w:tc>
          <w:tcPr>
            <w:tcW w:w="712" w:type="dxa"/>
            <w:tcBorders>
              <w:top w:val="nil"/>
              <w:left w:val="nil"/>
              <w:bottom w:val="single" w:sz="4" w:space="0" w:color="auto"/>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single" w:sz="4" w:space="0" w:color="auto"/>
              <w:right w:val="nil"/>
            </w:tcBorders>
            <w:shd w:val="clear" w:color="auto" w:fill="auto"/>
            <w:noWrap/>
            <w:vAlign w:val="center"/>
          </w:tcPr>
          <w:p w:rsidR="002D405B" w:rsidRDefault="001D17BD">
            <w:pPr>
              <w:rPr>
                <w:sz w:val="21"/>
                <w:szCs w:val="21"/>
              </w:rPr>
            </w:pPr>
            <w:r>
              <w:rPr>
                <w:sz w:val="21"/>
                <w:szCs w:val="21"/>
              </w:rPr>
              <w:t xml:space="preserve">59.36 </w:t>
            </w:r>
          </w:p>
        </w:tc>
      </w:tr>
      <w:tr w:rsidR="002D405B" w:rsidTr="008F3081">
        <w:trPr>
          <w:trHeight w:val="283"/>
        </w:trPr>
        <w:tc>
          <w:tcPr>
            <w:tcW w:w="144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lastRenderedPageBreak/>
              <w:t xml:space="preserve">0.50 </w:t>
            </w:r>
          </w:p>
        </w:tc>
        <w:tc>
          <w:tcPr>
            <w:tcW w:w="1354" w:type="dxa"/>
            <w:tcBorders>
              <w:top w:val="single" w:sz="4" w:space="0" w:color="auto"/>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32.31 </w:t>
            </w:r>
          </w:p>
        </w:tc>
        <w:tc>
          <w:tcPr>
            <w:tcW w:w="637" w:type="dxa"/>
            <w:tcBorders>
              <w:top w:val="single" w:sz="4" w:space="0" w:color="auto"/>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single" w:sz="4" w:space="0" w:color="auto"/>
              <w:left w:val="nil"/>
              <w:bottom w:val="nil"/>
              <w:right w:val="nil"/>
            </w:tcBorders>
            <w:shd w:val="clear" w:color="auto" w:fill="auto"/>
            <w:noWrap/>
            <w:vAlign w:val="center"/>
          </w:tcPr>
          <w:p w:rsidR="002D405B" w:rsidRDefault="001D17BD">
            <w:pPr>
              <w:rPr>
                <w:sz w:val="21"/>
                <w:szCs w:val="21"/>
              </w:rPr>
            </w:pPr>
            <w:r>
              <w:rPr>
                <w:sz w:val="21"/>
                <w:szCs w:val="21"/>
              </w:rPr>
              <w:t xml:space="preserve">19.51 </w:t>
            </w:r>
          </w:p>
        </w:tc>
        <w:tc>
          <w:tcPr>
            <w:tcW w:w="1518" w:type="dxa"/>
            <w:tcBorders>
              <w:top w:val="single" w:sz="4" w:space="0" w:color="auto"/>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36.05 </w:t>
            </w:r>
          </w:p>
        </w:tc>
        <w:tc>
          <w:tcPr>
            <w:tcW w:w="712" w:type="dxa"/>
            <w:tcBorders>
              <w:top w:val="single" w:sz="4" w:space="0" w:color="auto"/>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single" w:sz="4" w:space="0" w:color="auto"/>
              <w:left w:val="nil"/>
              <w:bottom w:val="nil"/>
              <w:right w:val="nil"/>
            </w:tcBorders>
            <w:shd w:val="clear" w:color="auto" w:fill="auto"/>
            <w:noWrap/>
            <w:vAlign w:val="center"/>
          </w:tcPr>
          <w:p w:rsidR="002D405B" w:rsidRDefault="001D17BD">
            <w:pPr>
              <w:rPr>
                <w:sz w:val="21"/>
                <w:szCs w:val="21"/>
              </w:rPr>
            </w:pPr>
            <w:r>
              <w:rPr>
                <w:sz w:val="21"/>
                <w:szCs w:val="21"/>
              </w:rPr>
              <w:t xml:space="preserve">28.53 </w:t>
            </w:r>
          </w:p>
        </w:tc>
      </w:tr>
      <w:tr w:rsidR="002D405B" w:rsidTr="008F3081">
        <w:trPr>
          <w:trHeight w:val="283"/>
        </w:trPr>
        <w:tc>
          <w:tcPr>
            <w:tcW w:w="14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0.75 </w:t>
            </w:r>
          </w:p>
        </w:tc>
        <w:tc>
          <w:tcPr>
            <w:tcW w:w="1354"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36.00 </w:t>
            </w:r>
          </w:p>
        </w:tc>
        <w:tc>
          <w:tcPr>
            <w:tcW w:w="637"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19.61 </w:t>
            </w:r>
          </w:p>
        </w:tc>
        <w:tc>
          <w:tcPr>
            <w:tcW w:w="1518"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40.53 </w:t>
            </w:r>
          </w:p>
        </w:tc>
        <w:tc>
          <w:tcPr>
            <w:tcW w:w="712"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28.08 </w:t>
            </w:r>
          </w:p>
        </w:tc>
      </w:tr>
      <w:tr w:rsidR="002D405B" w:rsidTr="008F3081">
        <w:trPr>
          <w:trHeight w:val="283"/>
        </w:trPr>
        <w:tc>
          <w:tcPr>
            <w:tcW w:w="14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 </w:t>
            </w:r>
          </w:p>
        </w:tc>
        <w:tc>
          <w:tcPr>
            <w:tcW w:w="1354"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30.16 </w:t>
            </w:r>
          </w:p>
        </w:tc>
        <w:tc>
          <w:tcPr>
            <w:tcW w:w="637"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19.65 </w:t>
            </w:r>
          </w:p>
        </w:tc>
        <w:tc>
          <w:tcPr>
            <w:tcW w:w="1518"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42.47 </w:t>
            </w:r>
          </w:p>
        </w:tc>
        <w:tc>
          <w:tcPr>
            <w:tcW w:w="712"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33.00 </w:t>
            </w:r>
          </w:p>
        </w:tc>
      </w:tr>
      <w:tr w:rsidR="002D405B" w:rsidTr="008F3081">
        <w:trPr>
          <w:trHeight w:val="283"/>
        </w:trPr>
        <w:tc>
          <w:tcPr>
            <w:tcW w:w="14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1.5 </w:t>
            </w:r>
          </w:p>
        </w:tc>
        <w:tc>
          <w:tcPr>
            <w:tcW w:w="1354"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15.68 </w:t>
            </w:r>
          </w:p>
        </w:tc>
        <w:tc>
          <w:tcPr>
            <w:tcW w:w="637"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10.38 </w:t>
            </w:r>
          </w:p>
        </w:tc>
        <w:tc>
          <w:tcPr>
            <w:tcW w:w="1518"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23.22 </w:t>
            </w:r>
          </w:p>
        </w:tc>
        <w:tc>
          <w:tcPr>
            <w:tcW w:w="712"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17.61 </w:t>
            </w:r>
          </w:p>
        </w:tc>
      </w:tr>
      <w:tr w:rsidR="002D405B" w:rsidTr="008F3081">
        <w:trPr>
          <w:trHeight w:val="283"/>
        </w:trPr>
        <w:tc>
          <w:tcPr>
            <w:tcW w:w="14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 </w:t>
            </w:r>
          </w:p>
        </w:tc>
        <w:tc>
          <w:tcPr>
            <w:tcW w:w="1354"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10.50 </w:t>
            </w:r>
          </w:p>
        </w:tc>
        <w:tc>
          <w:tcPr>
            <w:tcW w:w="637"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6.16 </w:t>
            </w:r>
          </w:p>
        </w:tc>
        <w:tc>
          <w:tcPr>
            <w:tcW w:w="1518"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13.97 </w:t>
            </w:r>
          </w:p>
        </w:tc>
        <w:tc>
          <w:tcPr>
            <w:tcW w:w="712"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9.67 </w:t>
            </w:r>
          </w:p>
        </w:tc>
      </w:tr>
      <w:tr w:rsidR="002D405B" w:rsidTr="008F3081">
        <w:trPr>
          <w:trHeight w:val="283"/>
        </w:trPr>
        <w:tc>
          <w:tcPr>
            <w:tcW w:w="14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3 </w:t>
            </w:r>
          </w:p>
        </w:tc>
        <w:tc>
          <w:tcPr>
            <w:tcW w:w="1354"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6.82 </w:t>
            </w:r>
          </w:p>
        </w:tc>
        <w:tc>
          <w:tcPr>
            <w:tcW w:w="637"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2.34 </w:t>
            </w:r>
          </w:p>
        </w:tc>
        <w:tc>
          <w:tcPr>
            <w:tcW w:w="1518"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7.96 </w:t>
            </w:r>
          </w:p>
        </w:tc>
        <w:tc>
          <w:tcPr>
            <w:tcW w:w="712"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3.10 </w:t>
            </w:r>
          </w:p>
        </w:tc>
      </w:tr>
      <w:tr w:rsidR="002D405B" w:rsidTr="008F3081">
        <w:trPr>
          <w:trHeight w:val="283"/>
        </w:trPr>
        <w:tc>
          <w:tcPr>
            <w:tcW w:w="14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4 </w:t>
            </w:r>
          </w:p>
        </w:tc>
        <w:tc>
          <w:tcPr>
            <w:tcW w:w="1354"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5.24 </w:t>
            </w:r>
          </w:p>
        </w:tc>
        <w:tc>
          <w:tcPr>
            <w:tcW w:w="637"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1.40 </w:t>
            </w:r>
          </w:p>
        </w:tc>
        <w:tc>
          <w:tcPr>
            <w:tcW w:w="1518"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6.02 </w:t>
            </w:r>
          </w:p>
        </w:tc>
        <w:tc>
          <w:tcPr>
            <w:tcW w:w="712"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1.56 </w:t>
            </w:r>
          </w:p>
        </w:tc>
      </w:tr>
      <w:tr w:rsidR="002D405B" w:rsidTr="008F3081">
        <w:trPr>
          <w:trHeight w:val="283"/>
        </w:trPr>
        <w:tc>
          <w:tcPr>
            <w:tcW w:w="14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6 </w:t>
            </w:r>
          </w:p>
        </w:tc>
        <w:tc>
          <w:tcPr>
            <w:tcW w:w="1354"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4.85 </w:t>
            </w:r>
          </w:p>
        </w:tc>
        <w:tc>
          <w:tcPr>
            <w:tcW w:w="637"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1.90 </w:t>
            </w:r>
          </w:p>
        </w:tc>
        <w:tc>
          <w:tcPr>
            <w:tcW w:w="1518"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4.28 </w:t>
            </w:r>
          </w:p>
        </w:tc>
        <w:tc>
          <w:tcPr>
            <w:tcW w:w="712"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1.15 </w:t>
            </w:r>
          </w:p>
        </w:tc>
      </w:tr>
      <w:tr w:rsidR="002D405B" w:rsidTr="008F3081">
        <w:trPr>
          <w:trHeight w:val="283"/>
        </w:trPr>
        <w:tc>
          <w:tcPr>
            <w:tcW w:w="14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8 </w:t>
            </w:r>
          </w:p>
        </w:tc>
        <w:tc>
          <w:tcPr>
            <w:tcW w:w="1354"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3.66 </w:t>
            </w:r>
          </w:p>
        </w:tc>
        <w:tc>
          <w:tcPr>
            <w:tcW w:w="637"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1.01 </w:t>
            </w:r>
          </w:p>
        </w:tc>
        <w:tc>
          <w:tcPr>
            <w:tcW w:w="1518"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3.19 </w:t>
            </w:r>
          </w:p>
        </w:tc>
        <w:tc>
          <w:tcPr>
            <w:tcW w:w="712"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0.64 </w:t>
            </w:r>
          </w:p>
        </w:tc>
      </w:tr>
      <w:tr w:rsidR="002D405B" w:rsidTr="008F3081">
        <w:trPr>
          <w:trHeight w:val="283"/>
        </w:trPr>
        <w:tc>
          <w:tcPr>
            <w:tcW w:w="14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 </w:t>
            </w:r>
          </w:p>
        </w:tc>
        <w:tc>
          <w:tcPr>
            <w:tcW w:w="1354"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2.82 </w:t>
            </w:r>
          </w:p>
        </w:tc>
        <w:tc>
          <w:tcPr>
            <w:tcW w:w="637"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0.93 </w:t>
            </w:r>
          </w:p>
        </w:tc>
        <w:tc>
          <w:tcPr>
            <w:tcW w:w="1518"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2.48 </w:t>
            </w:r>
          </w:p>
        </w:tc>
        <w:tc>
          <w:tcPr>
            <w:tcW w:w="712"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0.67 </w:t>
            </w:r>
          </w:p>
        </w:tc>
      </w:tr>
      <w:tr w:rsidR="002D405B" w:rsidTr="008F3081">
        <w:trPr>
          <w:trHeight w:val="283"/>
        </w:trPr>
        <w:tc>
          <w:tcPr>
            <w:tcW w:w="1448" w:type="dxa"/>
            <w:tcBorders>
              <w:top w:val="nil"/>
              <w:left w:val="nil"/>
              <w:bottom w:val="single" w:sz="12"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24 </w:t>
            </w:r>
          </w:p>
        </w:tc>
        <w:tc>
          <w:tcPr>
            <w:tcW w:w="1354" w:type="dxa"/>
            <w:tcBorders>
              <w:top w:val="nil"/>
              <w:left w:val="nil"/>
              <w:bottom w:val="single" w:sz="12" w:space="0" w:color="auto"/>
              <w:right w:val="nil"/>
            </w:tcBorders>
            <w:shd w:val="clear" w:color="auto" w:fill="auto"/>
            <w:noWrap/>
            <w:vAlign w:val="center"/>
          </w:tcPr>
          <w:p w:rsidR="002D405B" w:rsidRDefault="001D17BD" w:rsidP="00016553">
            <w:pPr>
              <w:jc w:val="right"/>
              <w:rPr>
                <w:sz w:val="21"/>
                <w:szCs w:val="21"/>
              </w:rPr>
            </w:pPr>
            <w:r>
              <w:rPr>
                <w:sz w:val="21"/>
                <w:szCs w:val="21"/>
              </w:rPr>
              <w:t>1.</w:t>
            </w:r>
            <w:r w:rsidR="00016553">
              <w:rPr>
                <w:rFonts w:hint="eastAsia"/>
                <w:sz w:val="21"/>
                <w:szCs w:val="21"/>
                <w:lang w:eastAsia="zh-CN"/>
              </w:rPr>
              <w:t>83</w:t>
            </w:r>
            <w:r w:rsidR="00016553">
              <w:rPr>
                <w:sz w:val="21"/>
                <w:szCs w:val="21"/>
              </w:rPr>
              <w:t xml:space="preserve"> </w:t>
            </w:r>
          </w:p>
        </w:tc>
        <w:tc>
          <w:tcPr>
            <w:tcW w:w="637" w:type="dxa"/>
            <w:tcBorders>
              <w:top w:val="nil"/>
              <w:left w:val="nil"/>
              <w:bottom w:val="single" w:sz="12" w:space="0" w:color="auto"/>
              <w:right w:val="nil"/>
            </w:tcBorders>
            <w:shd w:val="clear" w:color="auto" w:fill="auto"/>
            <w:noWrap/>
            <w:vAlign w:val="center"/>
          </w:tcPr>
          <w:p w:rsidR="002D405B" w:rsidRDefault="001D17BD">
            <w:pPr>
              <w:jc w:val="center"/>
              <w:rPr>
                <w:sz w:val="21"/>
                <w:szCs w:val="21"/>
              </w:rPr>
            </w:pPr>
            <w:r>
              <w:rPr>
                <w:sz w:val="21"/>
                <w:szCs w:val="21"/>
              </w:rPr>
              <w:t>±</w:t>
            </w:r>
          </w:p>
        </w:tc>
        <w:tc>
          <w:tcPr>
            <w:tcW w:w="1344" w:type="dxa"/>
            <w:tcBorders>
              <w:top w:val="nil"/>
              <w:left w:val="nil"/>
              <w:bottom w:val="single" w:sz="12" w:space="0" w:color="auto"/>
              <w:right w:val="nil"/>
            </w:tcBorders>
            <w:shd w:val="clear" w:color="auto" w:fill="auto"/>
            <w:noWrap/>
            <w:vAlign w:val="center"/>
          </w:tcPr>
          <w:p w:rsidR="002D405B" w:rsidRDefault="001D17BD">
            <w:pPr>
              <w:rPr>
                <w:sz w:val="21"/>
                <w:szCs w:val="21"/>
              </w:rPr>
            </w:pPr>
            <w:r>
              <w:rPr>
                <w:sz w:val="21"/>
                <w:szCs w:val="21"/>
              </w:rPr>
              <w:t xml:space="preserve">0.94 </w:t>
            </w:r>
          </w:p>
        </w:tc>
        <w:tc>
          <w:tcPr>
            <w:tcW w:w="1518" w:type="dxa"/>
            <w:tcBorders>
              <w:top w:val="nil"/>
              <w:left w:val="nil"/>
              <w:bottom w:val="single" w:sz="12" w:space="0" w:color="auto"/>
              <w:right w:val="nil"/>
            </w:tcBorders>
            <w:shd w:val="clear" w:color="auto" w:fill="auto"/>
            <w:noWrap/>
            <w:vAlign w:val="center"/>
          </w:tcPr>
          <w:p w:rsidR="002D405B" w:rsidRDefault="001D17BD" w:rsidP="00016553">
            <w:pPr>
              <w:jc w:val="right"/>
              <w:rPr>
                <w:sz w:val="21"/>
                <w:szCs w:val="21"/>
              </w:rPr>
            </w:pPr>
            <w:r>
              <w:rPr>
                <w:sz w:val="21"/>
                <w:szCs w:val="21"/>
              </w:rPr>
              <w:t>1.</w:t>
            </w:r>
            <w:r w:rsidR="00016553">
              <w:rPr>
                <w:rFonts w:hint="eastAsia"/>
                <w:sz w:val="21"/>
                <w:szCs w:val="21"/>
                <w:lang w:eastAsia="zh-CN"/>
              </w:rPr>
              <w:t>39</w:t>
            </w:r>
            <w:r w:rsidR="00016553">
              <w:rPr>
                <w:sz w:val="21"/>
                <w:szCs w:val="21"/>
              </w:rPr>
              <w:t xml:space="preserve"> </w:t>
            </w:r>
          </w:p>
        </w:tc>
        <w:tc>
          <w:tcPr>
            <w:tcW w:w="712" w:type="dxa"/>
            <w:tcBorders>
              <w:top w:val="nil"/>
              <w:left w:val="nil"/>
              <w:bottom w:val="single" w:sz="12" w:space="0" w:color="auto"/>
              <w:right w:val="nil"/>
            </w:tcBorders>
            <w:shd w:val="clear" w:color="auto" w:fill="auto"/>
            <w:noWrap/>
            <w:vAlign w:val="center"/>
          </w:tcPr>
          <w:p w:rsidR="002D405B" w:rsidRDefault="001D17BD">
            <w:pPr>
              <w:jc w:val="center"/>
              <w:rPr>
                <w:sz w:val="21"/>
                <w:szCs w:val="21"/>
              </w:rPr>
            </w:pPr>
            <w:r>
              <w:rPr>
                <w:sz w:val="21"/>
                <w:szCs w:val="21"/>
              </w:rPr>
              <w:t>±</w:t>
            </w:r>
          </w:p>
        </w:tc>
        <w:tc>
          <w:tcPr>
            <w:tcW w:w="1504" w:type="dxa"/>
            <w:tcBorders>
              <w:top w:val="nil"/>
              <w:left w:val="nil"/>
              <w:bottom w:val="single" w:sz="12" w:space="0" w:color="auto"/>
              <w:right w:val="nil"/>
            </w:tcBorders>
            <w:shd w:val="clear" w:color="auto" w:fill="auto"/>
            <w:noWrap/>
            <w:vAlign w:val="center"/>
          </w:tcPr>
          <w:p w:rsidR="002D405B" w:rsidRDefault="001D17BD">
            <w:pPr>
              <w:rPr>
                <w:sz w:val="21"/>
                <w:szCs w:val="21"/>
              </w:rPr>
            </w:pPr>
            <w:r>
              <w:rPr>
                <w:sz w:val="21"/>
                <w:szCs w:val="21"/>
              </w:rPr>
              <w:t xml:space="preserve">1.09 </w:t>
            </w:r>
          </w:p>
        </w:tc>
      </w:tr>
    </w:tbl>
    <w:p w:rsidR="002D405B" w:rsidRDefault="002D405B" w:rsidP="00696915">
      <w:pPr>
        <w:pStyle w:val="WXBodyText"/>
        <w:spacing w:before="0" w:after="0" w:line="360" w:lineRule="auto"/>
        <w:ind w:left="0"/>
        <w:jc w:val="left"/>
        <w:rPr>
          <w:rFonts w:cs="Times New Roman"/>
          <w:sz w:val="21"/>
          <w:szCs w:val="21"/>
        </w:rPr>
      </w:pPr>
    </w:p>
    <w:p w:rsidR="002D405B" w:rsidRDefault="001D17BD" w:rsidP="008F3081">
      <w:pPr>
        <w:widowControl w:val="0"/>
        <w:spacing w:line="360" w:lineRule="auto"/>
        <w:ind w:firstLine="482"/>
        <w:jc w:val="center"/>
        <w:rPr>
          <w:snapToGrid w:val="0"/>
          <w:kern w:val="2"/>
          <w:szCs w:val="20"/>
          <w:lang w:eastAsia="zh-CN"/>
        </w:rPr>
      </w:pPr>
      <w:r>
        <w:rPr>
          <w:noProof/>
          <w:lang w:eastAsia="zh-CN"/>
        </w:rPr>
        <w:drawing>
          <wp:inline distT="0" distB="0" distL="0" distR="0" wp14:anchorId="29547DC5" wp14:editId="2969C03D">
            <wp:extent cx="3854450" cy="2368550"/>
            <wp:effectExtent l="0" t="0" r="0" b="0"/>
            <wp:docPr id="43" name="图表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D405B" w:rsidRDefault="001D17BD">
      <w:pPr>
        <w:pStyle w:val="WXBodyText"/>
        <w:spacing w:before="0" w:after="0" w:line="360" w:lineRule="auto"/>
        <w:ind w:left="0" w:firstLine="567"/>
        <w:rPr>
          <w:rFonts w:cs="Times New Roman"/>
          <w:kern w:val="2"/>
          <w:sz w:val="21"/>
          <w:szCs w:val="21"/>
          <w:lang w:val="zh-CN"/>
        </w:rPr>
      </w:pPr>
      <w:r>
        <w:t>Figure 1 Mean blood concentration-time curve of SBK002 and clopidogrel hydrogen sulfate tablets (n = 8) after oral administration of 30 mg SBK002 tablet and 75 mg clopidogrel hydrogen sulfate tablet to Beagle dogs</w:t>
      </w:r>
    </w:p>
    <w:p w:rsidR="002D405B" w:rsidRDefault="001D17BD" w:rsidP="008F3081">
      <w:pPr>
        <w:widowControl w:val="0"/>
        <w:spacing w:line="360" w:lineRule="auto"/>
        <w:ind w:firstLine="482"/>
        <w:jc w:val="center"/>
        <w:rPr>
          <w:snapToGrid w:val="0"/>
          <w:kern w:val="2"/>
          <w:szCs w:val="20"/>
          <w:lang w:eastAsia="zh-CN"/>
        </w:rPr>
      </w:pPr>
      <w:r>
        <w:rPr>
          <w:noProof/>
          <w:lang w:eastAsia="zh-CN"/>
        </w:rPr>
        <w:drawing>
          <wp:inline distT="0" distB="0" distL="0" distR="0" wp14:anchorId="5900BD8C" wp14:editId="0C749874">
            <wp:extent cx="3651250" cy="2362200"/>
            <wp:effectExtent l="0" t="0" r="6350" b="0"/>
            <wp:docPr id="44" name="图表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D405B" w:rsidRDefault="001D17BD">
      <w:pPr>
        <w:pStyle w:val="WXBodyText"/>
        <w:spacing w:before="0" w:after="0" w:line="360" w:lineRule="auto"/>
        <w:ind w:left="0" w:firstLine="567"/>
        <w:rPr>
          <w:rFonts w:cs="Times New Roman"/>
          <w:kern w:val="2"/>
          <w:sz w:val="21"/>
          <w:szCs w:val="21"/>
          <w:lang w:val="zh-CN"/>
        </w:rPr>
      </w:pPr>
      <w:r>
        <w:t>Figure 2: Mean logarithmic blood concentration-time curve of sbk002 after beagle dogs respectively administered 30 mg sbk002 tablets and 75 mg clopidogrel hydrogen sulfate tablets (n = 8)</w:t>
      </w:r>
    </w:p>
    <w:p w:rsidR="002D405B" w:rsidRDefault="001D17BD">
      <w:pPr>
        <w:keepNext/>
        <w:widowControl w:val="0"/>
        <w:numPr>
          <w:ilvl w:val="2"/>
          <w:numId w:val="4"/>
        </w:numPr>
        <w:spacing w:line="360" w:lineRule="auto"/>
        <w:jc w:val="both"/>
        <w:outlineLvl w:val="1"/>
        <w:rPr>
          <w:b/>
          <w:bCs/>
          <w:lang w:eastAsia="zh-CN"/>
        </w:rPr>
      </w:pPr>
      <w:r>
        <w:t xml:space="preserve">Pharmacokinetic parameters </w:t>
      </w:r>
    </w:p>
    <w:p w:rsidR="002D405B" w:rsidRDefault="001D17BD">
      <w:pPr>
        <w:pStyle w:val="WXBodyText"/>
        <w:spacing w:before="0" w:after="0" w:line="360" w:lineRule="auto"/>
        <w:ind w:left="0" w:firstLine="567"/>
        <w:rPr>
          <w:kern w:val="2"/>
          <w:lang w:val="zh-CN"/>
        </w:rPr>
      </w:pPr>
      <w:r>
        <w:t>After oral administration of 30 mg SBK002 tablet and 75 mg clopidogrel hydrogen sulfate tablet to Beagle dogs, the parameter Cmax related to in vivo exposure were 39.60 ± 18.66 ng/mL and 75.65 ± 46.61 ng/mL respectively (the ratio of Cmax was 1.00: 1.91), AUC0-24h were 127.90 ± 53.28 h*ng/mL and 139.23 ± 60.21 h*ng/mL respectively (the ratio of AUC0-24h was 1.00: 1.09). The Cmax for SBK002 tablet was less than that for clopidogrel hydrogen sulfate tablet, while the AUC0-24h for both SBK002 and clopidogrel hydrogen sulfate tablets were similar; the time to reach maximum Tmax were 0.75 ± 0.35 h and 0.63 ± 0.40 h respectively (see Table 2), the Tmax for both tablets were similar; T1/2 were 8.47 ± 2.59 h and 7.53 ± 2.71 h respectively, the T1/2 for both tablets were similar (see Table 2).</w:t>
      </w:r>
    </w:p>
    <w:p w:rsidR="002D405B" w:rsidRDefault="001D17BD">
      <w:pPr>
        <w:pStyle w:val="WXBodyText"/>
        <w:spacing w:before="0" w:after="0" w:line="360" w:lineRule="auto"/>
        <w:ind w:left="0" w:firstLine="567"/>
        <w:rPr>
          <w:rFonts w:cs="Times New Roman"/>
          <w:kern w:val="2"/>
          <w:szCs w:val="20"/>
          <w:lang w:val="zh-CN"/>
        </w:rPr>
      </w:pPr>
      <w:r>
        <w:t>Individual pharmacokinetic parameters are shown in Appendix 1 Appendix Tables 5.</w:t>
      </w:r>
    </w:p>
    <w:p w:rsidR="002D405B" w:rsidRDefault="001D17BD">
      <w:pPr>
        <w:pStyle w:val="WXBodyText"/>
        <w:spacing w:before="0" w:after="0" w:line="360" w:lineRule="auto"/>
        <w:ind w:left="0" w:firstLineChars="200" w:firstLine="420"/>
        <w:jc w:val="left"/>
        <w:rPr>
          <w:rFonts w:cs="Times New Roman"/>
          <w:sz w:val="21"/>
          <w:szCs w:val="21"/>
        </w:rPr>
      </w:pPr>
      <w:r>
        <w:t>Table 2 Beagle dogs were given sbk002 tablets and clopidogrel sulfate tablets orally showing sbk002 mean pharmacokinetic parameters (n=8)</w:t>
      </w:r>
    </w:p>
    <w:tbl>
      <w:tblPr>
        <w:tblW w:w="8517" w:type="dxa"/>
        <w:tblLayout w:type="fixed"/>
        <w:tblLook w:val="04A0" w:firstRow="1" w:lastRow="0" w:firstColumn="1" w:lastColumn="0" w:noHBand="0" w:noVBand="1"/>
      </w:tblPr>
      <w:tblGrid>
        <w:gridCol w:w="1297"/>
        <w:gridCol w:w="1160"/>
        <w:gridCol w:w="1226"/>
        <w:gridCol w:w="353"/>
        <w:gridCol w:w="1228"/>
        <w:gridCol w:w="1373"/>
        <w:gridCol w:w="509"/>
        <w:gridCol w:w="1371"/>
      </w:tblGrid>
      <w:tr w:rsidR="002D405B" w:rsidTr="00696915">
        <w:trPr>
          <w:trHeight w:val="360"/>
          <w:tblHeader/>
        </w:trPr>
        <w:tc>
          <w:tcPr>
            <w:tcW w:w="2457" w:type="dxa"/>
            <w:gridSpan w:val="2"/>
            <w:vMerge w:val="restart"/>
            <w:tcBorders>
              <w:top w:val="single" w:sz="12" w:space="0" w:color="auto"/>
              <w:left w:val="nil"/>
              <w:bottom w:val="single" w:sz="4" w:space="0" w:color="000000"/>
              <w:right w:val="nil"/>
            </w:tcBorders>
            <w:shd w:val="clear" w:color="auto" w:fill="auto"/>
            <w:noWrap/>
            <w:vAlign w:val="center"/>
          </w:tcPr>
          <w:p w:rsidR="002D405B" w:rsidRDefault="001D17BD">
            <w:pPr>
              <w:jc w:val="center"/>
              <w:rPr>
                <w:sz w:val="21"/>
                <w:szCs w:val="21"/>
                <w:lang w:eastAsia="zh-CN"/>
              </w:rPr>
            </w:pPr>
            <w:r>
              <w:t>PK parameter</w:t>
            </w:r>
          </w:p>
        </w:tc>
        <w:tc>
          <w:tcPr>
            <w:tcW w:w="2807" w:type="dxa"/>
            <w:gridSpan w:val="3"/>
            <w:tcBorders>
              <w:top w:val="single" w:sz="12" w:space="0" w:color="auto"/>
              <w:left w:val="nil"/>
              <w:bottom w:val="nil"/>
              <w:right w:val="nil"/>
            </w:tcBorders>
            <w:shd w:val="clear" w:color="auto" w:fill="auto"/>
            <w:noWrap/>
            <w:vAlign w:val="center"/>
          </w:tcPr>
          <w:p w:rsidR="00016553" w:rsidRDefault="001D17BD">
            <w:pPr>
              <w:jc w:val="center"/>
              <w:rPr>
                <w:sz w:val="21"/>
                <w:szCs w:val="21"/>
                <w:lang w:eastAsia="zh-CN"/>
              </w:rPr>
            </w:pPr>
            <w:r>
              <w:t>SBK002 tablet group</w:t>
            </w:r>
          </w:p>
          <w:p w:rsidR="002D405B" w:rsidRDefault="001D17BD">
            <w:pPr>
              <w:jc w:val="center"/>
              <w:rPr>
                <w:sz w:val="21"/>
                <w:szCs w:val="21"/>
                <w:lang w:eastAsia="zh-CN"/>
              </w:rPr>
            </w:pPr>
            <w:r>
              <w:t>(30 mg/each)</w:t>
            </w:r>
          </w:p>
        </w:tc>
        <w:tc>
          <w:tcPr>
            <w:tcW w:w="3253" w:type="dxa"/>
            <w:gridSpan w:val="3"/>
            <w:tcBorders>
              <w:top w:val="single" w:sz="12" w:space="0" w:color="auto"/>
              <w:left w:val="nil"/>
              <w:bottom w:val="nil"/>
              <w:right w:val="nil"/>
            </w:tcBorders>
            <w:shd w:val="clear" w:color="auto" w:fill="auto"/>
            <w:noWrap/>
            <w:vAlign w:val="center"/>
          </w:tcPr>
          <w:p w:rsidR="00016553" w:rsidRDefault="001D17BD">
            <w:pPr>
              <w:jc w:val="center"/>
              <w:rPr>
                <w:sz w:val="21"/>
                <w:szCs w:val="21"/>
                <w:lang w:eastAsia="zh-CN"/>
              </w:rPr>
            </w:pPr>
            <w:r>
              <w:t>Clopidogrel hydrogen sulfate tablet group</w:t>
            </w:r>
          </w:p>
          <w:p w:rsidR="002D405B" w:rsidRDefault="001D17BD">
            <w:pPr>
              <w:jc w:val="center"/>
              <w:rPr>
                <w:sz w:val="21"/>
                <w:szCs w:val="21"/>
                <w:lang w:eastAsia="zh-CN"/>
              </w:rPr>
            </w:pPr>
            <w:r>
              <w:t>(75 mg/each)</w:t>
            </w:r>
          </w:p>
        </w:tc>
      </w:tr>
      <w:tr w:rsidR="002D405B">
        <w:trPr>
          <w:trHeight w:val="360"/>
          <w:tblHeader/>
        </w:trPr>
        <w:tc>
          <w:tcPr>
            <w:tcW w:w="2457" w:type="dxa"/>
            <w:gridSpan w:val="2"/>
            <w:vMerge/>
            <w:tcBorders>
              <w:top w:val="single" w:sz="4" w:space="0" w:color="auto"/>
              <w:left w:val="nil"/>
              <w:bottom w:val="single" w:sz="4" w:space="0" w:color="000000"/>
              <w:right w:val="nil"/>
            </w:tcBorders>
            <w:vAlign w:val="center"/>
          </w:tcPr>
          <w:p w:rsidR="002D405B" w:rsidRDefault="002D405B">
            <w:pPr>
              <w:rPr>
                <w:sz w:val="21"/>
                <w:szCs w:val="21"/>
                <w:lang w:eastAsia="zh-CN"/>
              </w:rPr>
            </w:pPr>
          </w:p>
        </w:tc>
        <w:tc>
          <w:tcPr>
            <w:tcW w:w="1226" w:type="dxa"/>
            <w:tcBorders>
              <w:top w:val="nil"/>
              <w:left w:val="nil"/>
              <w:bottom w:val="single" w:sz="4" w:space="0" w:color="auto"/>
              <w:right w:val="nil"/>
            </w:tcBorders>
            <w:shd w:val="clear" w:color="auto" w:fill="auto"/>
            <w:vAlign w:val="center"/>
          </w:tcPr>
          <w:p w:rsidR="002D405B" w:rsidRDefault="001D17BD">
            <w:pPr>
              <w:jc w:val="right"/>
              <w:rPr>
                <w:sz w:val="21"/>
                <w:szCs w:val="21"/>
                <w:lang w:eastAsia="zh-CN"/>
              </w:rPr>
            </w:pPr>
            <w:r>
              <w:rPr>
                <w:sz w:val="21"/>
                <w:szCs w:val="21"/>
                <w:lang w:eastAsia="zh-CN"/>
              </w:rPr>
              <w:t>Mean</w:t>
            </w:r>
          </w:p>
        </w:tc>
        <w:tc>
          <w:tcPr>
            <w:tcW w:w="353" w:type="dxa"/>
            <w:tcBorders>
              <w:top w:val="nil"/>
              <w:left w:val="nil"/>
              <w:bottom w:val="single" w:sz="4" w:space="0" w:color="auto"/>
              <w:right w:val="nil"/>
            </w:tcBorders>
            <w:shd w:val="clear" w:color="auto" w:fill="auto"/>
            <w:vAlign w:val="center"/>
          </w:tcPr>
          <w:p w:rsidR="002D405B" w:rsidRDefault="001D17BD">
            <w:pPr>
              <w:jc w:val="center"/>
              <w:rPr>
                <w:color w:val="000000"/>
                <w:sz w:val="21"/>
                <w:szCs w:val="21"/>
                <w:lang w:eastAsia="zh-CN"/>
              </w:rPr>
            </w:pPr>
            <w:r>
              <w:rPr>
                <w:color w:val="000000"/>
                <w:sz w:val="21"/>
                <w:szCs w:val="21"/>
                <w:lang w:eastAsia="zh-CN"/>
              </w:rPr>
              <w:t>±</w:t>
            </w:r>
          </w:p>
        </w:tc>
        <w:tc>
          <w:tcPr>
            <w:tcW w:w="1228" w:type="dxa"/>
            <w:tcBorders>
              <w:top w:val="nil"/>
              <w:left w:val="nil"/>
              <w:bottom w:val="single" w:sz="4" w:space="0" w:color="auto"/>
              <w:right w:val="nil"/>
            </w:tcBorders>
            <w:shd w:val="clear" w:color="auto" w:fill="auto"/>
            <w:vAlign w:val="center"/>
          </w:tcPr>
          <w:p w:rsidR="002D405B" w:rsidRDefault="001D17BD">
            <w:pPr>
              <w:rPr>
                <w:sz w:val="21"/>
                <w:szCs w:val="21"/>
                <w:lang w:eastAsia="zh-CN"/>
              </w:rPr>
            </w:pPr>
            <w:r>
              <w:rPr>
                <w:sz w:val="21"/>
                <w:szCs w:val="21"/>
                <w:lang w:eastAsia="zh-CN"/>
              </w:rPr>
              <w:t>SD</w:t>
            </w:r>
          </w:p>
        </w:tc>
        <w:tc>
          <w:tcPr>
            <w:tcW w:w="1373" w:type="dxa"/>
            <w:tcBorders>
              <w:top w:val="nil"/>
              <w:left w:val="nil"/>
              <w:bottom w:val="single" w:sz="4" w:space="0" w:color="auto"/>
              <w:right w:val="nil"/>
            </w:tcBorders>
            <w:shd w:val="clear" w:color="auto" w:fill="auto"/>
            <w:vAlign w:val="center"/>
          </w:tcPr>
          <w:p w:rsidR="002D405B" w:rsidRDefault="001D17BD">
            <w:pPr>
              <w:jc w:val="right"/>
              <w:rPr>
                <w:sz w:val="21"/>
                <w:szCs w:val="21"/>
                <w:lang w:eastAsia="zh-CN"/>
              </w:rPr>
            </w:pPr>
            <w:r>
              <w:rPr>
                <w:sz w:val="21"/>
                <w:szCs w:val="21"/>
                <w:lang w:eastAsia="zh-CN"/>
              </w:rPr>
              <w:t>Mean</w:t>
            </w:r>
          </w:p>
        </w:tc>
        <w:tc>
          <w:tcPr>
            <w:tcW w:w="509" w:type="dxa"/>
            <w:tcBorders>
              <w:top w:val="nil"/>
              <w:left w:val="nil"/>
              <w:bottom w:val="single" w:sz="4" w:space="0" w:color="auto"/>
              <w:right w:val="nil"/>
            </w:tcBorders>
            <w:shd w:val="clear" w:color="auto" w:fill="auto"/>
            <w:vAlign w:val="center"/>
          </w:tcPr>
          <w:p w:rsidR="002D405B" w:rsidRDefault="001D17BD">
            <w:pPr>
              <w:jc w:val="center"/>
              <w:rPr>
                <w:color w:val="000000"/>
                <w:sz w:val="21"/>
                <w:szCs w:val="21"/>
                <w:lang w:eastAsia="zh-CN"/>
              </w:rPr>
            </w:pPr>
            <w:r>
              <w:rPr>
                <w:color w:val="000000"/>
                <w:sz w:val="21"/>
                <w:szCs w:val="21"/>
                <w:lang w:eastAsia="zh-CN"/>
              </w:rPr>
              <w:t>±</w:t>
            </w:r>
          </w:p>
        </w:tc>
        <w:tc>
          <w:tcPr>
            <w:tcW w:w="1371" w:type="dxa"/>
            <w:tcBorders>
              <w:top w:val="nil"/>
              <w:left w:val="nil"/>
              <w:bottom w:val="single" w:sz="4" w:space="0" w:color="auto"/>
              <w:right w:val="nil"/>
            </w:tcBorders>
            <w:shd w:val="clear" w:color="auto" w:fill="auto"/>
            <w:vAlign w:val="center"/>
          </w:tcPr>
          <w:p w:rsidR="002D405B" w:rsidRDefault="001D17BD">
            <w:pPr>
              <w:rPr>
                <w:sz w:val="21"/>
                <w:szCs w:val="21"/>
                <w:lang w:eastAsia="zh-CN"/>
              </w:rPr>
            </w:pPr>
            <w:r>
              <w:rPr>
                <w:sz w:val="21"/>
                <w:szCs w:val="21"/>
                <w:lang w:eastAsia="zh-CN"/>
              </w:rPr>
              <w:t>SD</w:t>
            </w:r>
          </w:p>
        </w:tc>
      </w:tr>
      <w:tr w:rsidR="002D405B">
        <w:trPr>
          <w:trHeight w:val="360"/>
        </w:trPr>
        <w:tc>
          <w:tcPr>
            <w:tcW w:w="129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T</w:t>
            </w:r>
            <w:r>
              <w:rPr>
                <w:sz w:val="21"/>
                <w:szCs w:val="21"/>
                <w:vertAlign w:val="subscript"/>
                <w:lang w:eastAsia="zh-CN"/>
              </w:rPr>
              <w:t>1/2</w:t>
            </w:r>
          </w:p>
        </w:tc>
        <w:tc>
          <w:tcPr>
            <w:tcW w:w="116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h</w:t>
            </w:r>
          </w:p>
        </w:tc>
        <w:tc>
          <w:tcPr>
            <w:tcW w:w="1226"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8.47 </w:t>
            </w:r>
          </w:p>
        </w:tc>
        <w:tc>
          <w:tcPr>
            <w:tcW w:w="353"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228"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2.59 </w:t>
            </w:r>
          </w:p>
        </w:tc>
        <w:tc>
          <w:tcPr>
            <w:tcW w:w="1373"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7.53 </w:t>
            </w:r>
          </w:p>
        </w:tc>
        <w:tc>
          <w:tcPr>
            <w:tcW w:w="509"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71"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2.71 </w:t>
            </w:r>
          </w:p>
        </w:tc>
      </w:tr>
      <w:tr w:rsidR="002D405B">
        <w:trPr>
          <w:trHeight w:val="360"/>
        </w:trPr>
        <w:tc>
          <w:tcPr>
            <w:tcW w:w="129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T</w:t>
            </w:r>
            <w:r>
              <w:rPr>
                <w:sz w:val="21"/>
                <w:szCs w:val="21"/>
                <w:vertAlign w:val="subscript"/>
                <w:lang w:eastAsia="zh-CN"/>
              </w:rPr>
              <w:t>max</w:t>
            </w:r>
            <w:proofErr w:type="spellEnd"/>
          </w:p>
        </w:tc>
        <w:tc>
          <w:tcPr>
            <w:tcW w:w="116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h</w:t>
            </w:r>
          </w:p>
        </w:tc>
        <w:tc>
          <w:tcPr>
            <w:tcW w:w="1226"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0.75 </w:t>
            </w:r>
          </w:p>
        </w:tc>
        <w:tc>
          <w:tcPr>
            <w:tcW w:w="353"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228"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0.35 </w:t>
            </w:r>
          </w:p>
        </w:tc>
        <w:tc>
          <w:tcPr>
            <w:tcW w:w="1373"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0.63 </w:t>
            </w:r>
          </w:p>
        </w:tc>
        <w:tc>
          <w:tcPr>
            <w:tcW w:w="509"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71"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0.40 </w:t>
            </w:r>
          </w:p>
        </w:tc>
      </w:tr>
      <w:tr w:rsidR="002D405B">
        <w:trPr>
          <w:trHeight w:val="360"/>
        </w:trPr>
        <w:tc>
          <w:tcPr>
            <w:tcW w:w="129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C</w:t>
            </w:r>
            <w:r>
              <w:rPr>
                <w:sz w:val="21"/>
                <w:szCs w:val="21"/>
                <w:vertAlign w:val="subscript"/>
                <w:lang w:eastAsia="zh-CN"/>
              </w:rPr>
              <w:t>max</w:t>
            </w:r>
            <w:proofErr w:type="spellEnd"/>
          </w:p>
        </w:tc>
        <w:tc>
          <w:tcPr>
            <w:tcW w:w="116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ng</w:t>
            </w:r>
            <w:proofErr w:type="spellEnd"/>
            <w:r>
              <w:rPr>
                <w:sz w:val="21"/>
                <w:szCs w:val="21"/>
                <w:lang w:eastAsia="zh-CN"/>
              </w:rPr>
              <w:t>/mL</w:t>
            </w:r>
          </w:p>
        </w:tc>
        <w:tc>
          <w:tcPr>
            <w:tcW w:w="1226"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39.60 </w:t>
            </w:r>
          </w:p>
        </w:tc>
        <w:tc>
          <w:tcPr>
            <w:tcW w:w="353"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228"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18.66 </w:t>
            </w:r>
          </w:p>
        </w:tc>
        <w:tc>
          <w:tcPr>
            <w:tcW w:w="1373"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75.65 </w:t>
            </w:r>
          </w:p>
        </w:tc>
        <w:tc>
          <w:tcPr>
            <w:tcW w:w="509"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71"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46.61 </w:t>
            </w:r>
          </w:p>
        </w:tc>
      </w:tr>
      <w:tr w:rsidR="002D405B">
        <w:trPr>
          <w:trHeight w:val="360"/>
        </w:trPr>
        <w:tc>
          <w:tcPr>
            <w:tcW w:w="129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AUC</w:t>
            </w:r>
            <w:r>
              <w:rPr>
                <w:sz w:val="21"/>
                <w:szCs w:val="21"/>
                <w:vertAlign w:val="subscript"/>
                <w:lang w:eastAsia="zh-CN"/>
              </w:rPr>
              <w:t>0-24h</w:t>
            </w:r>
          </w:p>
        </w:tc>
        <w:tc>
          <w:tcPr>
            <w:tcW w:w="116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h*</w:t>
            </w:r>
            <w:proofErr w:type="spellStart"/>
            <w:r>
              <w:rPr>
                <w:sz w:val="21"/>
                <w:szCs w:val="21"/>
                <w:lang w:eastAsia="zh-CN"/>
              </w:rPr>
              <w:t>ng</w:t>
            </w:r>
            <w:proofErr w:type="spellEnd"/>
            <w:r>
              <w:rPr>
                <w:sz w:val="21"/>
                <w:szCs w:val="21"/>
                <w:lang w:eastAsia="zh-CN"/>
              </w:rPr>
              <w:t>/mL</w:t>
            </w:r>
          </w:p>
        </w:tc>
        <w:tc>
          <w:tcPr>
            <w:tcW w:w="1226"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127.90 </w:t>
            </w:r>
          </w:p>
        </w:tc>
        <w:tc>
          <w:tcPr>
            <w:tcW w:w="353"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228"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53.28 </w:t>
            </w:r>
          </w:p>
        </w:tc>
        <w:tc>
          <w:tcPr>
            <w:tcW w:w="1373"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139.23 </w:t>
            </w:r>
          </w:p>
        </w:tc>
        <w:tc>
          <w:tcPr>
            <w:tcW w:w="509"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71"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60.21 </w:t>
            </w:r>
          </w:p>
        </w:tc>
      </w:tr>
      <w:tr w:rsidR="002D405B">
        <w:trPr>
          <w:trHeight w:val="360"/>
        </w:trPr>
        <w:tc>
          <w:tcPr>
            <w:tcW w:w="129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AUC</w:t>
            </w:r>
            <w:r>
              <w:rPr>
                <w:sz w:val="21"/>
                <w:szCs w:val="21"/>
                <w:vertAlign w:val="subscript"/>
                <w:lang w:eastAsia="zh-CN"/>
              </w:rPr>
              <w:t>0-∞</w:t>
            </w:r>
          </w:p>
        </w:tc>
        <w:tc>
          <w:tcPr>
            <w:tcW w:w="116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h*</w:t>
            </w:r>
            <w:proofErr w:type="spellStart"/>
            <w:r>
              <w:rPr>
                <w:sz w:val="21"/>
                <w:szCs w:val="21"/>
                <w:lang w:eastAsia="zh-CN"/>
              </w:rPr>
              <w:t>ng</w:t>
            </w:r>
            <w:proofErr w:type="spellEnd"/>
            <w:r>
              <w:rPr>
                <w:sz w:val="21"/>
                <w:szCs w:val="21"/>
                <w:lang w:eastAsia="zh-CN"/>
              </w:rPr>
              <w:t>/mL</w:t>
            </w:r>
          </w:p>
        </w:tc>
        <w:tc>
          <w:tcPr>
            <w:tcW w:w="1226"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172.89 </w:t>
            </w:r>
          </w:p>
        </w:tc>
        <w:tc>
          <w:tcPr>
            <w:tcW w:w="353"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228"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115.23 </w:t>
            </w:r>
          </w:p>
        </w:tc>
        <w:tc>
          <w:tcPr>
            <w:tcW w:w="1373"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168.46 </w:t>
            </w:r>
          </w:p>
        </w:tc>
        <w:tc>
          <w:tcPr>
            <w:tcW w:w="509"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71"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101.50 </w:t>
            </w:r>
          </w:p>
        </w:tc>
      </w:tr>
      <w:tr w:rsidR="002D405B">
        <w:trPr>
          <w:trHeight w:val="360"/>
        </w:trPr>
        <w:tc>
          <w:tcPr>
            <w:tcW w:w="129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Vz_F_obs</w:t>
            </w:r>
            <w:proofErr w:type="spellEnd"/>
          </w:p>
        </w:tc>
        <w:tc>
          <w:tcPr>
            <w:tcW w:w="116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L</w:t>
            </w:r>
          </w:p>
        </w:tc>
        <w:tc>
          <w:tcPr>
            <w:tcW w:w="1226"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2938.54 </w:t>
            </w:r>
          </w:p>
        </w:tc>
        <w:tc>
          <w:tcPr>
            <w:tcW w:w="353"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228"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2507.15 </w:t>
            </w:r>
          </w:p>
        </w:tc>
        <w:tc>
          <w:tcPr>
            <w:tcW w:w="1373"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5866.19 </w:t>
            </w:r>
          </w:p>
        </w:tc>
        <w:tc>
          <w:tcPr>
            <w:tcW w:w="509"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71"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3267.43 </w:t>
            </w:r>
          </w:p>
        </w:tc>
      </w:tr>
      <w:tr w:rsidR="002D405B">
        <w:trPr>
          <w:trHeight w:val="360"/>
        </w:trPr>
        <w:tc>
          <w:tcPr>
            <w:tcW w:w="129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Cl_F_obs</w:t>
            </w:r>
            <w:proofErr w:type="spellEnd"/>
          </w:p>
        </w:tc>
        <w:tc>
          <w:tcPr>
            <w:tcW w:w="116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L/h</w:t>
            </w:r>
          </w:p>
        </w:tc>
        <w:tc>
          <w:tcPr>
            <w:tcW w:w="1226"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236.34 </w:t>
            </w:r>
          </w:p>
        </w:tc>
        <w:tc>
          <w:tcPr>
            <w:tcW w:w="353"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228"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141.67 </w:t>
            </w:r>
          </w:p>
        </w:tc>
        <w:tc>
          <w:tcPr>
            <w:tcW w:w="1373" w:type="dxa"/>
            <w:tcBorders>
              <w:top w:val="nil"/>
              <w:left w:val="nil"/>
              <w:bottom w:val="nil"/>
              <w:right w:val="nil"/>
            </w:tcBorders>
            <w:shd w:val="clear" w:color="auto" w:fill="auto"/>
            <w:noWrap/>
            <w:vAlign w:val="center"/>
          </w:tcPr>
          <w:p w:rsidR="002D405B" w:rsidRDefault="001D17BD">
            <w:pPr>
              <w:jc w:val="right"/>
              <w:rPr>
                <w:sz w:val="21"/>
                <w:szCs w:val="21"/>
              </w:rPr>
            </w:pPr>
            <w:r>
              <w:rPr>
                <w:sz w:val="21"/>
                <w:szCs w:val="21"/>
              </w:rPr>
              <w:t xml:space="preserve">544.89 </w:t>
            </w:r>
          </w:p>
        </w:tc>
        <w:tc>
          <w:tcPr>
            <w:tcW w:w="509" w:type="dxa"/>
            <w:tcBorders>
              <w:top w:val="nil"/>
              <w:left w:val="nil"/>
              <w:bottom w:val="nil"/>
              <w:right w:val="nil"/>
            </w:tcBorders>
            <w:shd w:val="clear" w:color="auto" w:fill="auto"/>
            <w:noWrap/>
            <w:vAlign w:val="center"/>
          </w:tcPr>
          <w:p w:rsidR="002D405B" w:rsidRDefault="001D17BD">
            <w:pPr>
              <w:jc w:val="center"/>
              <w:rPr>
                <w:sz w:val="21"/>
                <w:szCs w:val="21"/>
              </w:rPr>
            </w:pPr>
            <w:r>
              <w:rPr>
                <w:sz w:val="21"/>
                <w:szCs w:val="21"/>
              </w:rPr>
              <w:t>±</w:t>
            </w:r>
          </w:p>
        </w:tc>
        <w:tc>
          <w:tcPr>
            <w:tcW w:w="1371" w:type="dxa"/>
            <w:tcBorders>
              <w:top w:val="nil"/>
              <w:left w:val="nil"/>
              <w:bottom w:val="nil"/>
              <w:right w:val="nil"/>
            </w:tcBorders>
            <w:shd w:val="clear" w:color="auto" w:fill="auto"/>
            <w:noWrap/>
            <w:vAlign w:val="center"/>
          </w:tcPr>
          <w:p w:rsidR="002D405B" w:rsidRDefault="001D17BD">
            <w:pPr>
              <w:rPr>
                <w:sz w:val="21"/>
                <w:szCs w:val="21"/>
              </w:rPr>
            </w:pPr>
            <w:r>
              <w:rPr>
                <w:sz w:val="21"/>
                <w:szCs w:val="21"/>
              </w:rPr>
              <w:t xml:space="preserve">207.66 </w:t>
            </w:r>
          </w:p>
        </w:tc>
      </w:tr>
      <w:tr w:rsidR="002D405B" w:rsidTr="00696915">
        <w:trPr>
          <w:trHeight w:val="360"/>
        </w:trPr>
        <w:tc>
          <w:tcPr>
            <w:tcW w:w="1297" w:type="dxa"/>
            <w:tcBorders>
              <w:top w:val="nil"/>
              <w:left w:val="nil"/>
              <w:bottom w:val="single" w:sz="12" w:space="0" w:color="auto"/>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MRT</w:t>
            </w:r>
            <w:r>
              <w:rPr>
                <w:sz w:val="21"/>
                <w:szCs w:val="21"/>
                <w:vertAlign w:val="subscript"/>
                <w:lang w:eastAsia="zh-CN"/>
              </w:rPr>
              <w:t>last</w:t>
            </w:r>
            <w:proofErr w:type="spellEnd"/>
          </w:p>
        </w:tc>
        <w:tc>
          <w:tcPr>
            <w:tcW w:w="1160" w:type="dxa"/>
            <w:tcBorders>
              <w:top w:val="nil"/>
              <w:left w:val="nil"/>
              <w:bottom w:val="single" w:sz="12"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h</w:t>
            </w:r>
          </w:p>
        </w:tc>
        <w:tc>
          <w:tcPr>
            <w:tcW w:w="1226" w:type="dxa"/>
            <w:tcBorders>
              <w:top w:val="nil"/>
              <w:left w:val="nil"/>
              <w:bottom w:val="single" w:sz="12" w:space="0" w:color="auto"/>
              <w:right w:val="nil"/>
            </w:tcBorders>
            <w:shd w:val="clear" w:color="auto" w:fill="auto"/>
            <w:noWrap/>
            <w:vAlign w:val="center"/>
          </w:tcPr>
          <w:p w:rsidR="002D405B" w:rsidRDefault="001D17BD">
            <w:pPr>
              <w:jc w:val="right"/>
              <w:rPr>
                <w:sz w:val="21"/>
                <w:szCs w:val="21"/>
              </w:rPr>
            </w:pPr>
            <w:r>
              <w:rPr>
                <w:sz w:val="21"/>
                <w:szCs w:val="21"/>
              </w:rPr>
              <w:t xml:space="preserve">7.67 </w:t>
            </w:r>
          </w:p>
        </w:tc>
        <w:tc>
          <w:tcPr>
            <w:tcW w:w="353" w:type="dxa"/>
            <w:tcBorders>
              <w:top w:val="nil"/>
              <w:left w:val="nil"/>
              <w:bottom w:val="single" w:sz="12" w:space="0" w:color="auto"/>
              <w:right w:val="nil"/>
            </w:tcBorders>
            <w:shd w:val="clear" w:color="auto" w:fill="auto"/>
            <w:noWrap/>
            <w:vAlign w:val="center"/>
          </w:tcPr>
          <w:p w:rsidR="002D405B" w:rsidRDefault="001D17BD">
            <w:pPr>
              <w:jc w:val="center"/>
              <w:rPr>
                <w:sz w:val="21"/>
                <w:szCs w:val="21"/>
              </w:rPr>
            </w:pPr>
            <w:r>
              <w:rPr>
                <w:sz w:val="21"/>
                <w:szCs w:val="21"/>
              </w:rPr>
              <w:t>±</w:t>
            </w:r>
          </w:p>
        </w:tc>
        <w:tc>
          <w:tcPr>
            <w:tcW w:w="1228" w:type="dxa"/>
            <w:tcBorders>
              <w:top w:val="nil"/>
              <w:left w:val="nil"/>
              <w:bottom w:val="single" w:sz="12" w:space="0" w:color="auto"/>
              <w:right w:val="nil"/>
            </w:tcBorders>
            <w:shd w:val="clear" w:color="auto" w:fill="auto"/>
            <w:noWrap/>
            <w:vAlign w:val="center"/>
          </w:tcPr>
          <w:p w:rsidR="002D405B" w:rsidRDefault="001D17BD">
            <w:pPr>
              <w:rPr>
                <w:sz w:val="21"/>
                <w:szCs w:val="21"/>
              </w:rPr>
            </w:pPr>
            <w:r>
              <w:rPr>
                <w:sz w:val="21"/>
                <w:szCs w:val="21"/>
              </w:rPr>
              <w:t xml:space="preserve">3.31 </w:t>
            </w:r>
          </w:p>
        </w:tc>
        <w:tc>
          <w:tcPr>
            <w:tcW w:w="1373" w:type="dxa"/>
            <w:tcBorders>
              <w:top w:val="nil"/>
              <w:left w:val="nil"/>
              <w:bottom w:val="single" w:sz="12" w:space="0" w:color="auto"/>
              <w:right w:val="nil"/>
            </w:tcBorders>
            <w:shd w:val="clear" w:color="auto" w:fill="auto"/>
            <w:noWrap/>
            <w:vAlign w:val="center"/>
          </w:tcPr>
          <w:p w:rsidR="002D405B" w:rsidRDefault="001D17BD">
            <w:pPr>
              <w:jc w:val="right"/>
              <w:rPr>
                <w:sz w:val="21"/>
                <w:szCs w:val="21"/>
              </w:rPr>
            </w:pPr>
            <w:r>
              <w:rPr>
                <w:sz w:val="21"/>
                <w:szCs w:val="21"/>
              </w:rPr>
              <w:t xml:space="preserve">6.16 </w:t>
            </w:r>
          </w:p>
        </w:tc>
        <w:tc>
          <w:tcPr>
            <w:tcW w:w="509" w:type="dxa"/>
            <w:tcBorders>
              <w:top w:val="nil"/>
              <w:left w:val="nil"/>
              <w:bottom w:val="single" w:sz="12" w:space="0" w:color="auto"/>
              <w:right w:val="nil"/>
            </w:tcBorders>
            <w:shd w:val="clear" w:color="auto" w:fill="auto"/>
            <w:noWrap/>
            <w:vAlign w:val="center"/>
          </w:tcPr>
          <w:p w:rsidR="002D405B" w:rsidRDefault="001D17BD">
            <w:pPr>
              <w:jc w:val="center"/>
              <w:rPr>
                <w:sz w:val="21"/>
                <w:szCs w:val="21"/>
              </w:rPr>
            </w:pPr>
            <w:r>
              <w:rPr>
                <w:sz w:val="21"/>
                <w:szCs w:val="21"/>
              </w:rPr>
              <w:t>±</w:t>
            </w:r>
          </w:p>
        </w:tc>
        <w:tc>
          <w:tcPr>
            <w:tcW w:w="1371" w:type="dxa"/>
            <w:tcBorders>
              <w:top w:val="nil"/>
              <w:left w:val="nil"/>
              <w:bottom w:val="single" w:sz="12" w:space="0" w:color="auto"/>
              <w:right w:val="nil"/>
            </w:tcBorders>
            <w:shd w:val="clear" w:color="auto" w:fill="auto"/>
            <w:noWrap/>
            <w:vAlign w:val="center"/>
          </w:tcPr>
          <w:p w:rsidR="002D405B" w:rsidRDefault="001D17BD">
            <w:pPr>
              <w:rPr>
                <w:sz w:val="21"/>
                <w:szCs w:val="21"/>
              </w:rPr>
            </w:pPr>
            <w:r>
              <w:rPr>
                <w:sz w:val="21"/>
                <w:szCs w:val="21"/>
              </w:rPr>
              <w:t xml:space="preserve">2.53 </w:t>
            </w:r>
          </w:p>
        </w:tc>
      </w:tr>
    </w:tbl>
    <w:bookmarkEnd w:id="54"/>
    <w:bookmarkEnd w:id="55"/>
    <w:p w:rsidR="002D405B" w:rsidRDefault="001D17BD">
      <w:pPr>
        <w:pStyle w:val="WXBodyText"/>
        <w:spacing w:beforeLines="50" w:after="0" w:line="360" w:lineRule="auto"/>
        <w:ind w:left="0" w:firstLine="425"/>
        <w:rPr>
          <w:kern w:val="2"/>
          <w:szCs w:val="20"/>
        </w:rPr>
      </w:pPr>
      <w:r>
        <w:t xml:space="preserve">As can be seen from the above results, Beagle dogs were given 30 mg sbk002 tablets and 75 mg clopidogrel sulfate tablets orally, sbk002 shows a similar absorption, distribution, and metabolism curve in plasma. The Cmax of sbk002 tablets is less than that of clopidogrel sulfate tablets, but the difference is not significant (P &gt; 0.05); Tmax, Cmax, AUC0-24h, and T1/2 of sbk002 tablets and clopidogrel sulfate tablets are similar without significant difference (P &gt; 0.05). </w:t>
      </w:r>
    </w:p>
    <w:p w:rsidR="002D405B" w:rsidRDefault="001D17BD">
      <w:pPr>
        <w:keepNext/>
        <w:widowControl w:val="0"/>
        <w:numPr>
          <w:ilvl w:val="1"/>
          <w:numId w:val="4"/>
        </w:numPr>
        <w:spacing w:line="360" w:lineRule="auto"/>
        <w:jc w:val="both"/>
        <w:outlineLvl w:val="1"/>
        <w:rPr>
          <w:b/>
          <w:bCs/>
          <w:lang w:eastAsia="zh-CN"/>
        </w:rPr>
      </w:pPr>
      <w:r>
        <w:t>Pharmacodynamics result</w:t>
      </w:r>
    </w:p>
    <w:p w:rsidR="002D405B" w:rsidRDefault="001D17BD">
      <w:pPr>
        <w:pStyle w:val="WXBodyText"/>
        <w:spacing w:before="0" w:after="0" w:line="360" w:lineRule="auto"/>
        <w:ind w:left="0" w:firstLine="420"/>
        <w:rPr>
          <w:rFonts w:cs="Times New Roman"/>
        </w:rPr>
      </w:pPr>
      <w:r>
        <w:t>After beagle dogs were respectively administered 30 mg sbk002 tablets and 75 mg clopidogrel hydrogen sulfate tablets orally, the mean platelet aggregation rate is shown in Table 3, and the mean platelet aggregation rate-time curve is shown in Figure 3. The study results show that the platelet aggregation rate trends are consistent after beagle dogs are administered sbk002 tablets and clopidogrel hydrogen sulfate tablets orally, most animals started with a decline in platelet aggregation rate from 0.5 hours post-dosing, reaching the lowest platelet aggregation rate at 2 ~ 4 hours for most animals, and maintaining this low point until the last blood collection time point (24 hours).</w:t>
      </w:r>
    </w:p>
    <w:p w:rsidR="002D405B" w:rsidRDefault="001D17BD">
      <w:pPr>
        <w:pStyle w:val="WXBodyText"/>
        <w:spacing w:before="0" w:after="0" w:line="360" w:lineRule="auto"/>
        <w:ind w:left="0" w:firstLine="420"/>
        <w:rPr>
          <w:rFonts w:cs="Times New Roman"/>
          <w:kern w:val="2"/>
          <w:szCs w:val="20"/>
        </w:rPr>
      </w:pPr>
      <w:r>
        <w:t>From the pharmacodynamics curve, it can be seen that after giving 30 mg each of sbk002 tablets and 75 mg each of clopidogrel sulfate tablets, both show similar pharmacodynamics; bilateral T test results indicate that sbk002 tablets and clopidogrel sulfate tablets show no significant difference in platelet accumulation rates at each time point before and after dosing (P &gt; 0.05).</w:t>
      </w:r>
    </w:p>
    <w:p w:rsidR="002D405B" w:rsidRDefault="001D17BD">
      <w:pPr>
        <w:pStyle w:val="WXBodyText"/>
        <w:spacing w:before="0" w:after="0" w:line="360" w:lineRule="auto"/>
        <w:ind w:left="0" w:firstLine="420"/>
        <w:rPr>
          <w:rFonts w:cs="Times New Roman"/>
        </w:rPr>
      </w:pPr>
      <w:r>
        <w:t>The results indicate that sbk002 tablets 30 mg per dog and clopidogrel hydrogen sulfate tablets 75 mg per dog have similar pharmacodynamics curves, and the platelet aggregation inhibition effect at each time point is comparable.</w:t>
      </w:r>
    </w:p>
    <w:p w:rsidR="00900164" w:rsidRDefault="001D17BD" w:rsidP="00900164">
      <w:pPr>
        <w:pStyle w:val="WXBodyText"/>
        <w:spacing w:before="0" w:after="0" w:line="360" w:lineRule="auto"/>
        <w:ind w:left="0" w:firstLine="420"/>
        <w:rPr>
          <w:rFonts w:cs="Times New Roman"/>
        </w:rPr>
      </w:pPr>
      <w:r>
        <w:t>Individual platelet accumulation rate-time curve can be seen in Appendix One Appendix Tables 6.</w:t>
      </w:r>
    </w:p>
    <w:p w:rsidR="002D405B" w:rsidRPr="00900164" w:rsidRDefault="001D17BD" w:rsidP="00900164">
      <w:pPr>
        <w:pStyle w:val="WXBodyText"/>
        <w:spacing w:before="0" w:after="0" w:line="360" w:lineRule="auto"/>
        <w:ind w:left="0" w:firstLine="420"/>
        <w:rPr>
          <w:rFonts w:cs="Times New Roman"/>
        </w:rPr>
      </w:pPr>
      <w:r>
        <w:t>Table 3 Mean platelet accumulation rate of Beagle dogs (n = 8) after oral administration of SBK002 tablet and clopidogrel hydrogen sulfate tablet</w:t>
      </w:r>
    </w:p>
    <w:tbl>
      <w:tblPr>
        <w:tblW w:w="8517" w:type="dxa"/>
        <w:tblLayout w:type="fixed"/>
        <w:tblLook w:val="04A0" w:firstRow="1" w:lastRow="0" w:firstColumn="1" w:lastColumn="0" w:noHBand="0" w:noVBand="1"/>
      </w:tblPr>
      <w:tblGrid>
        <w:gridCol w:w="1503"/>
        <w:gridCol w:w="1520"/>
        <w:gridCol w:w="469"/>
        <w:gridCol w:w="1519"/>
        <w:gridCol w:w="1519"/>
        <w:gridCol w:w="468"/>
        <w:gridCol w:w="1519"/>
      </w:tblGrid>
      <w:tr w:rsidR="002D405B" w:rsidTr="00696915">
        <w:trPr>
          <w:trHeight w:val="360"/>
          <w:tblHeader/>
        </w:trPr>
        <w:tc>
          <w:tcPr>
            <w:tcW w:w="1503" w:type="dxa"/>
            <w:vMerge w:val="restart"/>
            <w:tcBorders>
              <w:top w:val="single" w:sz="12" w:space="0" w:color="auto"/>
              <w:left w:val="nil"/>
              <w:bottom w:val="single" w:sz="4" w:space="0" w:color="000000"/>
              <w:right w:val="nil"/>
            </w:tcBorders>
            <w:shd w:val="clear" w:color="auto" w:fill="auto"/>
            <w:vAlign w:val="center"/>
          </w:tcPr>
          <w:p w:rsidR="002D405B" w:rsidRDefault="001D17BD">
            <w:pPr>
              <w:jc w:val="center"/>
              <w:rPr>
                <w:sz w:val="21"/>
                <w:szCs w:val="21"/>
                <w:lang w:eastAsia="zh-CN"/>
              </w:rPr>
            </w:pPr>
            <w:r>
              <w:t>time (h)</w:t>
            </w:r>
          </w:p>
        </w:tc>
        <w:tc>
          <w:tcPr>
            <w:tcW w:w="3508" w:type="dxa"/>
            <w:gridSpan w:val="3"/>
            <w:tcBorders>
              <w:top w:val="single" w:sz="12" w:space="0" w:color="auto"/>
              <w:left w:val="nil"/>
              <w:bottom w:val="nil"/>
              <w:right w:val="nil"/>
            </w:tcBorders>
            <w:shd w:val="clear" w:color="auto" w:fill="auto"/>
            <w:vAlign w:val="center"/>
          </w:tcPr>
          <w:p w:rsidR="002D405B" w:rsidRDefault="001D17BD">
            <w:pPr>
              <w:jc w:val="center"/>
              <w:rPr>
                <w:sz w:val="21"/>
                <w:szCs w:val="21"/>
                <w:lang w:eastAsia="zh-CN"/>
              </w:rPr>
            </w:pPr>
            <w:r>
              <w:t>sbk002 tablet group</w:t>
              <w:br/>
              <w:t>(30mg each)</w:t>
            </w:r>
          </w:p>
        </w:tc>
        <w:tc>
          <w:tcPr>
            <w:tcW w:w="3506" w:type="dxa"/>
            <w:gridSpan w:val="3"/>
            <w:tcBorders>
              <w:top w:val="single" w:sz="12" w:space="0" w:color="auto"/>
              <w:left w:val="nil"/>
              <w:bottom w:val="nil"/>
              <w:right w:val="nil"/>
            </w:tcBorders>
            <w:shd w:val="clear" w:color="auto" w:fill="auto"/>
            <w:vAlign w:val="center"/>
          </w:tcPr>
          <w:p w:rsidR="002D405B" w:rsidRDefault="001D17BD">
            <w:pPr>
              <w:jc w:val="center"/>
              <w:rPr>
                <w:sz w:val="21"/>
                <w:szCs w:val="21"/>
                <w:lang w:eastAsia="zh-CN"/>
              </w:rPr>
            </w:pPr>
            <w:r>
              <w:t>Clopidogrel hydrogen sulfate tablet group (75 mg each)</w:t>
            </w:r>
          </w:p>
        </w:tc>
      </w:tr>
      <w:tr w:rsidR="002D405B" w:rsidTr="00696915">
        <w:trPr>
          <w:trHeight w:val="360"/>
          <w:tblHeader/>
        </w:trPr>
        <w:tc>
          <w:tcPr>
            <w:tcW w:w="1503" w:type="dxa"/>
            <w:vMerge/>
            <w:tcBorders>
              <w:top w:val="single" w:sz="4" w:space="0" w:color="auto"/>
              <w:left w:val="nil"/>
              <w:bottom w:val="single" w:sz="4" w:space="0" w:color="000000"/>
              <w:right w:val="nil"/>
            </w:tcBorders>
            <w:vAlign w:val="center"/>
          </w:tcPr>
          <w:p w:rsidR="002D405B" w:rsidRDefault="002D405B">
            <w:pPr>
              <w:rPr>
                <w:sz w:val="21"/>
                <w:szCs w:val="21"/>
                <w:lang w:eastAsia="zh-CN"/>
              </w:rPr>
            </w:pPr>
          </w:p>
        </w:tc>
        <w:tc>
          <w:tcPr>
            <w:tcW w:w="1520" w:type="dxa"/>
            <w:tcBorders>
              <w:top w:val="nil"/>
              <w:left w:val="nil"/>
              <w:bottom w:val="single" w:sz="4" w:space="0" w:color="auto"/>
              <w:right w:val="nil"/>
            </w:tcBorders>
            <w:shd w:val="clear" w:color="auto" w:fill="auto"/>
            <w:noWrap/>
            <w:vAlign w:val="center"/>
          </w:tcPr>
          <w:p w:rsidR="002D405B" w:rsidRDefault="001D17BD">
            <w:pPr>
              <w:jc w:val="right"/>
              <w:rPr>
                <w:sz w:val="21"/>
                <w:szCs w:val="21"/>
                <w:lang w:eastAsia="zh-CN"/>
              </w:rPr>
            </w:pPr>
            <w:r>
              <w:rPr>
                <w:sz w:val="21"/>
                <w:szCs w:val="21"/>
                <w:lang w:eastAsia="zh-CN"/>
              </w:rPr>
              <w:t>Mean</w:t>
            </w:r>
          </w:p>
        </w:tc>
        <w:tc>
          <w:tcPr>
            <w:tcW w:w="469"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single" w:sz="4" w:space="0" w:color="auto"/>
              <w:right w:val="nil"/>
            </w:tcBorders>
            <w:shd w:val="clear" w:color="auto" w:fill="auto"/>
            <w:noWrap/>
            <w:vAlign w:val="center"/>
          </w:tcPr>
          <w:p w:rsidR="002D405B" w:rsidRDefault="001D17BD">
            <w:pPr>
              <w:rPr>
                <w:sz w:val="21"/>
                <w:szCs w:val="21"/>
                <w:lang w:eastAsia="zh-CN"/>
              </w:rPr>
            </w:pPr>
            <w:r>
              <w:rPr>
                <w:sz w:val="21"/>
                <w:szCs w:val="21"/>
                <w:lang w:eastAsia="zh-CN"/>
              </w:rPr>
              <w:t>SD</w:t>
            </w:r>
          </w:p>
        </w:tc>
        <w:tc>
          <w:tcPr>
            <w:tcW w:w="1519" w:type="dxa"/>
            <w:tcBorders>
              <w:top w:val="nil"/>
              <w:left w:val="nil"/>
              <w:bottom w:val="single" w:sz="4" w:space="0" w:color="auto"/>
              <w:right w:val="nil"/>
            </w:tcBorders>
            <w:shd w:val="clear" w:color="auto" w:fill="auto"/>
            <w:noWrap/>
            <w:vAlign w:val="center"/>
          </w:tcPr>
          <w:p w:rsidR="002D405B" w:rsidRDefault="001D17BD">
            <w:pPr>
              <w:jc w:val="right"/>
              <w:rPr>
                <w:sz w:val="21"/>
                <w:szCs w:val="21"/>
                <w:lang w:eastAsia="zh-CN"/>
              </w:rPr>
            </w:pPr>
            <w:r>
              <w:rPr>
                <w:sz w:val="21"/>
                <w:szCs w:val="21"/>
                <w:lang w:eastAsia="zh-CN"/>
              </w:rPr>
              <w:t>Mean</w:t>
            </w:r>
          </w:p>
        </w:tc>
        <w:tc>
          <w:tcPr>
            <w:tcW w:w="46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single" w:sz="4" w:space="0" w:color="auto"/>
              <w:right w:val="nil"/>
            </w:tcBorders>
            <w:shd w:val="clear" w:color="auto" w:fill="auto"/>
            <w:noWrap/>
            <w:vAlign w:val="center"/>
          </w:tcPr>
          <w:p w:rsidR="002D405B" w:rsidRDefault="001D17BD">
            <w:pPr>
              <w:rPr>
                <w:sz w:val="21"/>
                <w:szCs w:val="21"/>
                <w:lang w:eastAsia="zh-CN"/>
              </w:rPr>
            </w:pPr>
            <w:r>
              <w:rPr>
                <w:sz w:val="21"/>
                <w:szCs w:val="21"/>
                <w:lang w:eastAsia="zh-CN"/>
              </w:rPr>
              <w:t>SD</w:t>
            </w:r>
          </w:p>
        </w:tc>
      </w:tr>
      <w:tr w:rsidR="002D405B">
        <w:trPr>
          <w:trHeight w:val="360"/>
        </w:trPr>
        <w:tc>
          <w:tcPr>
            <w:tcW w:w="1503" w:type="dxa"/>
            <w:tcBorders>
              <w:top w:val="nil"/>
              <w:left w:val="nil"/>
              <w:bottom w:val="nil"/>
              <w:right w:val="nil"/>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0</w:t>
            </w:r>
          </w:p>
        </w:tc>
        <w:tc>
          <w:tcPr>
            <w:tcW w:w="1520"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65.9%</w:t>
            </w:r>
          </w:p>
        </w:tc>
        <w:tc>
          <w:tcPr>
            <w:tcW w:w="469"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17.5%</w:t>
            </w:r>
          </w:p>
        </w:tc>
        <w:tc>
          <w:tcPr>
            <w:tcW w:w="1519"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71.5%</w:t>
            </w:r>
          </w:p>
        </w:tc>
        <w:tc>
          <w:tcPr>
            <w:tcW w:w="4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13.7%</w:t>
            </w:r>
          </w:p>
        </w:tc>
      </w:tr>
      <w:tr w:rsidR="002D405B">
        <w:trPr>
          <w:trHeight w:val="360"/>
        </w:trPr>
        <w:tc>
          <w:tcPr>
            <w:tcW w:w="1503" w:type="dxa"/>
            <w:tcBorders>
              <w:top w:val="nil"/>
              <w:left w:val="nil"/>
              <w:bottom w:val="nil"/>
              <w:right w:val="nil"/>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0.5</w:t>
            </w:r>
          </w:p>
        </w:tc>
        <w:tc>
          <w:tcPr>
            <w:tcW w:w="1520"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41.3%</w:t>
            </w:r>
          </w:p>
        </w:tc>
        <w:tc>
          <w:tcPr>
            <w:tcW w:w="469"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28.9%</w:t>
            </w:r>
          </w:p>
        </w:tc>
        <w:tc>
          <w:tcPr>
            <w:tcW w:w="1519"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43.9%</w:t>
            </w:r>
          </w:p>
        </w:tc>
        <w:tc>
          <w:tcPr>
            <w:tcW w:w="4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32.6%</w:t>
            </w:r>
          </w:p>
        </w:tc>
      </w:tr>
      <w:tr w:rsidR="002D405B">
        <w:trPr>
          <w:trHeight w:val="360"/>
        </w:trPr>
        <w:tc>
          <w:tcPr>
            <w:tcW w:w="1503" w:type="dxa"/>
            <w:tcBorders>
              <w:top w:val="nil"/>
              <w:left w:val="nil"/>
              <w:bottom w:val="nil"/>
              <w:right w:val="nil"/>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1</w:t>
            </w:r>
          </w:p>
        </w:tc>
        <w:tc>
          <w:tcPr>
            <w:tcW w:w="1520"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22.0%</w:t>
            </w:r>
          </w:p>
        </w:tc>
        <w:tc>
          <w:tcPr>
            <w:tcW w:w="469"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27.0%</w:t>
            </w:r>
          </w:p>
        </w:tc>
        <w:tc>
          <w:tcPr>
            <w:tcW w:w="1519"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17.3%</w:t>
            </w:r>
          </w:p>
        </w:tc>
        <w:tc>
          <w:tcPr>
            <w:tcW w:w="4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12.8%</w:t>
            </w:r>
          </w:p>
        </w:tc>
      </w:tr>
      <w:tr w:rsidR="002D405B">
        <w:trPr>
          <w:trHeight w:val="360"/>
        </w:trPr>
        <w:tc>
          <w:tcPr>
            <w:tcW w:w="1503" w:type="dxa"/>
            <w:tcBorders>
              <w:top w:val="nil"/>
              <w:left w:val="nil"/>
              <w:bottom w:val="nil"/>
              <w:right w:val="nil"/>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2</w:t>
            </w:r>
          </w:p>
        </w:tc>
        <w:tc>
          <w:tcPr>
            <w:tcW w:w="1520"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14.3%</w:t>
            </w:r>
          </w:p>
        </w:tc>
        <w:tc>
          <w:tcPr>
            <w:tcW w:w="469"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13.7%</w:t>
            </w:r>
          </w:p>
        </w:tc>
        <w:tc>
          <w:tcPr>
            <w:tcW w:w="1519"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7.4%</w:t>
            </w:r>
          </w:p>
        </w:tc>
        <w:tc>
          <w:tcPr>
            <w:tcW w:w="4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6.9%</w:t>
            </w:r>
          </w:p>
        </w:tc>
      </w:tr>
      <w:tr w:rsidR="002D405B">
        <w:trPr>
          <w:trHeight w:val="360"/>
        </w:trPr>
        <w:tc>
          <w:tcPr>
            <w:tcW w:w="1503" w:type="dxa"/>
            <w:tcBorders>
              <w:top w:val="nil"/>
              <w:left w:val="nil"/>
              <w:bottom w:val="nil"/>
              <w:right w:val="nil"/>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4</w:t>
            </w:r>
          </w:p>
        </w:tc>
        <w:tc>
          <w:tcPr>
            <w:tcW w:w="1520"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7.5%</w:t>
            </w:r>
          </w:p>
        </w:tc>
        <w:tc>
          <w:tcPr>
            <w:tcW w:w="469"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6.6%</w:t>
            </w:r>
          </w:p>
        </w:tc>
        <w:tc>
          <w:tcPr>
            <w:tcW w:w="1519"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8.0%</w:t>
            </w:r>
          </w:p>
        </w:tc>
        <w:tc>
          <w:tcPr>
            <w:tcW w:w="4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5.2%</w:t>
            </w:r>
          </w:p>
        </w:tc>
      </w:tr>
      <w:tr w:rsidR="002D405B">
        <w:trPr>
          <w:trHeight w:val="360"/>
        </w:trPr>
        <w:tc>
          <w:tcPr>
            <w:tcW w:w="1503" w:type="dxa"/>
            <w:tcBorders>
              <w:top w:val="nil"/>
              <w:left w:val="nil"/>
              <w:bottom w:val="nil"/>
              <w:right w:val="nil"/>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8</w:t>
            </w:r>
          </w:p>
        </w:tc>
        <w:tc>
          <w:tcPr>
            <w:tcW w:w="1520"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6.6%</w:t>
            </w:r>
          </w:p>
        </w:tc>
        <w:tc>
          <w:tcPr>
            <w:tcW w:w="469"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4.3%</w:t>
            </w:r>
          </w:p>
        </w:tc>
        <w:tc>
          <w:tcPr>
            <w:tcW w:w="1519" w:type="dxa"/>
            <w:tcBorders>
              <w:top w:val="nil"/>
              <w:left w:val="nil"/>
              <w:bottom w:val="nil"/>
              <w:right w:val="nil"/>
            </w:tcBorders>
            <w:shd w:val="clear" w:color="auto" w:fill="auto"/>
            <w:noWrap/>
            <w:vAlign w:val="center"/>
          </w:tcPr>
          <w:p w:rsidR="002D405B" w:rsidRDefault="001D17BD">
            <w:pPr>
              <w:jc w:val="right"/>
              <w:rPr>
                <w:sz w:val="21"/>
                <w:szCs w:val="21"/>
                <w:lang w:eastAsia="zh-CN"/>
              </w:rPr>
            </w:pPr>
            <w:r>
              <w:rPr>
                <w:sz w:val="21"/>
                <w:szCs w:val="21"/>
                <w:lang w:eastAsia="zh-CN"/>
              </w:rPr>
              <w:t>10.3%</w:t>
            </w:r>
          </w:p>
        </w:tc>
        <w:tc>
          <w:tcPr>
            <w:tcW w:w="4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nil"/>
              <w:right w:val="nil"/>
            </w:tcBorders>
            <w:shd w:val="clear" w:color="auto" w:fill="auto"/>
            <w:noWrap/>
            <w:vAlign w:val="center"/>
          </w:tcPr>
          <w:p w:rsidR="002D405B" w:rsidRDefault="001D17BD">
            <w:pPr>
              <w:rPr>
                <w:sz w:val="21"/>
                <w:szCs w:val="21"/>
                <w:lang w:eastAsia="zh-CN"/>
              </w:rPr>
            </w:pPr>
            <w:r>
              <w:rPr>
                <w:sz w:val="21"/>
                <w:szCs w:val="21"/>
                <w:lang w:eastAsia="zh-CN"/>
              </w:rPr>
              <w:t>8.8%</w:t>
            </w:r>
          </w:p>
        </w:tc>
      </w:tr>
      <w:tr w:rsidR="002D405B" w:rsidTr="00696915">
        <w:trPr>
          <w:trHeight w:val="360"/>
        </w:trPr>
        <w:tc>
          <w:tcPr>
            <w:tcW w:w="1503" w:type="dxa"/>
            <w:tcBorders>
              <w:top w:val="nil"/>
              <w:left w:val="nil"/>
              <w:bottom w:val="single" w:sz="12" w:space="0" w:color="auto"/>
              <w:right w:val="nil"/>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24</w:t>
            </w:r>
          </w:p>
        </w:tc>
        <w:tc>
          <w:tcPr>
            <w:tcW w:w="1520" w:type="dxa"/>
            <w:tcBorders>
              <w:top w:val="nil"/>
              <w:left w:val="nil"/>
              <w:bottom w:val="single" w:sz="12" w:space="0" w:color="auto"/>
              <w:right w:val="nil"/>
            </w:tcBorders>
            <w:shd w:val="clear" w:color="auto" w:fill="auto"/>
            <w:noWrap/>
            <w:vAlign w:val="center"/>
          </w:tcPr>
          <w:p w:rsidR="002D405B" w:rsidRDefault="001D17BD">
            <w:pPr>
              <w:jc w:val="right"/>
              <w:rPr>
                <w:sz w:val="21"/>
                <w:szCs w:val="21"/>
                <w:lang w:eastAsia="zh-CN"/>
              </w:rPr>
            </w:pPr>
            <w:r>
              <w:rPr>
                <w:sz w:val="21"/>
                <w:szCs w:val="21"/>
                <w:lang w:eastAsia="zh-CN"/>
              </w:rPr>
              <w:t>7.9%</w:t>
            </w:r>
          </w:p>
        </w:tc>
        <w:tc>
          <w:tcPr>
            <w:tcW w:w="469" w:type="dxa"/>
            <w:tcBorders>
              <w:top w:val="nil"/>
              <w:left w:val="nil"/>
              <w:bottom w:val="single" w:sz="12"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single" w:sz="12" w:space="0" w:color="auto"/>
              <w:right w:val="nil"/>
            </w:tcBorders>
            <w:shd w:val="clear" w:color="auto" w:fill="auto"/>
            <w:noWrap/>
            <w:vAlign w:val="center"/>
          </w:tcPr>
          <w:p w:rsidR="002D405B" w:rsidRDefault="001D17BD">
            <w:pPr>
              <w:rPr>
                <w:sz w:val="21"/>
                <w:szCs w:val="21"/>
                <w:lang w:eastAsia="zh-CN"/>
              </w:rPr>
            </w:pPr>
            <w:r>
              <w:rPr>
                <w:sz w:val="21"/>
                <w:szCs w:val="21"/>
                <w:lang w:eastAsia="zh-CN"/>
              </w:rPr>
              <w:t>7.5%</w:t>
            </w:r>
          </w:p>
        </w:tc>
        <w:tc>
          <w:tcPr>
            <w:tcW w:w="1519" w:type="dxa"/>
            <w:tcBorders>
              <w:top w:val="nil"/>
              <w:left w:val="nil"/>
              <w:bottom w:val="single" w:sz="12" w:space="0" w:color="auto"/>
              <w:right w:val="nil"/>
            </w:tcBorders>
            <w:shd w:val="clear" w:color="auto" w:fill="auto"/>
            <w:noWrap/>
            <w:vAlign w:val="center"/>
          </w:tcPr>
          <w:p w:rsidR="002D405B" w:rsidRDefault="001D17BD">
            <w:pPr>
              <w:jc w:val="right"/>
              <w:rPr>
                <w:sz w:val="21"/>
                <w:szCs w:val="21"/>
                <w:lang w:eastAsia="zh-CN"/>
              </w:rPr>
            </w:pPr>
            <w:r>
              <w:rPr>
                <w:sz w:val="21"/>
                <w:szCs w:val="21"/>
                <w:lang w:eastAsia="zh-CN"/>
              </w:rPr>
              <w:t>8.4%</w:t>
            </w:r>
          </w:p>
        </w:tc>
        <w:tc>
          <w:tcPr>
            <w:tcW w:w="468" w:type="dxa"/>
            <w:tcBorders>
              <w:top w:val="nil"/>
              <w:left w:val="nil"/>
              <w:bottom w:val="single" w:sz="12"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w:t>
            </w:r>
          </w:p>
        </w:tc>
        <w:tc>
          <w:tcPr>
            <w:tcW w:w="1519" w:type="dxa"/>
            <w:tcBorders>
              <w:top w:val="nil"/>
              <w:left w:val="nil"/>
              <w:bottom w:val="single" w:sz="12" w:space="0" w:color="auto"/>
              <w:right w:val="nil"/>
            </w:tcBorders>
            <w:shd w:val="clear" w:color="auto" w:fill="auto"/>
            <w:noWrap/>
            <w:vAlign w:val="center"/>
          </w:tcPr>
          <w:p w:rsidR="002D405B" w:rsidRDefault="001D17BD">
            <w:pPr>
              <w:rPr>
                <w:sz w:val="21"/>
                <w:szCs w:val="21"/>
                <w:lang w:eastAsia="zh-CN"/>
              </w:rPr>
            </w:pPr>
            <w:r>
              <w:rPr>
                <w:sz w:val="21"/>
                <w:szCs w:val="21"/>
                <w:lang w:eastAsia="zh-CN"/>
              </w:rPr>
              <w:t>8.5%</w:t>
            </w:r>
          </w:p>
        </w:tc>
      </w:tr>
    </w:tbl>
    <w:p w:rsidR="002D405B" w:rsidRPr="00900164" w:rsidRDefault="002D405B" w:rsidP="00900164">
      <w:pPr>
        <w:pStyle w:val="WXBodyText"/>
        <w:spacing w:before="0" w:after="0" w:line="360" w:lineRule="auto"/>
        <w:ind w:left="0"/>
        <w:rPr>
          <w:rFonts w:cs="Times New Roman"/>
          <w:kern w:val="2"/>
          <w:sz w:val="21"/>
          <w:szCs w:val="21"/>
        </w:rPr>
      </w:pPr>
    </w:p>
    <w:p w:rsidR="002D405B" w:rsidRDefault="00EF62C9" w:rsidP="008F3081">
      <w:pPr>
        <w:pStyle w:val="WXBodyText"/>
        <w:spacing w:before="0" w:after="0" w:line="360" w:lineRule="auto"/>
        <w:ind w:left="0" w:firstLine="567"/>
        <w:jc w:val="center"/>
        <w:rPr>
          <w:rFonts w:cs="Times New Roman"/>
          <w:kern w:val="2"/>
          <w:sz w:val="21"/>
          <w:szCs w:val="21"/>
          <w:lang w:val="zh-CN"/>
        </w:rPr>
      </w:pPr>
      <w:r>
        <w:rPr>
          <w:noProof/>
        </w:rPr>
        <w:drawing>
          <wp:inline distT="0" distB="0" distL="0" distR="0" wp14:anchorId="46E2308A" wp14:editId="6E6D0768">
            <wp:extent cx="3613150" cy="2279650"/>
            <wp:effectExtent l="0" t="0" r="6350" b="635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D405B" w:rsidRDefault="001D17BD">
      <w:pPr>
        <w:pStyle w:val="WXBodyText"/>
        <w:spacing w:before="0" w:after="0" w:line="360" w:lineRule="auto"/>
        <w:ind w:left="0" w:firstLine="567"/>
        <w:rPr>
          <w:rFonts w:cs="Times New Roman"/>
          <w:kern w:val="2"/>
          <w:sz w:val="21"/>
          <w:szCs w:val="21"/>
          <w:lang w:val="zh-CN"/>
        </w:rPr>
      </w:pPr>
      <w:r>
        <w:t>Figure 3 Beagle dogs were given 30 mg sbk002 tablets and 75 mg clopidogrel sulfate tablets orally, showing the mean platelet accumulation rate-time curve (n=8)</w:t>
      </w:r>
    </w:p>
    <w:p w:rsidR="002D405B" w:rsidRDefault="002D405B">
      <w:pPr>
        <w:pStyle w:val="WXBodyText"/>
        <w:spacing w:beforeLines="50" w:after="0" w:line="360" w:lineRule="auto"/>
        <w:ind w:left="0"/>
        <w:rPr>
          <w:rFonts w:cs="Times New Roman"/>
          <w:lang w:val="zh-CN"/>
        </w:rPr>
      </w:pPr>
    </w:p>
    <w:p w:rsidR="002D405B" w:rsidRDefault="001D17BD">
      <w:pPr>
        <w:pStyle w:val="1"/>
        <w:widowControl w:val="0"/>
        <w:numPr>
          <w:ilvl w:val="0"/>
          <w:numId w:val="4"/>
        </w:numPr>
        <w:tabs>
          <w:tab w:val="clear" w:pos="720"/>
        </w:tabs>
        <w:spacing w:before="0" w:after="0" w:line="360" w:lineRule="auto"/>
        <w:contextualSpacing w:val="0"/>
        <w:rPr>
          <w:caps/>
          <w:kern w:val="2"/>
          <w:sz w:val="28"/>
          <w:szCs w:val="28"/>
          <w:lang w:eastAsia="zh-CN"/>
        </w:rPr>
      </w:pPr>
      <w:r>
        <w:t>Conclusion</w:t>
      </w:r>
    </w:p>
    <w:p w:rsidR="002D405B" w:rsidRDefault="00C27C59">
      <w:pPr>
        <w:spacing w:line="360" w:lineRule="auto"/>
        <w:ind w:firstLineChars="200" w:firstLine="480"/>
        <w:jc w:val="both"/>
        <w:rPr>
          <w:kern w:val="2"/>
          <w:szCs w:val="20"/>
          <w:lang w:eastAsia="zh-CN"/>
        </w:rPr>
      </w:pPr>
      <w:r>
        <w:t xml:space="preserve"> Beagle dogs were given sbk002 tablets at 30 mg/each and clopidogrel bisulfate tablets at 75 mg/each orally, and sbk002 in plasma exhibited similar absorption, distribution, and metabolism curves. The Cmax for sbk002 tablets was less than the Cmax for clopidogrel bisulfate tablets, but there was no significant difference (P &gt; 0.05); after administering sbk002 tablets and clopidogrel bisulfate tablets, their Tmax, AUC0-24h, and T1/2 were similar without significant differences (P &gt; 0.05). </w:t>
      </w:r>
    </w:p>
    <w:p w:rsidR="002D405B" w:rsidRDefault="001D17BD">
      <w:pPr>
        <w:spacing w:line="360" w:lineRule="auto"/>
        <w:ind w:firstLineChars="200" w:firstLine="480"/>
        <w:jc w:val="both"/>
        <w:rPr>
          <w:kern w:val="2"/>
          <w:szCs w:val="20"/>
          <w:highlight w:val="yellow"/>
          <w:lang w:eastAsia="zh-CN"/>
        </w:rPr>
      </w:pPr>
      <w:r>
        <w:t>Beagle dogs respectively administered 30 mg sbk002 tablets and 75 mg clopidogrel hydrogen sulfate tablets orally show similar pharmacodynamics curves, and the platelet aggregation inhibition effect at each time point is comparable.</w:t>
      </w:r>
    </w:p>
    <w:p w:rsidR="002D405B" w:rsidRDefault="002D405B">
      <w:pPr>
        <w:spacing w:line="440" w:lineRule="exact"/>
        <w:rPr>
          <w:shd w:val="clear" w:color="auto" w:fill="FFFFFF"/>
          <w:lang w:eastAsia="zh-CN"/>
        </w:rPr>
      </w:pPr>
    </w:p>
    <w:p w:rsidR="002D405B" w:rsidRDefault="001D17BD">
      <w:pPr>
        <w:pStyle w:val="1"/>
        <w:widowControl w:val="0"/>
        <w:numPr>
          <w:ilvl w:val="0"/>
          <w:numId w:val="4"/>
        </w:numPr>
        <w:tabs>
          <w:tab w:val="clear" w:pos="720"/>
        </w:tabs>
        <w:spacing w:before="0" w:after="0" w:line="360" w:lineRule="auto"/>
        <w:contextualSpacing w:val="0"/>
        <w:rPr>
          <w:caps/>
          <w:kern w:val="2"/>
          <w:sz w:val="28"/>
          <w:szCs w:val="28"/>
          <w:lang w:eastAsia="zh-CN"/>
        </w:rPr>
      </w:pPr>
      <w:r>
        <w:t>Study protocol, deviations, and amendments</w:t>
      </w:r>
    </w:p>
    <w:p w:rsidR="002D405B" w:rsidRDefault="001D17BD">
      <w:pPr>
        <w:pStyle w:val="WXBullets"/>
        <w:numPr>
          <w:ilvl w:val="0"/>
          <w:numId w:val="0"/>
        </w:numPr>
        <w:tabs>
          <w:tab w:val="left" w:pos="420"/>
        </w:tabs>
        <w:spacing w:after="0" w:line="360" w:lineRule="auto"/>
        <w:ind w:firstLineChars="200" w:firstLine="480"/>
        <w:rPr>
          <w:rFonts w:cs="Times New Roman"/>
        </w:rPr>
      </w:pPr>
      <w:r>
        <w:t>This assay did not generate deviations from the study protocol. This assay had no amendments to the study protocol, which can be found in Appendix 4.</w:t>
      </w:r>
    </w:p>
    <w:p w:rsidR="002D405B" w:rsidRDefault="002D405B">
      <w:pPr>
        <w:pStyle w:val="WXBodyText"/>
        <w:spacing w:before="0" w:after="0" w:line="360" w:lineRule="auto"/>
        <w:ind w:left="0" w:firstLine="567"/>
        <w:rPr>
          <w:rFonts w:cs="Times New Roman"/>
        </w:rPr>
      </w:pPr>
    </w:p>
    <w:p w:rsidR="002D405B" w:rsidRDefault="001D17BD">
      <w:pPr>
        <w:keepNext/>
        <w:widowControl w:val="0"/>
        <w:numPr>
          <w:ilvl w:val="0"/>
          <w:numId w:val="4"/>
        </w:numPr>
        <w:spacing w:line="360" w:lineRule="auto"/>
        <w:ind w:left="0" w:firstLine="0"/>
        <w:jc w:val="both"/>
        <w:outlineLvl w:val="0"/>
        <w:rPr>
          <w:b/>
          <w:kern w:val="2"/>
          <w:sz w:val="28"/>
          <w:szCs w:val="28"/>
          <w:lang w:eastAsia="zh-CN"/>
        </w:rPr>
      </w:pPr>
      <w:r>
        <w:t xml:space="preserve"> Storage of Relevant Data </w:t>
      </w:r>
    </w:p>
    <w:p w:rsidR="002D405B" w:rsidRDefault="001D17BD">
      <w:pPr>
        <w:keepNext/>
        <w:widowControl w:val="0"/>
        <w:numPr>
          <w:ilvl w:val="1"/>
          <w:numId w:val="4"/>
        </w:numPr>
        <w:spacing w:line="360" w:lineRule="auto"/>
        <w:ind w:left="0" w:firstLine="0"/>
        <w:jc w:val="both"/>
        <w:outlineLvl w:val="1"/>
        <w:rPr>
          <w:b/>
          <w:kern w:val="2"/>
          <w:lang w:eastAsia="zh-CN"/>
        </w:rPr>
      </w:pPr>
      <w:r>
        <w:t>Archiving Time</w:t>
      </w:r>
    </w:p>
    <w:p w:rsidR="002D405B" w:rsidRDefault="001D17BD">
      <w:pPr>
        <w:widowControl w:val="0"/>
        <w:spacing w:line="360" w:lineRule="auto"/>
        <w:ind w:firstLineChars="200" w:firstLine="480"/>
        <w:jc w:val="both"/>
        <w:rPr>
          <w:kern w:val="2"/>
          <w:szCs w:val="20"/>
          <w:lang w:eastAsia="zh-CN"/>
        </w:rPr>
      </w:pPr>
      <w:r>
        <w:t>Within 2 weeks of the special project ending, the study director will transfer the assay data to the archives management department for archiving. Paper documents will be stored for at least five years after the pharmaceuticals are marketed and electronic documents will be stored permanently.</w:t>
      </w:r>
    </w:p>
    <w:p w:rsidR="002D405B" w:rsidRDefault="001D17BD">
      <w:pPr>
        <w:keepNext/>
        <w:widowControl w:val="0"/>
        <w:numPr>
          <w:ilvl w:val="1"/>
          <w:numId w:val="4"/>
        </w:numPr>
        <w:spacing w:line="360" w:lineRule="auto"/>
        <w:ind w:left="0" w:firstLine="0"/>
        <w:jc w:val="both"/>
        <w:outlineLvl w:val="1"/>
        <w:rPr>
          <w:b/>
          <w:kern w:val="2"/>
          <w:lang w:eastAsia="zh-CN"/>
        </w:rPr>
      </w:pPr>
      <w:r>
        <w:t>Storage site and Storage condition</w:t>
      </w:r>
    </w:p>
    <w:p w:rsidR="002D405B" w:rsidRDefault="001D17BD">
      <w:pPr>
        <w:widowControl w:val="0"/>
        <w:tabs>
          <w:tab w:val="left" w:pos="900"/>
        </w:tabs>
        <w:spacing w:line="360" w:lineRule="auto"/>
        <w:ind w:firstLineChars="200" w:firstLine="480"/>
        <w:jc w:val="both"/>
        <w:rPr>
          <w:kern w:val="2"/>
          <w:szCs w:val="20"/>
          <w:lang w:eastAsia="zh-CN"/>
        </w:rPr>
      </w:pPr>
      <w:r>
        <w:t xml:space="preserve"> Storage location: Suzhou Huace Biological Technology Co., Ltd. archives management department; </w:t>
      </w:r>
    </w:p>
    <w:p w:rsidR="002D405B" w:rsidRDefault="001D17BD">
      <w:pPr>
        <w:widowControl w:val="0"/>
        <w:tabs>
          <w:tab w:val="left" w:pos="900"/>
        </w:tabs>
        <w:spacing w:line="360" w:lineRule="auto"/>
        <w:ind w:firstLineChars="200" w:firstLine="480"/>
        <w:jc w:val="both"/>
        <w:rPr>
          <w:kern w:val="2"/>
          <w:szCs w:val="20"/>
          <w:lang w:eastAsia="zh-CN"/>
        </w:rPr>
      </w:pPr>
      <w:r>
        <w:t>Storage condition: routine;</w:t>
      </w:r>
    </w:p>
    <w:p w:rsidR="002D405B" w:rsidRDefault="001D17BD">
      <w:pPr>
        <w:widowControl w:val="0"/>
        <w:spacing w:line="360" w:lineRule="auto"/>
        <w:ind w:firstLineChars="200" w:firstLine="480"/>
        <w:jc w:val="both"/>
        <w:rPr>
          <w:kern w:val="2"/>
          <w:szCs w:val="20"/>
          <w:lang w:eastAsia="zh-CN"/>
        </w:rPr>
      </w:pPr>
      <w:r>
        <w:t>Contact: Wu Li;</w:t>
      </w:r>
    </w:p>
    <w:p w:rsidR="002D405B" w:rsidRDefault="001D17BD">
      <w:pPr>
        <w:widowControl w:val="0"/>
        <w:tabs>
          <w:tab w:val="left" w:pos="900"/>
        </w:tabs>
        <w:spacing w:line="360" w:lineRule="auto"/>
        <w:ind w:firstLineChars="200" w:firstLine="480"/>
        <w:jc w:val="both"/>
        <w:rPr>
          <w:kern w:val="2"/>
          <w:szCs w:val="20"/>
          <w:lang w:eastAsia="zh-CN"/>
        </w:rPr>
      </w:pPr>
      <w:r>
        <w:t>Contact Telephone: 0512-36801688-8024.</w:t>
      </w:r>
    </w:p>
    <w:p w:rsidR="0008005C" w:rsidRDefault="0008005C">
      <w:pPr>
        <w:rPr>
          <w:b/>
          <w:bCs/>
          <w:kern w:val="2"/>
          <w:sz w:val="22"/>
          <w:szCs w:val="22"/>
          <w:lang w:eastAsia="zh-CN"/>
        </w:rPr>
      </w:pPr>
      <w:r>
        <w:rPr>
          <w:b/>
          <w:kern w:val="2"/>
          <w:sz w:val="22"/>
          <w:szCs w:val="22"/>
        </w:rPr>
        <w:br w:type="page"/>
      </w:r>
    </w:p>
    <w:p w:rsidR="002D405B" w:rsidRDefault="002D405B">
      <w:pPr>
        <w:pStyle w:val="WXBodyText"/>
        <w:spacing w:before="0" w:after="0" w:line="360" w:lineRule="auto"/>
        <w:ind w:left="0"/>
        <w:rPr>
          <w:rFonts w:cs="Times New Roman"/>
          <w:b/>
          <w:kern w:val="2"/>
          <w:sz w:val="22"/>
          <w:szCs w:val="22"/>
        </w:rPr>
      </w:pPr>
    </w:p>
    <w:p w:rsidR="002D405B" w:rsidRDefault="001D17BD">
      <w:pPr>
        <w:keepNext/>
        <w:widowControl w:val="0"/>
        <w:numPr>
          <w:ilvl w:val="0"/>
          <w:numId w:val="4"/>
        </w:numPr>
        <w:spacing w:line="360" w:lineRule="auto"/>
        <w:ind w:left="0" w:firstLine="0"/>
        <w:jc w:val="both"/>
        <w:outlineLvl w:val="0"/>
        <w:rPr>
          <w:b/>
          <w:kern w:val="2"/>
          <w:sz w:val="28"/>
          <w:szCs w:val="28"/>
          <w:lang w:eastAsia="zh-CN"/>
        </w:rPr>
      </w:pPr>
      <w:r>
        <w:t>Appendixes</w:t>
      </w:r>
    </w:p>
    <w:p w:rsidR="002D405B" w:rsidRDefault="001D17BD">
      <w:pPr>
        <w:spacing w:line="360" w:lineRule="auto"/>
        <w:ind w:firstLineChars="200" w:firstLine="482"/>
        <w:rPr>
          <w:b/>
          <w:lang w:eastAsia="zh-CN"/>
        </w:rPr>
      </w:pPr>
      <w:r>
        <w:t xml:space="preserve"> Appendix One: Appendix Tables </w:t>
      </w:r>
    </w:p>
    <w:p w:rsidR="002D405B" w:rsidRDefault="001D17BD">
      <w:pPr>
        <w:spacing w:line="360" w:lineRule="auto"/>
        <w:ind w:firstLineChars="200" w:firstLine="482"/>
        <w:rPr>
          <w:b/>
          <w:lang w:eastAsia="zh-CN"/>
        </w:rPr>
      </w:pPr>
      <w:r>
        <w:t>Appendix II: Appendix Figures</w:t>
      </w:r>
    </w:p>
    <w:p w:rsidR="002D405B" w:rsidRDefault="001D17BD">
      <w:pPr>
        <w:spacing w:line="360" w:lineRule="auto"/>
        <w:ind w:firstLineChars="200" w:firstLine="482"/>
        <w:rPr>
          <w:b/>
          <w:lang w:eastAsia="zh-CN"/>
        </w:rPr>
      </w:pPr>
      <w:r>
        <w:t>Appendix 3: Plasma sample SBK002 test analyzed report</w:t>
      </w:r>
    </w:p>
    <w:p w:rsidR="002D405B" w:rsidRDefault="001D17BD">
      <w:pPr>
        <w:spacing w:line="360" w:lineRule="auto"/>
        <w:ind w:firstLineChars="200" w:firstLine="482"/>
        <w:rPr>
          <w:b/>
          <w:lang w:eastAsia="zh-CN"/>
        </w:rPr>
      </w:pPr>
      <w:r>
        <w:t>Appendix 4: study protocol</w:t>
      </w:r>
    </w:p>
    <w:p w:rsidR="002D405B" w:rsidRDefault="002D405B">
      <w:pPr>
        <w:widowControl w:val="0"/>
        <w:spacing w:line="360" w:lineRule="auto"/>
        <w:ind w:firstLineChars="200" w:firstLine="442"/>
        <w:rPr>
          <w:b/>
          <w:kern w:val="2"/>
          <w:sz w:val="22"/>
          <w:szCs w:val="22"/>
          <w:lang w:eastAsia="zh-CN"/>
        </w:rPr>
      </w:pPr>
    </w:p>
    <w:p w:rsidR="002D405B" w:rsidRDefault="002D405B">
      <w:pPr>
        <w:widowControl w:val="0"/>
        <w:spacing w:line="360" w:lineRule="auto"/>
        <w:ind w:firstLineChars="200" w:firstLine="442"/>
        <w:rPr>
          <w:b/>
          <w:kern w:val="2"/>
          <w:sz w:val="22"/>
          <w:szCs w:val="22"/>
          <w:lang w:eastAsia="zh-CN"/>
        </w:rPr>
        <w:sectPr w:rsidR="002D405B">
          <w:headerReference w:type="default" r:id="rId14"/>
          <w:headerReference w:type="first" r:id="rId15"/>
          <w:footerReference w:type="first" r:id="rId16"/>
          <w:footerReference w:type="default" r:id="rId35"/>
          <w:pgSz w:w="11907" w:h="16840"/>
          <w:pgMar w:top="1440" w:right="1803" w:bottom="1440" w:left="1803" w:header="482" w:footer="851" w:gutter="0"/>
          <w:cols w:space="708"/>
          <w:titlePg/>
          <w:docGrid w:linePitch="360"/>
        </w:sectPr>
      </w:pPr>
    </w:p>
    <w:p w:rsidR="002D405B" w:rsidRDefault="001D17BD">
      <w:pPr>
        <w:pStyle w:val="ae"/>
        <w:jc w:val="left"/>
        <w:rPr>
          <w:rFonts w:ascii="Times New Roman" w:hAnsi="Times New Roman"/>
        </w:rPr>
      </w:pPr>
      <w:r>
        <w:t xml:space="preserve"> Appendix One: Appendix Tables </w:t>
      </w:r>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ae"/>
        <w:rPr>
          <w:rFonts w:ascii="Times New Roman" w:hAnsi="Times New Roman"/>
          <w:b w:val="0"/>
          <w:bCs w:val="0"/>
        </w:rPr>
      </w:pPr>
    </w:p>
    <w:p w:rsidR="002D405B" w:rsidRDefault="002D405B">
      <w:pPr>
        <w:autoSpaceDE w:val="0"/>
        <w:autoSpaceDN w:val="0"/>
        <w:adjustRightInd w:val="0"/>
        <w:snapToGrid w:val="0"/>
        <w:rPr>
          <w:lang w:eastAsia="zh-CN"/>
        </w:rPr>
      </w:pPr>
    </w:p>
    <w:p w:rsidR="002D405B" w:rsidRDefault="002D405B">
      <w:pPr>
        <w:autoSpaceDE w:val="0"/>
        <w:autoSpaceDN w:val="0"/>
        <w:adjustRightInd w:val="0"/>
        <w:snapToGrid w:val="0"/>
        <w:rPr>
          <w:lang w:eastAsia="zh-CN"/>
        </w:rPr>
      </w:pPr>
    </w:p>
    <w:p w:rsidR="002D405B" w:rsidRDefault="002D405B">
      <w:pPr>
        <w:autoSpaceDE w:val="0"/>
        <w:autoSpaceDN w:val="0"/>
        <w:adjustRightInd w:val="0"/>
        <w:snapToGrid w:val="0"/>
        <w:rPr>
          <w:lang w:eastAsia="zh-CN"/>
        </w:rPr>
      </w:pPr>
    </w:p>
    <w:p w:rsidR="002D405B" w:rsidRDefault="002D405B">
      <w:pPr>
        <w:pStyle w:val="ac"/>
        <w:spacing w:beforeLines="50" w:before="120" w:afterLines="100" w:after="240"/>
        <w:ind w:leftChars="600" w:left="1440" w:firstLineChars="300" w:firstLine="843"/>
        <w:jc w:val="left"/>
        <w:rPr>
          <w:bCs/>
          <w:sz w:val="28"/>
          <w:szCs w:val="28"/>
        </w:rPr>
      </w:pPr>
    </w:p>
    <w:p w:rsidR="002D405B" w:rsidRDefault="002D405B">
      <w:pPr>
        <w:pStyle w:val="ac"/>
        <w:spacing w:beforeLines="50" w:before="120" w:afterLines="100" w:after="240"/>
        <w:ind w:leftChars="600" w:left="1440" w:firstLineChars="300" w:firstLine="843"/>
        <w:jc w:val="left"/>
        <w:rPr>
          <w:bCs/>
          <w:sz w:val="28"/>
          <w:szCs w:val="28"/>
        </w:rPr>
      </w:pPr>
    </w:p>
    <w:p w:rsidR="002D405B" w:rsidRDefault="001D17BD">
      <w:pPr>
        <w:pStyle w:val="ac"/>
        <w:spacing w:beforeLines="50" w:before="120"/>
        <w:rPr>
          <w:bCs/>
          <w:sz w:val="28"/>
          <w:szCs w:val="28"/>
        </w:rPr>
      </w:pPr>
      <w:r>
        <w:t>Study Name:</w:t>
      </w:r>
    </w:p>
    <w:p w:rsidR="002D405B" w:rsidRDefault="001D17BD">
      <w:pPr>
        <w:pStyle w:val="ac"/>
        <w:spacing w:beforeLines="50" w:before="120"/>
        <w:rPr>
          <w:bCs/>
          <w:sz w:val="28"/>
          <w:szCs w:val="28"/>
        </w:rPr>
      </w:pPr>
      <w:r>
        <w:t>Beagle dogs administered sbk002 tablets and clopidogrel hydrogen sulfate tablets orally for pharmacokinetic assay</w:t>
      </w:r>
    </w:p>
    <w:p w:rsidR="002D405B" w:rsidRDefault="001D17BD">
      <w:pPr>
        <w:pStyle w:val="ac"/>
        <w:spacing w:beforeLines="100" w:before="240" w:afterLines="100" w:after="240"/>
        <w:rPr>
          <w:bCs/>
          <w:sz w:val="28"/>
          <w:szCs w:val="28"/>
        </w:rPr>
      </w:pPr>
      <w:r>
        <w:t>Study number: A2018030-K01-01</w:t>
      </w:r>
    </w:p>
    <w:p w:rsidR="002D405B" w:rsidRDefault="001D17BD">
      <w:pPr>
        <w:rPr>
          <w:b/>
          <w:bCs/>
          <w:kern w:val="2"/>
          <w:sz w:val="32"/>
          <w:szCs w:val="32"/>
          <w:lang w:val="zh-CN" w:eastAsia="zh-CN"/>
        </w:rPr>
      </w:pPr>
      <w:r>
        <w:br w:type="page"/>
      </w:r>
    </w:p>
    <w:p w:rsidR="002D405B" w:rsidRDefault="002D405B">
      <w:pPr>
        <w:rPr>
          <w:lang w:val="zh-CN" w:eastAsia="zh-CN"/>
        </w:rPr>
      </w:pPr>
    </w:p>
    <w:p w:rsidR="002D405B" w:rsidRDefault="002D405B">
      <w:pPr>
        <w:pStyle w:val="ae"/>
        <w:jc w:val="left"/>
        <w:rPr>
          <w:rFonts w:ascii="Times New Roman" w:hAnsi="Times New Roman"/>
          <w:color w:val="FF0000"/>
        </w:rPr>
      </w:pPr>
    </w:p>
    <w:tbl>
      <w:tblPr>
        <w:tblW w:w="8416" w:type="dxa"/>
        <w:jc w:val="center"/>
        <w:tblLayout w:type="fixed"/>
        <w:tblLook w:val="04A0" w:firstRow="1" w:lastRow="0" w:firstColumn="1" w:lastColumn="0" w:noHBand="0" w:noVBand="1"/>
      </w:tblPr>
      <w:tblGrid>
        <w:gridCol w:w="2566"/>
        <w:gridCol w:w="2925"/>
        <w:gridCol w:w="2925"/>
      </w:tblGrid>
      <w:tr w:rsidR="002D405B">
        <w:trPr>
          <w:trHeight w:val="525"/>
          <w:jc w:val="center"/>
        </w:trPr>
        <w:tc>
          <w:tcPr>
            <w:tcW w:w="8416" w:type="dxa"/>
            <w:gridSpan w:val="3"/>
            <w:tcBorders>
              <w:top w:val="nil"/>
              <w:left w:val="nil"/>
              <w:bottom w:val="single" w:sz="12" w:space="0" w:color="auto"/>
              <w:right w:val="nil"/>
            </w:tcBorders>
          </w:tcPr>
          <w:p w:rsidR="002D405B" w:rsidRDefault="001D17BD" w:rsidP="00EF62C9">
            <w:pPr>
              <w:jc w:val="center"/>
              <w:rPr>
                <w:color w:val="000000"/>
                <w:sz w:val="21"/>
                <w:szCs w:val="21"/>
                <w:lang w:eastAsia="zh-CN"/>
              </w:rPr>
            </w:pPr>
            <w:r>
              <w:t>Appendix Tables1 General statesobservation Summary Table</w:t>
            </w:r>
          </w:p>
        </w:tc>
      </w:tr>
      <w:tr w:rsidR="002D405B">
        <w:trPr>
          <w:trHeight w:val="525"/>
          <w:jc w:val="center"/>
        </w:trPr>
        <w:tc>
          <w:tcPr>
            <w:tcW w:w="2566" w:type="dxa"/>
            <w:tcBorders>
              <w:top w:val="single" w:sz="12" w:space="0" w:color="auto"/>
              <w:left w:val="nil"/>
              <w:bottom w:val="single" w:sz="4" w:space="0" w:color="auto"/>
              <w:right w:val="nil"/>
            </w:tcBorders>
            <w:shd w:val="clear" w:color="auto" w:fill="auto"/>
            <w:vAlign w:val="center"/>
          </w:tcPr>
          <w:p w:rsidR="002D405B" w:rsidRDefault="001D17BD">
            <w:pPr>
              <w:jc w:val="center"/>
              <w:rPr>
                <w:color w:val="000000"/>
                <w:sz w:val="21"/>
                <w:szCs w:val="21"/>
                <w:lang w:eastAsia="zh-CN"/>
              </w:rPr>
            </w:pPr>
            <w:r>
              <w:t>Period</w:t>
            </w:r>
          </w:p>
        </w:tc>
        <w:tc>
          <w:tcPr>
            <w:tcW w:w="2925" w:type="dxa"/>
            <w:tcBorders>
              <w:top w:val="single" w:sz="12" w:space="0" w:color="auto"/>
              <w:left w:val="nil"/>
              <w:bottom w:val="single" w:sz="4" w:space="0" w:color="auto"/>
              <w:right w:val="nil"/>
            </w:tcBorders>
            <w:vAlign w:val="center"/>
          </w:tcPr>
          <w:p w:rsidR="002D405B" w:rsidRDefault="001D17BD">
            <w:pPr>
              <w:jc w:val="center"/>
              <w:rPr>
                <w:color w:val="000000"/>
                <w:sz w:val="21"/>
                <w:szCs w:val="21"/>
                <w:lang w:eastAsia="zh-CN"/>
              </w:rPr>
            </w:pPr>
            <w:r>
              <w:t xml:space="preserve">Group </w:t>
            </w:r>
          </w:p>
        </w:tc>
        <w:tc>
          <w:tcPr>
            <w:tcW w:w="2925" w:type="dxa"/>
            <w:tcBorders>
              <w:top w:val="single" w:sz="12" w:space="0" w:color="auto"/>
              <w:left w:val="nil"/>
              <w:bottom w:val="single" w:sz="4" w:space="0" w:color="auto"/>
              <w:right w:val="nil"/>
            </w:tcBorders>
            <w:shd w:val="clear" w:color="auto" w:fill="auto"/>
            <w:vAlign w:val="center"/>
          </w:tcPr>
          <w:p w:rsidR="002D405B" w:rsidRDefault="001D17BD">
            <w:pPr>
              <w:jc w:val="center"/>
              <w:rPr>
                <w:color w:val="000000"/>
                <w:sz w:val="21"/>
                <w:szCs w:val="21"/>
                <w:lang w:eastAsia="zh-CN"/>
              </w:rPr>
            </w:pPr>
            <w:r>
              <w:t>No abnormal symptoms were observed</w:t>
            </w:r>
          </w:p>
        </w:tc>
      </w:tr>
      <w:tr w:rsidR="002D405B">
        <w:trPr>
          <w:trHeight w:val="525"/>
          <w:jc w:val="center"/>
        </w:trPr>
        <w:tc>
          <w:tcPr>
            <w:tcW w:w="2566" w:type="dxa"/>
            <w:vMerge w:val="restart"/>
            <w:tcBorders>
              <w:top w:val="nil"/>
              <w:left w:val="nil"/>
              <w:right w:val="nil"/>
            </w:tcBorders>
            <w:shd w:val="clear" w:color="auto" w:fill="auto"/>
            <w:vAlign w:val="center"/>
          </w:tcPr>
          <w:p w:rsidR="002D405B" w:rsidRDefault="001D17BD">
            <w:pPr>
              <w:jc w:val="center"/>
              <w:rPr>
                <w:color w:val="000000"/>
                <w:sz w:val="21"/>
                <w:szCs w:val="21"/>
                <w:lang w:eastAsia="zh-CN"/>
              </w:rPr>
            </w:pPr>
            <w:r>
              <w:t>first period</w:t>
            </w:r>
          </w:p>
        </w:tc>
        <w:tc>
          <w:tcPr>
            <w:tcW w:w="2925" w:type="dxa"/>
            <w:tcBorders>
              <w:top w:val="nil"/>
              <w:left w:val="nil"/>
              <w:right w:val="nil"/>
            </w:tcBorders>
            <w:vAlign w:val="center"/>
          </w:tcPr>
          <w:p w:rsidR="002D405B" w:rsidRDefault="001D17BD">
            <w:pPr>
              <w:jc w:val="center"/>
              <w:rPr>
                <w:color w:val="000000"/>
                <w:sz w:val="21"/>
                <w:szCs w:val="21"/>
                <w:lang w:eastAsia="zh-CN"/>
              </w:rPr>
            </w:pPr>
            <w:r>
              <w:rPr>
                <w:rFonts w:hint="eastAsia"/>
                <w:color w:val="000000"/>
                <w:sz w:val="21"/>
                <w:szCs w:val="21"/>
                <w:lang w:eastAsia="zh-CN"/>
              </w:rPr>
              <w:t>1</w:t>
            </w:r>
          </w:p>
        </w:tc>
        <w:tc>
          <w:tcPr>
            <w:tcW w:w="2925" w:type="dxa"/>
            <w:tcBorders>
              <w:top w:val="nil"/>
              <w:left w:val="nil"/>
              <w:right w:val="nil"/>
            </w:tcBorders>
            <w:shd w:val="clear" w:color="auto" w:fill="auto"/>
            <w:vAlign w:val="center"/>
          </w:tcPr>
          <w:p w:rsidR="002D405B" w:rsidRDefault="001D17BD">
            <w:pPr>
              <w:jc w:val="center"/>
              <w:rPr>
                <w:color w:val="000000"/>
                <w:sz w:val="21"/>
                <w:szCs w:val="21"/>
                <w:lang w:eastAsia="zh-CN"/>
              </w:rPr>
            </w:pPr>
            <w:r>
              <w:rPr>
                <w:rFonts w:hint="eastAsia"/>
                <w:color w:val="000000"/>
                <w:sz w:val="21"/>
                <w:szCs w:val="21"/>
                <w:lang w:eastAsia="zh-CN"/>
              </w:rPr>
              <w:t>4</w:t>
            </w:r>
            <w:r>
              <w:rPr>
                <w:color w:val="000000"/>
                <w:sz w:val="21"/>
                <w:szCs w:val="21"/>
                <w:lang w:eastAsia="zh-CN"/>
              </w:rPr>
              <w:t>/</w:t>
            </w:r>
            <w:r>
              <w:rPr>
                <w:rFonts w:hint="eastAsia"/>
                <w:color w:val="000000"/>
                <w:sz w:val="21"/>
                <w:szCs w:val="21"/>
                <w:lang w:eastAsia="zh-CN"/>
              </w:rPr>
              <w:t>4</w:t>
            </w:r>
          </w:p>
        </w:tc>
      </w:tr>
      <w:tr w:rsidR="002D405B">
        <w:trPr>
          <w:trHeight w:val="525"/>
          <w:jc w:val="center"/>
        </w:trPr>
        <w:tc>
          <w:tcPr>
            <w:tcW w:w="2566" w:type="dxa"/>
            <w:vMerge/>
            <w:tcBorders>
              <w:left w:val="nil"/>
              <w:bottom w:val="single" w:sz="4" w:space="0" w:color="auto"/>
              <w:right w:val="nil"/>
            </w:tcBorders>
            <w:shd w:val="clear" w:color="auto" w:fill="auto"/>
            <w:vAlign w:val="center"/>
          </w:tcPr>
          <w:p w:rsidR="002D405B" w:rsidRDefault="002D405B">
            <w:pPr>
              <w:jc w:val="center"/>
              <w:rPr>
                <w:color w:val="000000"/>
                <w:sz w:val="21"/>
                <w:szCs w:val="21"/>
                <w:lang w:eastAsia="zh-CN"/>
              </w:rPr>
            </w:pPr>
          </w:p>
        </w:tc>
        <w:tc>
          <w:tcPr>
            <w:tcW w:w="2925" w:type="dxa"/>
            <w:tcBorders>
              <w:top w:val="nil"/>
              <w:left w:val="nil"/>
              <w:bottom w:val="single" w:sz="4" w:space="0" w:color="auto"/>
              <w:right w:val="nil"/>
            </w:tcBorders>
            <w:vAlign w:val="center"/>
          </w:tcPr>
          <w:p w:rsidR="002D405B" w:rsidRDefault="001D17BD">
            <w:pPr>
              <w:jc w:val="center"/>
              <w:rPr>
                <w:color w:val="000000"/>
                <w:sz w:val="21"/>
                <w:szCs w:val="21"/>
                <w:lang w:eastAsia="zh-CN"/>
              </w:rPr>
            </w:pPr>
            <w:r>
              <w:rPr>
                <w:rFonts w:hint="eastAsia"/>
                <w:color w:val="000000"/>
                <w:sz w:val="21"/>
                <w:szCs w:val="21"/>
                <w:lang w:eastAsia="zh-CN"/>
              </w:rPr>
              <w:t>2</w:t>
            </w:r>
          </w:p>
        </w:tc>
        <w:tc>
          <w:tcPr>
            <w:tcW w:w="2925" w:type="dxa"/>
            <w:tcBorders>
              <w:top w:val="nil"/>
              <w:left w:val="nil"/>
              <w:bottom w:val="single" w:sz="4" w:space="0" w:color="auto"/>
              <w:right w:val="nil"/>
            </w:tcBorders>
            <w:shd w:val="clear" w:color="auto" w:fill="auto"/>
            <w:vAlign w:val="center"/>
          </w:tcPr>
          <w:p w:rsidR="002D405B" w:rsidRDefault="001D17BD">
            <w:pPr>
              <w:jc w:val="center"/>
              <w:rPr>
                <w:color w:val="000000"/>
                <w:sz w:val="21"/>
                <w:szCs w:val="21"/>
                <w:lang w:eastAsia="zh-CN"/>
              </w:rPr>
            </w:pPr>
            <w:r>
              <w:rPr>
                <w:rFonts w:hint="eastAsia"/>
                <w:color w:val="000000"/>
                <w:sz w:val="21"/>
                <w:szCs w:val="21"/>
                <w:lang w:eastAsia="zh-CN"/>
              </w:rPr>
              <w:t>4</w:t>
            </w:r>
            <w:r>
              <w:rPr>
                <w:color w:val="000000"/>
                <w:sz w:val="21"/>
                <w:szCs w:val="21"/>
                <w:lang w:eastAsia="zh-CN"/>
              </w:rPr>
              <w:t>/</w:t>
            </w:r>
            <w:r>
              <w:rPr>
                <w:rFonts w:hint="eastAsia"/>
                <w:color w:val="000000"/>
                <w:sz w:val="21"/>
                <w:szCs w:val="21"/>
                <w:lang w:eastAsia="zh-CN"/>
              </w:rPr>
              <w:t>4</w:t>
            </w:r>
          </w:p>
        </w:tc>
      </w:tr>
      <w:tr w:rsidR="002D405B">
        <w:trPr>
          <w:trHeight w:val="525"/>
          <w:jc w:val="center"/>
        </w:trPr>
        <w:tc>
          <w:tcPr>
            <w:tcW w:w="2566" w:type="dxa"/>
            <w:vMerge w:val="restart"/>
            <w:tcBorders>
              <w:top w:val="single" w:sz="4" w:space="0" w:color="auto"/>
              <w:left w:val="nil"/>
              <w:right w:val="nil"/>
            </w:tcBorders>
            <w:shd w:val="clear" w:color="auto" w:fill="auto"/>
            <w:vAlign w:val="center"/>
          </w:tcPr>
          <w:p w:rsidR="002D405B" w:rsidRDefault="001D17BD">
            <w:pPr>
              <w:jc w:val="center"/>
              <w:rPr>
                <w:color w:val="000000"/>
                <w:sz w:val="21"/>
                <w:szCs w:val="21"/>
                <w:lang w:eastAsia="zh-CN"/>
              </w:rPr>
            </w:pPr>
            <w:r>
              <w:t>Second period</w:t>
            </w:r>
          </w:p>
        </w:tc>
        <w:tc>
          <w:tcPr>
            <w:tcW w:w="2925" w:type="dxa"/>
            <w:tcBorders>
              <w:top w:val="single" w:sz="4" w:space="0" w:color="auto"/>
              <w:left w:val="nil"/>
              <w:bottom w:val="nil"/>
              <w:right w:val="nil"/>
            </w:tcBorders>
            <w:vAlign w:val="center"/>
          </w:tcPr>
          <w:p w:rsidR="002D405B" w:rsidRDefault="001D17BD">
            <w:pPr>
              <w:jc w:val="center"/>
              <w:rPr>
                <w:color w:val="000000"/>
                <w:sz w:val="21"/>
                <w:szCs w:val="21"/>
                <w:lang w:eastAsia="zh-CN"/>
              </w:rPr>
            </w:pPr>
            <w:r>
              <w:rPr>
                <w:rFonts w:hint="eastAsia"/>
                <w:color w:val="000000"/>
                <w:sz w:val="21"/>
                <w:szCs w:val="21"/>
                <w:lang w:eastAsia="zh-CN"/>
              </w:rPr>
              <w:t>1</w:t>
            </w:r>
          </w:p>
        </w:tc>
        <w:tc>
          <w:tcPr>
            <w:tcW w:w="2925" w:type="dxa"/>
            <w:tcBorders>
              <w:top w:val="single" w:sz="4" w:space="0" w:color="auto"/>
              <w:left w:val="nil"/>
              <w:bottom w:val="nil"/>
              <w:right w:val="nil"/>
            </w:tcBorders>
            <w:shd w:val="clear" w:color="auto" w:fill="auto"/>
            <w:vAlign w:val="center"/>
          </w:tcPr>
          <w:p w:rsidR="002D405B" w:rsidRDefault="001D17BD">
            <w:pPr>
              <w:jc w:val="center"/>
              <w:rPr>
                <w:color w:val="000000"/>
                <w:sz w:val="21"/>
                <w:szCs w:val="21"/>
                <w:lang w:eastAsia="zh-CN"/>
              </w:rPr>
            </w:pPr>
            <w:r>
              <w:rPr>
                <w:rFonts w:hint="eastAsia"/>
                <w:color w:val="000000"/>
                <w:sz w:val="21"/>
                <w:szCs w:val="21"/>
                <w:lang w:eastAsia="zh-CN"/>
              </w:rPr>
              <w:t>4</w:t>
            </w:r>
            <w:r>
              <w:rPr>
                <w:color w:val="000000"/>
                <w:sz w:val="21"/>
                <w:szCs w:val="21"/>
                <w:lang w:eastAsia="zh-CN"/>
              </w:rPr>
              <w:t>/</w:t>
            </w:r>
            <w:r>
              <w:rPr>
                <w:rFonts w:hint="eastAsia"/>
                <w:color w:val="000000"/>
                <w:sz w:val="21"/>
                <w:szCs w:val="21"/>
                <w:lang w:eastAsia="zh-CN"/>
              </w:rPr>
              <w:t>4</w:t>
            </w:r>
          </w:p>
        </w:tc>
      </w:tr>
      <w:tr w:rsidR="002D405B">
        <w:trPr>
          <w:trHeight w:val="525"/>
          <w:jc w:val="center"/>
        </w:trPr>
        <w:tc>
          <w:tcPr>
            <w:tcW w:w="2566" w:type="dxa"/>
            <w:vMerge/>
            <w:tcBorders>
              <w:left w:val="nil"/>
              <w:bottom w:val="single" w:sz="12" w:space="0" w:color="auto"/>
              <w:right w:val="nil"/>
            </w:tcBorders>
            <w:shd w:val="clear" w:color="auto" w:fill="auto"/>
            <w:vAlign w:val="center"/>
          </w:tcPr>
          <w:p w:rsidR="002D405B" w:rsidRDefault="002D405B">
            <w:pPr>
              <w:jc w:val="center"/>
              <w:rPr>
                <w:color w:val="000000"/>
                <w:sz w:val="21"/>
                <w:szCs w:val="21"/>
                <w:lang w:eastAsia="zh-CN"/>
              </w:rPr>
            </w:pPr>
          </w:p>
        </w:tc>
        <w:tc>
          <w:tcPr>
            <w:tcW w:w="2925" w:type="dxa"/>
            <w:tcBorders>
              <w:top w:val="nil"/>
              <w:left w:val="nil"/>
              <w:bottom w:val="single" w:sz="12" w:space="0" w:color="auto"/>
              <w:right w:val="nil"/>
            </w:tcBorders>
            <w:vAlign w:val="center"/>
          </w:tcPr>
          <w:p w:rsidR="002D405B" w:rsidRDefault="001D17BD">
            <w:pPr>
              <w:jc w:val="center"/>
              <w:rPr>
                <w:color w:val="000000"/>
                <w:sz w:val="21"/>
                <w:szCs w:val="21"/>
                <w:lang w:eastAsia="zh-CN"/>
              </w:rPr>
            </w:pPr>
            <w:r>
              <w:rPr>
                <w:rFonts w:hint="eastAsia"/>
                <w:color w:val="000000"/>
                <w:sz w:val="21"/>
                <w:szCs w:val="21"/>
                <w:lang w:eastAsia="zh-CN"/>
              </w:rPr>
              <w:t>2</w:t>
            </w:r>
          </w:p>
        </w:tc>
        <w:tc>
          <w:tcPr>
            <w:tcW w:w="2925" w:type="dxa"/>
            <w:tcBorders>
              <w:top w:val="nil"/>
              <w:left w:val="nil"/>
              <w:bottom w:val="single" w:sz="12" w:space="0" w:color="auto"/>
              <w:right w:val="nil"/>
            </w:tcBorders>
            <w:shd w:val="clear" w:color="auto" w:fill="auto"/>
            <w:vAlign w:val="center"/>
          </w:tcPr>
          <w:p w:rsidR="002D405B" w:rsidRDefault="001D17BD">
            <w:pPr>
              <w:jc w:val="center"/>
              <w:rPr>
                <w:color w:val="000000"/>
                <w:sz w:val="21"/>
                <w:szCs w:val="21"/>
                <w:lang w:eastAsia="zh-CN"/>
              </w:rPr>
            </w:pPr>
            <w:r>
              <w:rPr>
                <w:rFonts w:hint="eastAsia"/>
                <w:color w:val="000000"/>
                <w:sz w:val="21"/>
                <w:szCs w:val="21"/>
                <w:lang w:eastAsia="zh-CN"/>
              </w:rPr>
              <w:t>4</w:t>
            </w:r>
            <w:r>
              <w:rPr>
                <w:color w:val="000000"/>
                <w:sz w:val="21"/>
                <w:szCs w:val="21"/>
                <w:lang w:eastAsia="zh-CN"/>
              </w:rPr>
              <w:t>/</w:t>
            </w:r>
            <w:r>
              <w:rPr>
                <w:rFonts w:hint="eastAsia"/>
                <w:color w:val="000000"/>
                <w:sz w:val="21"/>
                <w:szCs w:val="21"/>
                <w:lang w:eastAsia="zh-CN"/>
              </w:rPr>
              <w:t>4</w:t>
            </w:r>
          </w:p>
        </w:tc>
      </w:tr>
      <w:tr w:rsidR="002D405B">
        <w:trPr>
          <w:trHeight w:val="525"/>
          <w:jc w:val="center"/>
        </w:trPr>
        <w:tc>
          <w:tcPr>
            <w:tcW w:w="8416" w:type="dxa"/>
            <w:gridSpan w:val="3"/>
            <w:tcBorders>
              <w:top w:val="single" w:sz="12" w:space="0" w:color="auto"/>
              <w:left w:val="nil"/>
              <w:bottom w:val="nil"/>
              <w:right w:val="nil"/>
            </w:tcBorders>
          </w:tcPr>
          <w:p w:rsidR="002D405B" w:rsidRDefault="001D17BD">
            <w:pPr>
              <w:rPr>
                <w:color w:val="000000"/>
                <w:sz w:val="21"/>
                <w:szCs w:val="21"/>
                <w:lang w:eastAsia="zh-CN"/>
              </w:rPr>
            </w:pPr>
            <w:r>
              <w:t>Note: The table lists the number of animals showing no test article-related abnormal symptoms/examination in total number of animals, n = 4.</w:t>
            </w:r>
          </w:p>
        </w:tc>
      </w:tr>
    </w:tbl>
    <w:p w:rsidR="002D405B" w:rsidRDefault="002D405B">
      <w:pPr>
        <w:pStyle w:val="ae"/>
        <w:jc w:val="left"/>
        <w:rPr>
          <w:rFonts w:ascii="Times New Roman" w:hAnsi="Times New Roman"/>
          <w:color w:val="FF0000"/>
          <w:lang w:val="en-US"/>
        </w:rPr>
        <w:sectPr w:rsidR="002D405B">
          <w:headerReference w:type="default" r:id="rId17"/>
          <w:footerReference w:type="default" r:id="rId18"/>
          <w:headerReference w:type="first" r:id="rId19"/>
          <w:footerReference w:type="first" r:id="rId20"/>
          <w:pgSz w:w="11907" w:h="16840"/>
          <w:pgMar w:top="1134" w:right="1134" w:bottom="1134" w:left="1134" w:header="709" w:footer="851" w:gutter="0"/>
          <w:cols w:space="708"/>
          <w:titlePg/>
          <w:docGrid w:linePitch="360"/>
        </w:sectPr>
      </w:pPr>
    </w:p>
    <w:p w:rsidR="002D405B" w:rsidRDefault="002D405B">
      <w:pPr>
        <w:rPr>
          <w:lang w:val="zh-CN" w:eastAsia="zh-CN"/>
        </w:rPr>
      </w:pPr>
    </w:p>
    <w:tbl>
      <w:tblPr>
        <w:tblW w:w="14159" w:type="dxa"/>
        <w:tblLayout w:type="fixed"/>
        <w:tblLook w:val="04A0" w:firstRow="1" w:lastRow="0" w:firstColumn="1" w:lastColumn="0" w:noHBand="0" w:noVBand="1"/>
      </w:tblPr>
      <w:tblGrid>
        <w:gridCol w:w="14159"/>
      </w:tblGrid>
      <w:tr w:rsidR="002D405B">
        <w:trPr>
          <w:trHeight w:val="567"/>
        </w:trPr>
        <w:tc>
          <w:tcPr>
            <w:tcW w:w="14159" w:type="dxa"/>
            <w:tcBorders>
              <w:top w:val="nil"/>
              <w:left w:val="nil"/>
              <w:bottom w:val="nil"/>
              <w:right w:val="nil"/>
            </w:tcBorders>
            <w:shd w:val="clear" w:color="auto" w:fill="auto"/>
            <w:noWrap/>
            <w:vAlign w:val="center"/>
          </w:tcPr>
          <w:p w:rsidR="002D405B" w:rsidRDefault="001D17BD">
            <w:pPr>
              <w:jc w:val="center"/>
              <w:rPr>
                <w:color w:val="000000"/>
                <w:sz w:val="21"/>
                <w:szCs w:val="21"/>
                <w:lang w:eastAsia="zh-CN"/>
              </w:rPr>
            </w:pPr>
            <w:r>
              <w:t>Appendix Tables 2: Healthy examination blood chemistry index summary table</w:t>
            </w:r>
          </w:p>
          <w:tbl>
            <w:tblPr>
              <w:tblW w:w="13943" w:type="dxa"/>
              <w:tblBorders>
                <w:top w:val="single" w:sz="4" w:space="0" w:color="auto"/>
                <w:bottom w:val="single" w:sz="4" w:space="0" w:color="auto"/>
              </w:tblBorders>
              <w:tblLayout w:type="fixed"/>
              <w:tblLook w:val="04A0" w:firstRow="1" w:lastRow="0" w:firstColumn="1" w:lastColumn="0" w:noHBand="0" w:noVBand="1"/>
            </w:tblPr>
            <w:tblGrid>
              <w:gridCol w:w="2480"/>
              <w:gridCol w:w="1434"/>
              <w:gridCol w:w="1433"/>
              <w:gridCol w:w="1433"/>
              <w:gridCol w:w="1433"/>
              <w:gridCol w:w="1433"/>
              <w:gridCol w:w="1433"/>
              <w:gridCol w:w="1433"/>
              <w:gridCol w:w="1431"/>
            </w:tblGrid>
            <w:tr w:rsidR="002D405B" w:rsidTr="00696915">
              <w:trPr>
                <w:trHeight w:val="567"/>
              </w:trPr>
              <w:tc>
                <w:tcPr>
                  <w:tcW w:w="2480"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指标</w:t>
                  </w:r>
                </w:p>
              </w:tc>
              <w:tc>
                <w:tcPr>
                  <w:tcW w:w="1434"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1M001</w:t>
                  </w:r>
                </w:p>
              </w:tc>
              <w:tc>
                <w:tcPr>
                  <w:tcW w:w="1433"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1M002</w:t>
                  </w:r>
                </w:p>
              </w:tc>
              <w:tc>
                <w:tcPr>
                  <w:tcW w:w="1433"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1M003</w:t>
                  </w:r>
                </w:p>
              </w:tc>
              <w:tc>
                <w:tcPr>
                  <w:tcW w:w="1433"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1M004</w:t>
                  </w:r>
                </w:p>
              </w:tc>
              <w:tc>
                <w:tcPr>
                  <w:tcW w:w="1433"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2M001</w:t>
                  </w:r>
                </w:p>
              </w:tc>
              <w:tc>
                <w:tcPr>
                  <w:tcW w:w="1433"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2M002</w:t>
                  </w:r>
                </w:p>
              </w:tc>
              <w:tc>
                <w:tcPr>
                  <w:tcW w:w="1433"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2M003</w:t>
                  </w:r>
                </w:p>
              </w:tc>
              <w:tc>
                <w:tcPr>
                  <w:tcW w:w="1431"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2M004</w:t>
                  </w:r>
                </w:p>
              </w:tc>
            </w:tr>
            <w:tr w:rsidR="002D405B">
              <w:trPr>
                <w:trHeight w:val="567"/>
              </w:trPr>
              <w:tc>
                <w:tcPr>
                  <w:tcW w:w="2480" w:type="dxa"/>
                  <w:tcBorders>
                    <w:top w:val="single" w:sz="4" w:space="0" w:color="auto"/>
                  </w:tcBorders>
                  <w:shd w:val="clear" w:color="auto" w:fill="auto"/>
                  <w:vAlign w:val="center"/>
                </w:tcPr>
                <w:p w:rsidR="002D405B" w:rsidRDefault="001D17BD">
                  <w:pPr>
                    <w:jc w:val="center"/>
                    <w:rPr>
                      <w:color w:val="000000"/>
                      <w:sz w:val="21"/>
                      <w:szCs w:val="21"/>
                      <w:lang w:eastAsia="zh-CN"/>
                    </w:rPr>
                  </w:pPr>
                  <w:r>
                    <w:rPr>
                      <w:color w:val="000000"/>
                      <w:sz w:val="21"/>
                      <w:szCs w:val="21"/>
                      <w:lang w:eastAsia="zh-CN"/>
                    </w:rPr>
                    <w:t>TBIL (</w:t>
                  </w:r>
                  <w:proofErr w:type="spellStart"/>
                  <w:r>
                    <w:rPr>
                      <w:color w:val="000000"/>
                      <w:sz w:val="21"/>
                      <w:szCs w:val="21"/>
                      <w:lang w:eastAsia="zh-CN"/>
                    </w:rPr>
                    <w:t>μmol</w:t>
                  </w:r>
                  <w:proofErr w:type="spellEnd"/>
                  <w:r>
                    <w:rPr>
                      <w:color w:val="000000"/>
                      <w:sz w:val="21"/>
                      <w:szCs w:val="21"/>
                      <w:lang w:eastAsia="zh-CN"/>
                    </w:rPr>
                    <w:t>/L)</w:t>
                  </w:r>
                </w:p>
              </w:tc>
              <w:tc>
                <w:tcPr>
                  <w:tcW w:w="1434" w:type="dxa"/>
                  <w:tcBorders>
                    <w:top w:val="single" w:sz="4" w:space="0" w:color="auto"/>
                  </w:tcBorders>
                  <w:shd w:val="clear" w:color="auto" w:fill="auto"/>
                  <w:vAlign w:val="center"/>
                </w:tcPr>
                <w:p w:rsidR="002D405B" w:rsidRDefault="001D17BD">
                  <w:pPr>
                    <w:jc w:val="center"/>
                    <w:rPr>
                      <w:color w:val="000000"/>
                      <w:sz w:val="21"/>
                      <w:szCs w:val="21"/>
                    </w:rPr>
                  </w:pPr>
                  <w:r>
                    <w:rPr>
                      <w:color w:val="000000"/>
                      <w:sz w:val="21"/>
                      <w:szCs w:val="21"/>
                    </w:rPr>
                    <w:t>1.2</w:t>
                  </w:r>
                </w:p>
              </w:tc>
              <w:tc>
                <w:tcPr>
                  <w:tcW w:w="1433" w:type="dxa"/>
                  <w:tcBorders>
                    <w:top w:val="single" w:sz="4" w:space="0" w:color="auto"/>
                  </w:tcBorders>
                  <w:shd w:val="clear" w:color="auto" w:fill="auto"/>
                  <w:vAlign w:val="center"/>
                </w:tcPr>
                <w:p w:rsidR="002D405B" w:rsidRDefault="001D17BD">
                  <w:pPr>
                    <w:jc w:val="center"/>
                    <w:rPr>
                      <w:color w:val="000000"/>
                      <w:sz w:val="21"/>
                      <w:szCs w:val="21"/>
                    </w:rPr>
                  </w:pPr>
                  <w:r>
                    <w:rPr>
                      <w:color w:val="000000"/>
                      <w:sz w:val="21"/>
                      <w:szCs w:val="21"/>
                    </w:rPr>
                    <w:t>0.7</w:t>
                  </w:r>
                </w:p>
              </w:tc>
              <w:tc>
                <w:tcPr>
                  <w:tcW w:w="1433" w:type="dxa"/>
                  <w:tcBorders>
                    <w:top w:val="single" w:sz="4" w:space="0" w:color="auto"/>
                  </w:tcBorders>
                  <w:shd w:val="clear" w:color="auto" w:fill="auto"/>
                  <w:vAlign w:val="center"/>
                </w:tcPr>
                <w:p w:rsidR="002D405B" w:rsidRDefault="001D17BD">
                  <w:pPr>
                    <w:jc w:val="center"/>
                    <w:rPr>
                      <w:color w:val="000000"/>
                      <w:sz w:val="21"/>
                      <w:szCs w:val="21"/>
                    </w:rPr>
                  </w:pPr>
                  <w:r>
                    <w:rPr>
                      <w:color w:val="000000"/>
                      <w:sz w:val="21"/>
                      <w:szCs w:val="21"/>
                    </w:rPr>
                    <w:t>1.0</w:t>
                  </w:r>
                </w:p>
              </w:tc>
              <w:tc>
                <w:tcPr>
                  <w:tcW w:w="1433" w:type="dxa"/>
                  <w:tcBorders>
                    <w:top w:val="single" w:sz="4" w:space="0" w:color="auto"/>
                  </w:tcBorders>
                  <w:shd w:val="clear" w:color="auto" w:fill="auto"/>
                  <w:vAlign w:val="center"/>
                </w:tcPr>
                <w:p w:rsidR="002D405B" w:rsidRDefault="001D17BD">
                  <w:pPr>
                    <w:jc w:val="center"/>
                    <w:rPr>
                      <w:color w:val="000000"/>
                      <w:sz w:val="21"/>
                      <w:szCs w:val="21"/>
                    </w:rPr>
                  </w:pPr>
                  <w:r>
                    <w:rPr>
                      <w:color w:val="000000"/>
                      <w:sz w:val="21"/>
                      <w:szCs w:val="21"/>
                    </w:rPr>
                    <w:t>1.3</w:t>
                  </w:r>
                </w:p>
              </w:tc>
              <w:tc>
                <w:tcPr>
                  <w:tcW w:w="1433" w:type="dxa"/>
                  <w:tcBorders>
                    <w:top w:val="single" w:sz="4" w:space="0" w:color="auto"/>
                  </w:tcBorders>
                  <w:shd w:val="clear" w:color="auto" w:fill="auto"/>
                  <w:vAlign w:val="center"/>
                </w:tcPr>
                <w:p w:rsidR="002D405B" w:rsidRDefault="001D17BD">
                  <w:pPr>
                    <w:jc w:val="center"/>
                    <w:rPr>
                      <w:color w:val="000000"/>
                      <w:sz w:val="21"/>
                      <w:szCs w:val="21"/>
                    </w:rPr>
                  </w:pPr>
                  <w:r>
                    <w:rPr>
                      <w:color w:val="000000"/>
                      <w:sz w:val="21"/>
                      <w:szCs w:val="21"/>
                    </w:rPr>
                    <w:t>1.3</w:t>
                  </w:r>
                </w:p>
              </w:tc>
              <w:tc>
                <w:tcPr>
                  <w:tcW w:w="1433" w:type="dxa"/>
                  <w:tcBorders>
                    <w:top w:val="single" w:sz="4" w:space="0" w:color="auto"/>
                  </w:tcBorders>
                  <w:shd w:val="clear" w:color="auto" w:fill="auto"/>
                  <w:vAlign w:val="center"/>
                </w:tcPr>
                <w:p w:rsidR="002D405B" w:rsidRDefault="001D17BD">
                  <w:pPr>
                    <w:jc w:val="center"/>
                    <w:rPr>
                      <w:color w:val="000000"/>
                      <w:sz w:val="21"/>
                      <w:szCs w:val="21"/>
                    </w:rPr>
                  </w:pPr>
                  <w:r>
                    <w:rPr>
                      <w:color w:val="000000"/>
                      <w:sz w:val="21"/>
                      <w:szCs w:val="21"/>
                    </w:rPr>
                    <w:t>1.6</w:t>
                  </w:r>
                </w:p>
              </w:tc>
              <w:tc>
                <w:tcPr>
                  <w:tcW w:w="1433" w:type="dxa"/>
                  <w:tcBorders>
                    <w:top w:val="single" w:sz="4" w:space="0" w:color="auto"/>
                  </w:tcBorders>
                  <w:shd w:val="clear" w:color="auto" w:fill="auto"/>
                  <w:vAlign w:val="center"/>
                </w:tcPr>
                <w:p w:rsidR="002D405B" w:rsidRDefault="001D17BD">
                  <w:pPr>
                    <w:jc w:val="center"/>
                    <w:rPr>
                      <w:color w:val="000000"/>
                      <w:sz w:val="21"/>
                      <w:szCs w:val="21"/>
                    </w:rPr>
                  </w:pPr>
                  <w:r>
                    <w:rPr>
                      <w:color w:val="000000"/>
                      <w:sz w:val="21"/>
                      <w:szCs w:val="21"/>
                    </w:rPr>
                    <w:t>1.2</w:t>
                  </w:r>
                </w:p>
              </w:tc>
              <w:tc>
                <w:tcPr>
                  <w:tcW w:w="1431" w:type="dxa"/>
                  <w:tcBorders>
                    <w:top w:val="single" w:sz="4" w:space="0" w:color="auto"/>
                  </w:tcBorders>
                  <w:shd w:val="clear" w:color="auto" w:fill="auto"/>
                  <w:vAlign w:val="center"/>
                </w:tcPr>
                <w:p w:rsidR="002D405B" w:rsidRDefault="001D17BD">
                  <w:pPr>
                    <w:jc w:val="center"/>
                    <w:rPr>
                      <w:color w:val="000000"/>
                      <w:sz w:val="21"/>
                      <w:szCs w:val="21"/>
                    </w:rPr>
                  </w:pPr>
                  <w:r>
                    <w:rPr>
                      <w:color w:val="000000"/>
                      <w:sz w:val="21"/>
                      <w:szCs w:val="21"/>
                    </w:rPr>
                    <w:t>1.4</w:t>
                  </w:r>
                </w:p>
              </w:tc>
            </w:tr>
            <w:tr w:rsidR="002D405B">
              <w:trPr>
                <w:trHeight w:val="567"/>
              </w:trPr>
              <w:tc>
                <w:tcPr>
                  <w:tcW w:w="2480" w:type="dxa"/>
                  <w:shd w:val="clear" w:color="auto" w:fill="auto"/>
                  <w:vAlign w:val="center"/>
                </w:tcPr>
                <w:p w:rsidR="002D405B" w:rsidRDefault="001D17BD">
                  <w:pPr>
                    <w:jc w:val="center"/>
                    <w:rPr>
                      <w:color w:val="000000"/>
                      <w:sz w:val="21"/>
                      <w:szCs w:val="21"/>
                      <w:lang w:eastAsia="zh-CN"/>
                    </w:rPr>
                  </w:pPr>
                  <w:r>
                    <w:rPr>
                      <w:color w:val="000000"/>
                      <w:sz w:val="21"/>
                      <w:szCs w:val="21"/>
                      <w:lang w:eastAsia="zh-CN"/>
                    </w:rPr>
                    <w:t>TP (g/L)</w:t>
                  </w:r>
                </w:p>
              </w:tc>
              <w:tc>
                <w:tcPr>
                  <w:tcW w:w="1434" w:type="dxa"/>
                  <w:shd w:val="clear" w:color="auto" w:fill="auto"/>
                  <w:vAlign w:val="center"/>
                </w:tcPr>
                <w:p w:rsidR="002D405B" w:rsidRDefault="001D17BD">
                  <w:pPr>
                    <w:jc w:val="center"/>
                    <w:rPr>
                      <w:color w:val="000000"/>
                      <w:sz w:val="21"/>
                      <w:szCs w:val="21"/>
                    </w:rPr>
                  </w:pPr>
                  <w:r>
                    <w:rPr>
                      <w:color w:val="000000"/>
                      <w:sz w:val="21"/>
                      <w:szCs w:val="21"/>
                    </w:rPr>
                    <w:t>61.1</w:t>
                  </w:r>
                </w:p>
              </w:tc>
              <w:tc>
                <w:tcPr>
                  <w:tcW w:w="1433" w:type="dxa"/>
                  <w:shd w:val="clear" w:color="auto" w:fill="auto"/>
                  <w:vAlign w:val="center"/>
                </w:tcPr>
                <w:p w:rsidR="002D405B" w:rsidRDefault="001D17BD">
                  <w:pPr>
                    <w:jc w:val="center"/>
                    <w:rPr>
                      <w:color w:val="000000"/>
                      <w:sz w:val="21"/>
                      <w:szCs w:val="21"/>
                    </w:rPr>
                  </w:pPr>
                  <w:r>
                    <w:rPr>
                      <w:color w:val="000000"/>
                      <w:sz w:val="21"/>
                      <w:szCs w:val="21"/>
                    </w:rPr>
                    <w:t>61.2</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57.3</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56.9</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58.5</w:t>
                  </w:r>
                </w:p>
              </w:tc>
              <w:tc>
                <w:tcPr>
                  <w:tcW w:w="1433" w:type="dxa"/>
                  <w:shd w:val="clear" w:color="auto" w:fill="auto"/>
                  <w:vAlign w:val="center"/>
                </w:tcPr>
                <w:p w:rsidR="002D405B" w:rsidRDefault="001D17BD">
                  <w:pPr>
                    <w:jc w:val="center"/>
                    <w:rPr>
                      <w:color w:val="000000"/>
                      <w:sz w:val="21"/>
                      <w:szCs w:val="21"/>
                    </w:rPr>
                  </w:pPr>
                  <w:r>
                    <w:rPr>
                      <w:color w:val="000000"/>
                      <w:sz w:val="21"/>
                      <w:szCs w:val="21"/>
                    </w:rPr>
                    <w:t>61.2</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55.0</w:t>
                  </w:r>
                </w:p>
              </w:tc>
              <w:tc>
                <w:tcPr>
                  <w:tcW w:w="1431" w:type="dxa"/>
                  <w:shd w:val="clear" w:color="auto" w:fill="auto"/>
                  <w:vAlign w:val="center"/>
                </w:tcPr>
                <w:p w:rsidR="002D405B" w:rsidRDefault="001D17BD">
                  <w:pPr>
                    <w:jc w:val="center"/>
                    <w:rPr>
                      <w:color w:val="000000"/>
                      <w:sz w:val="21"/>
                      <w:szCs w:val="21"/>
                    </w:rPr>
                  </w:pPr>
                  <w:r>
                    <w:rPr>
                      <w:color w:val="000000"/>
                      <w:sz w:val="21"/>
                      <w:szCs w:val="21"/>
                    </w:rPr>
                    <w:t>57.8</w:t>
                  </w:r>
                </w:p>
              </w:tc>
            </w:tr>
            <w:tr w:rsidR="002D405B">
              <w:trPr>
                <w:trHeight w:val="567"/>
              </w:trPr>
              <w:tc>
                <w:tcPr>
                  <w:tcW w:w="2480" w:type="dxa"/>
                  <w:shd w:val="clear" w:color="auto" w:fill="auto"/>
                  <w:vAlign w:val="center"/>
                </w:tcPr>
                <w:p w:rsidR="002D405B" w:rsidRDefault="001D17BD">
                  <w:pPr>
                    <w:jc w:val="center"/>
                    <w:rPr>
                      <w:color w:val="000000"/>
                      <w:sz w:val="21"/>
                      <w:szCs w:val="21"/>
                      <w:lang w:eastAsia="zh-CN"/>
                    </w:rPr>
                  </w:pPr>
                  <w:r>
                    <w:rPr>
                      <w:color w:val="000000"/>
                      <w:sz w:val="21"/>
                      <w:szCs w:val="21"/>
                      <w:lang w:eastAsia="zh-CN"/>
                    </w:rPr>
                    <w:t>ALB (g/L)</w:t>
                  </w:r>
                </w:p>
              </w:tc>
              <w:tc>
                <w:tcPr>
                  <w:tcW w:w="1434" w:type="dxa"/>
                  <w:shd w:val="clear" w:color="auto" w:fill="auto"/>
                  <w:vAlign w:val="center"/>
                </w:tcPr>
                <w:p w:rsidR="002D405B" w:rsidRDefault="001D17BD">
                  <w:pPr>
                    <w:jc w:val="center"/>
                    <w:rPr>
                      <w:color w:val="000000"/>
                      <w:sz w:val="21"/>
                      <w:szCs w:val="21"/>
                    </w:rPr>
                  </w:pPr>
                  <w:r>
                    <w:rPr>
                      <w:color w:val="000000"/>
                      <w:sz w:val="21"/>
                      <w:szCs w:val="21"/>
                    </w:rPr>
                    <w:t>34.2</w:t>
                  </w:r>
                </w:p>
              </w:tc>
              <w:tc>
                <w:tcPr>
                  <w:tcW w:w="1433" w:type="dxa"/>
                  <w:shd w:val="clear" w:color="auto" w:fill="auto"/>
                  <w:vAlign w:val="center"/>
                </w:tcPr>
                <w:p w:rsidR="002D405B" w:rsidRDefault="001D17BD">
                  <w:pPr>
                    <w:jc w:val="center"/>
                    <w:rPr>
                      <w:color w:val="000000"/>
                      <w:sz w:val="21"/>
                      <w:szCs w:val="21"/>
                    </w:rPr>
                  </w:pPr>
                  <w:r>
                    <w:rPr>
                      <w:color w:val="000000"/>
                      <w:sz w:val="21"/>
                      <w:szCs w:val="21"/>
                    </w:rPr>
                    <w:t>36.1</w:t>
                  </w:r>
                </w:p>
              </w:tc>
              <w:tc>
                <w:tcPr>
                  <w:tcW w:w="1433" w:type="dxa"/>
                  <w:shd w:val="clear" w:color="auto" w:fill="auto"/>
                  <w:vAlign w:val="center"/>
                </w:tcPr>
                <w:p w:rsidR="002D405B" w:rsidRDefault="001D17BD">
                  <w:pPr>
                    <w:jc w:val="center"/>
                    <w:rPr>
                      <w:color w:val="000000"/>
                      <w:sz w:val="21"/>
                      <w:szCs w:val="21"/>
                    </w:rPr>
                  </w:pPr>
                  <w:r>
                    <w:rPr>
                      <w:color w:val="000000"/>
                      <w:sz w:val="21"/>
                      <w:szCs w:val="21"/>
                    </w:rPr>
                    <w:t>36.1</w:t>
                  </w:r>
                </w:p>
              </w:tc>
              <w:tc>
                <w:tcPr>
                  <w:tcW w:w="1433" w:type="dxa"/>
                  <w:shd w:val="clear" w:color="auto" w:fill="auto"/>
                  <w:vAlign w:val="center"/>
                </w:tcPr>
                <w:p w:rsidR="002D405B" w:rsidRDefault="001D17BD">
                  <w:pPr>
                    <w:jc w:val="center"/>
                    <w:rPr>
                      <w:color w:val="000000"/>
                      <w:sz w:val="21"/>
                      <w:szCs w:val="21"/>
                    </w:rPr>
                  </w:pPr>
                  <w:r>
                    <w:rPr>
                      <w:color w:val="000000"/>
                      <w:sz w:val="21"/>
                      <w:szCs w:val="21"/>
                    </w:rPr>
                    <w:t>33.6</w:t>
                  </w:r>
                </w:p>
              </w:tc>
              <w:tc>
                <w:tcPr>
                  <w:tcW w:w="1433" w:type="dxa"/>
                  <w:shd w:val="clear" w:color="auto" w:fill="auto"/>
                  <w:vAlign w:val="center"/>
                </w:tcPr>
                <w:p w:rsidR="002D405B" w:rsidRDefault="001D17BD">
                  <w:pPr>
                    <w:jc w:val="center"/>
                    <w:rPr>
                      <w:color w:val="000000"/>
                      <w:sz w:val="21"/>
                      <w:szCs w:val="21"/>
                    </w:rPr>
                  </w:pPr>
                  <w:r>
                    <w:rPr>
                      <w:color w:val="000000"/>
                      <w:sz w:val="21"/>
                      <w:szCs w:val="21"/>
                    </w:rPr>
                    <w:t>32.5</w:t>
                  </w:r>
                </w:p>
              </w:tc>
              <w:tc>
                <w:tcPr>
                  <w:tcW w:w="1433" w:type="dxa"/>
                  <w:shd w:val="clear" w:color="auto" w:fill="auto"/>
                  <w:vAlign w:val="center"/>
                </w:tcPr>
                <w:p w:rsidR="002D405B" w:rsidRDefault="001D17BD">
                  <w:pPr>
                    <w:jc w:val="center"/>
                    <w:rPr>
                      <w:color w:val="000000"/>
                      <w:sz w:val="21"/>
                      <w:szCs w:val="21"/>
                    </w:rPr>
                  </w:pPr>
                  <w:r>
                    <w:rPr>
                      <w:color w:val="000000"/>
                      <w:sz w:val="21"/>
                      <w:szCs w:val="21"/>
                    </w:rPr>
                    <w:t>35.4</w:t>
                  </w:r>
                </w:p>
              </w:tc>
              <w:tc>
                <w:tcPr>
                  <w:tcW w:w="1433" w:type="dxa"/>
                  <w:shd w:val="clear" w:color="auto" w:fill="auto"/>
                  <w:vAlign w:val="center"/>
                </w:tcPr>
                <w:p w:rsidR="002D405B" w:rsidRDefault="001D17BD">
                  <w:pPr>
                    <w:jc w:val="center"/>
                    <w:rPr>
                      <w:color w:val="000000"/>
                      <w:sz w:val="21"/>
                      <w:szCs w:val="21"/>
                    </w:rPr>
                  </w:pPr>
                  <w:r>
                    <w:rPr>
                      <w:color w:val="000000"/>
                      <w:sz w:val="21"/>
                      <w:szCs w:val="21"/>
                    </w:rPr>
                    <w:t>34.0</w:t>
                  </w:r>
                </w:p>
              </w:tc>
              <w:tc>
                <w:tcPr>
                  <w:tcW w:w="1431" w:type="dxa"/>
                  <w:shd w:val="clear" w:color="auto" w:fill="auto"/>
                  <w:vAlign w:val="center"/>
                </w:tcPr>
                <w:p w:rsidR="002D405B" w:rsidRDefault="001D17BD">
                  <w:pPr>
                    <w:jc w:val="center"/>
                    <w:rPr>
                      <w:color w:val="000000"/>
                      <w:sz w:val="21"/>
                      <w:szCs w:val="21"/>
                    </w:rPr>
                  </w:pPr>
                  <w:r>
                    <w:rPr>
                      <w:color w:val="000000"/>
                      <w:sz w:val="21"/>
                      <w:szCs w:val="21"/>
                    </w:rPr>
                    <w:t>34.9</w:t>
                  </w:r>
                </w:p>
              </w:tc>
            </w:tr>
            <w:tr w:rsidR="002D405B">
              <w:trPr>
                <w:trHeight w:val="567"/>
              </w:trPr>
              <w:tc>
                <w:tcPr>
                  <w:tcW w:w="2480" w:type="dxa"/>
                  <w:shd w:val="clear" w:color="auto" w:fill="auto"/>
                  <w:vAlign w:val="center"/>
                </w:tcPr>
                <w:p w:rsidR="002D405B" w:rsidRDefault="001D17BD">
                  <w:pPr>
                    <w:jc w:val="center"/>
                    <w:rPr>
                      <w:color w:val="000000"/>
                      <w:sz w:val="21"/>
                      <w:szCs w:val="21"/>
                      <w:lang w:eastAsia="zh-CN"/>
                    </w:rPr>
                  </w:pPr>
                  <w:r>
                    <w:rPr>
                      <w:color w:val="000000"/>
                      <w:sz w:val="21"/>
                      <w:szCs w:val="21"/>
                      <w:lang w:eastAsia="zh-CN"/>
                    </w:rPr>
                    <w:t>ALT (U/L)</w:t>
                  </w:r>
                </w:p>
              </w:tc>
              <w:tc>
                <w:tcPr>
                  <w:tcW w:w="1434" w:type="dxa"/>
                  <w:shd w:val="clear" w:color="auto" w:fill="auto"/>
                  <w:vAlign w:val="center"/>
                </w:tcPr>
                <w:p w:rsidR="002D405B" w:rsidRDefault="001D17BD">
                  <w:pPr>
                    <w:jc w:val="center"/>
                    <w:rPr>
                      <w:color w:val="000000"/>
                      <w:sz w:val="21"/>
                      <w:szCs w:val="21"/>
                    </w:rPr>
                  </w:pPr>
                  <w:r>
                    <w:rPr>
                      <w:color w:val="000000"/>
                      <w:sz w:val="21"/>
                      <w:szCs w:val="21"/>
                    </w:rPr>
                    <w:t>31.6</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25.1</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25.8</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29.0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31.1</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28.2</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26.5</w:t>
                  </w:r>
                </w:p>
              </w:tc>
              <w:tc>
                <w:tcPr>
                  <w:tcW w:w="1431" w:type="dxa"/>
                  <w:shd w:val="clear" w:color="auto" w:fill="auto"/>
                  <w:vAlign w:val="center"/>
                </w:tcPr>
                <w:p w:rsidR="002D405B" w:rsidRDefault="001D17BD">
                  <w:pPr>
                    <w:jc w:val="center"/>
                    <w:rPr>
                      <w:color w:val="000000"/>
                      <w:sz w:val="21"/>
                      <w:szCs w:val="21"/>
                    </w:rPr>
                  </w:pPr>
                  <w:r>
                    <w:rPr>
                      <w:color w:val="000000"/>
                      <w:sz w:val="21"/>
                      <w:szCs w:val="21"/>
                    </w:rPr>
                    <w:t>31.1</w:t>
                  </w:r>
                </w:p>
              </w:tc>
            </w:tr>
            <w:tr w:rsidR="002D405B">
              <w:trPr>
                <w:trHeight w:val="567"/>
              </w:trPr>
              <w:tc>
                <w:tcPr>
                  <w:tcW w:w="2480" w:type="dxa"/>
                  <w:shd w:val="clear" w:color="auto" w:fill="auto"/>
                  <w:vAlign w:val="center"/>
                </w:tcPr>
                <w:p w:rsidR="002D405B" w:rsidRDefault="001D17BD">
                  <w:pPr>
                    <w:jc w:val="center"/>
                    <w:rPr>
                      <w:color w:val="000000"/>
                      <w:sz w:val="21"/>
                      <w:szCs w:val="21"/>
                      <w:lang w:eastAsia="zh-CN"/>
                    </w:rPr>
                  </w:pPr>
                  <w:r>
                    <w:rPr>
                      <w:color w:val="000000"/>
                      <w:sz w:val="21"/>
                      <w:szCs w:val="21"/>
                      <w:lang w:eastAsia="zh-CN"/>
                    </w:rPr>
                    <w:t>AST (U/L)</w:t>
                  </w:r>
                </w:p>
              </w:tc>
              <w:tc>
                <w:tcPr>
                  <w:tcW w:w="1434" w:type="dxa"/>
                  <w:shd w:val="clear" w:color="auto" w:fill="auto"/>
                  <w:vAlign w:val="center"/>
                </w:tcPr>
                <w:p w:rsidR="002D405B" w:rsidRDefault="001D17BD">
                  <w:pPr>
                    <w:jc w:val="center"/>
                    <w:rPr>
                      <w:color w:val="000000"/>
                      <w:sz w:val="21"/>
                      <w:szCs w:val="21"/>
                    </w:rPr>
                  </w:pPr>
                  <w:r>
                    <w:rPr>
                      <w:color w:val="000000"/>
                      <w:sz w:val="21"/>
                      <w:szCs w:val="21"/>
                    </w:rPr>
                    <w:t>25.6</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22.2</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27.9</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26.5</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26.3</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27.0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20.2</w:t>
                  </w:r>
                </w:p>
              </w:tc>
              <w:tc>
                <w:tcPr>
                  <w:tcW w:w="1431" w:type="dxa"/>
                  <w:shd w:val="clear" w:color="auto" w:fill="auto"/>
                  <w:vAlign w:val="center"/>
                </w:tcPr>
                <w:p w:rsidR="002D405B" w:rsidRDefault="001D17BD">
                  <w:pPr>
                    <w:jc w:val="center"/>
                    <w:rPr>
                      <w:color w:val="000000"/>
                      <w:sz w:val="21"/>
                      <w:szCs w:val="21"/>
                    </w:rPr>
                  </w:pPr>
                  <w:r>
                    <w:rPr>
                      <w:color w:val="000000"/>
                      <w:sz w:val="21"/>
                      <w:szCs w:val="21"/>
                    </w:rPr>
                    <w:t>21.7</w:t>
                  </w:r>
                </w:p>
              </w:tc>
            </w:tr>
            <w:tr w:rsidR="002D405B">
              <w:trPr>
                <w:trHeight w:val="567"/>
              </w:trPr>
              <w:tc>
                <w:tcPr>
                  <w:tcW w:w="2480" w:type="dxa"/>
                  <w:shd w:val="clear" w:color="auto" w:fill="auto"/>
                  <w:vAlign w:val="center"/>
                </w:tcPr>
                <w:p w:rsidR="002D405B" w:rsidRDefault="001D17BD">
                  <w:pPr>
                    <w:jc w:val="center"/>
                    <w:rPr>
                      <w:color w:val="000000"/>
                      <w:sz w:val="21"/>
                      <w:szCs w:val="21"/>
                      <w:lang w:eastAsia="zh-CN"/>
                    </w:rPr>
                  </w:pPr>
                  <w:r>
                    <w:rPr>
                      <w:color w:val="000000"/>
                      <w:sz w:val="21"/>
                      <w:szCs w:val="21"/>
                      <w:lang w:eastAsia="zh-CN"/>
                    </w:rPr>
                    <w:t>ALP (U/L)</w:t>
                  </w:r>
                </w:p>
              </w:tc>
              <w:tc>
                <w:tcPr>
                  <w:tcW w:w="1434" w:type="dxa"/>
                  <w:shd w:val="clear" w:color="auto" w:fill="auto"/>
                  <w:vAlign w:val="center"/>
                </w:tcPr>
                <w:p w:rsidR="002D405B" w:rsidRDefault="001D17BD">
                  <w:pPr>
                    <w:jc w:val="center"/>
                    <w:rPr>
                      <w:color w:val="000000"/>
                      <w:sz w:val="21"/>
                      <w:szCs w:val="21"/>
                    </w:rPr>
                  </w:pPr>
                  <w:r>
                    <w:rPr>
                      <w:color w:val="000000"/>
                      <w:sz w:val="21"/>
                      <w:szCs w:val="21"/>
                    </w:rPr>
                    <w:t>116.0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48.0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76.0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62.0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110.0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65.0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53.0</w:t>
                  </w:r>
                </w:p>
              </w:tc>
              <w:tc>
                <w:tcPr>
                  <w:tcW w:w="1431" w:type="dxa"/>
                  <w:shd w:val="clear" w:color="auto" w:fill="auto"/>
                  <w:vAlign w:val="center"/>
                </w:tcPr>
                <w:p w:rsidR="002D405B" w:rsidRDefault="001D17BD">
                  <w:pPr>
                    <w:jc w:val="center"/>
                    <w:rPr>
                      <w:color w:val="000000"/>
                      <w:sz w:val="21"/>
                      <w:szCs w:val="21"/>
                    </w:rPr>
                  </w:pPr>
                  <w:r>
                    <w:rPr>
                      <w:color w:val="000000"/>
                      <w:sz w:val="21"/>
                      <w:szCs w:val="21"/>
                    </w:rPr>
                    <w:t>64.0</w:t>
                  </w:r>
                </w:p>
              </w:tc>
            </w:tr>
            <w:tr w:rsidR="002D405B">
              <w:trPr>
                <w:trHeight w:val="567"/>
              </w:trPr>
              <w:tc>
                <w:tcPr>
                  <w:tcW w:w="2480" w:type="dxa"/>
                  <w:shd w:val="clear" w:color="auto" w:fill="auto"/>
                  <w:vAlign w:val="center"/>
                </w:tcPr>
                <w:p w:rsidR="002D405B" w:rsidRDefault="001D17BD">
                  <w:pPr>
                    <w:jc w:val="center"/>
                    <w:rPr>
                      <w:color w:val="000000"/>
                      <w:sz w:val="21"/>
                      <w:szCs w:val="21"/>
                      <w:lang w:eastAsia="zh-CN"/>
                    </w:rPr>
                  </w:pPr>
                  <w:r>
                    <w:rPr>
                      <w:color w:val="000000"/>
                      <w:sz w:val="21"/>
                      <w:szCs w:val="21"/>
                      <w:lang w:eastAsia="zh-CN"/>
                    </w:rPr>
                    <w:t>GGT (U/L)</w:t>
                  </w:r>
                </w:p>
              </w:tc>
              <w:tc>
                <w:tcPr>
                  <w:tcW w:w="1434" w:type="dxa"/>
                  <w:shd w:val="clear" w:color="auto" w:fill="auto"/>
                  <w:vAlign w:val="center"/>
                </w:tcPr>
                <w:p w:rsidR="002D405B" w:rsidRDefault="001D17BD">
                  <w:pPr>
                    <w:jc w:val="center"/>
                    <w:rPr>
                      <w:color w:val="000000"/>
                      <w:sz w:val="21"/>
                      <w:szCs w:val="21"/>
                    </w:rPr>
                  </w:pPr>
                  <w:r>
                    <w:rPr>
                      <w:color w:val="000000"/>
                      <w:sz w:val="21"/>
                      <w:szCs w:val="21"/>
                    </w:rPr>
                    <w:t>4.0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3.0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4.0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3.0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3.0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4.0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2.0</w:t>
                  </w:r>
                </w:p>
              </w:tc>
              <w:tc>
                <w:tcPr>
                  <w:tcW w:w="1431" w:type="dxa"/>
                  <w:shd w:val="clear" w:color="auto" w:fill="auto"/>
                  <w:vAlign w:val="center"/>
                </w:tcPr>
                <w:p w:rsidR="002D405B" w:rsidRDefault="001D17BD">
                  <w:pPr>
                    <w:jc w:val="center"/>
                    <w:rPr>
                      <w:color w:val="000000"/>
                      <w:sz w:val="21"/>
                      <w:szCs w:val="21"/>
                    </w:rPr>
                  </w:pPr>
                  <w:r>
                    <w:rPr>
                      <w:color w:val="000000"/>
                      <w:sz w:val="21"/>
                      <w:szCs w:val="21"/>
                    </w:rPr>
                    <w:t>3.0</w:t>
                  </w:r>
                </w:p>
              </w:tc>
            </w:tr>
            <w:tr w:rsidR="002D405B">
              <w:trPr>
                <w:trHeight w:val="567"/>
              </w:trPr>
              <w:tc>
                <w:tcPr>
                  <w:tcW w:w="2480" w:type="dxa"/>
                  <w:shd w:val="clear" w:color="auto" w:fill="auto"/>
                  <w:vAlign w:val="center"/>
                </w:tcPr>
                <w:p w:rsidR="002D405B" w:rsidRDefault="001D17BD">
                  <w:pPr>
                    <w:jc w:val="center"/>
                    <w:rPr>
                      <w:color w:val="000000"/>
                      <w:sz w:val="21"/>
                      <w:szCs w:val="21"/>
                      <w:lang w:eastAsia="zh-CN"/>
                    </w:rPr>
                  </w:pPr>
                  <w:r>
                    <w:rPr>
                      <w:color w:val="000000"/>
                      <w:sz w:val="21"/>
                      <w:szCs w:val="21"/>
                      <w:lang w:eastAsia="zh-CN"/>
                    </w:rPr>
                    <w:t>LDH (U/L)</w:t>
                  </w:r>
                </w:p>
              </w:tc>
              <w:tc>
                <w:tcPr>
                  <w:tcW w:w="1434" w:type="dxa"/>
                  <w:shd w:val="clear" w:color="auto" w:fill="auto"/>
                  <w:vAlign w:val="center"/>
                </w:tcPr>
                <w:p w:rsidR="002D405B" w:rsidRDefault="001D17BD">
                  <w:pPr>
                    <w:jc w:val="center"/>
                    <w:rPr>
                      <w:color w:val="000000"/>
                      <w:sz w:val="21"/>
                      <w:szCs w:val="21"/>
                    </w:rPr>
                  </w:pPr>
                  <w:r>
                    <w:rPr>
                      <w:color w:val="000000"/>
                      <w:sz w:val="21"/>
                      <w:szCs w:val="21"/>
                    </w:rPr>
                    <w:t>64.0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46.0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51.0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59.0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45.0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58.0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43.0</w:t>
                  </w:r>
                </w:p>
              </w:tc>
              <w:tc>
                <w:tcPr>
                  <w:tcW w:w="1431" w:type="dxa"/>
                  <w:shd w:val="clear" w:color="auto" w:fill="auto"/>
                  <w:vAlign w:val="center"/>
                </w:tcPr>
                <w:p w:rsidR="002D405B" w:rsidRDefault="001D17BD">
                  <w:pPr>
                    <w:jc w:val="center"/>
                    <w:rPr>
                      <w:color w:val="000000"/>
                      <w:sz w:val="21"/>
                      <w:szCs w:val="21"/>
                    </w:rPr>
                  </w:pPr>
                  <w:r>
                    <w:rPr>
                      <w:color w:val="000000"/>
                      <w:sz w:val="21"/>
                      <w:szCs w:val="21"/>
                    </w:rPr>
                    <w:t>46.0</w:t>
                  </w:r>
                </w:p>
              </w:tc>
            </w:tr>
            <w:tr w:rsidR="002D405B">
              <w:trPr>
                <w:trHeight w:val="567"/>
              </w:trPr>
              <w:tc>
                <w:tcPr>
                  <w:tcW w:w="2480" w:type="dxa"/>
                  <w:shd w:val="clear" w:color="auto" w:fill="auto"/>
                  <w:vAlign w:val="center"/>
                </w:tcPr>
                <w:p w:rsidR="002D405B" w:rsidRDefault="001D17BD">
                  <w:pPr>
                    <w:jc w:val="center"/>
                    <w:rPr>
                      <w:color w:val="000000"/>
                      <w:sz w:val="21"/>
                      <w:szCs w:val="21"/>
                      <w:lang w:eastAsia="zh-CN"/>
                    </w:rPr>
                  </w:pPr>
                  <w:r>
                    <w:rPr>
                      <w:color w:val="000000"/>
                      <w:sz w:val="21"/>
                      <w:szCs w:val="21"/>
                      <w:lang w:eastAsia="zh-CN"/>
                    </w:rPr>
                    <w:t>CK(U/L)</w:t>
                  </w:r>
                </w:p>
              </w:tc>
              <w:tc>
                <w:tcPr>
                  <w:tcW w:w="1434" w:type="dxa"/>
                  <w:shd w:val="clear" w:color="auto" w:fill="auto"/>
                  <w:vAlign w:val="center"/>
                </w:tcPr>
                <w:p w:rsidR="002D405B" w:rsidRDefault="001D17BD">
                  <w:pPr>
                    <w:jc w:val="center"/>
                    <w:rPr>
                      <w:color w:val="000000"/>
                      <w:sz w:val="21"/>
                      <w:szCs w:val="21"/>
                    </w:rPr>
                  </w:pPr>
                  <w:r>
                    <w:rPr>
                      <w:color w:val="000000"/>
                      <w:sz w:val="21"/>
                      <w:szCs w:val="21"/>
                    </w:rPr>
                    <w:t>259.0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120.0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155.0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149.0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182.0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123.0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123.0</w:t>
                  </w:r>
                </w:p>
              </w:tc>
              <w:tc>
                <w:tcPr>
                  <w:tcW w:w="1431" w:type="dxa"/>
                  <w:shd w:val="clear" w:color="auto" w:fill="auto"/>
                  <w:vAlign w:val="center"/>
                </w:tcPr>
                <w:p w:rsidR="002D405B" w:rsidRDefault="001D17BD">
                  <w:pPr>
                    <w:jc w:val="center"/>
                    <w:rPr>
                      <w:color w:val="000000"/>
                      <w:sz w:val="21"/>
                      <w:szCs w:val="21"/>
                    </w:rPr>
                  </w:pPr>
                  <w:r>
                    <w:rPr>
                      <w:color w:val="000000"/>
                      <w:sz w:val="21"/>
                      <w:szCs w:val="21"/>
                    </w:rPr>
                    <w:t>137.0</w:t>
                  </w:r>
                </w:p>
              </w:tc>
            </w:tr>
            <w:tr w:rsidR="002D405B">
              <w:trPr>
                <w:trHeight w:val="567"/>
              </w:trPr>
              <w:tc>
                <w:tcPr>
                  <w:tcW w:w="2480" w:type="dxa"/>
                  <w:shd w:val="clear" w:color="auto" w:fill="auto"/>
                  <w:vAlign w:val="center"/>
                </w:tcPr>
                <w:p w:rsidR="002D405B" w:rsidRDefault="001D17BD">
                  <w:pPr>
                    <w:jc w:val="center"/>
                    <w:rPr>
                      <w:color w:val="000000"/>
                      <w:sz w:val="21"/>
                      <w:szCs w:val="21"/>
                      <w:lang w:eastAsia="zh-CN"/>
                    </w:rPr>
                  </w:pPr>
                  <w:r>
                    <w:rPr>
                      <w:color w:val="000000"/>
                      <w:sz w:val="21"/>
                      <w:szCs w:val="21"/>
                      <w:lang w:eastAsia="zh-CN"/>
                    </w:rPr>
                    <w:t>CREA (</w:t>
                  </w:r>
                  <w:proofErr w:type="spellStart"/>
                  <w:r>
                    <w:rPr>
                      <w:color w:val="000000"/>
                      <w:sz w:val="21"/>
                      <w:szCs w:val="21"/>
                      <w:lang w:eastAsia="zh-CN"/>
                    </w:rPr>
                    <w:t>μmol</w:t>
                  </w:r>
                  <w:proofErr w:type="spellEnd"/>
                  <w:r>
                    <w:rPr>
                      <w:color w:val="000000"/>
                      <w:sz w:val="21"/>
                      <w:szCs w:val="21"/>
                      <w:lang w:eastAsia="zh-CN"/>
                    </w:rPr>
                    <w:t>/L)</w:t>
                  </w:r>
                </w:p>
              </w:tc>
              <w:tc>
                <w:tcPr>
                  <w:tcW w:w="1434" w:type="dxa"/>
                  <w:shd w:val="clear" w:color="auto" w:fill="auto"/>
                  <w:vAlign w:val="center"/>
                </w:tcPr>
                <w:p w:rsidR="002D405B" w:rsidRDefault="001D17BD">
                  <w:pPr>
                    <w:jc w:val="center"/>
                    <w:rPr>
                      <w:color w:val="000000"/>
                      <w:sz w:val="21"/>
                      <w:szCs w:val="21"/>
                    </w:rPr>
                  </w:pPr>
                  <w:r>
                    <w:rPr>
                      <w:color w:val="000000"/>
                      <w:sz w:val="21"/>
                      <w:szCs w:val="21"/>
                    </w:rPr>
                    <w:t>54.0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53.0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58.0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53.0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61.0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59.0</w:t>
                  </w:r>
                </w:p>
              </w:tc>
              <w:tc>
                <w:tcPr>
                  <w:tcW w:w="1433" w:type="dxa"/>
                  <w:shd w:val="clear" w:color="auto" w:fill="auto"/>
                  <w:vAlign w:val="center"/>
                </w:tcPr>
                <w:p w:rsidR="002D405B" w:rsidRDefault="001D17BD">
                  <w:pPr>
                    <w:jc w:val="center"/>
                    <w:rPr>
                      <w:color w:val="000000"/>
                      <w:sz w:val="21"/>
                      <w:szCs w:val="21"/>
                    </w:rPr>
                  </w:pPr>
                  <w:r>
                    <w:rPr>
                      <w:color w:val="000000"/>
                      <w:sz w:val="21"/>
                      <w:szCs w:val="21"/>
                    </w:rPr>
                    <w:t>45.0</w:t>
                  </w:r>
                </w:p>
              </w:tc>
              <w:tc>
                <w:tcPr>
                  <w:tcW w:w="1431" w:type="dxa"/>
                  <w:shd w:val="clear" w:color="auto" w:fill="auto"/>
                  <w:vAlign w:val="center"/>
                </w:tcPr>
                <w:p w:rsidR="002D405B" w:rsidRDefault="001D17BD">
                  <w:pPr>
                    <w:jc w:val="center"/>
                    <w:rPr>
                      <w:color w:val="000000"/>
                      <w:sz w:val="21"/>
                      <w:szCs w:val="21"/>
                    </w:rPr>
                  </w:pPr>
                  <w:r>
                    <w:rPr>
                      <w:color w:val="000000"/>
                      <w:sz w:val="21"/>
                      <w:szCs w:val="21"/>
                    </w:rPr>
                    <w:t>51.0</w:t>
                  </w:r>
                </w:p>
              </w:tc>
            </w:tr>
            <w:tr w:rsidR="002D405B" w:rsidTr="00696915">
              <w:trPr>
                <w:trHeight w:val="567"/>
              </w:trPr>
              <w:tc>
                <w:tcPr>
                  <w:tcW w:w="2480" w:type="dxa"/>
                  <w:tcBorders>
                    <w:bottom w:val="single" w:sz="12" w:space="0" w:color="auto"/>
                  </w:tcBorders>
                  <w:shd w:val="clear" w:color="auto" w:fill="auto"/>
                  <w:vAlign w:val="center"/>
                </w:tcPr>
                <w:p w:rsidR="002D405B" w:rsidRDefault="001D17BD">
                  <w:pPr>
                    <w:jc w:val="center"/>
                    <w:rPr>
                      <w:color w:val="000000"/>
                      <w:sz w:val="21"/>
                      <w:szCs w:val="21"/>
                      <w:lang w:eastAsia="zh-CN"/>
                    </w:rPr>
                  </w:pPr>
                  <w:r>
                    <w:rPr>
                      <w:color w:val="000000"/>
                      <w:sz w:val="21"/>
                      <w:szCs w:val="21"/>
                      <w:lang w:eastAsia="zh-CN"/>
                    </w:rPr>
                    <w:t>UREA (</w:t>
                  </w:r>
                  <w:proofErr w:type="spellStart"/>
                  <w:r>
                    <w:rPr>
                      <w:color w:val="000000"/>
                      <w:sz w:val="21"/>
                      <w:szCs w:val="21"/>
                      <w:lang w:eastAsia="zh-CN"/>
                    </w:rPr>
                    <w:t>mmol</w:t>
                  </w:r>
                  <w:proofErr w:type="spellEnd"/>
                  <w:r>
                    <w:rPr>
                      <w:color w:val="000000"/>
                      <w:sz w:val="21"/>
                      <w:szCs w:val="21"/>
                      <w:lang w:eastAsia="zh-CN"/>
                    </w:rPr>
                    <w:t>/L)</w:t>
                  </w:r>
                </w:p>
              </w:tc>
              <w:tc>
                <w:tcPr>
                  <w:tcW w:w="1434" w:type="dxa"/>
                  <w:tcBorders>
                    <w:bottom w:val="single" w:sz="12" w:space="0" w:color="auto"/>
                  </w:tcBorders>
                  <w:shd w:val="clear" w:color="auto" w:fill="auto"/>
                  <w:vAlign w:val="center"/>
                </w:tcPr>
                <w:p w:rsidR="002D405B" w:rsidRDefault="001D17BD">
                  <w:pPr>
                    <w:jc w:val="center"/>
                    <w:rPr>
                      <w:color w:val="000000"/>
                      <w:sz w:val="21"/>
                      <w:szCs w:val="21"/>
                    </w:rPr>
                  </w:pPr>
                  <w:r>
                    <w:rPr>
                      <w:color w:val="000000"/>
                      <w:sz w:val="21"/>
                      <w:szCs w:val="21"/>
                    </w:rPr>
                    <w:t>3.5</w:t>
                  </w:r>
                </w:p>
              </w:tc>
              <w:tc>
                <w:tcPr>
                  <w:tcW w:w="1433" w:type="dxa"/>
                  <w:tcBorders>
                    <w:bottom w:val="single" w:sz="12" w:space="0" w:color="auto"/>
                  </w:tcBorders>
                  <w:shd w:val="clear" w:color="auto" w:fill="auto"/>
                  <w:vAlign w:val="center"/>
                </w:tcPr>
                <w:p w:rsidR="002D405B" w:rsidRDefault="001D17BD">
                  <w:pPr>
                    <w:jc w:val="center"/>
                    <w:rPr>
                      <w:color w:val="000000"/>
                      <w:sz w:val="21"/>
                      <w:szCs w:val="21"/>
                    </w:rPr>
                  </w:pPr>
                  <w:r>
                    <w:rPr>
                      <w:color w:val="000000"/>
                      <w:sz w:val="21"/>
                      <w:szCs w:val="21"/>
                    </w:rPr>
                    <w:t>3.8</w:t>
                  </w:r>
                </w:p>
              </w:tc>
              <w:tc>
                <w:tcPr>
                  <w:tcW w:w="1433" w:type="dxa"/>
                  <w:tcBorders>
                    <w:bottom w:val="single" w:sz="12" w:space="0" w:color="auto"/>
                  </w:tcBorders>
                  <w:shd w:val="clear" w:color="auto" w:fill="auto"/>
                  <w:vAlign w:val="center"/>
                </w:tcPr>
                <w:p w:rsidR="002D405B" w:rsidRDefault="001D17BD">
                  <w:pPr>
                    <w:jc w:val="center"/>
                    <w:rPr>
                      <w:color w:val="000000"/>
                      <w:sz w:val="21"/>
                      <w:szCs w:val="21"/>
                    </w:rPr>
                  </w:pPr>
                  <w:r>
                    <w:rPr>
                      <w:color w:val="000000"/>
                      <w:sz w:val="21"/>
                      <w:szCs w:val="21"/>
                    </w:rPr>
                    <w:t>3.3</w:t>
                  </w:r>
                </w:p>
              </w:tc>
              <w:tc>
                <w:tcPr>
                  <w:tcW w:w="1433" w:type="dxa"/>
                  <w:tcBorders>
                    <w:bottom w:val="single" w:sz="12" w:space="0" w:color="auto"/>
                  </w:tcBorders>
                  <w:shd w:val="clear" w:color="auto" w:fill="auto"/>
                  <w:vAlign w:val="center"/>
                </w:tcPr>
                <w:p w:rsidR="002D405B" w:rsidRDefault="001D17BD">
                  <w:pPr>
                    <w:jc w:val="center"/>
                    <w:rPr>
                      <w:color w:val="000000"/>
                      <w:sz w:val="21"/>
                      <w:szCs w:val="21"/>
                    </w:rPr>
                  </w:pPr>
                  <w:r>
                    <w:rPr>
                      <w:color w:val="000000"/>
                      <w:sz w:val="21"/>
                      <w:szCs w:val="21"/>
                    </w:rPr>
                    <w:t>3.5</w:t>
                  </w:r>
                </w:p>
              </w:tc>
              <w:tc>
                <w:tcPr>
                  <w:tcW w:w="1433" w:type="dxa"/>
                  <w:tcBorders>
                    <w:bottom w:val="single" w:sz="12" w:space="0" w:color="auto"/>
                  </w:tcBorders>
                  <w:shd w:val="clear" w:color="auto" w:fill="auto"/>
                  <w:vAlign w:val="center"/>
                </w:tcPr>
                <w:p w:rsidR="002D405B" w:rsidRDefault="001D17BD">
                  <w:pPr>
                    <w:jc w:val="center"/>
                    <w:rPr>
                      <w:color w:val="000000"/>
                      <w:sz w:val="21"/>
                      <w:szCs w:val="21"/>
                    </w:rPr>
                  </w:pPr>
                  <w:r>
                    <w:rPr>
                      <w:color w:val="000000"/>
                      <w:sz w:val="21"/>
                      <w:szCs w:val="21"/>
                    </w:rPr>
                    <w:t>3.8</w:t>
                  </w:r>
                </w:p>
              </w:tc>
              <w:tc>
                <w:tcPr>
                  <w:tcW w:w="1433" w:type="dxa"/>
                  <w:tcBorders>
                    <w:bottom w:val="single" w:sz="12" w:space="0" w:color="auto"/>
                  </w:tcBorders>
                  <w:shd w:val="clear" w:color="auto" w:fill="auto"/>
                  <w:vAlign w:val="center"/>
                </w:tcPr>
                <w:p w:rsidR="002D405B" w:rsidRDefault="001D17BD">
                  <w:pPr>
                    <w:jc w:val="center"/>
                    <w:rPr>
                      <w:color w:val="000000"/>
                      <w:sz w:val="21"/>
                      <w:szCs w:val="21"/>
                    </w:rPr>
                  </w:pPr>
                  <w:r>
                    <w:rPr>
                      <w:color w:val="000000"/>
                      <w:sz w:val="21"/>
                      <w:szCs w:val="21"/>
                    </w:rPr>
                    <w:t>3.2</w:t>
                  </w:r>
                </w:p>
              </w:tc>
              <w:tc>
                <w:tcPr>
                  <w:tcW w:w="1433" w:type="dxa"/>
                  <w:tcBorders>
                    <w:bottom w:val="single" w:sz="12" w:space="0" w:color="auto"/>
                  </w:tcBorders>
                  <w:shd w:val="clear" w:color="auto" w:fill="auto"/>
                  <w:vAlign w:val="center"/>
                </w:tcPr>
                <w:p w:rsidR="002D405B" w:rsidRDefault="001D17BD">
                  <w:pPr>
                    <w:jc w:val="center"/>
                    <w:rPr>
                      <w:color w:val="000000"/>
                      <w:sz w:val="21"/>
                      <w:szCs w:val="21"/>
                    </w:rPr>
                  </w:pPr>
                  <w:r>
                    <w:rPr>
                      <w:color w:val="000000"/>
                      <w:sz w:val="21"/>
                      <w:szCs w:val="21"/>
                    </w:rPr>
                    <w:t>3.7</w:t>
                  </w:r>
                </w:p>
              </w:tc>
              <w:tc>
                <w:tcPr>
                  <w:tcW w:w="1431" w:type="dxa"/>
                  <w:tcBorders>
                    <w:bottom w:val="single" w:sz="12" w:space="0" w:color="auto"/>
                  </w:tcBorders>
                  <w:shd w:val="clear" w:color="auto" w:fill="auto"/>
                  <w:vAlign w:val="center"/>
                </w:tcPr>
                <w:p w:rsidR="002D405B" w:rsidRDefault="001D17BD">
                  <w:pPr>
                    <w:jc w:val="center"/>
                    <w:rPr>
                      <w:color w:val="000000"/>
                      <w:sz w:val="21"/>
                      <w:szCs w:val="21"/>
                    </w:rPr>
                  </w:pPr>
                  <w:r>
                    <w:rPr>
                      <w:color w:val="000000"/>
                      <w:sz w:val="21"/>
                      <w:szCs w:val="21"/>
                    </w:rPr>
                    <w:t>3.4</w:t>
                  </w:r>
                </w:p>
              </w:tc>
            </w:tr>
          </w:tbl>
          <w:p w:rsidR="002D405B" w:rsidRDefault="002D405B">
            <w:pPr>
              <w:rPr>
                <w:color w:val="000000"/>
                <w:sz w:val="21"/>
                <w:szCs w:val="21"/>
                <w:lang w:eastAsia="zh-CN"/>
              </w:rPr>
            </w:pPr>
          </w:p>
        </w:tc>
      </w:tr>
    </w:tbl>
    <w:p w:rsidR="002D405B" w:rsidRDefault="002D405B">
      <w:pPr>
        <w:rPr>
          <w:lang w:val="zh-CN" w:eastAsia="zh-CN"/>
        </w:rPr>
      </w:pPr>
    </w:p>
    <w:p w:rsidR="002D405B" w:rsidRDefault="002D405B">
      <w:pPr>
        <w:rPr>
          <w:lang w:val="zh-CN" w:eastAsia="zh-CN"/>
        </w:rPr>
      </w:pPr>
    </w:p>
    <w:p w:rsidR="002D405B" w:rsidRDefault="002D405B">
      <w:pPr>
        <w:rPr>
          <w:lang w:val="zh-CN" w:eastAsia="zh-CN"/>
        </w:rPr>
      </w:pPr>
    </w:p>
    <w:p w:rsidR="002D405B" w:rsidRDefault="001D17BD">
      <w:pPr>
        <w:jc w:val="center"/>
        <w:rPr>
          <w:lang w:val="zh-CN" w:eastAsia="zh-CN"/>
        </w:rPr>
      </w:pPr>
      <w:r>
        <w:t>Appendix Tables 3: Summary table of hematology indicators from healthy examination</w:t>
      </w:r>
    </w:p>
    <w:tbl>
      <w:tblPr>
        <w:tblW w:w="14176" w:type="dxa"/>
        <w:tblBorders>
          <w:top w:val="single" w:sz="4" w:space="0" w:color="auto"/>
          <w:bottom w:val="single" w:sz="4" w:space="0" w:color="auto"/>
        </w:tblBorders>
        <w:tblLayout w:type="fixed"/>
        <w:tblLook w:val="04A0" w:firstRow="1" w:lastRow="0" w:firstColumn="1" w:lastColumn="0" w:noHBand="0" w:noVBand="1"/>
      </w:tblPr>
      <w:tblGrid>
        <w:gridCol w:w="3142"/>
        <w:gridCol w:w="1358"/>
        <w:gridCol w:w="1358"/>
        <w:gridCol w:w="1358"/>
        <w:gridCol w:w="1358"/>
        <w:gridCol w:w="1358"/>
        <w:gridCol w:w="1358"/>
        <w:gridCol w:w="1358"/>
        <w:gridCol w:w="1528"/>
      </w:tblGrid>
      <w:tr w:rsidR="002D405B" w:rsidTr="00696915">
        <w:trPr>
          <w:trHeight w:val="340"/>
        </w:trPr>
        <w:tc>
          <w:tcPr>
            <w:tcW w:w="3142"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lang w:eastAsia="zh-CN"/>
              </w:rPr>
            </w:pPr>
            <w:r>
              <w:t>Animal</w:t>
            </w:r>
          </w:p>
        </w:tc>
        <w:tc>
          <w:tcPr>
            <w:tcW w:w="1358"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1M001</w:t>
            </w:r>
          </w:p>
        </w:tc>
        <w:tc>
          <w:tcPr>
            <w:tcW w:w="1358"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1M002</w:t>
            </w:r>
          </w:p>
        </w:tc>
        <w:tc>
          <w:tcPr>
            <w:tcW w:w="1358"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1M003</w:t>
            </w:r>
          </w:p>
        </w:tc>
        <w:tc>
          <w:tcPr>
            <w:tcW w:w="1358"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1M004</w:t>
            </w:r>
          </w:p>
        </w:tc>
        <w:tc>
          <w:tcPr>
            <w:tcW w:w="1358"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2M001</w:t>
            </w:r>
          </w:p>
        </w:tc>
        <w:tc>
          <w:tcPr>
            <w:tcW w:w="1358"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2M002</w:t>
            </w:r>
          </w:p>
        </w:tc>
        <w:tc>
          <w:tcPr>
            <w:tcW w:w="1358"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2M003</w:t>
            </w:r>
          </w:p>
        </w:tc>
        <w:tc>
          <w:tcPr>
            <w:tcW w:w="1528" w:type="dxa"/>
            <w:tcBorders>
              <w:top w:val="single" w:sz="12" w:space="0" w:color="auto"/>
              <w:bottom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2M004</w:t>
            </w:r>
          </w:p>
        </w:tc>
      </w:tr>
      <w:tr w:rsidR="002D405B" w:rsidTr="00FA455A">
        <w:trPr>
          <w:trHeight w:val="340"/>
        </w:trPr>
        <w:tc>
          <w:tcPr>
            <w:tcW w:w="3142" w:type="dxa"/>
            <w:tcBorders>
              <w:top w:val="single" w:sz="4"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RBC (x10^12/L)</w:t>
            </w:r>
          </w:p>
        </w:tc>
        <w:tc>
          <w:tcPr>
            <w:tcW w:w="1358" w:type="dxa"/>
            <w:tcBorders>
              <w:top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6.7</w:t>
            </w:r>
          </w:p>
        </w:tc>
        <w:tc>
          <w:tcPr>
            <w:tcW w:w="1358" w:type="dxa"/>
            <w:tcBorders>
              <w:top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6.7</w:t>
            </w:r>
          </w:p>
        </w:tc>
        <w:tc>
          <w:tcPr>
            <w:tcW w:w="1358" w:type="dxa"/>
            <w:tcBorders>
              <w:top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6.3</w:t>
            </w:r>
          </w:p>
        </w:tc>
        <w:tc>
          <w:tcPr>
            <w:tcW w:w="1358" w:type="dxa"/>
            <w:tcBorders>
              <w:top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6.7</w:t>
            </w:r>
          </w:p>
        </w:tc>
        <w:tc>
          <w:tcPr>
            <w:tcW w:w="1358" w:type="dxa"/>
            <w:tcBorders>
              <w:top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5.9</w:t>
            </w:r>
          </w:p>
        </w:tc>
        <w:tc>
          <w:tcPr>
            <w:tcW w:w="1358" w:type="dxa"/>
            <w:tcBorders>
              <w:top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6.6</w:t>
            </w:r>
          </w:p>
        </w:tc>
        <w:tc>
          <w:tcPr>
            <w:tcW w:w="1358" w:type="dxa"/>
            <w:tcBorders>
              <w:top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6.2</w:t>
            </w:r>
          </w:p>
        </w:tc>
        <w:tc>
          <w:tcPr>
            <w:tcW w:w="1528" w:type="dxa"/>
            <w:tcBorders>
              <w:top w:val="single" w:sz="4" w:space="0" w:color="auto"/>
            </w:tcBorders>
            <w:shd w:val="clear" w:color="auto" w:fill="auto"/>
            <w:noWrap/>
            <w:vAlign w:val="center"/>
          </w:tcPr>
          <w:p w:rsidR="002D405B" w:rsidRDefault="001D17BD">
            <w:pPr>
              <w:jc w:val="center"/>
              <w:rPr>
                <w:color w:val="000000"/>
                <w:sz w:val="21"/>
                <w:szCs w:val="21"/>
              </w:rPr>
            </w:pPr>
            <w:r>
              <w:rPr>
                <w:color w:val="000000"/>
                <w:sz w:val="21"/>
                <w:szCs w:val="21"/>
              </w:rPr>
              <w:t>5.0</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HGB (g/L)</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155.0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148.0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151.0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153.0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134.0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153.0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146.0</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140.0</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HCT (%)</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46.0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45.7</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44.7</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45.6</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40.6</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45.9</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43.0</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35.2</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MCV (</w:t>
            </w:r>
            <w:proofErr w:type="spellStart"/>
            <w:r>
              <w:rPr>
                <w:color w:val="000000"/>
                <w:sz w:val="21"/>
                <w:szCs w:val="21"/>
                <w:lang w:eastAsia="zh-CN"/>
              </w:rPr>
              <w:t>fL</w:t>
            </w:r>
            <w:proofErr w:type="spellEnd"/>
            <w:r>
              <w:rPr>
                <w:color w:val="000000"/>
                <w:sz w:val="21"/>
                <w:szCs w:val="21"/>
                <w:lang w:eastAsia="zh-CN"/>
              </w:rPr>
              <w:t>)</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68.9</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68.4</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71.2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67.8</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68.5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69.4</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69.4</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70.0</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MCH (</w:t>
            </w:r>
            <w:proofErr w:type="spellStart"/>
            <w:r>
              <w:rPr>
                <w:color w:val="000000"/>
                <w:sz w:val="21"/>
                <w:szCs w:val="21"/>
                <w:lang w:eastAsia="zh-CN"/>
              </w:rPr>
              <w:t>pg</w:t>
            </w:r>
            <w:proofErr w:type="spellEnd"/>
            <w:r>
              <w:rPr>
                <w:color w:val="000000"/>
                <w:sz w:val="21"/>
                <w:szCs w:val="21"/>
                <w:lang w:eastAsia="zh-CN"/>
              </w:rPr>
              <w:t>)</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23.2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22.1</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24.1</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22.8</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22.7</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23.2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23.6</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28.0</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MCHC (g/L)</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336.0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324.0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339.0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336.0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331.0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334.0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340.0</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399.0</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PLT (x10^9/L)</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252.0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264.0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286.0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329.0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375.0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247.0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250.0</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322.0</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WBC (x10^9/L)</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12.4</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10.4</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9.4</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12.5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9.9</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11.6</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8.2</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8.8</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#NEUT (x10^9/L)</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5.0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7.2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5.1</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6.4</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3.9</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4.5</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%NEUT (%)</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52.5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59.4</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53.0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57.8</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51.2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55.6</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47.5</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51.4</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#LYMPH (x10^9/L)</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4.1</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3.3</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2.7</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3.8</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3.8</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2.7</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3.0</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%LYMPH (%)</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33.2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31.4</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29.2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30.3</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35.3</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32.8</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32.4</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33.7</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#MONO (x10^9/L)</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0.9</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0.6</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0.8</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0.7</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0.6</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0.5</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0.7</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%MONO (%)</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7.5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4.6</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6.7</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7.4</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5.3</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6.1</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7.4</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#EOS (x10^9/L)</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0.6</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0.3</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0.9</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1.0</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0.5</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%EOS (%)</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3.0</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9.3</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4.3</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4.5</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3.9</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12.4</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6.0</w:t>
            </w:r>
          </w:p>
        </w:tc>
      </w:tr>
      <w:tr w:rsidR="002D405B" w:rsidTr="00FA455A">
        <w:trPr>
          <w:trHeight w:val="340"/>
        </w:trPr>
        <w:tc>
          <w:tcPr>
            <w:tcW w:w="3142" w:type="dxa"/>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#BASO (x10^9/L)</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0.1</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0.1</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0.1</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0.1</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0.2</w:t>
            </w:r>
          </w:p>
        </w:tc>
        <w:tc>
          <w:tcPr>
            <w:tcW w:w="1358" w:type="dxa"/>
            <w:shd w:val="clear" w:color="auto" w:fill="auto"/>
            <w:noWrap/>
            <w:vAlign w:val="center"/>
          </w:tcPr>
          <w:p w:rsidR="002D405B" w:rsidRDefault="001D17BD">
            <w:pPr>
              <w:jc w:val="center"/>
              <w:rPr>
                <w:color w:val="000000"/>
                <w:sz w:val="21"/>
                <w:szCs w:val="21"/>
              </w:rPr>
            </w:pPr>
            <w:r>
              <w:rPr>
                <w:color w:val="000000"/>
                <w:sz w:val="21"/>
                <w:szCs w:val="21"/>
              </w:rPr>
              <w:t>0.1</w:t>
            </w:r>
          </w:p>
        </w:tc>
        <w:tc>
          <w:tcPr>
            <w:tcW w:w="1528" w:type="dxa"/>
            <w:shd w:val="clear" w:color="auto" w:fill="auto"/>
            <w:noWrap/>
            <w:vAlign w:val="center"/>
          </w:tcPr>
          <w:p w:rsidR="002D405B" w:rsidRDefault="001D17BD">
            <w:pPr>
              <w:jc w:val="center"/>
              <w:rPr>
                <w:color w:val="000000"/>
                <w:sz w:val="21"/>
                <w:szCs w:val="21"/>
              </w:rPr>
            </w:pPr>
            <w:r>
              <w:rPr>
                <w:color w:val="000000"/>
                <w:sz w:val="21"/>
                <w:szCs w:val="21"/>
              </w:rPr>
              <w:t>0.1</w:t>
            </w:r>
          </w:p>
        </w:tc>
      </w:tr>
      <w:tr w:rsidR="002D405B" w:rsidTr="00696915">
        <w:trPr>
          <w:trHeight w:val="340"/>
        </w:trPr>
        <w:tc>
          <w:tcPr>
            <w:tcW w:w="3142" w:type="dxa"/>
            <w:tcBorders>
              <w:bottom w:val="single" w:sz="12" w:space="0" w:color="auto"/>
            </w:tcBorders>
            <w:shd w:val="clear" w:color="auto" w:fill="auto"/>
            <w:noWrap/>
            <w:vAlign w:val="center"/>
          </w:tcPr>
          <w:p w:rsidR="002D405B" w:rsidRDefault="001D17BD">
            <w:pPr>
              <w:jc w:val="center"/>
              <w:rPr>
                <w:color w:val="000000"/>
                <w:sz w:val="21"/>
                <w:szCs w:val="21"/>
                <w:lang w:eastAsia="zh-CN"/>
              </w:rPr>
            </w:pPr>
            <w:r>
              <w:rPr>
                <w:color w:val="000000"/>
                <w:sz w:val="21"/>
                <w:szCs w:val="21"/>
                <w:lang w:eastAsia="zh-CN"/>
              </w:rPr>
              <w:t>%BASO (%)</w:t>
            </w:r>
          </w:p>
        </w:tc>
        <w:tc>
          <w:tcPr>
            <w:tcW w:w="1358" w:type="dxa"/>
            <w:tcBorders>
              <w:bottom w:val="single" w:sz="12" w:space="0" w:color="auto"/>
            </w:tcBorders>
            <w:shd w:val="clear" w:color="auto" w:fill="auto"/>
            <w:noWrap/>
            <w:vAlign w:val="center"/>
          </w:tcPr>
          <w:p w:rsidR="002D405B" w:rsidRDefault="001D17BD">
            <w:pPr>
              <w:jc w:val="center"/>
              <w:rPr>
                <w:color w:val="000000"/>
                <w:sz w:val="21"/>
                <w:szCs w:val="21"/>
              </w:rPr>
            </w:pPr>
            <w:r>
              <w:rPr>
                <w:color w:val="000000"/>
                <w:sz w:val="21"/>
                <w:szCs w:val="21"/>
              </w:rPr>
              <w:t>1.4</w:t>
            </w:r>
          </w:p>
        </w:tc>
        <w:tc>
          <w:tcPr>
            <w:tcW w:w="1358" w:type="dxa"/>
            <w:tcBorders>
              <w:bottom w:val="single" w:sz="12" w:space="0" w:color="auto"/>
            </w:tcBorders>
            <w:shd w:val="clear" w:color="auto" w:fill="auto"/>
            <w:noWrap/>
            <w:vAlign w:val="center"/>
          </w:tcPr>
          <w:p w:rsidR="002D405B" w:rsidRDefault="001D17BD">
            <w:pPr>
              <w:jc w:val="center"/>
              <w:rPr>
                <w:color w:val="000000"/>
                <w:sz w:val="21"/>
                <w:szCs w:val="21"/>
              </w:rPr>
            </w:pPr>
            <w:r>
              <w:rPr>
                <w:color w:val="000000"/>
                <w:sz w:val="21"/>
                <w:szCs w:val="21"/>
              </w:rPr>
              <w:t>1.0</w:t>
            </w:r>
          </w:p>
        </w:tc>
        <w:tc>
          <w:tcPr>
            <w:tcW w:w="1358" w:type="dxa"/>
            <w:tcBorders>
              <w:bottom w:val="single" w:sz="12" w:space="0" w:color="auto"/>
            </w:tcBorders>
            <w:shd w:val="clear" w:color="auto" w:fill="auto"/>
            <w:noWrap/>
            <w:vAlign w:val="center"/>
          </w:tcPr>
          <w:p w:rsidR="002D405B" w:rsidRDefault="001D17BD">
            <w:pPr>
              <w:jc w:val="center"/>
              <w:rPr>
                <w:color w:val="000000"/>
                <w:sz w:val="21"/>
                <w:szCs w:val="21"/>
              </w:rPr>
            </w:pPr>
            <w:r>
              <w:rPr>
                <w:color w:val="000000"/>
                <w:sz w:val="21"/>
                <w:szCs w:val="21"/>
              </w:rPr>
              <w:t>1.0</w:t>
            </w:r>
          </w:p>
        </w:tc>
        <w:tc>
          <w:tcPr>
            <w:tcW w:w="1358" w:type="dxa"/>
            <w:tcBorders>
              <w:bottom w:val="single" w:sz="12" w:space="0" w:color="auto"/>
            </w:tcBorders>
            <w:shd w:val="clear" w:color="auto" w:fill="auto"/>
            <w:noWrap/>
            <w:vAlign w:val="center"/>
          </w:tcPr>
          <w:p w:rsidR="002D405B" w:rsidRDefault="001D17BD">
            <w:pPr>
              <w:jc w:val="center"/>
              <w:rPr>
                <w:color w:val="000000"/>
                <w:sz w:val="21"/>
                <w:szCs w:val="21"/>
              </w:rPr>
            </w:pPr>
            <w:r>
              <w:rPr>
                <w:color w:val="000000"/>
                <w:sz w:val="21"/>
                <w:szCs w:val="21"/>
              </w:rPr>
              <w:t>0.9</w:t>
            </w:r>
          </w:p>
        </w:tc>
        <w:tc>
          <w:tcPr>
            <w:tcW w:w="1358" w:type="dxa"/>
            <w:tcBorders>
              <w:bottom w:val="single" w:sz="12" w:space="0" w:color="auto"/>
            </w:tcBorders>
            <w:shd w:val="clear" w:color="auto" w:fill="auto"/>
            <w:noWrap/>
            <w:vAlign w:val="center"/>
          </w:tcPr>
          <w:p w:rsidR="002D405B" w:rsidRDefault="001D17BD">
            <w:pPr>
              <w:jc w:val="center"/>
              <w:rPr>
                <w:color w:val="000000"/>
                <w:sz w:val="21"/>
                <w:szCs w:val="21"/>
              </w:rPr>
            </w:pPr>
            <w:r>
              <w:rPr>
                <w:color w:val="000000"/>
                <w:sz w:val="21"/>
                <w:szCs w:val="21"/>
              </w:rPr>
              <w:t>1.0</w:t>
            </w:r>
          </w:p>
        </w:tc>
        <w:tc>
          <w:tcPr>
            <w:tcW w:w="1358" w:type="dxa"/>
            <w:tcBorders>
              <w:bottom w:val="single" w:sz="12" w:space="0" w:color="auto"/>
            </w:tcBorders>
            <w:shd w:val="clear" w:color="auto" w:fill="auto"/>
            <w:noWrap/>
            <w:vAlign w:val="center"/>
          </w:tcPr>
          <w:p w:rsidR="002D405B" w:rsidRDefault="001D17BD">
            <w:pPr>
              <w:jc w:val="center"/>
              <w:rPr>
                <w:color w:val="000000"/>
                <w:sz w:val="21"/>
                <w:szCs w:val="21"/>
              </w:rPr>
            </w:pPr>
            <w:r>
              <w:rPr>
                <w:color w:val="000000"/>
                <w:sz w:val="21"/>
                <w:szCs w:val="21"/>
              </w:rPr>
              <w:t>1.3</w:t>
            </w:r>
          </w:p>
        </w:tc>
        <w:tc>
          <w:tcPr>
            <w:tcW w:w="1358" w:type="dxa"/>
            <w:tcBorders>
              <w:bottom w:val="single" w:sz="12" w:space="0" w:color="auto"/>
            </w:tcBorders>
            <w:shd w:val="clear" w:color="auto" w:fill="auto"/>
            <w:noWrap/>
            <w:vAlign w:val="center"/>
          </w:tcPr>
          <w:p w:rsidR="002D405B" w:rsidRDefault="001D17BD">
            <w:pPr>
              <w:jc w:val="center"/>
              <w:rPr>
                <w:color w:val="000000"/>
                <w:sz w:val="21"/>
                <w:szCs w:val="21"/>
              </w:rPr>
            </w:pPr>
            <w:r>
              <w:rPr>
                <w:color w:val="000000"/>
                <w:sz w:val="21"/>
                <w:szCs w:val="21"/>
              </w:rPr>
              <w:t>1.0</w:t>
            </w:r>
          </w:p>
        </w:tc>
        <w:tc>
          <w:tcPr>
            <w:tcW w:w="1528" w:type="dxa"/>
            <w:tcBorders>
              <w:bottom w:val="single" w:sz="12" w:space="0" w:color="auto"/>
            </w:tcBorders>
            <w:shd w:val="clear" w:color="auto" w:fill="auto"/>
            <w:noWrap/>
            <w:vAlign w:val="center"/>
          </w:tcPr>
          <w:p w:rsidR="002D405B" w:rsidRDefault="001D17BD">
            <w:pPr>
              <w:jc w:val="center"/>
              <w:rPr>
                <w:color w:val="000000"/>
                <w:sz w:val="21"/>
                <w:szCs w:val="21"/>
              </w:rPr>
            </w:pPr>
            <w:r>
              <w:rPr>
                <w:color w:val="000000"/>
                <w:sz w:val="21"/>
                <w:szCs w:val="21"/>
              </w:rPr>
              <w:t>0.8</w:t>
            </w:r>
          </w:p>
        </w:tc>
      </w:tr>
    </w:tbl>
    <w:p w:rsidR="002D405B" w:rsidRDefault="002D405B">
      <w:pPr>
        <w:rPr>
          <w:highlight w:val="yellow"/>
          <w:lang w:val="zh-CN" w:eastAsia="zh-CN"/>
        </w:rPr>
      </w:pPr>
    </w:p>
    <w:tbl>
      <w:tblPr>
        <w:tblW w:w="14176" w:type="dxa"/>
        <w:tblLook w:val="04A0" w:firstRow="1" w:lastRow="0" w:firstColumn="1" w:lastColumn="0" w:noHBand="0" w:noVBand="1"/>
      </w:tblPr>
      <w:tblGrid>
        <w:gridCol w:w="2283"/>
        <w:gridCol w:w="1511"/>
        <w:gridCol w:w="848"/>
        <w:gridCol w:w="1426"/>
        <w:gridCol w:w="848"/>
        <w:gridCol w:w="587"/>
        <w:gridCol w:w="831"/>
        <w:gridCol w:w="1148"/>
        <w:gridCol w:w="1114"/>
        <w:gridCol w:w="1542"/>
        <w:gridCol w:w="1168"/>
        <w:gridCol w:w="870"/>
      </w:tblGrid>
      <w:tr w:rsidR="002D405B" w:rsidRPr="00FA455A" w:rsidTr="00696915">
        <w:trPr>
          <w:trHeight w:val="293"/>
        </w:trPr>
        <w:tc>
          <w:tcPr>
            <w:tcW w:w="14176" w:type="dxa"/>
            <w:gridSpan w:val="12"/>
            <w:tcBorders>
              <w:top w:val="nil"/>
              <w:left w:val="nil"/>
              <w:bottom w:val="single" w:sz="12" w:space="0" w:color="auto"/>
              <w:right w:val="nil"/>
            </w:tcBorders>
            <w:shd w:val="clear" w:color="auto" w:fill="auto"/>
            <w:noWrap/>
            <w:vAlign w:val="center"/>
          </w:tcPr>
          <w:tbl>
            <w:tblPr>
              <w:tblW w:w="5000" w:type="pct"/>
              <w:tblLook w:val="04A0" w:firstRow="1" w:lastRow="0" w:firstColumn="1" w:lastColumn="0" w:noHBand="0" w:noVBand="1"/>
            </w:tblPr>
            <w:tblGrid>
              <w:gridCol w:w="2413"/>
              <w:gridCol w:w="1190"/>
              <w:gridCol w:w="1190"/>
              <w:gridCol w:w="1190"/>
              <w:gridCol w:w="1189"/>
              <w:gridCol w:w="1013"/>
              <w:gridCol w:w="1189"/>
              <w:gridCol w:w="1189"/>
              <w:gridCol w:w="1189"/>
              <w:gridCol w:w="1189"/>
              <w:gridCol w:w="1019"/>
            </w:tblGrid>
            <w:tr w:rsidR="00FA455A" w:rsidRPr="00FA455A" w:rsidTr="00696915">
              <w:trPr>
                <w:trHeight w:val="360"/>
              </w:trPr>
              <w:tc>
                <w:tcPr>
                  <w:tcW w:w="5000" w:type="pct"/>
                  <w:gridSpan w:val="11"/>
                  <w:tcBorders>
                    <w:top w:val="nil"/>
                    <w:left w:val="nil"/>
                    <w:bottom w:val="single" w:sz="12"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附表</w:t>
                  </w:r>
                  <w:r w:rsidRPr="00FA455A">
                    <w:rPr>
                      <w:color w:val="000000"/>
                      <w:sz w:val="21"/>
                      <w:szCs w:val="21"/>
                      <w:lang w:eastAsia="zh-CN"/>
                    </w:rPr>
                    <w:t xml:space="preserve">4 </w:t>
                  </w:r>
                  <w:r w:rsidRPr="00FA455A">
                    <w:rPr>
                      <w:color w:val="000000"/>
                      <w:sz w:val="21"/>
                      <w:szCs w:val="21"/>
                      <w:lang w:eastAsia="zh-CN"/>
                    </w:rPr>
                    <w:t>洗脱期（</w:t>
                  </w:r>
                  <w:r w:rsidRPr="00FA455A">
                    <w:rPr>
                      <w:color w:val="000000"/>
                      <w:sz w:val="21"/>
                      <w:szCs w:val="21"/>
                      <w:lang w:eastAsia="zh-CN"/>
                    </w:rPr>
                    <w:t>D14</w:t>
                  </w:r>
                  <w:r w:rsidRPr="00FA455A">
                    <w:rPr>
                      <w:color w:val="000000"/>
                      <w:sz w:val="21"/>
                      <w:szCs w:val="21"/>
                      <w:lang w:eastAsia="zh-CN"/>
                    </w:rPr>
                    <w:t>）血小板聚集率</w:t>
                  </w:r>
                </w:p>
              </w:tc>
            </w:tr>
            <w:tr w:rsidR="00FA455A" w:rsidRPr="00FA455A" w:rsidTr="00696915">
              <w:trPr>
                <w:trHeight w:val="360"/>
              </w:trPr>
              <w:tc>
                <w:tcPr>
                  <w:tcW w:w="864"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动物编号</w:t>
                  </w:r>
                </w:p>
              </w:tc>
              <w:tc>
                <w:tcPr>
                  <w:tcW w:w="426"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1M001</w:t>
                  </w:r>
                </w:p>
              </w:tc>
              <w:tc>
                <w:tcPr>
                  <w:tcW w:w="426"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1M002</w:t>
                  </w:r>
                </w:p>
              </w:tc>
              <w:tc>
                <w:tcPr>
                  <w:tcW w:w="426"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1M003</w:t>
                  </w:r>
                </w:p>
              </w:tc>
              <w:tc>
                <w:tcPr>
                  <w:tcW w:w="426"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1M004</w:t>
                  </w:r>
                </w:p>
              </w:tc>
              <w:tc>
                <w:tcPr>
                  <w:tcW w:w="363"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b/>
                      <w:bCs/>
                      <w:color w:val="000000"/>
                      <w:sz w:val="21"/>
                      <w:szCs w:val="21"/>
                      <w:lang w:eastAsia="zh-CN"/>
                    </w:rPr>
                  </w:pPr>
                  <w:r w:rsidRPr="00FA455A">
                    <w:rPr>
                      <w:b/>
                      <w:bCs/>
                      <w:color w:val="000000"/>
                      <w:sz w:val="21"/>
                      <w:szCs w:val="21"/>
                      <w:lang w:eastAsia="zh-CN"/>
                    </w:rPr>
                    <w:t>Mean</w:t>
                  </w:r>
                </w:p>
              </w:tc>
              <w:tc>
                <w:tcPr>
                  <w:tcW w:w="426"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2M001</w:t>
                  </w:r>
                </w:p>
              </w:tc>
              <w:tc>
                <w:tcPr>
                  <w:tcW w:w="426"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2M002</w:t>
                  </w:r>
                </w:p>
              </w:tc>
              <w:tc>
                <w:tcPr>
                  <w:tcW w:w="426"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2M003</w:t>
                  </w:r>
                </w:p>
              </w:tc>
              <w:tc>
                <w:tcPr>
                  <w:tcW w:w="426"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2M004</w:t>
                  </w:r>
                </w:p>
              </w:tc>
              <w:tc>
                <w:tcPr>
                  <w:tcW w:w="363" w:type="pct"/>
                  <w:tcBorders>
                    <w:top w:val="single" w:sz="12" w:space="0" w:color="auto"/>
                    <w:left w:val="nil"/>
                    <w:bottom w:val="single" w:sz="4" w:space="0" w:color="auto"/>
                    <w:right w:val="nil"/>
                  </w:tcBorders>
                  <w:shd w:val="clear" w:color="auto" w:fill="auto"/>
                  <w:noWrap/>
                  <w:vAlign w:val="center"/>
                  <w:hideMark/>
                </w:tcPr>
                <w:p w:rsidR="00FA455A" w:rsidRPr="00FA455A" w:rsidRDefault="00FA455A" w:rsidP="00FA455A">
                  <w:pPr>
                    <w:jc w:val="center"/>
                    <w:rPr>
                      <w:b/>
                      <w:bCs/>
                      <w:color w:val="000000"/>
                      <w:sz w:val="21"/>
                      <w:szCs w:val="21"/>
                      <w:lang w:eastAsia="zh-CN"/>
                    </w:rPr>
                  </w:pPr>
                  <w:r w:rsidRPr="00FA455A">
                    <w:rPr>
                      <w:b/>
                      <w:bCs/>
                      <w:color w:val="000000"/>
                      <w:sz w:val="21"/>
                      <w:szCs w:val="21"/>
                      <w:lang w:eastAsia="zh-CN"/>
                    </w:rPr>
                    <w:t>Mean</w:t>
                  </w:r>
                </w:p>
              </w:tc>
            </w:tr>
            <w:tr w:rsidR="00FA455A" w:rsidRPr="00FA455A" w:rsidTr="00FA455A">
              <w:trPr>
                <w:trHeight w:val="360"/>
              </w:trPr>
              <w:tc>
                <w:tcPr>
                  <w:tcW w:w="864"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血小板聚集率</w:t>
                  </w:r>
                </w:p>
              </w:tc>
              <w:tc>
                <w:tcPr>
                  <w:tcW w:w="426"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53%</w:t>
                  </w:r>
                </w:p>
              </w:tc>
              <w:tc>
                <w:tcPr>
                  <w:tcW w:w="426"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65%</w:t>
                  </w:r>
                </w:p>
              </w:tc>
              <w:tc>
                <w:tcPr>
                  <w:tcW w:w="426"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66%</w:t>
                  </w:r>
                </w:p>
              </w:tc>
              <w:tc>
                <w:tcPr>
                  <w:tcW w:w="426"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35%</w:t>
                  </w:r>
                </w:p>
              </w:tc>
              <w:tc>
                <w:tcPr>
                  <w:tcW w:w="363"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b/>
                      <w:bCs/>
                      <w:color w:val="000000"/>
                      <w:sz w:val="21"/>
                      <w:szCs w:val="21"/>
                      <w:lang w:eastAsia="zh-CN"/>
                    </w:rPr>
                  </w:pPr>
                  <w:r w:rsidRPr="00FA455A">
                    <w:rPr>
                      <w:b/>
                      <w:bCs/>
                      <w:color w:val="000000"/>
                      <w:sz w:val="21"/>
                      <w:szCs w:val="21"/>
                      <w:lang w:eastAsia="zh-CN"/>
                    </w:rPr>
                    <w:t>55%</w:t>
                  </w:r>
                </w:p>
              </w:tc>
              <w:tc>
                <w:tcPr>
                  <w:tcW w:w="426"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80%</w:t>
                  </w:r>
                </w:p>
              </w:tc>
              <w:tc>
                <w:tcPr>
                  <w:tcW w:w="426"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46%</w:t>
                  </w:r>
                </w:p>
              </w:tc>
              <w:tc>
                <w:tcPr>
                  <w:tcW w:w="426"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52%</w:t>
                  </w:r>
                </w:p>
              </w:tc>
              <w:tc>
                <w:tcPr>
                  <w:tcW w:w="426"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color w:val="000000"/>
                      <w:sz w:val="21"/>
                      <w:szCs w:val="21"/>
                      <w:lang w:eastAsia="zh-CN"/>
                    </w:rPr>
                  </w:pPr>
                  <w:r w:rsidRPr="00FA455A">
                    <w:rPr>
                      <w:color w:val="000000"/>
                      <w:sz w:val="21"/>
                      <w:szCs w:val="21"/>
                      <w:lang w:eastAsia="zh-CN"/>
                    </w:rPr>
                    <w:t>79%</w:t>
                  </w:r>
                </w:p>
              </w:tc>
              <w:tc>
                <w:tcPr>
                  <w:tcW w:w="363" w:type="pct"/>
                  <w:tcBorders>
                    <w:top w:val="nil"/>
                    <w:left w:val="nil"/>
                    <w:bottom w:val="single" w:sz="4" w:space="0" w:color="auto"/>
                    <w:right w:val="nil"/>
                  </w:tcBorders>
                  <w:shd w:val="clear" w:color="auto" w:fill="auto"/>
                  <w:noWrap/>
                  <w:vAlign w:val="center"/>
                  <w:hideMark/>
                </w:tcPr>
                <w:p w:rsidR="00FA455A" w:rsidRPr="00FA455A" w:rsidRDefault="00FA455A" w:rsidP="00FA455A">
                  <w:pPr>
                    <w:jc w:val="center"/>
                    <w:rPr>
                      <w:b/>
                      <w:bCs/>
                      <w:color w:val="000000"/>
                      <w:sz w:val="21"/>
                      <w:szCs w:val="21"/>
                      <w:lang w:eastAsia="zh-CN"/>
                    </w:rPr>
                  </w:pPr>
                  <w:r w:rsidRPr="00FA455A">
                    <w:rPr>
                      <w:b/>
                      <w:bCs/>
                      <w:color w:val="000000"/>
                      <w:sz w:val="21"/>
                      <w:szCs w:val="21"/>
                      <w:lang w:eastAsia="zh-CN"/>
                    </w:rPr>
                    <w:t>64%</w:t>
                  </w:r>
                </w:p>
              </w:tc>
            </w:tr>
          </w:tbl>
          <w:p w:rsidR="002D405B" w:rsidRPr="00FA455A" w:rsidRDefault="001D17BD" w:rsidP="00FA455A">
            <w:pPr>
              <w:jc w:val="center"/>
              <w:rPr>
                <w:sz w:val="21"/>
                <w:szCs w:val="21"/>
                <w:lang w:eastAsia="zh-CN"/>
              </w:rPr>
            </w:pPr>
            <w:r>
              <w:t>Appendix Tables 5 Pharmacokinetic parameters of SBK002 after oral administration of SBK002 and clopidogrel hydrogen sulfate to Beagle dogs</w:t>
            </w:r>
          </w:p>
        </w:tc>
      </w:tr>
      <w:tr w:rsidR="002D405B" w:rsidTr="00696915">
        <w:trPr>
          <w:trHeight w:val="352"/>
        </w:trPr>
        <w:tc>
          <w:tcPr>
            <w:tcW w:w="2283" w:type="dxa"/>
            <w:vMerge w:val="restart"/>
            <w:tcBorders>
              <w:top w:val="single" w:sz="12" w:space="0" w:color="auto"/>
              <w:left w:val="nil"/>
              <w:bottom w:val="single" w:sz="4" w:space="0" w:color="000000"/>
              <w:right w:val="nil"/>
            </w:tcBorders>
            <w:shd w:val="clear" w:color="auto" w:fill="auto"/>
            <w:noWrap/>
            <w:vAlign w:val="center"/>
          </w:tcPr>
          <w:p w:rsidR="002D405B" w:rsidRDefault="001D17BD">
            <w:pPr>
              <w:jc w:val="center"/>
              <w:rPr>
                <w:rFonts w:ascii="宋体" w:hAnsi="宋体" w:cs="宋体"/>
                <w:sz w:val="21"/>
                <w:szCs w:val="21"/>
                <w:lang w:eastAsia="zh-CN"/>
              </w:rPr>
            </w:pPr>
            <w:r>
              <w:t xml:space="preserve">Group </w:t>
            </w:r>
          </w:p>
        </w:tc>
        <w:tc>
          <w:tcPr>
            <w:tcW w:w="1511" w:type="dxa"/>
            <w:vMerge w:val="restart"/>
            <w:tcBorders>
              <w:top w:val="single" w:sz="12" w:space="0" w:color="auto"/>
              <w:left w:val="nil"/>
              <w:bottom w:val="single" w:sz="4" w:space="0" w:color="000000"/>
              <w:right w:val="nil"/>
            </w:tcBorders>
            <w:shd w:val="clear" w:color="auto" w:fill="auto"/>
            <w:noWrap/>
            <w:vAlign w:val="center"/>
          </w:tcPr>
          <w:p w:rsidR="002D405B" w:rsidRDefault="001D17BD">
            <w:pPr>
              <w:jc w:val="center"/>
              <w:rPr>
                <w:rFonts w:ascii="宋体" w:hAnsi="宋体" w:cs="宋体"/>
                <w:sz w:val="21"/>
                <w:szCs w:val="21"/>
                <w:lang w:eastAsia="zh-CN"/>
              </w:rPr>
            </w:pPr>
            <w:r>
              <w:t>Period</w:t>
            </w:r>
          </w:p>
        </w:tc>
        <w:tc>
          <w:tcPr>
            <w:tcW w:w="848" w:type="dxa"/>
            <w:vMerge w:val="restart"/>
            <w:tcBorders>
              <w:top w:val="single" w:sz="12" w:space="0" w:color="auto"/>
              <w:left w:val="nil"/>
              <w:bottom w:val="single" w:sz="4" w:space="0" w:color="000000"/>
              <w:right w:val="nil"/>
            </w:tcBorders>
            <w:shd w:val="clear" w:color="auto" w:fill="auto"/>
            <w:noWrap/>
            <w:vAlign w:val="center"/>
          </w:tcPr>
          <w:p w:rsidR="002D405B" w:rsidRDefault="001D17BD">
            <w:pPr>
              <w:jc w:val="center"/>
              <w:rPr>
                <w:rFonts w:ascii="宋体" w:hAnsi="宋体" w:cs="宋体"/>
                <w:sz w:val="21"/>
                <w:szCs w:val="21"/>
                <w:lang w:eastAsia="zh-CN"/>
              </w:rPr>
            </w:pPr>
            <w:r>
              <w:t>Animal number</w:t>
            </w:r>
          </w:p>
        </w:tc>
        <w:tc>
          <w:tcPr>
            <w:tcW w:w="1426" w:type="dxa"/>
            <w:vMerge w:val="restart"/>
            <w:tcBorders>
              <w:top w:val="single" w:sz="12" w:space="0" w:color="auto"/>
              <w:left w:val="nil"/>
              <w:bottom w:val="single" w:sz="4" w:space="0" w:color="000000"/>
              <w:right w:val="nil"/>
            </w:tcBorders>
            <w:shd w:val="clear" w:color="auto" w:fill="auto"/>
            <w:noWrap/>
            <w:vAlign w:val="center"/>
          </w:tcPr>
          <w:p w:rsidR="002D405B" w:rsidRDefault="001D17BD">
            <w:pPr>
              <w:jc w:val="center"/>
              <w:rPr>
                <w:sz w:val="21"/>
                <w:szCs w:val="21"/>
                <w:lang w:eastAsia="zh-CN"/>
              </w:rPr>
            </w:pPr>
            <w:r>
              <w:rPr>
                <w:sz w:val="21"/>
                <w:szCs w:val="21"/>
                <w:lang w:eastAsia="zh-CN"/>
              </w:rPr>
              <w:t>R</w:t>
            </w:r>
            <w:r>
              <w:rPr>
                <w:sz w:val="21"/>
                <w:szCs w:val="21"/>
                <w:vertAlign w:val="superscript"/>
                <w:lang w:eastAsia="zh-CN"/>
              </w:rPr>
              <w:t>2</w:t>
            </w:r>
          </w:p>
        </w:tc>
        <w:tc>
          <w:tcPr>
            <w:tcW w:w="848" w:type="dxa"/>
            <w:tcBorders>
              <w:top w:val="single" w:sz="12"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T</w:t>
            </w:r>
            <w:r>
              <w:rPr>
                <w:sz w:val="21"/>
                <w:szCs w:val="21"/>
                <w:vertAlign w:val="subscript"/>
                <w:lang w:eastAsia="zh-CN"/>
              </w:rPr>
              <w:t>1/2</w:t>
            </w:r>
          </w:p>
        </w:tc>
        <w:tc>
          <w:tcPr>
            <w:tcW w:w="587" w:type="dxa"/>
            <w:tcBorders>
              <w:top w:val="single" w:sz="12" w:space="0" w:color="auto"/>
              <w:left w:val="nil"/>
              <w:bottom w:val="nil"/>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T</w:t>
            </w:r>
            <w:r>
              <w:rPr>
                <w:sz w:val="21"/>
                <w:szCs w:val="21"/>
                <w:vertAlign w:val="subscript"/>
                <w:lang w:eastAsia="zh-CN"/>
              </w:rPr>
              <w:t>max</w:t>
            </w:r>
            <w:proofErr w:type="spellEnd"/>
          </w:p>
        </w:tc>
        <w:tc>
          <w:tcPr>
            <w:tcW w:w="831" w:type="dxa"/>
            <w:tcBorders>
              <w:top w:val="single" w:sz="12" w:space="0" w:color="auto"/>
              <w:left w:val="nil"/>
              <w:bottom w:val="nil"/>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C</w:t>
            </w:r>
            <w:r>
              <w:rPr>
                <w:sz w:val="21"/>
                <w:szCs w:val="21"/>
                <w:vertAlign w:val="subscript"/>
                <w:lang w:eastAsia="zh-CN"/>
              </w:rPr>
              <w:t>max</w:t>
            </w:r>
            <w:proofErr w:type="spellEnd"/>
          </w:p>
        </w:tc>
        <w:tc>
          <w:tcPr>
            <w:tcW w:w="1148" w:type="dxa"/>
            <w:tcBorders>
              <w:top w:val="single" w:sz="12"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AUC</w:t>
            </w:r>
            <w:r>
              <w:rPr>
                <w:sz w:val="21"/>
                <w:szCs w:val="21"/>
                <w:vertAlign w:val="subscript"/>
                <w:lang w:eastAsia="zh-CN"/>
              </w:rPr>
              <w:t>0-24h</w:t>
            </w:r>
          </w:p>
        </w:tc>
        <w:tc>
          <w:tcPr>
            <w:tcW w:w="1114" w:type="dxa"/>
            <w:tcBorders>
              <w:top w:val="single" w:sz="12"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AUC</w:t>
            </w:r>
            <w:r>
              <w:rPr>
                <w:rFonts w:ascii="宋体" w:hAnsi="宋体" w:hint="eastAsia"/>
                <w:sz w:val="21"/>
                <w:szCs w:val="21"/>
                <w:vertAlign w:val="subscript"/>
                <w:lang w:eastAsia="zh-CN"/>
              </w:rPr>
              <w:t>0-∞</w:t>
            </w:r>
          </w:p>
        </w:tc>
        <w:tc>
          <w:tcPr>
            <w:tcW w:w="1542" w:type="dxa"/>
            <w:tcBorders>
              <w:top w:val="single" w:sz="12" w:space="0" w:color="auto"/>
              <w:left w:val="nil"/>
              <w:bottom w:val="nil"/>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Vz_F_obs</w:t>
            </w:r>
            <w:proofErr w:type="spellEnd"/>
          </w:p>
        </w:tc>
        <w:tc>
          <w:tcPr>
            <w:tcW w:w="1168" w:type="dxa"/>
            <w:tcBorders>
              <w:top w:val="single" w:sz="12" w:space="0" w:color="auto"/>
              <w:left w:val="nil"/>
              <w:bottom w:val="nil"/>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Cl_F_obs</w:t>
            </w:r>
            <w:proofErr w:type="spellEnd"/>
          </w:p>
        </w:tc>
        <w:tc>
          <w:tcPr>
            <w:tcW w:w="870" w:type="dxa"/>
            <w:tcBorders>
              <w:top w:val="single" w:sz="12" w:space="0" w:color="auto"/>
              <w:left w:val="nil"/>
              <w:bottom w:val="nil"/>
              <w:right w:val="nil"/>
            </w:tcBorders>
            <w:shd w:val="clear" w:color="auto" w:fill="auto"/>
            <w:noWrap/>
            <w:vAlign w:val="center"/>
          </w:tcPr>
          <w:p w:rsidR="002D405B" w:rsidRDefault="001D17BD">
            <w:pPr>
              <w:jc w:val="center"/>
              <w:rPr>
                <w:sz w:val="21"/>
                <w:szCs w:val="21"/>
                <w:lang w:eastAsia="zh-CN"/>
              </w:rPr>
            </w:pPr>
            <w:proofErr w:type="spellStart"/>
            <w:r>
              <w:rPr>
                <w:sz w:val="21"/>
                <w:szCs w:val="21"/>
                <w:lang w:eastAsia="zh-CN"/>
              </w:rPr>
              <w:t>MRT</w:t>
            </w:r>
            <w:r>
              <w:rPr>
                <w:sz w:val="21"/>
                <w:szCs w:val="21"/>
                <w:vertAlign w:val="subscript"/>
                <w:lang w:eastAsia="zh-CN"/>
              </w:rPr>
              <w:t>last</w:t>
            </w:r>
            <w:proofErr w:type="spellEnd"/>
          </w:p>
        </w:tc>
      </w:tr>
      <w:tr w:rsidR="002D405B" w:rsidTr="00FA455A">
        <w:trPr>
          <w:trHeight w:val="352"/>
        </w:trPr>
        <w:tc>
          <w:tcPr>
            <w:tcW w:w="2283" w:type="dxa"/>
            <w:vMerge/>
            <w:tcBorders>
              <w:top w:val="nil"/>
              <w:left w:val="nil"/>
              <w:bottom w:val="single" w:sz="4" w:space="0" w:color="000000"/>
              <w:right w:val="nil"/>
            </w:tcBorders>
            <w:vAlign w:val="center"/>
          </w:tcPr>
          <w:p w:rsidR="002D405B" w:rsidRDefault="002D405B">
            <w:pPr>
              <w:rPr>
                <w:rFonts w:ascii="宋体" w:hAnsi="宋体" w:cs="宋体"/>
                <w:sz w:val="21"/>
                <w:szCs w:val="21"/>
                <w:lang w:eastAsia="zh-CN"/>
              </w:rPr>
            </w:pPr>
          </w:p>
        </w:tc>
        <w:tc>
          <w:tcPr>
            <w:tcW w:w="1511" w:type="dxa"/>
            <w:vMerge/>
            <w:tcBorders>
              <w:top w:val="nil"/>
              <w:left w:val="nil"/>
              <w:bottom w:val="single" w:sz="4" w:space="0" w:color="000000"/>
              <w:right w:val="nil"/>
            </w:tcBorders>
            <w:vAlign w:val="center"/>
          </w:tcPr>
          <w:p w:rsidR="002D405B" w:rsidRDefault="002D405B">
            <w:pPr>
              <w:rPr>
                <w:rFonts w:ascii="宋体" w:hAnsi="宋体" w:cs="宋体"/>
                <w:sz w:val="21"/>
                <w:szCs w:val="21"/>
                <w:lang w:eastAsia="zh-CN"/>
              </w:rPr>
            </w:pPr>
          </w:p>
        </w:tc>
        <w:tc>
          <w:tcPr>
            <w:tcW w:w="848" w:type="dxa"/>
            <w:vMerge/>
            <w:tcBorders>
              <w:top w:val="nil"/>
              <w:left w:val="nil"/>
              <w:bottom w:val="single" w:sz="4" w:space="0" w:color="000000"/>
              <w:right w:val="nil"/>
            </w:tcBorders>
            <w:vAlign w:val="center"/>
          </w:tcPr>
          <w:p w:rsidR="002D405B" w:rsidRDefault="002D405B">
            <w:pPr>
              <w:rPr>
                <w:rFonts w:ascii="宋体" w:hAnsi="宋体" w:cs="宋体"/>
                <w:sz w:val="21"/>
                <w:szCs w:val="21"/>
                <w:lang w:eastAsia="zh-CN"/>
              </w:rPr>
            </w:pPr>
          </w:p>
        </w:tc>
        <w:tc>
          <w:tcPr>
            <w:tcW w:w="1426"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84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h</w:t>
            </w:r>
          </w:p>
        </w:tc>
        <w:tc>
          <w:tcPr>
            <w:tcW w:w="587"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h</w:t>
            </w:r>
          </w:p>
        </w:tc>
        <w:tc>
          <w:tcPr>
            <w:tcW w:w="831"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ng/mL</w:t>
            </w:r>
          </w:p>
        </w:tc>
        <w:tc>
          <w:tcPr>
            <w:tcW w:w="114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h*ng/mL</w:t>
            </w:r>
          </w:p>
        </w:tc>
        <w:tc>
          <w:tcPr>
            <w:tcW w:w="1114"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h*ng/mL</w:t>
            </w:r>
          </w:p>
        </w:tc>
        <w:tc>
          <w:tcPr>
            <w:tcW w:w="1542"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L</w:t>
            </w:r>
          </w:p>
        </w:tc>
        <w:tc>
          <w:tcPr>
            <w:tcW w:w="116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L/h</w:t>
            </w:r>
          </w:p>
        </w:tc>
        <w:tc>
          <w:tcPr>
            <w:tcW w:w="870"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h</w:t>
            </w:r>
          </w:p>
        </w:tc>
      </w:tr>
      <w:tr w:rsidR="002D405B" w:rsidTr="00696915">
        <w:trPr>
          <w:trHeight w:val="340"/>
        </w:trPr>
        <w:tc>
          <w:tcPr>
            <w:tcW w:w="2283" w:type="dxa"/>
            <w:vMerge w:val="restart"/>
            <w:tcBorders>
              <w:top w:val="nil"/>
              <w:left w:val="nil"/>
              <w:bottom w:val="single" w:sz="4" w:space="0" w:color="000000"/>
              <w:right w:val="nil"/>
            </w:tcBorders>
            <w:shd w:val="clear" w:color="auto" w:fill="auto"/>
            <w:noWrap/>
            <w:vAlign w:val="center"/>
          </w:tcPr>
          <w:p w:rsidR="002D405B" w:rsidRDefault="001D17BD">
            <w:pPr>
              <w:jc w:val="center"/>
              <w:rPr>
                <w:sz w:val="21"/>
                <w:szCs w:val="21"/>
                <w:lang w:eastAsia="zh-CN"/>
              </w:rPr>
            </w:pPr>
            <w:r>
              <w:t>SBK002 tablet group</w:t>
            </w:r>
          </w:p>
        </w:tc>
        <w:tc>
          <w:tcPr>
            <w:tcW w:w="1511" w:type="dxa"/>
            <w:vMerge w:val="restart"/>
            <w:tcBorders>
              <w:top w:val="nil"/>
              <w:left w:val="nil"/>
              <w:bottom w:val="nil"/>
              <w:right w:val="nil"/>
            </w:tcBorders>
            <w:shd w:val="clear" w:color="auto" w:fill="auto"/>
            <w:noWrap/>
            <w:vAlign w:val="center"/>
          </w:tcPr>
          <w:p w:rsidR="002D405B" w:rsidRDefault="001D17BD">
            <w:pPr>
              <w:jc w:val="center"/>
              <w:rPr>
                <w:rFonts w:ascii="宋体" w:hAnsi="宋体" w:cs="宋体"/>
                <w:sz w:val="21"/>
                <w:szCs w:val="21"/>
                <w:lang w:eastAsia="zh-CN"/>
              </w:rPr>
            </w:pPr>
            <w:r>
              <w:t>first period</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1M001</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0.949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4.27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1.50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13.06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93.88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109.85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1684.07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273.10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9.10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nil"/>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1M002</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0.935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11.51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0.50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15.47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43.98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55.61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8961.61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539.51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7.04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nil"/>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1M003</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0.994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10.58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0.75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63.42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150.99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177.70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2576.27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168.83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5.42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single" w:sz="4" w:space="0" w:color="auto"/>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1M004</w:t>
            </w:r>
          </w:p>
        </w:tc>
        <w:tc>
          <w:tcPr>
            <w:tcW w:w="1426"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0.984 </w:t>
            </w:r>
          </w:p>
        </w:tc>
        <w:tc>
          <w:tcPr>
            <w:tcW w:w="84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7.08 </w:t>
            </w:r>
          </w:p>
        </w:tc>
        <w:tc>
          <w:tcPr>
            <w:tcW w:w="587"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1.00 </w:t>
            </w:r>
          </w:p>
        </w:tc>
        <w:tc>
          <w:tcPr>
            <w:tcW w:w="831"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58.83 </w:t>
            </w:r>
          </w:p>
        </w:tc>
        <w:tc>
          <w:tcPr>
            <w:tcW w:w="114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134.00 </w:t>
            </w:r>
          </w:p>
        </w:tc>
        <w:tc>
          <w:tcPr>
            <w:tcW w:w="1114"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159.01 </w:t>
            </w:r>
          </w:p>
        </w:tc>
        <w:tc>
          <w:tcPr>
            <w:tcW w:w="1542"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1926.24 </w:t>
            </w:r>
          </w:p>
        </w:tc>
        <w:tc>
          <w:tcPr>
            <w:tcW w:w="116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188.67 </w:t>
            </w:r>
          </w:p>
        </w:tc>
        <w:tc>
          <w:tcPr>
            <w:tcW w:w="870"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6.18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val="restart"/>
            <w:tcBorders>
              <w:top w:val="single" w:sz="4" w:space="0" w:color="auto"/>
              <w:left w:val="nil"/>
              <w:bottom w:val="nil"/>
              <w:right w:val="nil"/>
            </w:tcBorders>
            <w:shd w:val="clear" w:color="auto" w:fill="auto"/>
            <w:noWrap/>
            <w:vAlign w:val="center"/>
          </w:tcPr>
          <w:p w:rsidR="002D405B" w:rsidRDefault="001D17BD">
            <w:pPr>
              <w:jc w:val="center"/>
              <w:rPr>
                <w:rFonts w:ascii="宋体" w:hAnsi="宋体" w:cs="宋体"/>
                <w:sz w:val="21"/>
                <w:szCs w:val="21"/>
                <w:lang w:eastAsia="zh-CN"/>
              </w:rPr>
            </w:pPr>
            <w:r>
              <w:t>Second period</w:t>
            </w:r>
          </w:p>
        </w:tc>
        <w:tc>
          <w:tcPr>
            <w:tcW w:w="84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2M001</w:t>
            </w:r>
          </w:p>
        </w:tc>
        <w:tc>
          <w:tcPr>
            <w:tcW w:w="1426"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0.964 </w:t>
            </w:r>
          </w:p>
        </w:tc>
        <w:tc>
          <w:tcPr>
            <w:tcW w:w="84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9.04 </w:t>
            </w:r>
          </w:p>
        </w:tc>
        <w:tc>
          <w:tcPr>
            <w:tcW w:w="587"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0.75 </w:t>
            </w:r>
          </w:p>
        </w:tc>
        <w:tc>
          <w:tcPr>
            <w:tcW w:w="831"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35.12 </w:t>
            </w:r>
          </w:p>
        </w:tc>
        <w:tc>
          <w:tcPr>
            <w:tcW w:w="114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220.87 </w:t>
            </w:r>
          </w:p>
        </w:tc>
        <w:tc>
          <w:tcPr>
            <w:tcW w:w="1114"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435.78 </w:t>
            </w:r>
          </w:p>
        </w:tc>
        <w:tc>
          <w:tcPr>
            <w:tcW w:w="1542"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897.73 </w:t>
            </w:r>
          </w:p>
        </w:tc>
        <w:tc>
          <w:tcPr>
            <w:tcW w:w="116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68.84 </w:t>
            </w:r>
          </w:p>
        </w:tc>
        <w:tc>
          <w:tcPr>
            <w:tcW w:w="870"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15.01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nil"/>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2M002</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0.961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6.31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0.50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45.38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93.44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99.36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2749.97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301.95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5.09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nil"/>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2M003</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0.900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7.69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0.50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34.39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122.84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157.36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2116.40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190.64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8.31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nil"/>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2M004</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0.916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11.30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0.50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51.13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163.18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188.46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2596.02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159.19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5.24 </w:t>
            </w:r>
          </w:p>
        </w:tc>
      </w:tr>
      <w:tr w:rsidR="00696915" w:rsidTr="0022325A">
        <w:trPr>
          <w:trHeight w:val="340"/>
        </w:trPr>
        <w:tc>
          <w:tcPr>
            <w:tcW w:w="2283" w:type="dxa"/>
            <w:vMerge/>
            <w:tcBorders>
              <w:top w:val="nil"/>
              <w:left w:val="nil"/>
              <w:bottom w:val="single" w:sz="4" w:space="0" w:color="000000"/>
              <w:right w:val="nil"/>
            </w:tcBorders>
            <w:vAlign w:val="center"/>
          </w:tcPr>
          <w:p w:rsidR="00696915" w:rsidRDefault="00696915">
            <w:pPr>
              <w:rPr>
                <w:sz w:val="21"/>
                <w:szCs w:val="21"/>
                <w:lang w:eastAsia="zh-CN"/>
              </w:rPr>
            </w:pPr>
          </w:p>
        </w:tc>
        <w:tc>
          <w:tcPr>
            <w:tcW w:w="3785" w:type="dxa"/>
            <w:gridSpan w:val="3"/>
            <w:tcBorders>
              <w:top w:val="nil"/>
              <w:left w:val="nil"/>
              <w:bottom w:val="nil"/>
              <w:right w:val="nil"/>
            </w:tcBorders>
            <w:shd w:val="clear" w:color="000000" w:fill="BFBFBF"/>
            <w:noWrap/>
            <w:vAlign w:val="center"/>
          </w:tcPr>
          <w:p w:rsidR="00696915" w:rsidRDefault="00696915" w:rsidP="00696915">
            <w:pPr>
              <w:jc w:val="center"/>
              <w:rPr>
                <w:sz w:val="21"/>
                <w:szCs w:val="21"/>
                <w:lang w:eastAsia="zh-CN"/>
              </w:rPr>
            </w:pPr>
            <w:r>
              <w:rPr>
                <w:sz w:val="21"/>
                <w:szCs w:val="21"/>
                <w:lang w:eastAsia="zh-CN"/>
              </w:rPr>
              <w:t>Mean</w:t>
            </w:r>
          </w:p>
        </w:tc>
        <w:tc>
          <w:tcPr>
            <w:tcW w:w="848"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8.47 </w:t>
            </w:r>
          </w:p>
        </w:tc>
        <w:tc>
          <w:tcPr>
            <w:tcW w:w="587"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0.75 </w:t>
            </w:r>
          </w:p>
        </w:tc>
        <w:tc>
          <w:tcPr>
            <w:tcW w:w="831"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39.60 </w:t>
            </w:r>
          </w:p>
        </w:tc>
        <w:tc>
          <w:tcPr>
            <w:tcW w:w="1148"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127.90 </w:t>
            </w:r>
          </w:p>
        </w:tc>
        <w:tc>
          <w:tcPr>
            <w:tcW w:w="1114"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172.89 </w:t>
            </w:r>
          </w:p>
        </w:tc>
        <w:tc>
          <w:tcPr>
            <w:tcW w:w="1542"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2938.54 </w:t>
            </w:r>
          </w:p>
        </w:tc>
        <w:tc>
          <w:tcPr>
            <w:tcW w:w="1168"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236.34 </w:t>
            </w:r>
          </w:p>
        </w:tc>
        <w:tc>
          <w:tcPr>
            <w:tcW w:w="870"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7.67 </w:t>
            </w:r>
          </w:p>
        </w:tc>
      </w:tr>
      <w:tr w:rsidR="00696915" w:rsidTr="0022325A">
        <w:trPr>
          <w:trHeight w:val="340"/>
        </w:trPr>
        <w:tc>
          <w:tcPr>
            <w:tcW w:w="2283" w:type="dxa"/>
            <w:vMerge/>
            <w:tcBorders>
              <w:top w:val="nil"/>
              <w:left w:val="nil"/>
              <w:bottom w:val="single" w:sz="4" w:space="0" w:color="auto"/>
              <w:right w:val="nil"/>
            </w:tcBorders>
            <w:vAlign w:val="center"/>
          </w:tcPr>
          <w:p w:rsidR="00696915" w:rsidRDefault="00696915">
            <w:pPr>
              <w:rPr>
                <w:sz w:val="21"/>
                <w:szCs w:val="21"/>
                <w:lang w:eastAsia="zh-CN"/>
              </w:rPr>
            </w:pPr>
          </w:p>
        </w:tc>
        <w:tc>
          <w:tcPr>
            <w:tcW w:w="3785" w:type="dxa"/>
            <w:gridSpan w:val="3"/>
            <w:tcBorders>
              <w:top w:val="nil"/>
              <w:left w:val="nil"/>
              <w:bottom w:val="single" w:sz="4" w:space="0" w:color="auto"/>
              <w:right w:val="nil"/>
            </w:tcBorders>
            <w:shd w:val="clear" w:color="000000" w:fill="D9D9D9"/>
            <w:noWrap/>
            <w:vAlign w:val="center"/>
          </w:tcPr>
          <w:p w:rsidR="00696915" w:rsidRDefault="00696915" w:rsidP="00696915">
            <w:pPr>
              <w:jc w:val="center"/>
              <w:rPr>
                <w:sz w:val="21"/>
                <w:szCs w:val="21"/>
                <w:lang w:eastAsia="zh-CN"/>
              </w:rPr>
            </w:pPr>
            <w:r>
              <w:rPr>
                <w:sz w:val="21"/>
                <w:szCs w:val="21"/>
                <w:lang w:eastAsia="zh-CN"/>
              </w:rPr>
              <w:t>SD</w:t>
            </w:r>
          </w:p>
        </w:tc>
        <w:tc>
          <w:tcPr>
            <w:tcW w:w="848" w:type="dxa"/>
            <w:tcBorders>
              <w:top w:val="nil"/>
              <w:left w:val="nil"/>
              <w:bottom w:val="single" w:sz="4"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2.59 </w:t>
            </w:r>
          </w:p>
        </w:tc>
        <w:tc>
          <w:tcPr>
            <w:tcW w:w="587" w:type="dxa"/>
            <w:tcBorders>
              <w:top w:val="nil"/>
              <w:left w:val="nil"/>
              <w:bottom w:val="single" w:sz="4"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0.35 </w:t>
            </w:r>
          </w:p>
        </w:tc>
        <w:tc>
          <w:tcPr>
            <w:tcW w:w="831" w:type="dxa"/>
            <w:tcBorders>
              <w:top w:val="nil"/>
              <w:left w:val="nil"/>
              <w:bottom w:val="single" w:sz="4"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18.66 </w:t>
            </w:r>
          </w:p>
        </w:tc>
        <w:tc>
          <w:tcPr>
            <w:tcW w:w="1148" w:type="dxa"/>
            <w:tcBorders>
              <w:top w:val="nil"/>
              <w:left w:val="nil"/>
              <w:bottom w:val="single" w:sz="4"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53.28 </w:t>
            </w:r>
          </w:p>
        </w:tc>
        <w:tc>
          <w:tcPr>
            <w:tcW w:w="1114" w:type="dxa"/>
            <w:tcBorders>
              <w:top w:val="nil"/>
              <w:left w:val="nil"/>
              <w:bottom w:val="single" w:sz="4"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115.23 </w:t>
            </w:r>
          </w:p>
        </w:tc>
        <w:tc>
          <w:tcPr>
            <w:tcW w:w="1542" w:type="dxa"/>
            <w:tcBorders>
              <w:top w:val="nil"/>
              <w:left w:val="nil"/>
              <w:bottom w:val="single" w:sz="4"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2507.15 </w:t>
            </w:r>
          </w:p>
        </w:tc>
        <w:tc>
          <w:tcPr>
            <w:tcW w:w="1168" w:type="dxa"/>
            <w:tcBorders>
              <w:top w:val="nil"/>
              <w:left w:val="nil"/>
              <w:bottom w:val="single" w:sz="4"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141.67 </w:t>
            </w:r>
          </w:p>
        </w:tc>
        <w:tc>
          <w:tcPr>
            <w:tcW w:w="870" w:type="dxa"/>
            <w:tcBorders>
              <w:top w:val="nil"/>
              <w:left w:val="nil"/>
              <w:bottom w:val="single" w:sz="4"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3.31 </w:t>
            </w:r>
          </w:p>
        </w:tc>
      </w:tr>
      <w:tr w:rsidR="002D405B" w:rsidTr="00696915">
        <w:trPr>
          <w:trHeight w:val="340"/>
        </w:trPr>
        <w:tc>
          <w:tcPr>
            <w:tcW w:w="2283" w:type="dxa"/>
            <w:vMerge w:val="restart"/>
            <w:tcBorders>
              <w:top w:val="single" w:sz="4" w:space="0" w:color="auto"/>
              <w:left w:val="nil"/>
              <w:bottom w:val="single" w:sz="4" w:space="0" w:color="000000"/>
              <w:right w:val="nil"/>
            </w:tcBorders>
            <w:shd w:val="clear" w:color="auto" w:fill="auto"/>
            <w:noWrap/>
            <w:vAlign w:val="center"/>
          </w:tcPr>
          <w:p w:rsidR="002D405B" w:rsidRDefault="001D17BD">
            <w:pPr>
              <w:jc w:val="center"/>
              <w:rPr>
                <w:sz w:val="21"/>
                <w:szCs w:val="21"/>
                <w:lang w:eastAsia="zh-CN"/>
              </w:rPr>
            </w:pPr>
            <w:r>
              <w:t>Clopidogrel hydrogen sulfate tablet group</w:t>
            </w:r>
          </w:p>
        </w:tc>
        <w:tc>
          <w:tcPr>
            <w:tcW w:w="1511" w:type="dxa"/>
            <w:vMerge w:val="restart"/>
            <w:tcBorders>
              <w:top w:val="single" w:sz="4" w:space="0" w:color="auto"/>
              <w:left w:val="nil"/>
              <w:bottom w:val="nil"/>
              <w:right w:val="nil"/>
            </w:tcBorders>
            <w:shd w:val="clear" w:color="auto" w:fill="auto"/>
            <w:noWrap/>
            <w:vAlign w:val="center"/>
          </w:tcPr>
          <w:p w:rsidR="002D405B" w:rsidRDefault="001D17BD">
            <w:pPr>
              <w:jc w:val="center"/>
              <w:rPr>
                <w:rFonts w:ascii="宋体" w:hAnsi="宋体" w:cs="宋体"/>
                <w:sz w:val="21"/>
                <w:szCs w:val="21"/>
                <w:lang w:eastAsia="zh-CN"/>
              </w:rPr>
            </w:pPr>
            <w:r>
              <w:t>Second period</w:t>
            </w:r>
          </w:p>
        </w:tc>
        <w:tc>
          <w:tcPr>
            <w:tcW w:w="84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1M001</w:t>
            </w:r>
          </w:p>
        </w:tc>
        <w:tc>
          <w:tcPr>
            <w:tcW w:w="1426"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0.996 </w:t>
            </w:r>
          </w:p>
        </w:tc>
        <w:tc>
          <w:tcPr>
            <w:tcW w:w="84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3.13 </w:t>
            </w:r>
          </w:p>
        </w:tc>
        <w:tc>
          <w:tcPr>
            <w:tcW w:w="587"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0.25 </w:t>
            </w:r>
          </w:p>
        </w:tc>
        <w:tc>
          <w:tcPr>
            <w:tcW w:w="831"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78.83 </w:t>
            </w:r>
          </w:p>
        </w:tc>
        <w:tc>
          <w:tcPr>
            <w:tcW w:w="114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118.04 </w:t>
            </w:r>
          </w:p>
        </w:tc>
        <w:tc>
          <w:tcPr>
            <w:tcW w:w="1114"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124.14 </w:t>
            </w:r>
          </w:p>
        </w:tc>
        <w:tc>
          <w:tcPr>
            <w:tcW w:w="1542"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2730.77 </w:t>
            </w:r>
          </w:p>
        </w:tc>
        <w:tc>
          <w:tcPr>
            <w:tcW w:w="116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604.13 </w:t>
            </w:r>
          </w:p>
        </w:tc>
        <w:tc>
          <w:tcPr>
            <w:tcW w:w="870"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5.20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nil"/>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1M002</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0.977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9.30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1.00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56.56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83.84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92.29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10900.90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812.67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4.55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nil"/>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1M003</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0.952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9.07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0.25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41.96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85.46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96.97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10116.75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773.45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5.50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single" w:sz="4" w:space="0" w:color="auto"/>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1M004</w:t>
            </w:r>
          </w:p>
        </w:tc>
        <w:tc>
          <w:tcPr>
            <w:tcW w:w="1426"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0.986 </w:t>
            </w:r>
          </w:p>
        </w:tc>
        <w:tc>
          <w:tcPr>
            <w:tcW w:w="84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4.33 </w:t>
            </w:r>
          </w:p>
        </w:tc>
        <w:tc>
          <w:tcPr>
            <w:tcW w:w="587"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0.25 </w:t>
            </w:r>
          </w:p>
        </w:tc>
        <w:tc>
          <w:tcPr>
            <w:tcW w:w="831"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44.81 </w:t>
            </w:r>
          </w:p>
        </w:tc>
        <w:tc>
          <w:tcPr>
            <w:tcW w:w="114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107.76 </w:t>
            </w:r>
          </w:p>
        </w:tc>
        <w:tc>
          <w:tcPr>
            <w:tcW w:w="1114"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131.48 </w:t>
            </w:r>
          </w:p>
        </w:tc>
        <w:tc>
          <w:tcPr>
            <w:tcW w:w="1542"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3560.29 </w:t>
            </w:r>
          </w:p>
        </w:tc>
        <w:tc>
          <w:tcPr>
            <w:tcW w:w="1168"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570.43 </w:t>
            </w:r>
          </w:p>
        </w:tc>
        <w:tc>
          <w:tcPr>
            <w:tcW w:w="870" w:type="dxa"/>
            <w:tcBorders>
              <w:top w:val="nil"/>
              <w:left w:val="nil"/>
              <w:bottom w:val="single" w:sz="4" w:space="0" w:color="auto"/>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9.23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val="restart"/>
            <w:tcBorders>
              <w:top w:val="single" w:sz="4" w:space="0" w:color="auto"/>
              <w:left w:val="nil"/>
              <w:bottom w:val="nil"/>
              <w:right w:val="nil"/>
            </w:tcBorders>
            <w:shd w:val="clear" w:color="auto" w:fill="auto"/>
            <w:noWrap/>
            <w:vAlign w:val="center"/>
          </w:tcPr>
          <w:p w:rsidR="002D405B" w:rsidRDefault="001D17BD">
            <w:pPr>
              <w:jc w:val="center"/>
              <w:rPr>
                <w:rFonts w:ascii="宋体" w:hAnsi="宋体" w:cs="宋体"/>
                <w:sz w:val="21"/>
                <w:szCs w:val="21"/>
                <w:lang w:eastAsia="zh-CN"/>
              </w:rPr>
            </w:pPr>
            <w:r>
              <w:t>first period</w:t>
            </w:r>
          </w:p>
        </w:tc>
        <w:tc>
          <w:tcPr>
            <w:tcW w:w="84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2M001</w:t>
            </w:r>
          </w:p>
        </w:tc>
        <w:tc>
          <w:tcPr>
            <w:tcW w:w="1426"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0.994 </w:t>
            </w:r>
          </w:p>
        </w:tc>
        <w:tc>
          <w:tcPr>
            <w:tcW w:w="84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8.28 </w:t>
            </w:r>
          </w:p>
        </w:tc>
        <w:tc>
          <w:tcPr>
            <w:tcW w:w="587"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1.00 </w:t>
            </w:r>
          </w:p>
        </w:tc>
        <w:tc>
          <w:tcPr>
            <w:tcW w:w="831"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57.34 </w:t>
            </w:r>
          </w:p>
        </w:tc>
        <w:tc>
          <w:tcPr>
            <w:tcW w:w="114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120.86 </w:t>
            </w:r>
          </w:p>
        </w:tc>
        <w:tc>
          <w:tcPr>
            <w:tcW w:w="1114"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131.61 </w:t>
            </w:r>
          </w:p>
        </w:tc>
        <w:tc>
          <w:tcPr>
            <w:tcW w:w="1542"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6804.50 </w:t>
            </w:r>
          </w:p>
        </w:tc>
        <w:tc>
          <w:tcPr>
            <w:tcW w:w="1168"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569.87 </w:t>
            </w:r>
          </w:p>
        </w:tc>
        <w:tc>
          <w:tcPr>
            <w:tcW w:w="870" w:type="dxa"/>
            <w:tcBorders>
              <w:top w:val="single" w:sz="4" w:space="0" w:color="auto"/>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5.21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nil"/>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2M002</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0.972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7.19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1.00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39.29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138.62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148.17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5252.99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506.18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5.10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nil"/>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2M003</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0.952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7.43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0.25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174.52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255.12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398.61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2017.84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188.15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10.93 </w:t>
            </w:r>
          </w:p>
        </w:tc>
      </w:tr>
      <w:tr w:rsidR="002D405B" w:rsidTr="00696915">
        <w:trPr>
          <w:trHeight w:val="340"/>
        </w:trPr>
        <w:tc>
          <w:tcPr>
            <w:tcW w:w="2283" w:type="dxa"/>
            <w:vMerge/>
            <w:tcBorders>
              <w:top w:val="nil"/>
              <w:left w:val="nil"/>
              <w:bottom w:val="single" w:sz="4" w:space="0" w:color="000000"/>
              <w:right w:val="nil"/>
            </w:tcBorders>
            <w:vAlign w:val="center"/>
          </w:tcPr>
          <w:p w:rsidR="002D405B" w:rsidRDefault="002D405B">
            <w:pPr>
              <w:rPr>
                <w:sz w:val="21"/>
                <w:szCs w:val="21"/>
                <w:lang w:eastAsia="zh-CN"/>
              </w:rPr>
            </w:pPr>
          </w:p>
        </w:tc>
        <w:tc>
          <w:tcPr>
            <w:tcW w:w="1511" w:type="dxa"/>
            <w:vMerge/>
            <w:tcBorders>
              <w:top w:val="nil"/>
              <w:left w:val="nil"/>
              <w:bottom w:val="nil"/>
              <w:right w:val="nil"/>
            </w:tcBorders>
            <w:vAlign w:val="center"/>
          </w:tcPr>
          <w:p w:rsidR="002D405B" w:rsidRDefault="002D405B">
            <w:pPr>
              <w:rPr>
                <w:rFonts w:ascii="宋体" w:hAnsi="宋体" w:cs="宋体"/>
                <w:sz w:val="21"/>
                <w:szCs w:val="21"/>
                <w:lang w:eastAsia="zh-CN"/>
              </w:rPr>
            </w:pP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2M004</w:t>
            </w:r>
          </w:p>
        </w:tc>
        <w:tc>
          <w:tcPr>
            <w:tcW w:w="1426"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0.944 </w:t>
            </w:r>
          </w:p>
        </w:tc>
        <w:tc>
          <w:tcPr>
            <w:tcW w:w="8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11.50 </w:t>
            </w:r>
          </w:p>
        </w:tc>
        <w:tc>
          <w:tcPr>
            <w:tcW w:w="587"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1.00 </w:t>
            </w:r>
          </w:p>
        </w:tc>
        <w:tc>
          <w:tcPr>
            <w:tcW w:w="831"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111.90 </w:t>
            </w:r>
          </w:p>
        </w:tc>
        <w:tc>
          <w:tcPr>
            <w:tcW w:w="114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204.13 </w:t>
            </w:r>
          </w:p>
        </w:tc>
        <w:tc>
          <w:tcPr>
            <w:tcW w:w="1114"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224.37 </w:t>
            </w:r>
          </w:p>
        </w:tc>
        <w:tc>
          <w:tcPr>
            <w:tcW w:w="1542"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5545.48 </w:t>
            </w:r>
          </w:p>
        </w:tc>
        <w:tc>
          <w:tcPr>
            <w:tcW w:w="1168"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334.26 </w:t>
            </w:r>
          </w:p>
        </w:tc>
        <w:tc>
          <w:tcPr>
            <w:tcW w:w="870" w:type="dxa"/>
            <w:tcBorders>
              <w:top w:val="nil"/>
              <w:left w:val="nil"/>
              <w:bottom w:val="nil"/>
              <w:right w:val="nil"/>
            </w:tcBorders>
            <w:shd w:val="clear" w:color="auto" w:fill="auto"/>
            <w:noWrap/>
            <w:vAlign w:val="center"/>
          </w:tcPr>
          <w:p w:rsidR="002D405B" w:rsidRDefault="001D17BD">
            <w:pPr>
              <w:jc w:val="center"/>
              <w:rPr>
                <w:sz w:val="21"/>
                <w:szCs w:val="21"/>
                <w:lang w:eastAsia="zh-CN"/>
              </w:rPr>
            </w:pPr>
            <w:r>
              <w:rPr>
                <w:sz w:val="21"/>
                <w:szCs w:val="21"/>
                <w:lang w:eastAsia="zh-CN"/>
              </w:rPr>
              <w:t xml:space="preserve">3.58 </w:t>
            </w:r>
          </w:p>
        </w:tc>
      </w:tr>
      <w:tr w:rsidR="00696915" w:rsidTr="0022325A">
        <w:trPr>
          <w:trHeight w:val="340"/>
        </w:trPr>
        <w:tc>
          <w:tcPr>
            <w:tcW w:w="2283" w:type="dxa"/>
            <w:vMerge/>
            <w:tcBorders>
              <w:top w:val="nil"/>
              <w:left w:val="nil"/>
              <w:bottom w:val="single" w:sz="4" w:space="0" w:color="000000"/>
              <w:right w:val="nil"/>
            </w:tcBorders>
            <w:vAlign w:val="center"/>
          </w:tcPr>
          <w:p w:rsidR="00696915" w:rsidRDefault="00696915">
            <w:pPr>
              <w:rPr>
                <w:sz w:val="21"/>
                <w:szCs w:val="21"/>
                <w:lang w:eastAsia="zh-CN"/>
              </w:rPr>
            </w:pPr>
          </w:p>
        </w:tc>
        <w:tc>
          <w:tcPr>
            <w:tcW w:w="3785" w:type="dxa"/>
            <w:gridSpan w:val="3"/>
            <w:tcBorders>
              <w:top w:val="nil"/>
              <w:left w:val="nil"/>
              <w:bottom w:val="nil"/>
              <w:right w:val="nil"/>
            </w:tcBorders>
            <w:shd w:val="clear" w:color="000000" w:fill="BFBFBF"/>
            <w:noWrap/>
            <w:vAlign w:val="center"/>
          </w:tcPr>
          <w:p w:rsidR="00696915" w:rsidRDefault="00696915" w:rsidP="00696915">
            <w:pPr>
              <w:jc w:val="center"/>
              <w:rPr>
                <w:sz w:val="21"/>
                <w:szCs w:val="21"/>
                <w:lang w:eastAsia="zh-CN"/>
              </w:rPr>
            </w:pPr>
            <w:r>
              <w:rPr>
                <w:sz w:val="21"/>
                <w:szCs w:val="21"/>
                <w:lang w:eastAsia="zh-CN"/>
              </w:rPr>
              <w:t>Mean</w:t>
            </w:r>
          </w:p>
        </w:tc>
        <w:tc>
          <w:tcPr>
            <w:tcW w:w="848"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7.53 </w:t>
            </w:r>
          </w:p>
        </w:tc>
        <w:tc>
          <w:tcPr>
            <w:tcW w:w="587"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0.63 </w:t>
            </w:r>
          </w:p>
        </w:tc>
        <w:tc>
          <w:tcPr>
            <w:tcW w:w="831"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75.65 </w:t>
            </w:r>
          </w:p>
        </w:tc>
        <w:tc>
          <w:tcPr>
            <w:tcW w:w="1148"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139.23 </w:t>
            </w:r>
          </w:p>
        </w:tc>
        <w:tc>
          <w:tcPr>
            <w:tcW w:w="1114"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168.46 </w:t>
            </w:r>
          </w:p>
        </w:tc>
        <w:tc>
          <w:tcPr>
            <w:tcW w:w="1542"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5866.19 </w:t>
            </w:r>
          </w:p>
        </w:tc>
        <w:tc>
          <w:tcPr>
            <w:tcW w:w="1168"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544.89 </w:t>
            </w:r>
          </w:p>
        </w:tc>
        <w:tc>
          <w:tcPr>
            <w:tcW w:w="870" w:type="dxa"/>
            <w:tcBorders>
              <w:top w:val="nil"/>
              <w:left w:val="nil"/>
              <w:bottom w:val="nil"/>
              <w:right w:val="nil"/>
            </w:tcBorders>
            <w:shd w:val="clear" w:color="000000" w:fill="BFBFBF"/>
            <w:noWrap/>
            <w:vAlign w:val="center"/>
          </w:tcPr>
          <w:p w:rsidR="00696915" w:rsidRDefault="00696915">
            <w:pPr>
              <w:jc w:val="center"/>
              <w:rPr>
                <w:sz w:val="21"/>
                <w:szCs w:val="21"/>
                <w:lang w:eastAsia="zh-CN"/>
              </w:rPr>
            </w:pPr>
            <w:r>
              <w:rPr>
                <w:sz w:val="21"/>
                <w:szCs w:val="21"/>
                <w:lang w:eastAsia="zh-CN"/>
              </w:rPr>
              <w:t xml:space="preserve">6.16 </w:t>
            </w:r>
          </w:p>
        </w:tc>
      </w:tr>
      <w:tr w:rsidR="00696915" w:rsidTr="0022325A">
        <w:trPr>
          <w:trHeight w:val="340"/>
        </w:trPr>
        <w:tc>
          <w:tcPr>
            <w:tcW w:w="2283" w:type="dxa"/>
            <w:vMerge/>
            <w:tcBorders>
              <w:top w:val="nil"/>
              <w:left w:val="nil"/>
              <w:bottom w:val="single" w:sz="12" w:space="0" w:color="auto"/>
              <w:right w:val="nil"/>
            </w:tcBorders>
            <w:vAlign w:val="center"/>
          </w:tcPr>
          <w:p w:rsidR="00696915" w:rsidRDefault="00696915">
            <w:pPr>
              <w:rPr>
                <w:sz w:val="21"/>
                <w:szCs w:val="21"/>
                <w:lang w:eastAsia="zh-CN"/>
              </w:rPr>
            </w:pPr>
          </w:p>
        </w:tc>
        <w:tc>
          <w:tcPr>
            <w:tcW w:w="3785" w:type="dxa"/>
            <w:gridSpan w:val="3"/>
            <w:tcBorders>
              <w:top w:val="nil"/>
              <w:left w:val="nil"/>
              <w:bottom w:val="single" w:sz="12" w:space="0" w:color="auto"/>
              <w:right w:val="nil"/>
            </w:tcBorders>
            <w:shd w:val="clear" w:color="000000" w:fill="D9D9D9"/>
            <w:noWrap/>
            <w:vAlign w:val="center"/>
          </w:tcPr>
          <w:p w:rsidR="00696915" w:rsidRDefault="00696915" w:rsidP="00696915">
            <w:pPr>
              <w:jc w:val="center"/>
              <w:rPr>
                <w:sz w:val="21"/>
                <w:szCs w:val="21"/>
                <w:lang w:eastAsia="zh-CN"/>
              </w:rPr>
            </w:pPr>
            <w:r>
              <w:rPr>
                <w:sz w:val="21"/>
                <w:szCs w:val="21"/>
                <w:lang w:eastAsia="zh-CN"/>
              </w:rPr>
              <w:t>SD</w:t>
            </w:r>
          </w:p>
        </w:tc>
        <w:tc>
          <w:tcPr>
            <w:tcW w:w="848" w:type="dxa"/>
            <w:tcBorders>
              <w:top w:val="nil"/>
              <w:left w:val="nil"/>
              <w:bottom w:val="single" w:sz="12"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2.71 </w:t>
            </w:r>
          </w:p>
        </w:tc>
        <w:tc>
          <w:tcPr>
            <w:tcW w:w="587" w:type="dxa"/>
            <w:tcBorders>
              <w:top w:val="nil"/>
              <w:left w:val="nil"/>
              <w:bottom w:val="single" w:sz="12"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0.40 </w:t>
            </w:r>
          </w:p>
        </w:tc>
        <w:tc>
          <w:tcPr>
            <w:tcW w:w="831" w:type="dxa"/>
            <w:tcBorders>
              <w:top w:val="nil"/>
              <w:left w:val="nil"/>
              <w:bottom w:val="single" w:sz="12"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46.61 </w:t>
            </w:r>
          </w:p>
        </w:tc>
        <w:tc>
          <w:tcPr>
            <w:tcW w:w="1148" w:type="dxa"/>
            <w:tcBorders>
              <w:top w:val="nil"/>
              <w:left w:val="nil"/>
              <w:bottom w:val="single" w:sz="12"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60.21 </w:t>
            </w:r>
          </w:p>
        </w:tc>
        <w:tc>
          <w:tcPr>
            <w:tcW w:w="1114" w:type="dxa"/>
            <w:tcBorders>
              <w:top w:val="nil"/>
              <w:left w:val="nil"/>
              <w:bottom w:val="single" w:sz="12"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101.50 </w:t>
            </w:r>
          </w:p>
        </w:tc>
        <w:tc>
          <w:tcPr>
            <w:tcW w:w="1542" w:type="dxa"/>
            <w:tcBorders>
              <w:top w:val="nil"/>
              <w:left w:val="nil"/>
              <w:bottom w:val="single" w:sz="12"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3267.43 </w:t>
            </w:r>
          </w:p>
        </w:tc>
        <w:tc>
          <w:tcPr>
            <w:tcW w:w="1168" w:type="dxa"/>
            <w:tcBorders>
              <w:top w:val="nil"/>
              <w:left w:val="nil"/>
              <w:bottom w:val="single" w:sz="12"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207.66 </w:t>
            </w:r>
          </w:p>
        </w:tc>
        <w:tc>
          <w:tcPr>
            <w:tcW w:w="870" w:type="dxa"/>
            <w:tcBorders>
              <w:top w:val="nil"/>
              <w:left w:val="nil"/>
              <w:bottom w:val="single" w:sz="12" w:space="0" w:color="auto"/>
              <w:right w:val="nil"/>
            </w:tcBorders>
            <w:shd w:val="clear" w:color="000000" w:fill="D9D9D9"/>
            <w:noWrap/>
            <w:vAlign w:val="center"/>
          </w:tcPr>
          <w:p w:rsidR="00696915" w:rsidRDefault="00696915">
            <w:pPr>
              <w:jc w:val="center"/>
              <w:rPr>
                <w:sz w:val="21"/>
                <w:szCs w:val="21"/>
                <w:lang w:eastAsia="zh-CN"/>
              </w:rPr>
            </w:pPr>
            <w:r>
              <w:rPr>
                <w:sz w:val="21"/>
                <w:szCs w:val="21"/>
                <w:lang w:eastAsia="zh-CN"/>
              </w:rPr>
              <w:t xml:space="preserve">2.53 </w:t>
            </w:r>
          </w:p>
        </w:tc>
      </w:tr>
    </w:tbl>
    <w:p w:rsidR="002D405B" w:rsidRPr="00423A0D" w:rsidRDefault="002D405B">
      <w:pPr>
        <w:rPr>
          <w:sz w:val="4"/>
          <w:lang w:val="zh-CN" w:eastAsia="zh-CN"/>
        </w:rPr>
      </w:pPr>
    </w:p>
    <w:p w:rsidR="002D405B" w:rsidRDefault="001D17BD">
      <w:pPr>
        <w:jc w:val="center"/>
        <w:rPr>
          <w:sz w:val="21"/>
          <w:szCs w:val="21"/>
          <w:lang w:val="zh-CN" w:eastAsia="zh-CN"/>
        </w:rPr>
      </w:pPr>
      <w:r>
        <w:t>Appendix Tables6 Beagle dogs were given sbk002 tablets and clopidogrel sulfate tablets orally individualplateletaccumulation rate</w:t>
      </w:r>
    </w:p>
    <w:tbl>
      <w:tblPr>
        <w:tblW w:w="14238" w:type="dxa"/>
        <w:tblLayout w:type="fixed"/>
        <w:tblLook w:val="04A0" w:firstRow="1" w:lastRow="0" w:firstColumn="1" w:lastColumn="0" w:noHBand="0" w:noVBand="1"/>
      </w:tblPr>
      <w:tblGrid>
        <w:gridCol w:w="2247"/>
        <w:gridCol w:w="1150"/>
        <w:gridCol w:w="1361"/>
        <w:gridCol w:w="1361"/>
        <w:gridCol w:w="1361"/>
        <w:gridCol w:w="1361"/>
        <w:gridCol w:w="1350"/>
        <w:gridCol w:w="1350"/>
        <w:gridCol w:w="1350"/>
        <w:gridCol w:w="1347"/>
      </w:tblGrid>
      <w:tr w:rsidR="00423A0D" w:rsidTr="00696915">
        <w:trPr>
          <w:trHeight w:val="357"/>
        </w:trPr>
        <w:tc>
          <w:tcPr>
            <w:tcW w:w="2247" w:type="dxa"/>
            <w:tcBorders>
              <w:top w:val="single" w:sz="12" w:space="0" w:color="auto"/>
              <w:left w:val="nil"/>
              <w:bottom w:val="single" w:sz="4" w:space="0" w:color="auto"/>
              <w:right w:val="nil"/>
            </w:tcBorders>
            <w:vAlign w:val="center"/>
          </w:tcPr>
          <w:p w:rsidR="00423A0D" w:rsidRDefault="00A123A7" w:rsidP="00A123A7">
            <w:pPr>
              <w:jc w:val="center"/>
              <w:rPr>
                <w:color w:val="000000"/>
                <w:sz w:val="21"/>
                <w:szCs w:val="21"/>
                <w:lang w:eastAsia="zh-CN"/>
              </w:rPr>
            </w:pPr>
            <w:r>
              <w:t xml:space="preserve">Group </w:t>
            </w:r>
          </w:p>
        </w:tc>
        <w:tc>
          <w:tcPr>
            <w:tcW w:w="1150" w:type="dxa"/>
            <w:tcBorders>
              <w:top w:val="single" w:sz="12" w:space="0" w:color="auto"/>
              <w:left w:val="nil"/>
              <w:bottom w:val="single" w:sz="4" w:space="0" w:color="000000"/>
              <w:right w:val="nil"/>
            </w:tcBorders>
            <w:shd w:val="clear" w:color="auto" w:fill="auto"/>
            <w:vAlign w:val="center"/>
          </w:tcPr>
          <w:p w:rsidR="00423A0D" w:rsidRDefault="00A123A7" w:rsidP="00A123A7">
            <w:pPr>
              <w:rPr>
                <w:color w:val="000000"/>
                <w:sz w:val="21"/>
                <w:szCs w:val="21"/>
                <w:lang w:eastAsia="zh-CN"/>
              </w:rPr>
            </w:pPr>
            <w:r>
              <w:t>Animal number</w:t>
            </w:r>
          </w:p>
        </w:tc>
        <w:tc>
          <w:tcPr>
            <w:tcW w:w="1361" w:type="dxa"/>
            <w:tcBorders>
              <w:top w:val="single" w:sz="12" w:space="0" w:color="auto"/>
              <w:left w:val="nil"/>
              <w:bottom w:val="single" w:sz="4" w:space="0" w:color="auto"/>
              <w:right w:val="nil"/>
            </w:tcBorders>
            <w:shd w:val="clear" w:color="auto" w:fill="auto"/>
            <w:noWrap/>
            <w:vAlign w:val="center"/>
          </w:tcPr>
          <w:p w:rsidR="00423A0D" w:rsidRDefault="00423A0D" w:rsidP="00A123A7">
            <w:pPr>
              <w:jc w:val="center"/>
              <w:rPr>
                <w:color w:val="000000"/>
                <w:sz w:val="21"/>
                <w:szCs w:val="21"/>
                <w:lang w:eastAsia="zh-CN"/>
              </w:rPr>
            </w:pPr>
            <w:r>
              <w:rPr>
                <w:color w:val="000000"/>
                <w:sz w:val="21"/>
                <w:szCs w:val="21"/>
                <w:lang w:eastAsia="zh-CN"/>
              </w:rPr>
              <w:t>1M001</w:t>
            </w:r>
          </w:p>
        </w:tc>
        <w:tc>
          <w:tcPr>
            <w:tcW w:w="1361" w:type="dxa"/>
            <w:tcBorders>
              <w:top w:val="single" w:sz="12" w:space="0" w:color="auto"/>
              <w:left w:val="nil"/>
              <w:bottom w:val="single" w:sz="4" w:space="0" w:color="auto"/>
              <w:right w:val="nil"/>
            </w:tcBorders>
            <w:shd w:val="clear" w:color="auto" w:fill="auto"/>
            <w:noWrap/>
            <w:vAlign w:val="center"/>
          </w:tcPr>
          <w:p w:rsidR="00423A0D" w:rsidRDefault="00423A0D" w:rsidP="00A123A7">
            <w:pPr>
              <w:jc w:val="center"/>
              <w:rPr>
                <w:color w:val="000000"/>
                <w:sz w:val="21"/>
                <w:szCs w:val="21"/>
                <w:lang w:eastAsia="zh-CN"/>
              </w:rPr>
            </w:pPr>
            <w:r>
              <w:rPr>
                <w:color w:val="000000"/>
                <w:sz w:val="21"/>
                <w:szCs w:val="21"/>
                <w:lang w:eastAsia="zh-CN"/>
              </w:rPr>
              <w:t>1M002</w:t>
            </w:r>
          </w:p>
        </w:tc>
        <w:tc>
          <w:tcPr>
            <w:tcW w:w="1361" w:type="dxa"/>
            <w:tcBorders>
              <w:top w:val="single" w:sz="12" w:space="0" w:color="auto"/>
              <w:left w:val="nil"/>
              <w:bottom w:val="single" w:sz="4" w:space="0" w:color="auto"/>
              <w:right w:val="nil"/>
            </w:tcBorders>
            <w:shd w:val="clear" w:color="auto" w:fill="auto"/>
            <w:noWrap/>
            <w:vAlign w:val="center"/>
          </w:tcPr>
          <w:p w:rsidR="00423A0D" w:rsidRDefault="00423A0D" w:rsidP="00A123A7">
            <w:pPr>
              <w:jc w:val="center"/>
              <w:rPr>
                <w:color w:val="000000"/>
                <w:sz w:val="21"/>
                <w:szCs w:val="21"/>
                <w:lang w:eastAsia="zh-CN"/>
              </w:rPr>
            </w:pPr>
            <w:r>
              <w:rPr>
                <w:color w:val="000000"/>
                <w:sz w:val="21"/>
                <w:szCs w:val="21"/>
                <w:lang w:eastAsia="zh-CN"/>
              </w:rPr>
              <w:t>1M003</w:t>
            </w:r>
          </w:p>
        </w:tc>
        <w:tc>
          <w:tcPr>
            <w:tcW w:w="1361" w:type="dxa"/>
            <w:tcBorders>
              <w:top w:val="single" w:sz="12" w:space="0" w:color="auto"/>
              <w:left w:val="nil"/>
              <w:bottom w:val="single" w:sz="4" w:space="0" w:color="auto"/>
              <w:right w:val="nil"/>
            </w:tcBorders>
            <w:shd w:val="clear" w:color="auto" w:fill="auto"/>
            <w:noWrap/>
            <w:vAlign w:val="center"/>
          </w:tcPr>
          <w:p w:rsidR="00423A0D" w:rsidRDefault="00423A0D" w:rsidP="00A123A7">
            <w:pPr>
              <w:jc w:val="center"/>
              <w:rPr>
                <w:color w:val="000000"/>
                <w:sz w:val="21"/>
                <w:szCs w:val="21"/>
                <w:lang w:eastAsia="zh-CN"/>
              </w:rPr>
            </w:pPr>
            <w:r>
              <w:rPr>
                <w:color w:val="000000"/>
                <w:sz w:val="21"/>
                <w:szCs w:val="21"/>
                <w:lang w:eastAsia="zh-CN"/>
              </w:rPr>
              <w:t>1M004</w:t>
            </w:r>
          </w:p>
        </w:tc>
        <w:tc>
          <w:tcPr>
            <w:tcW w:w="1350" w:type="dxa"/>
            <w:tcBorders>
              <w:top w:val="single" w:sz="12" w:space="0" w:color="auto"/>
              <w:left w:val="nil"/>
              <w:bottom w:val="single" w:sz="4" w:space="0" w:color="auto"/>
              <w:right w:val="nil"/>
            </w:tcBorders>
            <w:shd w:val="clear" w:color="auto" w:fill="auto"/>
            <w:noWrap/>
            <w:vAlign w:val="center"/>
          </w:tcPr>
          <w:p w:rsidR="00423A0D" w:rsidRDefault="00423A0D" w:rsidP="00A123A7">
            <w:pPr>
              <w:jc w:val="center"/>
              <w:rPr>
                <w:color w:val="000000"/>
                <w:sz w:val="21"/>
                <w:szCs w:val="21"/>
                <w:lang w:eastAsia="zh-CN"/>
              </w:rPr>
            </w:pPr>
            <w:r>
              <w:rPr>
                <w:color w:val="000000"/>
                <w:sz w:val="21"/>
                <w:szCs w:val="21"/>
                <w:lang w:eastAsia="zh-CN"/>
              </w:rPr>
              <w:t>2M001</w:t>
            </w:r>
          </w:p>
        </w:tc>
        <w:tc>
          <w:tcPr>
            <w:tcW w:w="1350" w:type="dxa"/>
            <w:tcBorders>
              <w:top w:val="single" w:sz="12" w:space="0" w:color="auto"/>
              <w:left w:val="nil"/>
              <w:bottom w:val="single" w:sz="4" w:space="0" w:color="auto"/>
              <w:right w:val="nil"/>
            </w:tcBorders>
            <w:shd w:val="clear" w:color="auto" w:fill="auto"/>
            <w:noWrap/>
            <w:vAlign w:val="center"/>
          </w:tcPr>
          <w:p w:rsidR="00423A0D" w:rsidRDefault="00423A0D" w:rsidP="00A123A7">
            <w:pPr>
              <w:jc w:val="center"/>
              <w:rPr>
                <w:color w:val="000000"/>
                <w:sz w:val="21"/>
                <w:szCs w:val="21"/>
                <w:lang w:eastAsia="zh-CN"/>
              </w:rPr>
            </w:pPr>
            <w:r>
              <w:rPr>
                <w:color w:val="000000"/>
                <w:sz w:val="21"/>
                <w:szCs w:val="21"/>
                <w:lang w:eastAsia="zh-CN"/>
              </w:rPr>
              <w:t>2M002</w:t>
            </w:r>
          </w:p>
        </w:tc>
        <w:tc>
          <w:tcPr>
            <w:tcW w:w="1350" w:type="dxa"/>
            <w:tcBorders>
              <w:top w:val="single" w:sz="12" w:space="0" w:color="auto"/>
              <w:left w:val="nil"/>
              <w:bottom w:val="single" w:sz="4" w:space="0" w:color="auto"/>
              <w:right w:val="nil"/>
            </w:tcBorders>
            <w:shd w:val="clear" w:color="auto" w:fill="auto"/>
            <w:noWrap/>
            <w:vAlign w:val="center"/>
          </w:tcPr>
          <w:p w:rsidR="00423A0D" w:rsidRDefault="00423A0D" w:rsidP="00A123A7">
            <w:pPr>
              <w:jc w:val="center"/>
              <w:rPr>
                <w:color w:val="000000"/>
                <w:sz w:val="21"/>
                <w:szCs w:val="21"/>
                <w:lang w:eastAsia="zh-CN"/>
              </w:rPr>
            </w:pPr>
            <w:r>
              <w:rPr>
                <w:color w:val="000000"/>
                <w:sz w:val="21"/>
                <w:szCs w:val="21"/>
                <w:lang w:eastAsia="zh-CN"/>
              </w:rPr>
              <w:t>2M003</w:t>
            </w:r>
          </w:p>
        </w:tc>
        <w:tc>
          <w:tcPr>
            <w:tcW w:w="1347" w:type="dxa"/>
            <w:tcBorders>
              <w:top w:val="single" w:sz="12" w:space="0" w:color="auto"/>
              <w:left w:val="nil"/>
              <w:bottom w:val="single" w:sz="4" w:space="0" w:color="auto"/>
              <w:right w:val="nil"/>
            </w:tcBorders>
            <w:shd w:val="clear" w:color="auto" w:fill="auto"/>
            <w:noWrap/>
            <w:vAlign w:val="center"/>
          </w:tcPr>
          <w:p w:rsidR="00423A0D" w:rsidRDefault="00423A0D" w:rsidP="00A123A7">
            <w:pPr>
              <w:jc w:val="center"/>
              <w:rPr>
                <w:color w:val="000000"/>
                <w:sz w:val="21"/>
                <w:szCs w:val="21"/>
                <w:lang w:eastAsia="zh-CN"/>
              </w:rPr>
            </w:pPr>
            <w:r>
              <w:rPr>
                <w:color w:val="000000"/>
                <w:sz w:val="21"/>
                <w:szCs w:val="21"/>
                <w:lang w:eastAsia="zh-CN"/>
              </w:rPr>
              <w:t>2M004</w:t>
            </w:r>
          </w:p>
        </w:tc>
      </w:tr>
      <w:tr w:rsidR="00A123A7" w:rsidTr="00696915">
        <w:trPr>
          <w:trHeight w:val="357"/>
        </w:trPr>
        <w:tc>
          <w:tcPr>
            <w:tcW w:w="2247" w:type="dxa"/>
            <w:vMerge w:val="restart"/>
            <w:tcBorders>
              <w:left w:val="nil"/>
              <w:right w:val="nil"/>
            </w:tcBorders>
            <w:vAlign w:val="center"/>
          </w:tcPr>
          <w:p w:rsidR="00A123A7" w:rsidRDefault="00A123A7" w:rsidP="00A123A7">
            <w:pPr>
              <w:jc w:val="center"/>
              <w:rPr>
                <w:color w:val="000000"/>
                <w:sz w:val="21"/>
                <w:szCs w:val="21"/>
                <w:lang w:eastAsia="zh-CN"/>
              </w:rPr>
            </w:pPr>
            <w:r>
              <w:t>sbk002 tablet group</w:t>
              <w:br/>
              <w:t>30mg each</w:t>
            </w:r>
          </w:p>
        </w:tc>
        <w:tc>
          <w:tcPr>
            <w:tcW w:w="1150" w:type="dxa"/>
            <w:tcBorders>
              <w:top w:val="single" w:sz="4" w:space="0" w:color="auto"/>
              <w:left w:val="nil"/>
              <w:bottom w:val="single" w:sz="4" w:space="0" w:color="000000"/>
              <w:right w:val="nil"/>
            </w:tcBorders>
            <w:vAlign w:val="center"/>
          </w:tcPr>
          <w:p w:rsidR="00A123A7" w:rsidRDefault="00A123A7" w:rsidP="00A123A7">
            <w:pPr>
              <w:jc w:val="center"/>
              <w:rPr>
                <w:color w:val="000000"/>
                <w:sz w:val="21"/>
                <w:szCs w:val="21"/>
                <w:lang w:eastAsia="zh-CN"/>
              </w:rPr>
            </w:pPr>
            <w:r>
              <w:t>Time (h)</w:t>
            </w:r>
          </w:p>
        </w:tc>
        <w:tc>
          <w:tcPr>
            <w:tcW w:w="5444" w:type="dxa"/>
            <w:gridSpan w:val="4"/>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t>first period</w:t>
            </w:r>
          </w:p>
        </w:tc>
        <w:tc>
          <w:tcPr>
            <w:tcW w:w="5397" w:type="dxa"/>
            <w:gridSpan w:val="4"/>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t>Second period</w:t>
            </w:r>
          </w:p>
        </w:tc>
      </w:tr>
      <w:tr w:rsidR="00A123A7" w:rsidTr="00696915">
        <w:trPr>
          <w:trHeight w:val="357"/>
        </w:trPr>
        <w:tc>
          <w:tcPr>
            <w:tcW w:w="2247" w:type="dxa"/>
            <w:vMerge/>
            <w:tcBorders>
              <w:left w:val="nil"/>
              <w:right w:val="nil"/>
            </w:tcBorders>
            <w:vAlign w:val="center"/>
          </w:tcPr>
          <w:p w:rsidR="00A123A7" w:rsidRDefault="00A123A7" w:rsidP="00A123A7">
            <w:pPr>
              <w:jc w:val="center"/>
              <w:rPr>
                <w:color w:val="000000"/>
                <w:sz w:val="21"/>
                <w:szCs w:val="21"/>
                <w:lang w:eastAsia="zh-CN"/>
              </w:rPr>
            </w:pPr>
          </w:p>
        </w:tc>
        <w:tc>
          <w:tcPr>
            <w:tcW w:w="11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0</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73%</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43%</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82%</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36%</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83%</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72%</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63%</w:t>
            </w:r>
          </w:p>
        </w:tc>
        <w:tc>
          <w:tcPr>
            <w:tcW w:w="1347"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75%</w:t>
            </w:r>
          </w:p>
        </w:tc>
      </w:tr>
      <w:tr w:rsidR="00A123A7" w:rsidTr="00696915">
        <w:trPr>
          <w:trHeight w:val="357"/>
        </w:trPr>
        <w:tc>
          <w:tcPr>
            <w:tcW w:w="2247" w:type="dxa"/>
            <w:vMerge/>
            <w:tcBorders>
              <w:left w:val="nil"/>
              <w:right w:val="nil"/>
            </w:tcBorders>
            <w:vAlign w:val="center"/>
          </w:tcPr>
          <w:p w:rsidR="00A123A7" w:rsidRDefault="00A123A7" w:rsidP="00A123A7">
            <w:pPr>
              <w:rPr>
                <w:color w:val="000000"/>
                <w:sz w:val="21"/>
                <w:szCs w:val="21"/>
                <w:lang w:eastAsia="zh-CN"/>
              </w:rPr>
            </w:pPr>
          </w:p>
        </w:tc>
        <w:tc>
          <w:tcPr>
            <w:tcW w:w="11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0.5</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73%</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22%</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25%</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20%</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78%</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8%</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29%</w:t>
            </w:r>
          </w:p>
        </w:tc>
        <w:tc>
          <w:tcPr>
            <w:tcW w:w="1347"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75%</w:t>
            </w:r>
          </w:p>
        </w:tc>
      </w:tr>
      <w:tr w:rsidR="00A123A7" w:rsidTr="00696915">
        <w:trPr>
          <w:trHeight w:val="357"/>
        </w:trPr>
        <w:tc>
          <w:tcPr>
            <w:tcW w:w="2247" w:type="dxa"/>
            <w:vMerge/>
            <w:tcBorders>
              <w:left w:val="nil"/>
              <w:right w:val="nil"/>
            </w:tcBorders>
            <w:shd w:val="clear" w:color="auto" w:fill="auto"/>
            <w:vAlign w:val="center"/>
          </w:tcPr>
          <w:p w:rsidR="00A123A7" w:rsidRDefault="00A123A7" w:rsidP="00A123A7">
            <w:pPr>
              <w:rPr>
                <w:color w:val="000000"/>
                <w:sz w:val="21"/>
                <w:szCs w:val="21"/>
                <w:lang w:eastAsia="zh-CN"/>
              </w:rPr>
            </w:pPr>
          </w:p>
        </w:tc>
        <w:tc>
          <w:tcPr>
            <w:tcW w:w="11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80%</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13%</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5%</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6%</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44%</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0%</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13%</w:t>
            </w:r>
          </w:p>
        </w:tc>
        <w:tc>
          <w:tcPr>
            <w:tcW w:w="1347"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15%</w:t>
            </w:r>
          </w:p>
        </w:tc>
      </w:tr>
      <w:tr w:rsidR="00A123A7" w:rsidTr="00696915">
        <w:trPr>
          <w:trHeight w:val="357"/>
        </w:trPr>
        <w:tc>
          <w:tcPr>
            <w:tcW w:w="2247" w:type="dxa"/>
            <w:vMerge/>
            <w:tcBorders>
              <w:left w:val="nil"/>
              <w:right w:val="nil"/>
            </w:tcBorders>
            <w:vAlign w:val="center"/>
          </w:tcPr>
          <w:p w:rsidR="00A123A7" w:rsidRDefault="00A123A7" w:rsidP="00A123A7">
            <w:pPr>
              <w:rPr>
                <w:color w:val="000000"/>
                <w:sz w:val="21"/>
                <w:szCs w:val="21"/>
                <w:lang w:eastAsia="zh-CN"/>
              </w:rPr>
            </w:pPr>
          </w:p>
        </w:tc>
        <w:tc>
          <w:tcPr>
            <w:tcW w:w="11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2</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36%</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24%</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4%</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13%</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29%</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0%</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5%</w:t>
            </w:r>
          </w:p>
        </w:tc>
        <w:tc>
          <w:tcPr>
            <w:tcW w:w="1347"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3%</w:t>
            </w:r>
          </w:p>
        </w:tc>
      </w:tr>
      <w:tr w:rsidR="00A123A7" w:rsidTr="00696915">
        <w:trPr>
          <w:trHeight w:val="357"/>
        </w:trPr>
        <w:tc>
          <w:tcPr>
            <w:tcW w:w="2247" w:type="dxa"/>
            <w:vMerge/>
            <w:tcBorders>
              <w:left w:val="nil"/>
              <w:right w:val="nil"/>
            </w:tcBorders>
            <w:vAlign w:val="center"/>
          </w:tcPr>
          <w:p w:rsidR="00A123A7" w:rsidRDefault="00A123A7" w:rsidP="00A123A7">
            <w:pPr>
              <w:rPr>
                <w:color w:val="000000"/>
                <w:sz w:val="21"/>
                <w:szCs w:val="21"/>
                <w:lang w:eastAsia="zh-CN"/>
              </w:rPr>
            </w:pPr>
          </w:p>
        </w:tc>
        <w:tc>
          <w:tcPr>
            <w:tcW w:w="11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4</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4%</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5%</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5%</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22%</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8%</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11%</w:t>
            </w:r>
          </w:p>
        </w:tc>
        <w:tc>
          <w:tcPr>
            <w:tcW w:w="1347"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4%</w:t>
            </w:r>
          </w:p>
        </w:tc>
      </w:tr>
      <w:tr w:rsidR="00A123A7" w:rsidTr="00696915">
        <w:trPr>
          <w:trHeight w:val="357"/>
        </w:trPr>
        <w:tc>
          <w:tcPr>
            <w:tcW w:w="2247" w:type="dxa"/>
            <w:vMerge/>
            <w:tcBorders>
              <w:left w:val="nil"/>
              <w:right w:val="nil"/>
            </w:tcBorders>
            <w:vAlign w:val="center"/>
          </w:tcPr>
          <w:p w:rsidR="00A123A7" w:rsidRDefault="00A123A7" w:rsidP="00A123A7">
            <w:pPr>
              <w:rPr>
                <w:color w:val="000000"/>
                <w:sz w:val="21"/>
                <w:szCs w:val="21"/>
                <w:lang w:eastAsia="zh-CN"/>
              </w:rPr>
            </w:pPr>
          </w:p>
        </w:tc>
        <w:tc>
          <w:tcPr>
            <w:tcW w:w="11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8</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7%</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6%</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0%</w:t>
            </w:r>
          </w:p>
        </w:tc>
        <w:tc>
          <w:tcPr>
            <w:tcW w:w="1361"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8%</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6%</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2%</w:t>
            </w:r>
          </w:p>
        </w:tc>
        <w:tc>
          <w:tcPr>
            <w:tcW w:w="1350"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13%</w:t>
            </w:r>
          </w:p>
        </w:tc>
        <w:tc>
          <w:tcPr>
            <w:tcW w:w="1347" w:type="dxa"/>
            <w:tcBorders>
              <w:top w:val="nil"/>
              <w:left w:val="nil"/>
              <w:bottom w:val="nil"/>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11%</w:t>
            </w:r>
          </w:p>
        </w:tc>
      </w:tr>
      <w:tr w:rsidR="00A123A7" w:rsidTr="00696915">
        <w:trPr>
          <w:trHeight w:val="357"/>
        </w:trPr>
        <w:tc>
          <w:tcPr>
            <w:tcW w:w="2247" w:type="dxa"/>
            <w:vMerge/>
            <w:tcBorders>
              <w:left w:val="nil"/>
              <w:bottom w:val="single" w:sz="4" w:space="0" w:color="auto"/>
              <w:right w:val="nil"/>
            </w:tcBorders>
            <w:vAlign w:val="center"/>
          </w:tcPr>
          <w:p w:rsidR="00A123A7" w:rsidRDefault="00A123A7" w:rsidP="00A123A7">
            <w:pPr>
              <w:rPr>
                <w:color w:val="000000"/>
                <w:sz w:val="21"/>
                <w:szCs w:val="21"/>
                <w:lang w:eastAsia="zh-CN"/>
              </w:rPr>
            </w:pPr>
          </w:p>
        </w:tc>
        <w:tc>
          <w:tcPr>
            <w:tcW w:w="1150" w:type="dxa"/>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24</w:t>
            </w:r>
          </w:p>
        </w:tc>
        <w:tc>
          <w:tcPr>
            <w:tcW w:w="1361" w:type="dxa"/>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16%</w:t>
            </w:r>
          </w:p>
        </w:tc>
        <w:tc>
          <w:tcPr>
            <w:tcW w:w="1361" w:type="dxa"/>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13%</w:t>
            </w:r>
          </w:p>
        </w:tc>
        <w:tc>
          <w:tcPr>
            <w:tcW w:w="1361" w:type="dxa"/>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0%</w:t>
            </w:r>
          </w:p>
        </w:tc>
        <w:tc>
          <w:tcPr>
            <w:tcW w:w="1361" w:type="dxa"/>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14%</w:t>
            </w:r>
          </w:p>
        </w:tc>
        <w:tc>
          <w:tcPr>
            <w:tcW w:w="1350" w:type="dxa"/>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0%</w:t>
            </w:r>
          </w:p>
        </w:tc>
        <w:tc>
          <w:tcPr>
            <w:tcW w:w="1350" w:type="dxa"/>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0%</w:t>
            </w:r>
          </w:p>
        </w:tc>
        <w:tc>
          <w:tcPr>
            <w:tcW w:w="1350" w:type="dxa"/>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16%</w:t>
            </w:r>
          </w:p>
        </w:tc>
        <w:tc>
          <w:tcPr>
            <w:tcW w:w="1347" w:type="dxa"/>
            <w:tcBorders>
              <w:top w:val="nil"/>
              <w:left w:val="nil"/>
              <w:bottom w:val="single" w:sz="4" w:space="0" w:color="auto"/>
              <w:right w:val="nil"/>
            </w:tcBorders>
            <w:shd w:val="clear" w:color="auto" w:fill="auto"/>
            <w:noWrap/>
            <w:vAlign w:val="center"/>
          </w:tcPr>
          <w:p w:rsidR="00A123A7" w:rsidRDefault="00A123A7" w:rsidP="00A123A7">
            <w:pPr>
              <w:jc w:val="center"/>
              <w:rPr>
                <w:color w:val="000000"/>
                <w:sz w:val="21"/>
                <w:szCs w:val="21"/>
                <w:lang w:eastAsia="zh-CN"/>
              </w:rPr>
            </w:pPr>
            <w:r>
              <w:rPr>
                <w:color w:val="000000"/>
                <w:sz w:val="21"/>
                <w:szCs w:val="21"/>
                <w:lang w:eastAsia="zh-CN"/>
              </w:rPr>
              <w:t>4%</w:t>
            </w:r>
          </w:p>
        </w:tc>
      </w:tr>
      <w:tr w:rsidR="00423A0D" w:rsidTr="00696915">
        <w:trPr>
          <w:trHeight w:val="357"/>
        </w:trPr>
        <w:tc>
          <w:tcPr>
            <w:tcW w:w="2247" w:type="dxa"/>
            <w:vMerge w:val="restart"/>
            <w:tcBorders>
              <w:top w:val="single" w:sz="4" w:space="0" w:color="auto"/>
              <w:left w:val="nil"/>
              <w:right w:val="nil"/>
            </w:tcBorders>
            <w:shd w:val="clear" w:color="auto" w:fill="auto"/>
            <w:vAlign w:val="center"/>
          </w:tcPr>
          <w:p w:rsidR="00423A0D" w:rsidRDefault="00423A0D" w:rsidP="00A123A7">
            <w:pPr>
              <w:jc w:val="center"/>
              <w:rPr>
                <w:color w:val="000000"/>
                <w:sz w:val="21"/>
                <w:szCs w:val="21"/>
                <w:lang w:eastAsia="zh-CN"/>
              </w:rPr>
            </w:pPr>
            <w:r>
              <w:t>Clopidogrel hydrogen sulfate tablet group 75mg per dog</w:t>
            </w:r>
          </w:p>
        </w:tc>
        <w:tc>
          <w:tcPr>
            <w:tcW w:w="1150" w:type="dxa"/>
            <w:tcBorders>
              <w:top w:val="single" w:sz="4" w:space="0" w:color="auto"/>
              <w:left w:val="nil"/>
              <w:right w:val="nil"/>
            </w:tcBorders>
            <w:shd w:val="clear" w:color="auto" w:fill="auto"/>
            <w:noWrap/>
            <w:vAlign w:val="center"/>
          </w:tcPr>
          <w:p w:rsidR="00423A0D" w:rsidRDefault="00423A0D" w:rsidP="00A123A7">
            <w:pPr>
              <w:jc w:val="center"/>
              <w:rPr>
                <w:color w:val="000000"/>
                <w:sz w:val="21"/>
                <w:szCs w:val="21"/>
                <w:lang w:eastAsia="zh-CN"/>
              </w:rPr>
            </w:pPr>
            <w:r>
              <w:t>time (h)</w:t>
            </w:r>
          </w:p>
        </w:tc>
        <w:tc>
          <w:tcPr>
            <w:tcW w:w="5444" w:type="dxa"/>
            <w:gridSpan w:val="4"/>
            <w:tcBorders>
              <w:top w:val="single" w:sz="4" w:space="0" w:color="auto"/>
              <w:left w:val="nil"/>
              <w:bottom w:val="nil"/>
              <w:right w:val="nil"/>
            </w:tcBorders>
            <w:shd w:val="clear" w:color="auto" w:fill="auto"/>
            <w:noWrap/>
            <w:vAlign w:val="center"/>
          </w:tcPr>
          <w:p w:rsidR="00423A0D" w:rsidRDefault="00423A0D" w:rsidP="00A123A7">
            <w:pPr>
              <w:jc w:val="center"/>
              <w:rPr>
                <w:color w:val="000000"/>
                <w:sz w:val="21"/>
                <w:szCs w:val="21"/>
                <w:lang w:eastAsia="zh-CN"/>
              </w:rPr>
            </w:pPr>
            <w:r>
              <w:t>Second period</w:t>
            </w:r>
          </w:p>
        </w:tc>
        <w:tc>
          <w:tcPr>
            <w:tcW w:w="5397" w:type="dxa"/>
            <w:gridSpan w:val="4"/>
            <w:tcBorders>
              <w:top w:val="single" w:sz="4" w:space="0" w:color="auto"/>
              <w:left w:val="nil"/>
              <w:bottom w:val="nil"/>
              <w:right w:val="nil"/>
            </w:tcBorders>
            <w:shd w:val="clear" w:color="auto" w:fill="auto"/>
            <w:noWrap/>
            <w:vAlign w:val="center"/>
          </w:tcPr>
          <w:p w:rsidR="00423A0D" w:rsidRDefault="00423A0D" w:rsidP="00A123A7">
            <w:pPr>
              <w:jc w:val="center"/>
              <w:rPr>
                <w:color w:val="000000"/>
                <w:sz w:val="21"/>
                <w:szCs w:val="21"/>
                <w:lang w:eastAsia="zh-CN"/>
              </w:rPr>
            </w:pPr>
            <w:r>
              <w:t>first period</w:t>
            </w:r>
          </w:p>
        </w:tc>
      </w:tr>
      <w:tr w:rsidR="00A33BD3" w:rsidTr="00696915">
        <w:trPr>
          <w:trHeight w:val="357"/>
        </w:trPr>
        <w:tc>
          <w:tcPr>
            <w:tcW w:w="2247" w:type="dxa"/>
            <w:vMerge/>
            <w:tcBorders>
              <w:left w:val="nil"/>
              <w:right w:val="nil"/>
            </w:tcBorders>
            <w:shd w:val="clear" w:color="auto" w:fill="auto"/>
            <w:vAlign w:val="center"/>
          </w:tcPr>
          <w:p w:rsidR="00A33BD3" w:rsidRDefault="00A33BD3" w:rsidP="00A123A7">
            <w:pPr>
              <w:jc w:val="center"/>
              <w:rPr>
                <w:color w:val="000000"/>
                <w:sz w:val="21"/>
                <w:szCs w:val="21"/>
                <w:lang w:eastAsia="zh-CN"/>
              </w:rPr>
            </w:pPr>
          </w:p>
        </w:tc>
        <w:tc>
          <w:tcPr>
            <w:tcW w:w="1150" w:type="dxa"/>
            <w:tcBorders>
              <w:top w:val="single" w:sz="4" w:space="0" w:color="auto"/>
              <w:left w:val="nil"/>
              <w:bottom w:val="nil"/>
              <w:right w:val="nil"/>
            </w:tcBorders>
            <w:shd w:val="clear" w:color="auto" w:fill="auto"/>
            <w:noWrap/>
            <w:vAlign w:val="center"/>
          </w:tcPr>
          <w:p w:rsidR="00A33BD3" w:rsidRDefault="00A33BD3" w:rsidP="00A123A7">
            <w:pPr>
              <w:jc w:val="center"/>
              <w:rPr>
                <w:color w:val="000000"/>
                <w:sz w:val="21"/>
                <w:szCs w:val="21"/>
                <w:lang w:eastAsia="zh-CN"/>
              </w:rPr>
            </w:pPr>
            <w:r>
              <w:rPr>
                <w:color w:val="000000"/>
                <w:sz w:val="21"/>
                <w:szCs w:val="21"/>
                <w:lang w:eastAsia="zh-CN"/>
              </w:rPr>
              <w:t>0</w:t>
            </w:r>
          </w:p>
        </w:tc>
        <w:tc>
          <w:tcPr>
            <w:tcW w:w="1361" w:type="dxa"/>
            <w:tcBorders>
              <w:top w:val="single" w:sz="4" w:space="0" w:color="auto"/>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42%</w:t>
            </w:r>
          </w:p>
        </w:tc>
        <w:tc>
          <w:tcPr>
            <w:tcW w:w="1361" w:type="dxa"/>
            <w:tcBorders>
              <w:top w:val="single" w:sz="4" w:space="0" w:color="auto"/>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76%</w:t>
            </w:r>
          </w:p>
        </w:tc>
        <w:tc>
          <w:tcPr>
            <w:tcW w:w="1361" w:type="dxa"/>
            <w:tcBorders>
              <w:top w:val="single" w:sz="4" w:space="0" w:color="auto"/>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81%</w:t>
            </w:r>
          </w:p>
        </w:tc>
        <w:tc>
          <w:tcPr>
            <w:tcW w:w="1361" w:type="dxa"/>
            <w:tcBorders>
              <w:top w:val="single" w:sz="4" w:space="0" w:color="auto"/>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82%</w:t>
            </w:r>
          </w:p>
        </w:tc>
        <w:tc>
          <w:tcPr>
            <w:tcW w:w="1350" w:type="dxa"/>
            <w:tcBorders>
              <w:top w:val="single" w:sz="4" w:space="0" w:color="auto"/>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84%</w:t>
            </w:r>
          </w:p>
        </w:tc>
        <w:tc>
          <w:tcPr>
            <w:tcW w:w="1350" w:type="dxa"/>
            <w:tcBorders>
              <w:top w:val="single" w:sz="4" w:space="0" w:color="auto"/>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71%</w:t>
            </w:r>
          </w:p>
        </w:tc>
        <w:tc>
          <w:tcPr>
            <w:tcW w:w="1350" w:type="dxa"/>
            <w:tcBorders>
              <w:top w:val="single" w:sz="4" w:space="0" w:color="auto"/>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63%</w:t>
            </w:r>
          </w:p>
        </w:tc>
        <w:tc>
          <w:tcPr>
            <w:tcW w:w="1347" w:type="dxa"/>
            <w:tcBorders>
              <w:top w:val="single" w:sz="4" w:space="0" w:color="auto"/>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73%</w:t>
            </w:r>
          </w:p>
        </w:tc>
      </w:tr>
      <w:tr w:rsidR="00A33BD3" w:rsidTr="00696915">
        <w:trPr>
          <w:trHeight w:val="357"/>
        </w:trPr>
        <w:tc>
          <w:tcPr>
            <w:tcW w:w="2247" w:type="dxa"/>
            <w:vMerge/>
            <w:tcBorders>
              <w:left w:val="nil"/>
              <w:right w:val="nil"/>
            </w:tcBorders>
            <w:vAlign w:val="center"/>
          </w:tcPr>
          <w:p w:rsidR="00A33BD3" w:rsidRDefault="00A33BD3" w:rsidP="00A123A7">
            <w:pPr>
              <w:rPr>
                <w:color w:val="000000"/>
                <w:sz w:val="21"/>
                <w:szCs w:val="21"/>
                <w:lang w:eastAsia="zh-CN"/>
              </w:rPr>
            </w:pPr>
          </w:p>
        </w:tc>
        <w:tc>
          <w:tcPr>
            <w:tcW w:w="1150" w:type="dxa"/>
            <w:tcBorders>
              <w:top w:val="nil"/>
              <w:left w:val="nil"/>
              <w:bottom w:val="nil"/>
              <w:right w:val="nil"/>
            </w:tcBorders>
            <w:shd w:val="clear" w:color="auto" w:fill="auto"/>
            <w:noWrap/>
            <w:vAlign w:val="center"/>
          </w:tcPr>
          <w:p w:rsidR="00A33BD3" w:rsidRDefault="00A33BD3" w:rsidP="00A123A7">
            <w:pPr>
              <w:jc w:val="center"/>
              <w:rPr>
                <w:color w:val="000000"/>
                <w:sz w:val="21"/>
                <w:szCs w:val="21"/>
                <w:lang w:eastAsia="zh-CN"/>
              </w:rPr>
            </w:pPr>
            <w:r>
              <w:rPr>
                <w:color w:val="000000"/>
                <w:sz w:val="21"/>
                <w:szCs w:val="21"/>
                <w:lang w:eastAsia="zh-CN"/>
              </w:rPr>
              <w:t>0.5</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21%</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58%</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7%</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8%</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82%</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74%</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22%</w:t>
            </w:r>
          </w:p>
        </w:tc>
        <w:tc>
          <w:tcPr>
            <w:tcW w:w="1347"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79%</w:t>
            </w:r>
          </w:p>
        </w:tc>
      </w:tr>
      <w:tr w:rsidR="00A33BD3" w:rsidTr="00696915">
        <w:trPr>
          <w:trHeight w:val="357"/>
        </w:trPr>
        <w:tc>
          <w:tcPr>
            <w:tcW w:w="2247" w:type="dxa"/>
            <w:vMerge/>
            <w:tcBorders>
              <w:left w:val="nil"/>
              <w:right w:val="nil"/>
            </w:tcBorders>
            <w:vAlign w:val="center"/>
          </w:tcPr>
          <w:p w:rsidR="00A33BD3" w:rsidRDefault="00A33BD3" w:rsidP="00A123A7">
            <w:pPr>
              <w:rPr>
                <w:color w:val="000000"/>
                <w:sz w:val="21"/>
                <w:szCs w:val="21"/>
                <w:lang w:eastAsia="zh-CN"/>
              </w:rPr>
            </w:pPr>
          </w:p>
        </w:tc>
        <w:tc>
          <w:tcPr>
            <w:tcW w:w="1150" w:type="dxa"/>
            <w:tcBorders>
              <w:top w:val="nil"/>
              <w:left w:val="nil"/>
              <w:bottom w:val="nil"/>
              <w:right w:val="nil"/>
            </w:tcBorders>
            <w:shd w:val="clear" w:color="auto" w:fill="auto"/>
            <w:noWrap/>
            <w:vAlign w:val="center"/>
          </w:tcPr>
          <w:p w:rsidR="00A33BD3" w:rsidRDefault="00A33BD3" w:rsidP="00A123A7">
            <w:pPr>
              <w:jc w:val="center"/>
              <w:rPr>
                <w:color w:val="000000"/>
                <w:sz w:val="21"/>
                <w:szCs w:val="21"/>
                <w:lang w:eastAsia="zh-CN"/>
              </w:rPr>
            </w:pPr>
            <w:r>
              <w:rPr>
                <w:color w:val="000000"/>
                <w:sz w:val="21"/>
                <w:szCs w:val="21"/>
                <w:lang w:eastAsia="zh-CN"/>
              </w:rPr>
              <w:t>1</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25%</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2%</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0%</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12%</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37%</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22%</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13%</w:t>
            </w:r>
          </w:p>
        </w:tc>
        <w:tc>
          <w:tcPr>
            <w:tcW w:w="1347"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27%</w:t>
            </w:r>
          </w:p>
        </w:tc>
      </w:tr>
      <w:tr w:rsidR="00A33BD3" w:rsidTr="00696915">
        <w:trPr>
          <w:trHeight w:val="357"/>
        </w:trPr>
        <w:tc>
          <w:tcPr>
            <w:tcW w:w="2247" w:type="dxa"/>
            <w:vMerge/>
            <w:tcBorders>
              <w:left w:val="nil"/>
              <w:right w:val="nil"/>
            </w:tcBorders>
            <w:vAlign w:val="center"/>
          </w:tcPr>
          <w:p w:rsidR="00A33BD3" w:rsidRDefault="00A33BD3" w:rsidP="00A123A7">
            <w:pPr>
              <w:rPr>
                <w:color w:val="000000"/>
                <w:sz w:val="21"/>
                <w:szCs w:val="21"/>
                <w:lang w:eastAsia="zh-CN"/>
              </w:rPr>
            </w:pPr>
          </w:p>
        </w:tc>
        <w:tc>
          <w:tcPr>
            <w:tcW w:w="1150" w:type="dxa"/>
            <w:tcBorders>
              <w:top w:val="nil"/>
              <w:left w:val="nil"/>
              <w:bottom w:val="nil"/>
              <w:right w:val="nil"/>
            </w:tcBorders>
            <w:shd w:val="clear" w:color="auto" w:fill="auto"/>
            <w:noWrap/>
            <w:vAlign w:val="center"/>
          </w:tcPr>
          <w:p w:rsidR="00A33BD3" w:rsidRDefault="00A33BD3" w:rsidP="00A123A7">
            <w:pPr>
              <w:jc w:val="center"/>
              <w:rPr>
                <w:color w:val="000000"/>
                <w:sz w:val="21"/>
                <w:szCs w:val="21"/>
                <w:lang w:eastAsia="zh-CN"/>
              </w:rPr>
            </w:pPr>
            <w:r>
              <w:rPr>
                <w:color w:val="000000"/>
                <w:sz w:val="21"/>
                <w:szCs w:val="21"/>
                <w:lang w:eastAsia="zh-CN"/>
              </w:rPr>
              <w:t>2</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11%</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6%</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19%</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0%</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14%</w:t>
            </w:r>
          </w:p>
        </w:tc>
        <w:tc>
          <w:tcPr>
            <w:tcW w:w="1347"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7%</w:t>
            </w:r>
          </w:p>
        </w:tc>
      </w:tr>
      <w:tr w:rsidR="00A33BD3" w:rsidTr="00696915">
        <w:trPr>
          <w:trHeight w:val="357"/>
        </w:trPr>
        <w:tc>
          <w:tcPr>
            <w:tcW w:w="2247" w:type="dxa"/>
            <w:vMerge/>
            <w:tcBorders>
              <w:left w:val="nil"/>
              <w:right w:val="nil"/>
            </w:tcBorders>
            <w:vAlign w:val="center"/>
          </w:tcPr>
          <w:p w:rsidR="00A33BD3" w:rsidRDefault="00A33BD3" w:rsidP="00A123A7">
            <w:pPr>
              <w:rPr>
                <w:color w:val="000000"/>
                <w:sz w:val="21"/>
                <w:szCs w:val="21"/>
                <w:lang w:eastAsia="zh-CN"/>
              </w:rPr>
            </w:pPr>
          </w:p>
        </w:tc>
        <w:tc>
          <w:tcPr>
            <w:tcW w:w="1150" w:type="dxa"/>
            <w:tcBorders>
              <w:top w:val="nil"/>
              <w:left w:val="nil"/>
              <w:bottom w:val="nil"/>
              <w:right w:val="nil"/>
            </w:tcBorders>
            <w:shd w:val="clear" w:color="auto" w:fill="auto"/>
            <w:noWrap/>
            <w:vAlign w:val="center"/>
          </w:tcPr>
          <w:p w:rsidR="00A33BD3" w:rsidRDefault="00A33BD3" w:rsidP="00A123A7">
            <w:pPr>
              <w:jc w:val="center"/>
              <w:rPr>
                <w:color w:val="000000"/>
                <w:sz w:val="21"/>
                <w:szCs w:val="21"/>
                <w:lang w:eastAsia="zh-CN"/>
              </w:rPr>
            </w:pPr>
            <w:r>
              <w:rPr>
                <w:color w:val="000000"/>
                <w:sz w:val="21"/>
                <w:szCs w:val="21"/>
                <w:lang w:eastAsia="zh-CN"/>
              </w:rPr>
              <w:t>4</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7%</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7%</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2%</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16%</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11%</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3%</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14%</w:t>
            </w:r>
          </w:p>
        </w:tc>
        <w:tc>
          <w:tcPr>
            <w:tcW w:w="1347"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4%</w:t>
            </w:r>
          </w:p>
        </w:tc>
      </w:tr>
      <w:tr w:rsidR="00A33BD3" w:rsidTr="00696915">
        <w:trPr>
          <w:trHeight w:val="357"/>
        </w:trPr>
        <w:tc>
          <w:tcPr>
            <w:tcW w:w="2247" w:type="dxa"/>
            <w:vMerge/>
            <w:tcBorders>
              <w:left w:val="nil"/>
              <w:right w:val="nil"/>
            </w:tcBorders>
            <w:vAlign w:val="center"/>
          </w:tcPr>
          <w:p w:rsidR="00A33BD3" w:rsidRDefault="00A33BD3" w:rsidP="00A123A7">
            <w:pPr>
              <w:rPr>
                <w:color w:val="000000"/>
                <w:sz w:val="21"/>
                <w:szCs w:val="21"/>
                <w:lang w:eastAsia="zh-CN"/>
              </w:rPr>
            </w:pPr>
          </w:p>
        </w:tc>
        <w:tc>
          <w:tcPr>
            <w:tcW w:w="1150" w:type="dxa"/>
            <w:tcBorders>
              <w:top w:val="nil"/>
              <w:left w:val="nil"/>
              <w:bottom w:val="nil"/>
              <w:right w:val="nil"/>
            </w:tcBorders>
            <w:shd w:val="clear" w:color="auto" w:fill="auto"/>
            <w:noWrap/>
            <w:vAlign w:val="center"/>
          </w:tcPr>
          <w:p w:rsidR="00A33BD3" w:rsidRDefault="00A33BD3" w:rsidP="00A123A7">
            <w:pPr>
              <w:jc w:val="center"/>
              <w:rPr>
                <w:color w:val="000000"/>
                <w:sz w:val="21"/>
                <w:szCs w:val="21"/>
                <w:lang w:eastAsia="zh-CN"/>
              </w:rPr>
            </w:pPr>
            <w:r>
              <w:rPr>
                <w:color w:val="000000"/>
                <w:sz w:val="21"/>
                <w:szCs w:val="21"/>
                <w:lang w:eastAsia="zh-CN"/>
              </w:rPr>
              <w:t>8</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15%</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7%</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w:t>
            </w:r>
          </w:p>
        </w:tc>
        <w:tc>
          <w:tcPr>
            <w:tcW w:w="1361" w:type="dxa"/>
            <w:tcBorders>
              <w:top w:val="nil"/>
              <w:left w:val="nil"/>
              <w:bottom w:val="nil"/>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10%</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10%</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2%</w:t>
            </w:r>
          </w:p>
        </w:tc>
        <w:tc>
          <w:tcPr>
            <w:tcW w:w="1350"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29%</w:t>
            </w:r>
          </w:p>
        </w:tc>
        <w:tc>
          <w:tcPr>
            <w:tcW w:w="1347" w:type="dxa"/>
            <w:tcBorders>
              <w:top w:val="nil"/>
              <w:left w:val="nil"/>
              <w:bottom w:val="nil"/>
              <w:right w:val="nil"/>
            </w:tcBorders>
            <w:shd w:val="clear" w:color="auto" w:fill="auto"/>
            <w:noWrap/>
            <w:vAlign w:val="center"/>
          </w:tcPr>
          <w:p w:rsidR="00A33BD3" w:rsidRDefault="00A33BD3">
            <w:pPr>
              <w:jc w:val="center"/>
              <w:rPr>
                <w:color w:val="000000"/>
                <w:sz w:val="21"/>
                <w:szCs w:val="21"/>
              </w:rPr>
            </w:pPr>
            <w:r>
              <w:rPr>
                <w:color w:val="000000"/>
                <w:sz w:val="21"/>
                <w:szCs w:val="21"/>
              </w:rPr>
              <w:t>8%</w:t>
            </w:r>
          </w:p>
        </w:tc>
      </w:tr>
      <w:tr w:rsidR="00A33BD3" w:rsidTr="00696915">
        <w:trPr>
          <w:trHeight w:val="357"/>
        </w:trPr>
        <w:tc>
          <w:tcPr>
            <w:tcW w:w="2247" w:type="dxa"/>
            <w:vMerge/>
            <w:tcBorders>
              <w:left w:val="nil"/>
              <w:bottom w:val="single" w:sz="12" w:space="0" w:color="auto"/>
              <w:right w:val="nil"/>
            </w:tcBorders>
            <w:vAlign w:val="center"/>
          </w:tcPr>
          <w:p w:rsidR="00A33BD3" w:rsidRDefault="00A33BD3" w:rsidP="00A123A7">
            <w:pPr>
              <w:rPr>
                <w:color w:val="000000"/>
                <w:sz w:val="21"/>
                <w:szCs w:val="21"/>
                <w:lang w:eastAsia="zh-CN"/>
              </w:rPr>
            </w:pPr>
          </w:p>
        </w:tc>
        <w:tc>
          <w:tcPr>
            <w:tcW w:w="1150" w:type="dxa"/>
            <w:tcBorders>
              <w:top w:val="nil"/>
              <w:left w:val="nil"/>
              <w:bottom w:val="single" w:sz="12" w:space="0" w:color="auto"/>
              <w:right w:val="nil"/>
            </w:tcBorders>
            <w:shd w:val="clear" w:color="auto" w:fill="auto"/>
            <w:noWrap/>
            <w:vAlign w:val="center"/>
          </w:tcPr>
          <w:p w:rsidR="00A33BD3" w:rsidRDefault="00A33BD3" w:rsidP="00A123A7">
            <w:pPr>
              <w:jc w:val="center"/>
              <w:rPr>
                <w:color w:val="000000"/>
                <w:sz w:val="21"/>
                <w:szCs w:val="21"/>
                <w:lang w:eastAsia="zh-CN"/>
              </w:rPr>
            </w:pPr>
            <w:r>
              <w:rPr>
                <w:color w:val="000000"/>
                <w:sz w:val="21"/>
                <w:szCs w:val="21"/>
                <w:lang w:eastAsia="zh-CN"/>
              </w:rPr>
              <w:t>24</w:t>
            </w:r>
          </w:p>
        </w:tc>
        <w:tc>
          <w:tcPr>
            <w:tcW w:w="1361" w:type="dxa"/>
            <w:tcBorders>
              <w:top w:val="nil"/>
              <w:left w:val="nil"/>
              <w:bottom w:val="single" w:sz="12" w:space="0" w:color="auto"/>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12%</w:t>
            </w:r>
          </w:p>
        </w:tc>
        <w:tc>
          <w:tcPr>
            <w:tcW w:w="1361" w:type="dxa"/>
            <w:tcBorders>
              <w:top w:val="nil"/>
              <w:left w:val="nil"/>
              <w:bottom w:val="single" w:sz="12" w:space="0" w:color="auto"/>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13%</w:t>
            </w:r>
          </w:p>
        </w:tc>
        <w:tc>
          <w:tcPr>
            <w:tcW w:w="1361" w:type="dxa"/>
            <w:tcBorders>
              <w:top w:val="nil"/>
              <w:left w:val="nil"/>
              <w:bottom w:val="single" w:sz="12" w:space="0" w:color="auto"/>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1%</w:t>
            </w:r>
          </w:p>
        </w:tc>
        <w:tc>
          <w:tcPr>
            <w:tcW w:w="1361" w:type="dxa"/>
            <w:tcBorders>
              <w:top w:val="nil"/>
              <w:left w:val="nil"/>
              <w:bottom w:val="single" w:sz="12" w:space="0" w:color="auto"/>
              <w:right w:val="nil"/>
            </w:tcBorders>
            <w:shd w:val="clear" w:color="auto" w:fill="auto"/>
            <w:noWrap/>
            <w:vAlign w:val="center"/>
          </w:tcPr>
          <w:p w:rsidR="00A33BD3" w:rsidRDefault="00A33BD3" w:rsidP="006D0DAB">
            <w:pPr>
              <w:jc w:val="center"/>
              <w:rPr>
                <w:color w:val="000000"/>
                <w:sz w:val="21"/>
                <w:szCs w:val="21"/>
                <w:lang w:eastAsia="zh-CN"/>
              </w:rPr>
            </w:pPr>
            <w:r>
              <w:rPr>
                <w:color w:val="000000"/>
                <w:sz w:val="21"/>
                <w:szCs w:val="21"/>
                <w:lang w:eastAsia="zh-CN"/>
              </w:rPr>
              <w:t>8%</w:t>
            </w:r>
          </w:p>
        </w:tc>
        <w:tc>
          <w:tcPr>
            <w:tcW w:w="1350" w:type="dxa"/>
            <w:tcBorders>
              <w:top w:val="nil"/>
              <w:left w:val="nil"/>
              <w:bottom w:val="single" w:sz="12" w:space="0" w:color="auto"/>
              <w:right w:val="nil"/>
            </w:tcBorders>
            <w:shd w:val="clear" w:color="auto" w:fill="auto"/>
            <w:noWrap/>
            <w:vAlign w:val="center"/>
          </w:tcPr>
          <w:p w:rsidR="00A33BD3" w:rsidRDefault="00A33BD3">
            <w:pPr>
              <w:jc w:val="center"/>
              <w:rPr>
                <w:color w:val="000000"/>
                <w:sz w:val="21"/>
                <w:szCs w:val="21"/>
              </w:rPr>
            </w:pPr>
            <w:r>
              <w:rPr>
                <w:color w:val="000000"/>
                <w:sz w:val="21"/>
                <w:szCs w:val="21"/>
              </w:rPr>
              <w:t>0%</w:t>
            </w:r>
          </w:p>
        </w:tc>
        <w:tc>
          <w:tcPr>
            <w:tcW w:w="1350" w:type="dxa"/>
            <w:tcBorders>
              <w:top w:val="nil"/>
              <w:left w:val="nil"/>
              <w:bottom w:val="single" w:sz="12" w:space="0" w:color="auto"/>
              <w:right w:val="nil"/>
            </w:tcBorders>
            <w:shd w:val="clear" w:color="auto" w:fill="auto"/>
            <w:noWrap/>
            <w:vAlign w:val="center"/>
          </w:tcPr>
          <w:p w:rsidR="00A33BD3" w:rsidRDefault="00A33BD3">
            <w:pPr>
              <w:jc w:val="center"/>
              <w:rPr>
                <w:color w:val="000000"/>
                <w:sz w:val="21"/>
                <w:szCs w:val="21"/>
              </w:rPr>
            </w:pPr>
            <w:r>
              <w:rPr>
                <w:color w:val="000000"/>
                <w:sz w:val="21"/>
                <w:szCs w:val="21"/>
              </w:rPr>
              <w:t>0%</w:t>
            </w:r>
          </w:p>
        </w:tc>
        <w:tc>
          <w:tcPr>
            <w:tcW w:w="1350" w:type="dxa"/>
            <w:tcBorders>
              <w:top w:val="nil"/>
              <w:left w:val="nil"/>
              <w:bottom w:val="single" w:sz="12" w:space="0" w:color="auto"/>
              <w:right w:val="nil"/>
            </w:tcBorders>
            <w:shd w:val="clear" w:color="auto" w:fill="auto"/>
            <w:noWrap/>
            <w:vAlign w:val="center"/>
          </w:tcPr>
          <w:p w:rsidR="00A33BD3" w:rsidRDefault="00A33BD3">
            <w:pPr>
              <w:jc w:val="center"/>
              <w:rPr>
                <w:color w:val="000000"/>
                <w:sz w:val="21"/>
                <w:szCs w:val="21"/>
              </w:rPr>
            </w:pPr>
            <w:r>
              <w:rPr>
                <w:color w:val="000000"/>
                <w:sz w:val="21"/>
                <w:szCs w:val="21"/>
              </w:rPr>
              <w:t>25%</w:t>
            </w:r>
          </w:p>
        </w:tc>
        <w:tc>
          <w:tcPr>
            <w:tcW w:w="1347" w:type="dxa"/>
            <w:tcBorders>
              <w:top w:val="nil"/>
              <w:left w:val="nil"/>
              <w:bottom w:val="single" w:sz="12" w:space="0" w:color="auto"/>
              <w:right w:val="nil"/>
            </w:tcBorders>
            <w:shd w:val="clear" w:color="auto" w:fill="auto"/>
            <w:noWrap/>
            <w:vAlign w:val="center"/>
          </w:tcPr>
          <w:p w:rsidR="00A33BD3" w:rsidRDefault="00A33BD3">
            <w:pPr>
              <w:jc w:val="center"/>
              <w:rPr>
                <w:color w:val="000000"/>
                <w:sz w:val="21"/>
                <w:szCs w:val="21"/>
              </w:rPr>
            </w:pPr>
            <w:r>
              <w:rPr>
                <w:color w:val="000000"/>
                <w:sz w:val="21"/>
                <w:szCs w:val="21"/>
              </w:rPr>
              <w:t>8%</w:t>
            </w:r>
          </w:p>
        </w:tc>
      </w:tr>
    </w:tbl>
    <w:p w:rsidR="002D405B" w:rsidRDefault="002D405B">
      <w:pPr>
        <w:rPr>
          <w:lang w:val="zh-CN" w:eastAsia="zh-CN"/>
        </w:rPr>
      </w:pPr>
    </w:p>
    <w:p w:rsidR="002D405B" w:rsidRDefault="002D405B">
      <w:pPr>
        <w:rPr>
          <w:lang w:val="zh-CN" w:eastAsia="zh-CN"/>
        </w:rPr>
        <w:sectPr w:rsidR="002D405B">
          <w:headerReference w:type="default" r:id="rId21"/>
          <w:footerReference w:type="default" r:id="rId22"/>
          <w:headerReference w:type="first" r:id="rId23"/>
          <w:footerReference w:type="first" r:id="rId24"/>
          <w:pgSz w:w="16840" w:h="11907" w:orient="landscape"/>
          <w:pgMar w:top="1803" w:right="1440" w:bottom="1803" w:left="1440" w:header="709" w:footer="851" w:gutter="0"/>
          <w:cols w:space="708"/>
          <w:titlePg/>
          <w:docGrid w:linePitch="360"/>
        </w:sectPr>
      </w:pPr>
    </w:p>
    <w:p w:rsidR="002D405B" w:rsidRDefault="001D17BD">
      <w:pPr>
        <w:pStyle w:val="ae"/>
        <w:jc w:val="left"/>
        <w:rPr>
          <w:rFonts w:ascii="Times New Roman" w:hAnsi="Times New Roman"/>
        </w:rPr>
      </w:pPr>
      <w:r>
        <w:t>Appendix II: Appendix Figures</w:t>
      </w:r>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ae"/>
        <w:jc w:val="left"/>
        <w:rPr>
          <w:rFonts w:ascii="Times New Roman" w:hAnsi="Times New Roman"/>
          <w:b w:val="0"/>
          <w:bCs w:val="0"/>
        </w:rPr>
      </w:pPr>
    </w:p>
    <w:p w:rsidR="002D405B" w:rsidRDefault="002D405B">
      <w:pPr>
        <w:autoSpaceDE w:val="0"/>
        <w:autoSpaceDN w:val="0"/>
        <w:adjustRightInd w:val="0"/>
        <w:snapToGrid w:val="0"/>
        <w:rPr>
          <w:lang w:eastAsia="zh-CN"/>
        </w:rPr>
      </w:pPr>
    </w:p>
    <w:p w:rsidR="002D405B" w:rsidRDefault="002D405B">
      <w:pPr>
        <w:autoSpaceDE w:val="0"/>
        <w:autoSpaceDN w:val="0"/>
        <w:adjustRightInd w:val="0"/>
        <w:snapToGrid w:val="0"/>
        <w:rPr>
          <w:lang w:eastAsia="zh-CN"/>
        </w:rPr>
      </w:pPr>
    </w:p>
    <w:p w:rsidR="002D405B" w:rsidRDefault="002D405B">
      <w:pPr>
        <w:autoSpaceDE w:val="0"/>
        <w:autoSpaceDN w:val="0"/>
        <w:adjustRightInd w:val="0"/>
        <w:snapToGrid w:val="0"/>
        <w:rPr>
          <w:lang w:eastAsia="zh-CN"/>
        </w:rPr>
      </w:pPr>
    </w:p>
    <w:p w:rsidR="002D405B" w:rsidRDefault="002D405B">
      <w:pPr>
        <w:pStyle w:val="ac"/>
        <w:spacing w:beforeLines="50" w:before="120" w:afterLines="100" w:after="240"/>
        <w:jc w:val="left"/>
        <w:rPr>
          <w:bCs/>
          <w:sz w:val="28"/>
          <w:szCs w:val="28"/>
        </w:rPr>
      </w:pPr>
    </w:p>
    <w:p w:rsidR="002D405B" w:rsidRDefault="002D405B">
      <w:pPr>
        <w:pStyle w:val="ac"/>
        <w:spacing w:beforeLines="50" w:before="120" w:afterLines="100" w:after="240"/>
        <w:ind w:leftChars="600" w:left="1440" w:firstLineChars="300" w:firstLine="843"/>
        <w:jc w:val="left"/>
        <w:rPr>
          <w:bCs/>
          <w:sz w:val="28"/>
          <w:szCs w:val="28"/>
        </w:rPr>
      </w:pPr>
    </w:p>
    <w:p w:rsidR="002D405B" w:rsidRDefault="001D17BD">
      <w:pPr>
        <w:pStyle w:val="ac"/>
        <w:spacing w:beforeLines="50" w:before="120"/>
        <w:rPr>
          <w:bCs/>
          <w:sz w:val="28"/>
          <w:szCs w:val="28"/>
        </w:rPr>
      </w:pPr>
      <w:r>
        <w:t>Study Name:</w:t>
      </w:r>
    </w:p>
    <w:p w:rsidR="002D405B" w:rsidRDefault="001D17BD">
      <w:pPr>
        <w:pStyle w:val="ac"/>
        <w:spacing w:beforeLines="50" w:before="120"/>
        <w:rPr>
          <w:bCs/>
          <w:sz w:val="28"/>
          <w:szCs w:val="28"/>
        </w:rPr>
      </w:pPr>
      <w:r>
        <w:t>Beagle dogs administered sbk002 tablets and clopidogrel hydrogen sulfate tablets orally for pharmacokinetic assay</w:t>
      </w:r>
    </w:p>
    <w:p w:rsidR="002D405B" w:rsidRDefault="001D17BD">
      <w:pPr>
        <w:pStyle w:val="ac"/>
        <w:spacing w:beforeLines="100" w:before="240" w:afterLines="100" w:after="240"/>
        <w:rPr>
          <w:bCs/>
          <w:sz w:val="28"/>
          <w:szCs w:val="28"/>
        </w:rPr>
      </w:pPr>
      <w:r>
        <w:t>Study number: A2018030-K01-01</w:t>
      </w:r>
    </w:p>
    <w:p w:rsidR="002D405B" w:rsidRDefault="002D405B">
      <w:pPr>
        <w:pStyle w:val="ac"/>
        <w:spacing w:beforeLines="100" w:before="240" w:afterLines="100" w:after="240"/>
        <w:rPr>
          <w:bCs/>
          <w:sz w:val="28"/>
          <w:szCs w:val="28"/>
        </w:rPr>
      </w:pPr>
    </w:p>
    <w:p w:rsidR="002D405B" w:rsidRDefault="001D17BD">
      <w:pPr>
        <w:jc w:val="center"/>
        <w:rPr>
          <w:lang w:eastAsia="zh-CN"/>
        </w:rPr>
      </w:pPr>
      <w:r>
        <w:rPr>
          <w:lang w:eastAsia="zh-CN"/>
        </w:rPr>
        <w:br w:type="page"/>
      </w:r>
    </w:p>
    <w:p w:rsidR="002D405B" w:rsidRDefault="001D17BD">
      <w:pPr>
        <w:jc w:val="center"/>
        <w:rPr>
          <w:lang w:eastAsia="zh-CN"/>
        </w:rPr>
      </w:pPr>
      <w:r>
        <w:rPr>
          <w:noProof/>
          <w:lang w:eastAsia="zh-CN"/>
        </w:rPr>
        <w:lastRenderedPageBreak/>
        <w:drawing>
          <wp:inline distT="0" distB="0" distL="0" distR="0" wp14:anchorId="483E0116" wp14:editId="0DBC88E7">
            <wp:extent cx="4895850" cy="3956685"/>
            <wp:effectExtent l="0" t="0" r="0" b="5715"/>
            <wp:docPr id="46" name="图片 46" descr="O:\部门共享\ANA\2、化药小分子组\YSS\A2018030_sbk002\A2018030-K01-01\A2018030-K01-01_Winnonlin\C-T-20190104-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O:\部门共享\ANA\2、化药小分子组\YSS\A2018030_sbk002\A2018030-K01-01\A2018030-K01-01_Winnonlin\C-T-20190104-1.e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4899391" cy="3959989"/>
                    </a:xfrm>
                    <a:prstGeom prst="rect">
                      <a:avLst/>
                    </a:prstGeom>
                    <a:noFill/>
                    <a:ln>
                      <a:noFill/>
                    </a:ln>
                  </pic:spPr>
                </pic:pic>
              </a:graphicData>
            </a:graphic>
          </wp:inline>
        </w:drawing>
      </w:r>
    </w:p>
    <w:p w:rsidR="002D405B" w:rsidRDefault="001D17BD">
      <w:pPr>
        <w:jc w:val="center"/>
        <w:rPr>
          <w:sz w:val="21"/>
          <w:szCs w:val="21"/>
          <w:lang w:val="zh-CN" w:eastAsia="zh-CN"/>
        </w:rPr>
      </w:pPr>
      <w:r>
        <w:t>Appendix Figures 1: Blood drug concentration-time curve of Beagle dogs after oral administration of SBK002 tablet (n = 8)</w:t>
      </w:r>
    </w:p>
    <w:p w:rsidR="002D405B" w:rsidRDefault="002D405B">
      <w:pPr>
        <w:rPr>
          <w:lang w:val="zh-CN" w:eastAsia="zh-CN"/>
        </w:rPr>
      </w:pPr>
    </w:p>
    <w:p w:rsidR="002D405B" w:rsidRDefault="002D405B">
      <w:pPr>
        <w:rPr>
          <w:lang w:val="zh-CN" w:eastAsia="zh-CN"/>
        </w:rPr>
      </w:pPr>
    </w:p>
    <w:p w:rsidR="002D405B" w:rsidRDefault="001D17BD">
      <w:pPr>
        <w:jc w:val="center"/>
        <w:rPr>
          <w:lang w:val="zh-CN" w:eastAsia="zh-CN"/>
        </w:rPr>
      </w:pPr>
      <w:r>
        <w:rPr>
          <w:noProof/>
          <w:lang w:eastAsia="zh-CN"/>
        </w:rPr>
        <w:drawing>
          <wp:inline distT="0" distB="0" distL="0" distR="0" wp14:anchorId="14DCCC94" wp14:editId="75A10841">
            <wp:extent cx="4953000" cy="4002405"/>
            <wp:effectExtent l="0" t="0" r="0" b="0"/>
            <wp:docPr id="49" name="图片 49" descr="O:\部门共享\ANA\2、化药小分子组\YSS\A2018030_sbk002\A2018030-K01-01\A2018030-K01-01_Winnonlin\C-T-20190104-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O:\部门共享\ANA\2、化药小分子组\YSS\A2018030_sbk002\A2018030-K01-01\A2018030-K01-01_Winnonlin\C-T-20190104-2.e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4956583" cy="4005596"/>
                    </a:xfrm>
                    <a:prstGeom prst="rect">
                      <a:avLst/>
                    </a:prstGeom>
                    <a:noFill/>
                    <a:ln>
                      <a:noFill/>
                    </a:ln>
                  </pic:spPr>
                </pic:pic>
              </a:graphicData>
            </a:graphic>
          </wp:inline>
        </w:drawing>
      </w:r>
    </w:p>
    <w:p w:rsidR="002D405B" w:rsidRDefault="001D17BD">
      <w:pPr>
        <w:jc w:val="center"/>
        <w:rPr>
          <w:sz w:val="21"/>
          <w:szCs w:val="21"/>
          <w:lang w:val="zh-CN" w:eastAsia="zh-CN"/>
        </w:rPr>
      </w:pPr>
      <w:r>
        <w:t>Appendix Figures2 beagle dog oral administration of Clopidogrel Bisulfate Tablets sbk002 plasma drug concentration-time curve (n = 8)</w:t>
      </w:r>
    </w:p>
    <w:p w:rsidR="002D405B" w:rsidRDefault="002D405B">
      <w:pPr>
        <w:rPr>
          <w:lang w:val="zh-CN" w:eastAsia="zh-CN"/>
        </w:rPr>
      </w:pPr>
    </w:p>
    <w:p w:rsidR="002D405B" w:rsidRDefault="002D405B">
      <w:pPr>
        <w:pStyle w:val="WXBodyText"/>
        <w:ind w:left="0"/>
        <w:rPr>
          <w:rFonts w:cs="Times New Roman"/>
        </w:rPr>
        <w:sectPr w:rsidR="002D405B">
          <w:headerReference w:type="default" r:id="rId27"/>
          <w:footerReference w:type="default" r:id="rId28"/>
          <w:headerReference w:type="first" r:id="rId29"/>
          <w:footerReference w:type="first" r:id="rId30"/>
          <w:pgSz w:w="11907" w:h="16840"/>
          <w:pgMar w:top="1440" w:right="1803" w:bottom="1440" w:left="1803" w:header="709" w:footer="851" w:gutter="0"/>
          <w:cols w:space="708"/>
          <w:titlePg/>
          <w:docGrid w:linePitch="360"/>
        </w:sectPr>
      </w:pPr>
    </w:p>
    <w:p w:rsidR="002D405B" w:rsidRDefault="001D17BD">
      <w:pPr>
        <w:pStyle w:val="ae"/>
        <w:jc w:val="left"/>
        <w:rPr>
          <w:rFonts w:ascii="Times New Roman" w:hAnsi="Times New Roman"/>
        </w:rPr>
      </w:pPr>
      <w:r>
        <w:t>Appendix 3: Plasma sample SBK002 test analyzed report</w:t>
      </w:r>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ae"/>
        <w:jc w:val="left"/>
        <w:rPr>
          <w:rFonts w:ascii="Times New Roman" w:hAnsi="Times New Roman"/>
          <w:b w:val="0"/>
          <w:bCs w:val="0"/>
        </w:rPr>
      </w:pPr>
    </w:p>
    <w:p w:rsidR="002D405B" w:rsidRDefault="002D405B">
      <w:pPr>
        <w:autoSpaceDE w:val="0"/>
        <w:autoSpaceDN w:val="0"/>
        <w:adjustRightInd w:val="0"/>
        <w:snapToGrid w:val="0"/>
        <w:rPr>
          <w:lang w:eastAsia="zh-CN"/>
        </w:rPr>
      </w:pPr>
    </w:p>
    <w:p w:rsidR="002D405B" w:rsidRDefault="002D405B">
      <w:pPr>
        <w:autoSpaceDE w:val="0"/>
        <w:autoSpaceDN w:val="0"/>
        <w:adjustRightInd w:val="0"/>
        <w:snapToGrid w:val="0"/>
        <w:rPr>
          <w:lang w:eastAsia="zh-CN"/>
        </w:rPr>
      </w:pPr>
    </w:p>
    <w:p w:rsidR="002D405B" w:rsidRDefault="002D405B">
      <w:pPr>
        <w:autoSpaceDE w:val="0"/>
        <w:autoSpaceDN w:val="0"/>
        <w:adjustRightInd w:val="0"/>
        <w:snapToGrid w:val="0"/>
        <w:rPr>
          <w:lang w:eastAsia="zh-CN"/>
        </w:rPr>
      </w:pPr>
    </w:p>
    <w:p w:rsidR="002D405B" w:rsidRDefault="002D405B">
      <w:pPr>
        <w:pStyle w:val="ac"/>
        <w:spacing w:beforeLines="50" w:before="120" w:afterLines="100" w:after="240"/>
        <w:ind w:leftChars="600" w:left="1440" w:firstLineChars="300" w:firstLine="843"/>
        <w:jc w:val="left"/>
        <w:rPr>
          <w:bCs/>
          <w:sz w:val="28"/>
          <w:szCs w:val="28"/>
        </w:rPr>
      </w:pPr>
    </w:p>
    <w:p w:rsidR="002D405B" w:rsidRDefault="002D405B">
      <w:pPr>
        <w:pStyle w:val="ac"/>
        <w:spacing w:beforeLines="50" w:before="120" w:afterLines="100" w:after="240"/>
        <w:ind w:leftChars="600" w:left="1440" w:firstLineChars="300" w:firstLine="843"/>
        <w:jc w:val="left"/>
        <w:rPr>
          <w:bCs/>
          <w:sz w:val="28"/>
          <w:szCs w:val="28"/>
        </w:rPr>
      </w:pPr>
    </w:p>
    <w:p w:rsidR="002D405B" w:rsidRDefault="001D17BD">
      <w:pPr>
        <w:pStyle w:val="ac"/>
        <w:spacing w:beforeLines="50" w:before="120"/>
        <w:rPr>
          <w:bCs/>
          <w:sz w:val="28"/>
          <w:szCs w:val="28"/>
        </w:rPr>
      </w:pPr>
      <w:r>
        <w:t>Study Name:</w:t>
      </w:r>
    </w:p>
    <w:p w:rsidR="002D405B" w:rsidRDefault="001D17BD">
      <w:pPr>
        <w:pStyle w:val="ac"/>
        <w:spacing w:beforeLines="50" w:before="120"/>
        <w:rPr>
          <w:bCs/>
          <w:sz w:val="28"/>
          <w:szCs w:val="28"/>
        </w:rPr>
      </w:pPr>
      <w:r>
        <w:t>Beagle dogs administered sbk002 tablets and clopidogrel hydrogen sulfate tablets orally for pharmacokinetic assay</w:t>
      </w:r>
    </w:p>
    <w:p w:rsidR="002D405B" w:rsidRDefault="001D17BD">
      <w:pPr>
        <w:pStyle w:val="ac"/>
        <w:spacing w:beforeLines="100" w:before="240" w:afterLines="100" w:after="240"/>
        <w:rPr>
          <w:bCs/>
          <w:sz w:val="28"/>
          <w:szCs w:val="28"/>
        </w:rPr>
      </w:pPr>
      <w:r>
        <w:t>Study number: A2018030-K01-01</w:t>
      </w:r>
    </w:p>
    <w:p w:rsidR="002D405B" w:rsidRDefault="001D17BD">
      <w:pPr>
        <w:rPr>
          <w:lang w:eastAsia="zh-CN"/>
        </w:rPr>
      </w:pPr>
      <w:r>
        <w:rPr>
          <w:lang w:eastAsia="zh-CN"/>
        </w:rPr>
        <w:br w:type="page"/>
      </w:r>
    </w:p>
    <w:p w:rsidR="002D405B" w:rsidRDefault="001D17BD">
      <w:pPr>
        <w:pStyle w:val="ae"/>
        <w:jc w:val="left"/>
        <w:rPr>
          <w:rFonts w:ascii="Times New Roman" w:hAnsi="Times New Roman"/>
          <w:sz w:val="28"/>
          <w:szCs w:val="28"/>
        </w:rPr>
      </w:pPr>
      <w:r>
        <w:t>Appendix 4: study protocol</w:t>
      </w:r>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Bodytext1"/>
        <w:rPr>
          <w:lang w:eastAsia="zh-CN"/>
        </w:rPr>
      </w:pPr>
    </w:p>
    <w:p w:rsidR="002D405B" w:rsidRDefault="002D405B">
      <w:pPr>
        <w:pStyle w:val="ae"/>
        <w:rPr>
          <w:rFonts w:ascii="Times New Roman" w:hAnsi="Times New Roman"/>
          <w:b w:val="0"/>
          <w:bCs w:val="0"/>
        </w:rPr>
      </w:pPr>
    </w:p>
    <w:p w:rsidR="002D405B" w:rsidRDefault="002D405B">
      <w:pPr>
        <w:autoSpaceDE w:val="0"/>
        <w:autoSpaceDN w:val="0"/>
        <w:adjustRightInd w:val="0"/>
        <w:snapToGrid w:val="0"/>
        <w:rPr>
          <w:lang w:eastAsia="zh-CN"/>
        </w:rPr>
      </w:pPr>
    </w:p>
    <w:p w:rsidR="002D405B" w:rsidRDefault="002D405B">
      <w:pPr>
        <w:autoSpaceDE w:val="0"/>
        <w:autoSpaceDN w:val="0"/>
        <w:adjustRightInd w:val="0"/>
        <w:snapToGrid w:val="0"/>
        <w:rPr>
          <w:lang w:eastAsia="zh-CN"/>
        </w:rPr>
      </w:pPr>
    </w:p>
    <w:p w:rsidR="002D405B" w:rsidRDefault="002D405B">
      <w:pPr>
        <w:autoSpaceDE w:val="0"/>
        <w:autoSpaceDN w:val="0"/>
        <w:adjustRightInd w:val="0"/>
        <w:snapToGrid w:val="0"/>
        <w:rPr>
          <w:lang w:eastAsia="zh-CN"/>
        </w:rPr>
      </w:pPr>
    </w:p>
    <w:p w:rsidR="002D405B" w:rsidRDefault="002D405B">
      <w:pPr>
        <w:pStyle w:val="ac"/>
        <w:spacing w:beforeLines="50" w:before="120" w:afterLines="100" w:after="240"/>
        <w:ind w:leftChars="600" w:left="1440" w:firstLineChars="300" w:firstLine="843"/>
        <w:jc w:val="left"/>
        <w:rPr>
          <w:bCs/>
          <w:sz w:val="28"/>
          <w:szCs w:val="28"/>
        </w:rPr>
      </w:pPr>
    </w:p>
    <w:p w:rsidR="002D405B" w:rsidRDefault="002D405B">
      <w:pPr>
        <w:pStyle w:val="ac"/>
        <w:spacing w:beforeLines="50" w:before="120" w:afterLines="100" w:after="240"/>
        <w:ind w:leftChars="600" w:left="1440" w:firstLineChars="300" w:firstLine="843"/>
        <w:jc w:val="left"/>
        <w:rPr>
          <w:bCs/>
          <w:sz w:val="28"/>
          <w:szCs w:val="28"/>
        </w:rPr>
      </w:pPr>
    </w:p>
    <w:p w:rsidR="002D405B" w:rsidRDefault="001D17BD">
      <w:pPr>
        <w:pStyle w:val="ac"/>
        <w:spacing w:beforeLines="50" w:before="120"/>
        <w:rPr>
          <w:bCs/>
          <w:sz w:val="28"/>
          <w:szCs w:val="28"/>
        </w:rPr>
      </w:pPr>
      <w:r>
        <w:t>Study Name:</w:t>
      </w:r>
    </w:p>
    <w:p w:rsidR="002D405B" w:rsidRDefault="001D17BD">
      <w:pPr>
        <w:pStyle w:val="ac"/>
        <w:spacing w:beforeLines="50" w:before="120"/>
        <w:rPr>
          <w:bCs/>
          <w:sz w:val="28"/>
          <w:szCs w:val="28"/>
        </w:rPr>
      </w:pPr>
      <w:r>
        <w:t>Beagle dogs administered sbk002 tablets and clopidogrel hydrogen sulfate tablets orally for pharmacokinetic assay</w:t>
      </w:r>
    </w:p>
    <w:p w:rsidR="002D405B" w:rsidRDefault="001D17BD">
      <w:pPr>
        <w:pStyle w:val="ac"/>
        <w:spacing w:beforeLines="100" w:before="240" w:afterLines="100" w:after="240"/>
        <w:rPr>
          <w:bCs/>
          <w:sz w:val="28"/>
          <w:szCs w:val="28"/>
        </w:rPr>
      </w:pPr>
      <w:r>
        <w:t>Study number: A2018030-K01-01</w:t>
      </w:r>
    </w:p>
    <w:p w:rsidR="002D405B" w:rsidRDefault="002D405B">
      <w:pPr>
        <w:pStyle w:val="ac"/>
        <w:spacing w:beforeLines="100" w:before="240" w:afterLines="100" w:after="240"/>
        <w:rPr>
          <w:bCs/>
          <w:sz w:val="28"/>
          <w:szCs w:val="28"/>
        </w:rPr>
      </w:pPr>
    </w:p>
    <w:p w:rsidR="002D405B" w:rsidRDefault="002D405B">
      <w:pPr>
        <w:pStyle w:val="ac"/>
        <w:spacing w:beforeLines="50" w:before="120"/>
        <w:rPr>
          <w:bCs/>
          <w:sz w:val="28"/>
          <w:szCs w:val="28"/>
        </w:rPr>
      </w:pPr>
    </w:p>
    <w:sectPr w:rsidR="002D405B">
      <w:headerReference w:type="first" r:id="rId31"/>
      <w:footerReference w:type="first" r:id="rId32"/>
      <w:pgSz w:w="11907" w:h="16840"/>
      <w:pgMar w:top="1440" w:right="1803" w:bottom="1440" w:left="1803" w:header="709"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25A" w:rsidRDefault="0022325A">
      <w:r>
        <w:separator/>
      </w:r>
    </w:p>
  </w:endnote>
  <w:endnote w:type="continuationSeparator" w:id="0">
    <w:p w:rsidR="0022325A" w:rsidRDefault="00223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Default="0022325A">
    <w:pPr>
      <w:pStyle w:val="aa"/>
      <w:rPr>
        <w:sz w:val="16"/>
        <w:szCs w:val="16"/>
        <w:lang w:eastAsia="zh-CN"/>
      </w:rPr>
    </w:pPr>
  </w:p>
  <w:p w:rsidR="0022325A" w:rsidRDefault="0022325A">
    <w:pPr>
      <w:pStyle w:val="aa"/>
      <w:rPr>
        <w:sz w:val="16"/>
        <w:szCs w:val="16"/>
      </w:rPr>
    </w:pPr>
  </w:p>
  <w:p w:rsidR="0022325A" w:rsidRDefault="0022325A">
    <w:pPr>
      <w:pStyle w:val="aa"/>
      <w:rPr>
        <w:sz w:val="16"/>
        <w:szCs w:val="16"/>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Pr="00D23B7B" w:rsidRDefault="0022325A" w:rsidP="00D23B7B">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Pr="00D23B7B" w:rsidRDefault="0022325A" w:rsidP="00D23B7B">
    <w:pPr>
      <w:pStyle w:val="a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Pr="00696915" w:rsidRDefault="0022325A" w:rsidP="00696915">
    <w:pPr>
      <w:pStyle w:val="WX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Pr="00D23B7B" w:rsidRDefault="0022325A" w:rsidP="00D23B7B">
    <w:pPr>
      <w:pStyle w:val="a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Pr="00D23B7B" w:rsidRDefault="0022325A" w:rsidP="00D23B7B">
    <w:pPr>
      <w:pStyle w:val="a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Pr="00D23B7B" w:rsidRDefault="0022325A" w:rsidP="00D23B7B">
    <w:pPr>
      <w:pStyle w:val="a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Pr="00D23B7B" w:rsidRDefault="0022325A" w:rsidP="00D23B7B">
    <w:pPr>
      <w:pStyle w:val="aa"/>
    </w:pPr>
  </w:p>
</w:ftr>
</file>

<file path=word/footer9.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25A" w:rsidRDefault="0022325A">
      <w:r>
        <w:separator/>
      </w:r>
    </w:p>
  </w:footnote>
  <w:footnote w:type="continuationSeparator" w:id="0">
    <w:p w:rsidR="0022325A" w:rsidRDefault="002232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Default="0022325A">
    <w:pPr>
      <w:pStyle w:val="WXBodyText"/>
      <w:ind w:left="0"/>
      <w:jc w:val="center"/>
    </w:pPr>
    <w:r>
      <w:t xml:space="preserve">                                                                             Study number A2018030-K01-01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Default="0022325A">
    <w:pPr>
      <w:pStyle w:val="WXBodyText"/>
      <w:ind w:left="0"/>
      <w:jc w:val="center"/>
      <w:rPr>
        <w:sz w:val="21"/>
        <w:szCs w:val="21"/>
      </w:rPr>
    </w:pPr>
    <w:r>
      <w:rPr>
        <w:noProof/>
        <w:sz w:val="21"/>
        <w:szCs w:val="21"/>
      </w:rPr>
      <w:drawing>
        <wp:inline distT="0" distB="0" distL="0" distR="0" wp14:anchorId="3B586C73" wp14:editId="4A453BA9">
          <wp:extent cx="1104900" cy="276225"/>
          <wp:effectExtent l="0" t="0" r="0"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4900" cy="276225"/>
                  </a:xfrm>
                  <a:prstGeom prst="rect">
                    <a:avLst/>
                  </a:prstGeom>
                  <a:noFill/>
                  <a:ln>
                    <a:noFill/>
                  </a:ln>
                </pic:spPr>
              </pic:pic>
            </a:graphicData>
          </a:graphic>
        </wp:inline>
      </w:drawing>
    </w:r>
    <w:r>
      <w:rPr>
        <w:rFonts w:hint="eastAsia"/>
        <w:sz w:val="21"/>
        <w:szCs w:val="21"/>
      </w:rPr>
      <w:t xml:space="preserve">                                                                           </w:t>
    </w:r>
    <w:r>
      <w:rPr>
        <w:rFonts w:hint="eastAsia"/>
        <w:sz w:val="21"/>
        <w:szCs w:val="21"/>
      </w:rPr>
      <w:t>专题编号</w:t>
    </w:r>
    <w:r>
      <w:rPr>
        <w:rFonts w:hint="eastAsia"/>
        <w:sz w:val="21"/>
        <w:szCs w:val="21"/>
      </w:rPr>
      <w:t xml:space="preserve">  </w:t>
    </w:r>
    <w:r>
      <w:rPr>
        <w:sz w:val="21"/>
        <w:szCs w:val="21"/>
      </w:rPr>
      <w:t>A2018030-K01-01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Default="003756CC">
    <w:pPr>
      <w:pStyle w:val="WXBodyText"/>
      <w:ind w:left="0"/>
      <w:jc w:val="center"/>
    </w:pPr>
    <w:r>
      <w:t xml:space="preserve">                                                                                              study number A2018030-K01-01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Default="003756CC">
    <w:pPr>
      <w:pStyle w:val="WXBodyText"/>
      <w:ind w:left="0"/>
      <w:jc w:val="center"/>
    </w:pPr>
    <w:r>
      <w:rPr>
        <w:sz w:val="21"/>
        <w:szCs w:val="21"/>
      </w:rPr>
      <w:pict w14:anchorId="5C9FEE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22.5pt">
          <v:imagedata r:id="rId1" o:title=""/>
        </v:shape>
      </w:pict>
    </w:r>
    <w:r w:rsidR="0022325A">
      <w:rPr>
        <w:rFonts w:hint="eastAsia"/>
        <w:sz w:val="21"/>
        <w:szCs w:val="21"/>
      </w:rPr>
      <w:t xml:space="preserve">                                                                                              </w:t>
    </w:r>
    <w:r w:rsidR="0022325A">
      <w:rPr>
        <w:rFonts w:hint="eastAsia"/>
        <w:sz w:val="21"/>
        <w:szCs w:val="21"/>
      </w:rPr>
      <w:t>专题编号</w:t>
    </w:r>
    <w:r w:rsidR="0022325A">
      <w:rPr>
        <w:sz w:val="21"/>
        <w:szCs w:val="21"/>
      </w:rPr>
      <w:t>A2018030-K01-01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Pr="00CB7F89" w:rsidRDefault="0022325A" w:rsidP="00CB7F89">
    <w:pPr>
      <w:pStyle w:val="WXBodyText"/>
      <w:ind w:left="0"/>
      <w:jc w:val="center"/>
    </w:pPr>
    <w:r>
      <w:t xml:space="preserve">                                                                                                                                                                                         study number A2018030-K01-01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Default="0022325A">
    <w:pPr>
      <w:pStyle w:val="WXBodyText"/>
      <w:ind w:left="0"/>
      <w:jc w:val="center"/>
    </w:pPr>
    <w:r>
      <w:rPr>
        <w:noProof/>
        <w:sz w:val="21"/>
        <w:szCs w:val="21"/>
      </w:rPr>
      <w:drawing>
        <wp:inline distT="0" distB="0" distL="0" distR="0" wp14:anchorId="0FD4475A" wp14:editId="5DC20236">
          <wp:extent cx="1104900" cy="276225"/>
          <wp:effectExtent l="0" t="0" r="0" b="952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4900" cy="276225"/>
                  </a:xfrm>
                  <a:prstGeom prst="rect">
                    <a:avLst/>
                  </a:prstGeom>
                  <a:noFill/>
                  <a:ln>
                    <a:noFill/>
                  </a:ln>
                </pic:spPr>
              </pic:pic>
            </a:graphicData>
          </a:graphic>
        </wp:inline>
      </w:drawing>
    </w:r>
    <w:r>
      <w:rPr>
        <w:rFonts w:hint="eastAsia"/>
        <w:sz w:val="21"/>
        <w:szCs w:val="21"/>
      </w:rPr>
      <w:t xml:space="preserve">                                                                                                                                                                                         </w:t>
    </w:r>
    <w:r>
      <w:rPr>
        <w:rFonts w:hint="eastAsia"/>
        <w:sz w:val="21"/>
        <w:szCs w:val="21"/>
      </w:rPr>
      <w:t>专题编号</w:t>
    </w:r>
    <w:r>
      <w:rPr>
        <w:sz w:val="21"/>
        <w:szCs w:val="21"/>
      </w:rPr>
      <w:t>A2018030-K01-01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Pr="0008005C" w:rsidRDefault="0022325A" w:rsidP="0008005C">
    <w:pPr>
      <w:pStyle w:val="WXBodyText"/>
      <w:ind w:left="0"/>
      <w:jc w:val="center"/>
    </w:pPr>
    <w:r>
      <w:t xml:space="preserve">                                                                             study number A2018030-K01-01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Pr="0008005C" w:rsidRDefault="0022325A" w:rsidP="0008005C">
    <w:pPr>
      <w:pStyle w:val="WXBodyText"/>
      <w:ind w:left="0"/>
      <w:jc w:val="center"/>
    </w:pPr>
    <w:r>
      <w:rPr>
        <w:noProof/>
        <w:sz w:val="21"/>
        <w:szCs w:val="21"/>
      </w:rPr>
      <w:drawing>
        <wp:inline distT="0" distB="0" distL="0" distR="0" wp14:anchorId="0BF80DFD" wp14:editId="463D5D0E">
          <wp:extent cx="1103630" cy="283845"/>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3630" cy="283845"/>
                  </a:xfrm>
                  <a:prstGeom prst="rect">
                    <a:avLst/>
                  </a:prstGeom>
                  <a:noFill/>
                  <a:ln>
                    <a:noFill/>
                  </a:ln>
                </pic:spPr>
              </pic:pic>
            </a:graphicData>
          </a:graphic>
        </wp:inline>
      </w:drawing>
    </w:r>
    <w:r>
      <w:rPr>
        <w:rFonts w:hint="eastAsia"/>
        <w:sz w:val="21"/>
        <w:szCs w:val="21"/>
      </w:rPr>
      <w:t xml:space="preserve">                                                                             </w:t>
    </w:r>
    <w:r>
      <w:rPr>
        <w:rFonts w:hint="eastAsia"/>
        <w:sz w:val="21"/>
        <w:szCs w:val="21"/>
      </w:rPr>
      <w:t>专题编号</w:t>
    </w:r>
    <w:r>
      <w:rPr>
        <w:sz w:val="21"/>
        <w:szCs w:val="21"/>
      </w:rPr>
      <w:t>A2018030-K01-01</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325A" w:rsidRDefault="0022325A">
    <w:pPr>
      <w:pStyle w:val="WXBodyText"/>
      <w:ind w:left="0"/>
      <w:jc w:val="center"/>
    </w:pPr>
    <w:r>
      <w:rPr>
        <w:noProof/>
        <w:sz w:val="21"/>
        <w:szCs w:val="21"/>
      </w:rPr>
      <w:drawing>
        <wp:inline distT="0" distB="0" distL="0" distR="0" wp14:anchorId="68661CA8" wp14:editId="30664FF2">
          <wp:extent cx="1104900" cy="276225"/>
          <wp:effectExtent l="0" t="0" r="0" b="952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4900" cy="276225"/>
                  </a:xfrm>
                  <a:prstGeom prst="rect">
                    <a:avLst/>
                  </a:prstGeom>
                  <a:noFill/>
                  <a:ln>
                    <a:noFill/>
                  </a:ln>
                </pic:spPr>
              </pic:pic>
            </a:graphicData>
          </a:graphic>
        </wp:inline>
      </w:drawing>
    </w:r>
    <w:r>
      <w:rPr>
        <w:rFonts w:hint="eastAsia"/>
        <w:sz w:val="21"/>
        <w:szCs w:val="21"/>
      </w:rPr>
      <w:t xml:space="preserve">                                                                            </w:t>
    </w:r>
    <w:r>
      <w:rPr>
        <w:rFonts w:hint="eastAsia"/>
        <w:sz w:val="21"/>
        <w:szCs w:val="21"/>
      </w:rPr>
      <w:t>专题编号</w:t>
    </w:r>
    <w:r>
      <w:rPr>
        <w:sz w:val="21"/>
        <w:szCs w:val="21"/>
      </w:rPr>
      <w:t>A2018030-K01-01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A3139"/>
    <w:multiLevelType w:val="multilevel"/>
    <w:tmpl w:val="0F9A3139"/>
    <w:lvl w:ilvl="0">
      <w:start w:val="1"/>
      <w:numFmt w:val="decimal"/>
      <w:lvlText w:val="%1."/>
      <w:lvlJc w:val="left"/>
      <w:pPr>
        <w:ind w:left="425" w:hanging="425"/>
      </w:pPr>
      <w:rPr>
        <w:rFonts w:cs="Times New Roman" w:hint="eastAsia"/>
      </w:rPr>
    </w:lvl>
    <w:lvl w:ilvl="1">
      <w:start w:val="4"/>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
    <w:nsid w:val="3791616B"/>
    <w:multiLevelType w:val="multilevel"/>
    <w:tmpl w:val="3791616B"/>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2">
    <w:nsid w:val="476530FC"/>
    <w:multiLevelType w:val="multilevel"/>
    <w:tmpl w:val="476530FC"/>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sz w:val="24"/>
        <w:szCs w:val="24"/>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3">
    <w:nsid w:val="56AE27EB"/>
    <w:multiLevelType w:val="multilevel"/>
    <w:tmpl w:val="56AE27EB"/>
    <w:lvl w:ilvl="0">
      <w:start w:val="1"/>
      <w:numFmt w:val="decimal"/>
      <w:lvlText w:val="%1."/>
      <w:lvlJc w:val="left"/>
      <w:pPr>
        <w:ind w:left="425" w:hanging="425"/>
      </w:pPr>
      <w:rPr>
        <w:rFonts w:cs="Times New Roman" w:hint="eastAsia"/>
      </w:rPr>
    </w:lvl>
    <w:lvl w:ilvl="1">
      <w:start w:val="6"/>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4">
    <w:nsid w:val="5EEF51FD"/>
    <w:multiLevelType w:val="multilevel"/>
    <w:tmpl w:val="5EEF51FD"/>
    <w:lvl w:ilvl="0">
      <w:start w:val="1"/>
      <w:numFmt w:val="bullet"/>
      <w:pStyle w:val="WXBullets"/>
      <w:lvlText w:val=""/>
      <w:lvlJc w:val="left"/>
      <w:pPr>
        <w:tabs>
          <w:tab w:val="left" w:pos="1077"/>
        </w:tabs>
        <w:ind w:left="72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nsid w:val="751325F8"/>
    <w:multiLevelType w:val="multilevel"/>
    <w:tmpl w:val="751325F8"/>
    <w:lvl w:ilvl="0">
      <w:start w:val="1"/>
      <w:numFmt w:val="decimal"/>
      <w:isLgl/>
      <w:lvlText w:val="%1"/>
      <w:lvlJc w:val="left"/>
      <w:pPr>
        <w:tabs>
          <w:tab w:val="left" w:pos="1151"/>
        </w:tabs>
        <w:ind w:left="1151" w:hanging="1151"/>
      </w:pPr>
      <w:rPr>
        <w:rFonts w:cs="Times New Roman" w:hint="eastAsia"/>
        <w:b/>
        <w:color w:val="auto"/>
        <w:sz w:val="22"/>
        <w:szCs w:val="22"/>
      </w:rPr>
    </w:lvl>
    <w:lvl w:ilvl="1">
      <w:start w:val="1"/>
      <w:numFmt w:val="decimal"/>
      <w:lvlRestart w:val="0"/>
      <w:isLgl/>
      <w:lvlText w:val="%1.%2"/>
      <w:lvlJc w:val="left"/>
      <w:pPr>
        <w:tabs>
          <w:tab w:val="left" w:pos="1151"/>
        </w:tabs>
        <w:ind w:left="1151" w:hanging="1151"/>
      </w:pPr>
      <w:rPr>
        <w:rFonts w:cs="Times New Roman" w:hint="eastAsia"/>
        <w:b/>
        <w:i w:val="0"/>
        <w:color w:val="auto"/>
        <w:sz w:val="22"/>
        <w:szCs w:val="22"/>
      </w:rPr>
    </w:lvl>
    <w:lvl w:ilvl="2">
      <w:start w:val="1"/>
      <w:numFmt w:val="decimal"/>
      <w:lvlText w:val="%3.%2.%1"/>
      <w:lvlJc w:val="left"/>
      <w:pPr>
        <w:tabs>
          <w:tab w:val="left" w:pos="1151"/>
        </w:tabs>
        <w:ind w:left="1151" w:hanging="1151"/>
      </w:pPr>
      <w:rPr>
        <w:rFonts w:cs="Times New Roman" w:hint="eastAsia"/>
      </w:rPr>
    </w:lvl>
    <w:lvl w:ilvl="3">
      <w:start w:val="1"/>
      <w:numFmt w:val="decimal"/>
      <w:pStyle w:val="4"/>
      <w:lvlText w:val="%1.%2.%3.%4"/>
      <w:lvlJc w:val="left"/>
      <w:pPr>
        <w:tabs>
          <w:tab w:val="left" w:pos="864"/>
        </w:tabs>
        <w:ind w:left="864" w:hanging="864"/>
      </w:pPr>
      <w:rPr>
        <w:rFonts w:cs="Times New Roman" w:hint="eastAsia"/>
      </w:rPr>
    </w:lvl>
    <w:lvl w:ilvl="4">
      <w:start w:val="1"/>
      <w:numFmt w:val="decimal"/>
      <w:lvlText w:val="%1.%2.%3.%4.%5"/>
      <w:lvlJc w:val="left"/>
      <w:pPr>
        <w:tabs>
          <w:tab w:val="left" w:pos="1008"/>
        </w:tabs>
        <w:ind w:left="1008" w:hanging="1008"/>
      </w:pPr>
      <w:rPr>
        <w:rFonts w:cs="Times New Roman" w:hint="eastAsia"/>
      </w:rPr>
    </w:lvl>
    <w:lvl w:ilvl="5">
      <w:start w:val="1"/>
      <w:numFmt w:val="decimal"/>
      <w:lvlText w:val="%1.%2.%3.%4.%5.%6"/>
      <w:lvlJc w:val="left"/>
      <w:pPr>
        <w:tabs>
          <w:tab w:val="left" w:pos="1152"/>
        </w:tabs>
        <w:ind w:left="1152" w:hanging="1152"/>
      </w:pPr>
      <w:rPr>
        <w:rFonts w:cs="Times New Roman" w:hint="eastAsia"/>
      </w:rPr>
    </w:lvl>
    <w:lvl w:ilvl="6">
      <w:start w:val="1"/>
      <w:numFmt w:val="decimal"/>
      <w:lvlText w:val="%1.%2.%3.%4.%5.%6.%7"/>
      <w:lvlJc w:val="left"/>
      <w:pPr>
        <w:tabs>
          <w:tab w:val="left" w:pos="1296"/>
        </w:tabs>
        <w:ind w:left="1296" w:hanging="1296"/>
      </w:pPr>
      <w:rPr>
        <w:rFonts w:cs="Times New Roman" w:hint="eastAsia"/>
      </w:rPr>
    </w:lvl>
    <w:lvl w:ilvl="7">
      <w:start w:val="1"/>
      <w:numFmt w:val="decimal"/>
      <w:lvlText w:val="%1.%2.%3.%4.%5.%6.%7.%8"/>
      <w:lvlJc w:val="left"/>
      <w:pPr>
        <w:tabs>
          <w:tab w:val="left" w:pos="1440"/>
        </w:tabs>
        <w:ind w:left="1440" w:hanging="1440"/>
      </w:pPr>
      <w:rPr>
        <w:rFonts w:cs="Times New Roman" w:hint="eastAsia"/>
      </w:rPr>
    </w:lvl>
    <w:lvl w:ilvl="8">
      <w:start w:val="1"/>
      <w:numFmt w:val="decimal"/>
      <w:lvlText w:val="%1.%2.%3.%4.%5.%6.%7.%8.%9"/>
      <w:lvlJc w:val="left"/>
      <w:pPr>
        <w:tabs>
          <w:tab w:val="left" w:pos="1584"/>
        </w:tabs>
        <w:ind w:left="1584" w:hanging="1584"/>
      </w:pPr>
      <w:rPr>
        <w:rFonts w:cs="Times New Roman" w:hint="eastAsia"/>
      </w:rPr>
    </w:lvl>
  </w:abstractNum>
  <w:abstractNum w:abstractNumId="6">
    <w:nsid w:val="762B28EB"/>
    <w:multiLevelType w:val="multilevel"/>
    <w:tmpl w:val="762B28EB"/>
    <w:lvl w:ilvl="0">
      <w:start w:val="1"/>
      <w:numFmt w:val="decimal"/>
      <w:pStyle w:val="WXHeading1"/>
      <w:isLgl/>
      <w:lvlText w:val="%1"/>
      <w:lvlJc w:val="left"/>
      <w:pPr>
        <w:tabs>
          <w:tab w:val="left" w:pos="720"/>
        </w:tabs>
        <w:ind w:left="720" w:hanging="720"/>
      </w:pPr>
      <w:rPr>
        <w:rFonts w:ascii="Arial" w:hAnsi="Arial" w:cs="Times New Roman" w:hint="default"/>
        <w:b/>
        <w:i w:val="0"/>
        <w:color w:val="auto"/>
        <w:sz w:val="28"/>
        <w:szCs w:val="28"/>
      </w:rPr>
    </w:lvl>
    <w:lvl w:ilvl="1">
      <w:start w:val="1"/>
      <w:numFmt w:val="decimal"/>
      <w:pStyle w:val="WXHeading2"/>
      <w:isLgl/>
      <w:lvlText w:val="%1.%2"/>
      <w:lvlJc w:val="left"/>
      <w:pPr>
        <w:tabs>
          <w:tab w:val="left" w:pos="1083"/>
        </w:tabs>
        <w:ind w:left="1083" w:hanging="726"/>
      </w:pPr>
      <w:rPr>
        <w:rFonts w:ascii="Arial" w:hAnsi="Arial" w:cs="Times New Roman" w:hint="default"/>
        <w:b/>
        <w:i w:val="0"/>
        <w:color w:val="auto"/>
        <w:sz w:val="28"/>
        <w:szCs w:val="28"/>
      </w:rPr>
    </w:lvl>
    <w:lvl w:ilvl="2">
      <w:start w:val="1"/>
      <w:numFmt w:val="decimal"/>
      <w:pStyle w:val="WXHeading3"/>
      <w:isLgl/>
      <w:lvlText w:val="%1.%2.%3"/>
      <w:lvlJc w:val="left"/>
      <w:pPr>
        <w:tabs>
          <w:tab w:val="left" w:pos="1531"/>
        </w:tabs>
        <w:ind w:left="1531" w:hanging="811"/>
      </w:pPr>
      <w:rPr>
        <w:rFonts w:ascii="Arial" w:hAnsi="Arial" w:cs="Times New Roman" w:hint="default"/>
        <w:b/>
        <w:i w:val="0"/>
        <w:sz w:val="24"/>
        <w:szCs w:val="24"/>
      </w:rPr>
    </w:lvl>
    <w:lvl w:ilvl="3">
      <w:start w:val="1"/>
      <w:numFmt w:val="decimal"/>
      <w:pStyle w:val="WXHeading4"/>
      <w:isLgl/>
      <w:lvlText w:val="%1.%2.%3.%4"/>
      <w:lvlJc w:val="left"/>
      <w:pPr>
        <w:tabs>
          <w:tab w:val="left" w:pos="2160"/>
        </w:tabs>
        <w:ind w:left="2160" w:hanging="1083"/>
      </w:pPr>
      <w:rPr>
        <w:rFonts w:cs="Times New Roman" w:hint="eastAsia"/>
      </w:rPr>
    </w:lvl>
    <w:lvl w:ilvl="4">
      <w:start w:val="1"/>
      <w:numFmt w:val="decimal"/>
      <w:pStyle w:val="5"/>
      <w:lvlText w:val="%1.%2.%3.%4.%5"/>
      <w:lvlJc w:val="left"/>
      <w:pPr>
        <w:tabs>
          <w:tab w:val="left" w:pos="1916"/>
        </w:tabs>
        <w:ind w:left="1916" w:hanging="1008"/>
      </w:pPr>
      <w:rPr>
        <w:rFonts w:cs="Times New Roman" w:hint="eastAsia"/>
      </w:rPr>
    </w:lvl>
    <w:lvl w:ilvl="5">
      <w:start w:val="1"/>
      <w:numFmt w:val="decimal"/>
      <w:pStyle w:val="6"/>
      <w:lvlText w:val="%1.%2.%3.%4.%5.%6"/>
      <w:lvlJc w:val="left"/>
      <w:pPr>
        <w:tabs>
          <w:tab w:val="left" w:pos="2060"/>
        </w:tabs>
        <w:ind w:left="2060" w:hanging="1152"/>
      </w:pPr>
      <w:rPr>
        <w:rFonts w:cs="Times New Roman" w:hint="eastAsia"/>
      </w:rPr>
    </w:lvl>
    <w:lvl w:ilvl="6">
      <w:start w:val="1"/>
      <w:numFmt w:val="decimal"/>
      <w:pStyle w:val="7"/>
      <w:lvlText w:val="%1.%2.%3.%4.%5.%6.%7"/>
      <w:lvlJc w:val="left"/>
      <w:pPr>
        <w:tabs>
          <w:tab w:val="left" w:pos="2204"/>
        </w:tabs>
        <w:ind w:left="2204" w:hanging="1296"/>
      </w:pPr>
      <w:rPr>
        <w:rFonts w:cs="Times New Roman" w:hint="eastAsia"/>
      </w:rPr>
    </w:lvl>
    <w:lvl w:ilvl="7">
      <w:start w:val="1"/>
      <w:numFmt w:val="decimal"/>
      <w:pStyle w:val="8"/>
      <w:lvlText w:val="%1.%2.%3.%4.%5.%6.%7.%8"/>
      <w:lvlJc w:val="left"/>
      <w:pPr>
        <w:tabs>
          <w:tab w:val="left" w:pos="2348"/>
        </w:tabs>
        <w:ind w:left="2348" w:hanging="1440"/>
      </w:pPr>
      <w:rPr>
        <w:rFonts w:cs="Times New Roman" w:hint="eastAsia"/>
      </w:rPr>
    </w:lvl>
    <w:lvl w:ilvl="8">
      <w:start w:val="1"/>
      <w:numFmt w:val="decimal"/>
      <w:pStyle w:val="9"/>
      <w:lvlText w:val="%1.%2.%3.%4.%5.%6.%7.%8.%9"/>
      <w:lvlJc w:val="left"/>
      <w:pPr>
        <w:tabs>
          <w:tab w:val="left" w:pos="2492"/>
        </w:tabs>
        <w:ind w:left="2492" w:hanging="1584"/>
      </w:pPr>
      <w:rPr>
        <w:rFonts w:cs="Times New Roman" w:hint="eastAsia"/>
      </w:rPr>
    </w:lvl>
  </w:abstractNum>
  <w:abstractNum w:abstractNumId="7">
    <w:nsid w:val="7C534E55"/>
    <w:multiLevelType w:val="multilevel"/>
    <w:tmpl w:val="7C534E55"/>
    <w:lvl w:ilvl="0">
      <w:start w:val="1"/>
      <w:numFmt w:val="decimal"/>
      <w:lvlText w:val="%1."/>
      <w:lvlJc w:val="left"/>
      <w:pPr>
        <w:ind w:left="425" w:hanging="425"/>
      </w:pPr>
      <w:rPr>
        <w:rFonts w:cs="Times New Roman"/>
        <w:b/>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num w:numId="1">
    <w:abstractNumId w:val="5"/>
  </w:num>
  <w:num w:numId="2">
    <w:abstractNumId w:val="6"/>
  </w:num>
  <w:num w:numId="3">
    <w:abstractNumId w:val="4"/>
  </w:num>
  <w:num w:numId="4">
    <w:abstractNumId w:val="7"/>
  </w:num>
  <w:num w:numId="5">
    <w:abstractNumId w:val="1"/>
  </w:num>
  <w:num w:numId="6">
    <w:abstractNumId w:val="0"/>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朱壮">
    <w15:presenceInfo w15:providerId="None" w15:userId="朱壮"/>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characterSpacingControl w:val="doNotCompress"/>
  <w:noLineBreaksAfter w:lang="zh-CN" w:val="$([{£¥·‘“〈《「『【〔〖〝﹙﹛﹝＄（．［｛￡￥"/>
  <w:noLineBreaksBefore w:lang="zh-CN" w:val="!%),.:;&gt;?]}¢¨°·ˇˉ―‖’”…‰′″›℃∶、。〃〉》」』】〕〗〞︶︺︾﹀﹄﹚﹜﹞！＂％＇），．：；？］｀｜｝～￠"/>
  <w:hdrShapeDefaults>
    <o:shapedefaults v:ext="edit" spidmax="12291"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318"/>
    <w:rsid w:val="0000031C"/>
    <w:rsid w:val="0000068F"/>
    <w:rsid w:val="0000168D"/>
    <w:rsid w:val="00001853"/>
    <w:rsid w:val="00001AF1"/>
    <w:rsid w:val="00001F2C"/>
    <w:rsid w:val="000028E6"/>
    <w:rsid w:val="00002DA6"/>
    <w:rsid w:val="00003865"/>
    <w:rsid w:val="00003C81"/>
    <w:rsid w:val="00003DC8"/>
    <w:rsid w:val="00004096"/>
    <w:rsid w:val="000041D2"/>
    <w:rsid w:val="00004317"/>
    <w:rsid w:val="000048AF"/>
    <w:rsid w:val="00004C1C"/>
    <w:rsid w:val="0000512A"/>
    <w:rsid w:val="00005248"/>
    <w:rsid w:val="000054FF"/>
    <w:rsid w:val="00005702"/>
    <w:rsid w:val="00005D4C"/>
    <w:rsid w:val="00006ED1"/>
    <w:rsid w:val="00006F28"/>
    <w:rsid w:val="00007389"/>
    <w:rsid w:val="000079C1"/>
    <w:rsid w:val="00007B66"/>
    <w:rsid w:val="0001069F"/>
    <w:rsid w:val="00010E4C"/>
    <w:rsid w:val="000113AC"/>
    <w:rsid w:val="00011BCD"/>
    <w:rsid w:val="00011DCB"/>
    <w:rsid w:val="00012550"/>
    <w:rsid w:val="00012581"/>
    <w:rsid w:val="00012600"/>
    <w:rsid w:val="000129FB"/>
    <w:rsid w:val="00012D97"/>
    <w:rsid w:val="00013825"/>
    <w:rsid w:val="00013CE0"/>
    <w:rsid w:val="00013F52"/>
    <w:rsid w:val="00014538"/>
    <w:rsid w:val="00014D08"/>
    <w:rsid w:val="00015350"/>
    <w:rsid w:val="00015EAA"/>
    <w:rsid w:val="00016476"/>
    <w:rsid w:val="00016553"/>
    <w:rsid w:val="00017431"/>
    <w:rsid w:val="00017E03"/>
    <w:rsid w:val="00017EE8"/>
    <w:rsid w:val="00017F00"/>
    <w:rsid w:val="00017F2B"/>
    <w:rsid w:val="00020410"/>
    <w:rsid w:val="00020517"/>
    <w:rsid w:val="00020523"/>
    <w:rsid w:val="0002182D"/>
    <w:rsid w:val="000224E3"/>
    <w:rsid w:val="00022631"/>
    <w:rsid w:val="00022946"/>
    <w:rsid w:val="0002356D"/>
    <w:rsid w:val="00023959"/>
    <w:rsid w:val="00023D79"/>
    <w:rsid w:val="00024A56"/>
    <w:rsid w:val="00024CA3"/>
    <w:rsid w:val="00025131"/>
    <w:rsid w:val="000251F0"/>
    <w:rsid w:val="00025CF1"/>
    <w:rsid w:val="00025E14"/>
    <w:rsid w:val="0002602A"/>
    <w:rsid w:val="000262DF"/>
    <w:rsid w:val="000269A9"/>
    <w:rsid w:val="00026ED9"/>
    <w:rsid w:val="000270D5"/>
    <w:rsid w:val="0002714D"/>
    <w:rsid w:val="000300FC"/>
    <w:rsid w:val="00030445"/>
    <w:rsid w:val="00030619"/>
    <w:rsid w:val="000306C8"/>
    <w:rsid w:val="000307A0"/>
    <w:rsid w:val="00030800"/>
    <w:rsid w:val="000309F8"/>
    <w:rsid w:val="00030F27"/>
    <w:rsid w:val="000320C7"/>
    <w:rsid w:val="00032DD0"/>
    <w:rsid w:val="00032ED7"/>
    <w:rsid w:val="00033364"/>
    <w:rsid w:val="000337DC"/>
    <w:rsid w:val="0003388A"/>
    <w:rsid w:val="00033ABC"/>
    <w:rsid w:val="00033E4F"/>
    <w:rsid w:val="000349DE"/>
    <w:rsid w:val="000367F5"/>
    <w:rsid w:val="00037374"/>
    <w:rsid w:val="000373E3"/>
    <w:rsid w:val="0003741A"/>
    <w:rsid w:val="000376BE"/>
    <w:rsid w:val="0003774A"/>
    <w:rsid w:val="000377C8"/>
    <w:rsid w:val="000404F4"/>
    <w:rsid w:val="000405E4"/>
    <w:rsid w:val="0004088B"/>
    <w:rsid w:val="0004124D"/>
    <w:rsid w:val="00041E99"/>
    <w:rsid w:val="00042134"/>
    <w:rsid w:val="00042CF1"/>
    <w:rsid w:val="00042FCD"/>
    <w:rsid w:val="000433CA"/>
    <w:rsid w:val="00043426"/>
    <w:rsid w:val="0004345D"/>
    <w:rsid w:val="000439FB"/>
    <w:rsid w:val="00043D39"/>
    <w:rsid w:val="00043ED2"/>
    <w:rsid w:val="0004434E"/>
    <w:rsid w:val="000445E4"/>
    <w:rsid w:val="000447CB"/>
    <w:rsid w:val="000451A7"/>
    <w:rsid w:val="0004574E"/>
    <w:rsid w:val="00045A3D"/>
    <w:rsid w:val="00045E80"/>
    <w:rsid w:val="000467D8"/>
    <w:rsid w:val="00046EF9"/>
    <w:rsid w:val="000471D9"/>
    <w:rsid w:val="000472F3"/>
    <w:rsid w:val="000473C8"/>
    <w:rsid w:val="00047BAA"/>
    <w:rsid w:val="0005073B"/>
    <w:rsid w:val="000508F9"/>
    <w:rsid w:val="00050C36"/>
    <w:rsid w:val="00050E67"/>
    <w:rsid w:val="00051798"/>
    <w:rsid w:val="00051FAD"/>
    <w:rsid w:val="000526D9"/>
    <w:rsid w:val="000529DF"/>
    <w:rsid w:val="000530A3"/>
    <w:rsid w:val="0005314B"/>
    <w:rsid w:val="00053151"/>
    <w:rsid w:val="00053A93"/>
    <w:rsid w:val="00053B6F"/>
    <w:rsid w:val="0005443C"/>
    <w:rsid w:val="000545FB"/>
    <w:rsid w:val="000553FB"/>
    <w:rsid w:val="00055ACF"/>
    <w:rsid w:val="00055DBD"/>
    <w:rsid w:val="00055DE3"/>
    <w:rsid w:val="00056F56"/>
    <w:rsid w:val="00056F6E"/>
    <w:rsid w:val="00056F77"/>
    <w:rsid w:val="000572F6"/>
    <w:rsid w:val="00057445"/>
    <w:rsid w:val="000575CA"/>
    <w:rsid w:val="000577DD"/>
    <w:rsid w:val="00057C0D"/>
    <w:rsid w:val="00057C89"/>
    <w:rsid w:val="000602C1"/>
    <w:rsid w:val="00060E73"/>
    <w:rsid w:val="0006132D"/>
    <w:rsid w:val="0006200F"/>
    <w:rsid w:val="0006243B"/>
    <w:rsid w:val="00062635"/>
    <w:rsid w:val="000628D4"/>
    <w:rsid w:val="00063113"/>
    <w:rsid w:val="00063230"/>
    <w:rsid w:val="000633A4"/>
    <w:rsid w:val="000639BC"/>
    <w:rsid w:val="0006409D"/>
    <w:rsid w:val="000644F0"/>
    <w:rsid w:val="0006481E"/>
    <w:rsid w:val="00064D1C"/>
    <w:rsid w:val="00064E5B"/>
    <w:rsid w:val="000654A1"/>
    <w:rsid w:val="00065D66"/>
    <w:rsid w:val="00065E95"/>
    <w:rsid w:val="000668F1"/>
    <w:rsid w:val="000673A4"/>
    <w:rsid w:val="000673B5"/>
    <w:rsid w:val="000677B8"/>
    <w:rsid w:val="0006785F"/>
    <w:rsid w:val="00067BF3"/>
    <w:rsid w:val="0007077B"/>
    <w:rsid w:val="00070FE1"/>
    <w:rsid w:val="0007171F"/>
    <w:rsid w:val="00071814"/>
    <w:rsid w:val="00071985"/>
    <w:rsid w:val="00071A95"/>
    <w:rsid w:val="000720F1"/>
    <w:rsid w:val="00072101"/>
    <w:rsid w:val="00072198"/>
    <w:rsid w:val="00072521"/>
    <w:rsid w:val="00072982"/>
    <w:rsid w:val="000730EA"/>
    <w:rsid w:val="000731DE"/>
    <w:rsid w:val="00073348"/>
    <w:rsid w:val="0007380C"/>
    <w:rsid w:val="00073B0F"/>
    <w:rsid w:val="000746B0"/>
    <w:rsid w:val="000748F7"/>
    <w:rsid w:val="00074B50"/>
    <w:rsid w:val="00075310"/>
    <w:rsid w:val="0007560E"/>
    <w:rsid w:val="000758FA"/>
    <w:rsid w:val="00075F96"/>
    <w:rsid w:val="00076374"/>
    <w:rsid w:val="00076B5B"/>
    <w:rsid w:val="0007745C"/>
    <w:rsid w:val="00077A27"/>
    <w:rsid w:val="00077D87"/>
    <w:rsid w:val="0008005C"/>
    <w:rsid w:val="000805B6"/>
    <w:rsid w:val="000809E3"/>
    <w:rsid w:val="00080D75"/>
    <w:rsid w:val="000824E5"/>
    <w:rsid w:val="000828BC"/>
    <w:rsid w:val="00083301"/>
    <w:rsid w:val="00084335"/>
    <w:rsid w:val="00084797"/>
    <w:rsid w:val="00084823"/>
    <w:rsid w:val="00084D1A"/>
    <w:rsid w:val="000851C8"/>
    <w:rsid w:val="00085235"/>
    <w:rsid w:val="00085D8F"/>
    <w:rsid w:val="000862FC"/>
    <w:rsid w:val="00086301"/>
    <w:rsid w:val="00086637"/>
    <w:rsid w:val="000874D5"/>
    <w:rsid w:val="000876F5"/>
    <w:rsid w:val="00087A33"/>
    <w:rsid w:val="00087F05"/>
    <w:rsid w:val="00087F5B"/>
    <w:rsid w:val="00087F85"/>
    <w:rsid w:val="000902CB"/>
    <w:rsid w:val="0009099C"/>
    <w:rsid w:val="00090FE8"/>
    <w:rsid w:val="00091614"/>
    <w:rsid w:val="0009219E"/>
    <w:rsid w:val="00092453"/>
    <w:rsid w:val="00092512"/>
    <w:rsid w:val="000928D4"/>
    <w:rsid w:val="00092CCC"/>
    <w:rsid w:val="000939FA"/>
    <w:rsid w:val="00093B30"/>
    <w:rsid w:val="000944C7"/>
    <w:rsid w:val="000948B4"/>
    <w:rsid w:val="000950AF"/>
    <w:rsid w:val="00095E5B"/>
    <w:rsid w:val="00095F75"/>
    <w:rsid w:val="00096A59"/>
    <w:rsid w:val="00096B3D"/>
    <w:rsid w:val="00096F6B"/>
    <w:rsid w:val="00097995"/>
    <w:rsid w:val="00097CD1"/>
    <w:rsid w:val="000A057C"/>
    <w:rsid w:val="000A08ED"/>
    <w:rsid w:val="000A0EA7"/>
    <w:rsid w:val="000A196C"/>
    <w:rsid w:val="000A1D3F"/>
    <w:rsid w:val="000A1F95"/>
    <w:rsid w:val="000A212D"/>
    <w:rsid w:val="000A21C0"/>
    <w:rsid w:val="000A22C2"/>
    <w:rsid w:val="000A25F3"/>
    <w:rsid w:val="000A264E"/>
    <w:rsid w:val="000A2688"/>
    <w:rsid w:val="000A2705"/>
    <w:rsid w:val="000A2C2F"/>
    <w:rsid w:val="000A2D2D"/>
    <w:rsid w:val="000A3244"/>
    <w:rsid w:val="000A33D0"/>
    <w:rsid w:val="000A384F"/>
    <w:rsid w:val="000A3E3F"/>
    <w:rsid w:val="000A41BE"/>
    <w:rsid w:val="000A51D1"/>
    <w:rsid w:val="000A5709"/>
    <w:rsid w:val="000A5A5B"/>
    <w:rsid w:val="000A5AAE"/>
    <w:rsid w:val="000A5C9A"/>
    <w:rsid w:val="000A5EC5"/>
    <w:rsid w:val="000A6263"/>
    <w:rsid w:val="000A651B"/>
    <w:rsid w:val="000A7155"/>
    <w:rsid w:val="000A7519"/>
    <w:rsid w:val="000A7B65"/>
    <w:rsid w:val="000A7B81"/>
    <w:rsid w:val="000B0238"/>
    <w:rsid w:val="000B0242"/>
    <w:rsid w:val="000B02EF"/>
    <w:rsid w:val="000B154E"/>
    <w:rsid w:val="000B1BCA"/>
    <w:rsid w:val="000B1C21"/>
    <w:rsid w:val="000B1C43"/>
    <w:rsid w:val="000B1EF8"/>
    <w:rsid w:val="000B2003"/>
    <w:rsid w:val="000B2190"/>
    <w:rsid w:val="000B222A"/>
    <w:rsid w:val="000B23EB"/>
    <w:rsid w:val="000B2661"/>
    <w:rsid w:val="000B28C4"/>
    <w:rsid w:val="000B2C3E"/>
    <w:rsid w:val="000B3A80"/>
    <w:rsid w:val="000B4312"/>
    <w:rsid w:val="000B437D"/>
    <w:rsid w:val="000B47CD"/>
    <w:rsid w:val="000B4AD9"/>
    <w:rsid w:val="000B5749"/>
    <w:rsid w:val="000B5CBA"/>
    <w:rsid w:val="000B5E4C"/>
    <w:rsid w:val="000B69B4"/>
    <w:rsid w:val="000B6CED"/>
    <w:rsid w:val="000B6F8D"/>
    <w:rsid w:val="000B7257"/>
    <w:rsid w:val="000C042A"/>
    <w:rsid w:val="000C06F7"/>
    <w:rsid w:val="000C0727"/>
    <w:rsid w:val="000C07E1"/>
    <w:rsid w:val="000C0BDF"/>
    <w:rsid w:val="000C0CFD"/>
    <w:rsid w:val="000C0F96"/>
    <w:rsid w:val="000C1322"/>
    <w:rsid w:val="000C16FF"/>
    <w:rsid w:val="000C1B48"/>
    <w:rsid w:val="000C1DAA"/>
    <w:rsid w:val="000C1E6E"/>
    <w:rsid w:val="000C314E"/>
    <w:rsid w:val="000C3604"/>
    <w:rsid w:val="000C3784"/>
    <w:rsid w:val="000C399A"/>
    <w:rsid w:val="000C3BE9"/>
    <w:rsid w:val="000C4134"/>
    <w:rsid w:val="000C41CB"/>
    <w:rsid w:val="000C443E"/>
    <w:rsid w:val="000C45CC"/>
    <w:rsid w:val="000C4BFA"/>
    <w:rsid w:val="000C564C"/>
    <w:rsid w:val="000C56DA"/>
    <w:rsid w:val="000C59E8"/>
    <w:rsid w:val="000C5B5F"/>
    <w:rsid w:val="000C5C37"/>
    <w:rsid w:val="000C6002"/>
    <w:rsid w:val="000C6747"/>
    <w:rsid w:val="000C6A68"/>
    <w:rsid w:val="000C71B1"/>
    <w:rsid w:val="000C7BCF"/>
    <w:rsid w:val="000C7C45"/>
    <w:rsid w:val="000C7DF9"/>
    <w:rsid w:val="000D00E7"/>
    <w:rsid w:val="000D1809"/>
    <w:rsid w:val="000D1DEC"/>
    <w:rsid w:val="000D28B8"/>
    <w:rsid w:val="000D2A56"/>
    <w:rsid w:val="000D2B8B"/>
    <w:rsid w:val="000D2E82"/>
    <w:rsid w:val="000D34D7"/>
    <w:rsid w:val="000D37F7"/>
    <w:rsid w:val="000D3A68"/>
    <w:rsid w:val="000D3E47"/>
    <w:rsid w:val="000D5414"/>
    <w:rsid w:val="000D56AE"/>
    <w:rsid w:val="000D5DEC"/>
    <w:rsid w:val="000D5F42"/>
    <w:rsid w:val="000D6095"/>
    <w:rsid w:val="000D65CE"/>
    <w:rsid w:val="000D66C8"/>
    <w:rsid w:val="000D6B4C"/>
    <w:rsid w:val="000D6E72"/>
    <w:rsid w:val="000D6EA4"/>
    <w:rsid w:val="000D70B5"/>
    <w:rsid w:val="000D74B8"/>
    <w:rsid w:val="000D783D"/>
    <w:rsid w:val="000D7AB6"/>
    <w:rsid w:val="000D7CD4"/>
    <w:rsid w:val="000D7E05"/>
    <w:rsid w:val="000E0473"/>
    <w:rsid w:val="000E0585"/>
    <w:rsid w:val="000E062D"/>
    <w:rsid w:val="000E0B16"/>
    <w:rsid w:val="000E0D05"/>
    <w:rsid w:val="000E193D"/>
    <w:rsid w:val="000E1B8A"/>
    <w:rsid w:val="000E2153"/>
    <w:rsid w:val="000E2A1E"/>
    <w:rsid w:val="000E38BB"/>
    <w:rsid w:val="000E39F6"/>
    <w:rsid w:val="000E3AD6"/>
    <w:rsid w:val="000E3F18"/>
    <w:rsid w:val="000E419F"/>
    <w:rsid w:val="000E4AF8"/>
    <w:rsid w:val="000E4DC1"/>
    <w:rsid w:val="000E554A"/>
    <w:rsid w:val="000E5701"/>
    <w:rsid w:val="000E599C"/>
    <w:rsid w:val="000E6453"/>
    <w:rsid w:val="000E663B"/>
    <w:rsid w:val="000E6838"/>
    <w:rsid w:val="000E71BB"/>
    <w:rsid w:val="000E7285"/>
    <w:rsid w:val="000E7E93"/>
    <w:rsid w:val="000F02DA"/>
    <w:rsid w:val="000F0B53"/>
    <w:rsid w:val="000F0B9A"/>
    <w:rsid w:val="000F11BF"/>
    <w:rsid w:val="000F128E"/>
    <w:rsid w:val="000F19FD"/>
    <w:rsid w:val="000F26EF"/>
    <w:rsid w:val="000F2BB6"/>
    <w:rsid w:val="000F2FFB"/>
    <w:rsid w:val="000F300F"/>
    <w:rsid w:val="000F3706"/>
    <w:rsid w:val="000F3ADE"/>
    <w:rsid w:val="000F4286"/>
    <w:rsid w:val="000F488D"/>
    <w:rsid w:val="000F494D"/>
    <w:rsid w:val="000F504C"/>
    <w:rsid w:val="000F5488"/>
    <w:rsid w:val="000F553C"/>
    <w:rsid w:val="000F5714"/>
    <w:rsid w:val="000F5C16"/>
    <w:rsid w:val="000F64F4"/>
    <w:rsid w:val="000F7004"/>
    <w:rsid w:val="000F756E"/>
    <w:rsid w:val="000F7739"/>
    <w:rsid w:val="000F7BE5"/>
    <w:rsid w:val="0010015F"/>
    <w:rsid w:val="001006C8"/>
    <w:rsid w:val="0010096B"/>
    <w:rsid w:val="00100AE9"/>
    <w:rsid w:val="001025EB"/>
    <w:rsid w:val="001026D6"/>
    <w:rsid w:val="001028F1"/>
    <w:rsid w:val="00102C51"/>
    <w:rsid w:val="00102D38"/>
    <w:rsid w:val="00103188"/>
    <w:rsid w:val="001033B6"/>
    <w:rsid w:val="0010349F"/>
    <w:rsid w:val="00103FE4"/>
    <w:rsid w:val="0010409C"/>
    <w:rsid w:val="00104301"/>
    <w:rsid w:val="0010463A"/>
    <w:rsid w:val="00104876"/>
    <w:rsid w:val="00104C2F"/>
    <w:rsid w:val="00104DE5"/>
    <w:rsid w:val="00105009"/>
    <w:rsid w:val="00105033"/>
    <w:rsid w:val="0010507E"/>
    <w:rsid w:val="00105253"/>
    <w:rsid w:val="00105556"/>
    <w:rsid w:val="0010678D"/>
    <w:rsid w:val="00106BC1"/>
    <w:rsid w:val="00106E90"/>
    <w:rsid w:val="00107935"/>
    <w:rsid w:val="00110381"/>
    <w:rsid w:val="00110C14"/>
    <w:rsid w:val="00110D02"/>
    <w:rsid w:val="0011128A"/>
    <w:rsid w:val="001114B8"/>
    <w:rsid w:val="00111BAC"/>
    <w:rsid w:val="00111CD7"/>
    <w:rsid w:val="0011263D"/>
    <w:rsid w:val="001129F9"/>
    <w:rsid w:val="00112D56"/>
    <w:rsid w:val="00112D75"/>
    <w:rsid w:val="00112DEA"/>
    <w:rsid w:val="00112EE8"/>
    <w:rsid w:val="0011303D"/>
    <w:rsid w:val="001130A3"/>
    <w:rsid w:val="00113616"/>
    <w:rsid w:val="001137CA"/>
    <w:rsid w:val="00114474"/>
    <w:rsid w:val="00114586"/>
    <w:rsid w:val="00114AC7"/>
    <w:rsid w:val="00115801"/>
    <w:rsid w:val="001160A2"/>
    <w:rsid w:val="0011648C"/>
    <w:rsid w:val="00116561"/>
    <w:rsid w:val="00116587"/>
    <w:rsid w:val="00116CD0"/>
    <w:rsid w:val="001172F5"/>
    <w:rsid w:val="001179B2"/>
    <w:rsid w:val="001200AE"/>
    <w:rsid w:val="001207ED"/>
    <w:rsid w:val="001208B5"/>
    <w:rsid w:val="001209DD"/>
    <w:rsid w:val="00120DA7"/>
    <w:rsid w:val="001213E0"/>
    <w:rsid w:val="00121994"/>
    <w:rsid w:val="00121E52"/>
    <w:rsid w:val="00121EF6"/>
    <w:rsid w:val="0012222C"/>
    <w:rsid w:val="0012281A"/>
    <w:rsid w:val="00122A00"/>
    <w:rsid w:val="001232CD"/>
    <w:rsid w:val="00123F2A"/>
    <w:rsid w:val="001246BE"/>
    <w:rsid w:val="00124787"/>
    <w:rsid w:val="00124DE5"/>
    <w:rsid w:val="00125E90"/>
    <w:rsid w:val="00125F19"/>
    <w:rsid w:val="00126699"/>
    <w:rsid w:val="00126B02"/>
    <w:rsid w:val="00127001"/>
    <w:rsid w:val="00127B2F"/>
    <w:rsid w:val="0013051B"/>
    <w:rsid w:val="001305F3"/>
    <w:rsid w:val="0013076C"/>
    <w:rsid w:val="00130A47"/>
    <w:rsid w:val="00130FC0"/>
    <w:rsid w:val="0013113F"/>
    <w:rsid w:val="001312EB"/>
    <w:rsid w:val="0013155C"/>
    <w:rsid w:val="001319A4"/>
    <w:rsid w:val="00132553"/>
    <w:rsid w:val="0013269C"/>
    <w:rsid w:val="001327C6"/>
    <w:rsid w:val="001331E8"/>
    <w:rsid w:val="00133427"/>
    <w:rsid w:val="00133955"/>
    <w:rsid w:val="00133B68"/>
    <w:rsid w:val="0013469E"/>
    <w:rsid w:val="00134BB3"/>
    <w:rsid w:val="00134BF0"/>
    <w:rsid w:val="00134E0E"/>
    <w:rsid w:val="00134E5C"/>
    <w:rsid w:val="00134FB7"/>
    <w:rsid w:val="00135B36"/>
    <w:rsid w:val="001368E8"/>
    <w:rsid w:val="00136D2C"/>
    <w:rsid w:val="001379B0"/>
    <w:rsid w:val="00137C69"/>
    <w:rsid w:val="00137CC2"/>
    <w:rsid w:val="00137F0C"/>
    <w:rsid w:val="00140088"/>
    <w:rsid w:val="0014016F"/>
    <w:rsid w:val="00140277"/>
    <w:rsid w:val="00140794"/>
    <w:rsid w:val="00140A0E"/>
    <w:rsid w:val="00141A12"/>
    <w:rsid w:val="00141D75"/>
    <w:rsid w:val="00141E88"/>
    <w:rsid w:val="00142151"/>
    <w:rsid w:val="0014215F"/>
    <w:rsid w:val="00142241"/>
    <w:rsid w:val="001429B6"/>
    <w:rsid w:val="00142FF0"/>
    <w:rsid w:val="0014313F"/>
    <w:rsid w:val="001431C0"/>
    <w:rsid w:val="00143279"/>
    <w:rsid w:val="00143612"/>
    <w:rsid w:val="00143705"/>
    <w:rsid w:val="00143F47"/>
    <w:rsid w:val="00144DE6"/>
    <w:rsid w:val="00145149"/>
    <w:rsid w:val="00145269"/>
    <w:rsid w:val="00145F96"/>
    <w:rsid w:val="0014660E"/>
    <w:rsid w:val="00146A5C"/>
    <w:rsid w:val="00146B73"/>
    <w:rsid w:val="00146C2C"/>
    <w:rsid w:val="00147E83"/>
    <w:rsid w:val="00150E7D"/>
    <w:rsid w:val="001516CA"/>
    <w:rsid w:val="0015178B"/>
    <w:rsid w:val="00151A70"/>
    <w:rsid w:val="00151AE7"/>
    <w:rsid w:val="00152B1A"/>
    <w:rsid w:val="00152CCD"/>
    <w:rsid w:val="00152D17"/>
    <w:rsid w:val="00155099"/>
    <w:rsid w:val="00155888"/>
    <w:rsid w:val="00155C31"/>
    <w:rsid w:val="00156704"/>
    <w:rsid w:val="0015747B"/>
    <w:rsid w:val="00157A6A"/>
    <w:rsid w:val="00157D5A"/>
    <w:rsid w:val="00160AF3"/>
    <w:rsid w:val="00160D04"/>
    <w:rsid w:val="00160DAC"/>
    <w:rsid w:val="00161613"/>
    <w:rsid w:val="00162BBC"/>
    <w:rsid w:val="00162F36"/>
    <w:rsid w:val="00162F5D"/>
    <w:rsid w:val="0016374E"/>
    <w:rsid w:val="00164135"/>
    <w:rsid w:val="001641B4"/>
    <w:rsid w:val="001642D1"/>
    <w:rsid w:val="00164513"/>
    <w:rsid w:val="001651EC"/>
    <w:rsid w:val="001654CE"/>
    <w:rsid w:val="001670C5"/>
    <w:rsid w:val="001670D1"/>
    <w:rsid w:val="0016784D"/>
    <w:rsid w:val="001701D0"/>
    <w:rsid w:val="001708B3"/>
    <w:rsid w:val="001708C2"/>
    <w:rsid w:val="00170F00"/>
    <w:rsid w:val="0017138A"/>
    <w:rsid w:val="00171C9E"/>
    <w:rsid w:val="00172544"/>
    <w:rsid w:val="001728F7"/>
    <w:rsid w:val="00172B60"/>
    <w:rsid w:val="00172B81"/>
    <w:rsid w:val="00172C0A"/>
    <w:rsid w:val="0017334B"/>
    <w:rsid w:val="0017437E"/>
    <w:rsid w:val="00174583"/>
    <w:rsid w:val="00174FED"/>
    <w:rsid w:val="00175354"/>
    <w:rsid w:val="00175790"/>
    <w:rsid w:val="001757CF"/>
    <w:rsid w:val="00175AE9"/>
    <w:rsid w:val="001760C3"/>
    <w:rsid w:val="00176AD6"/>
    <w:rsid w:val="00176E53"/>
    <w:rsid w:val="00176FEF"/>
    <w:rsid w:val="001770C9"/>
    <w:rsid w:val="00177754"/>
    <w:rsid w:val="001804A3"/>
    <w:rsid w:val="00180A87"/>
    <w:rsid w:val="001814F3"/>
    <w:rsid w:val="0018196B"/>
    <w:rsid w:val="001819CF"/>
    <w:rsid w:val="00181ABF"/>
    <w:rsid w:val="001825B6"/>
    <w:rsid w:val="001828BC"/>
    <w:rsid w:val="00182A9E"/>
    <w:rsid w:val="0018368E"/>
    <w:rsid w:val="00183823"/>
    <w:rsid w:val="00183900"/>
    <w:rsid w:val="00183C88"/>
    <w:rsid w:val="00184301"/>
    <w:rsid w:val="00184312"/>
    <w:rsid w:val="001844B9"/>
    <w:rsid w:val="0018480E"/>
    <w:rsid w:val="00184A85"/>
    <w:rsid w:val="00184DB9"/>
    <w:rsid w:val="00185307"/>
    <w:rsid w:val="001856BB"/>
    <w:rsid w:val="00185A20"/>
    <w:rsid w:val="00186458"/>
    <w:rsid w:val="0018686C"/>
    <w:rsid w:val="001868D2"/>
    <w:rsid w:val="00186F7F"/>
    <w:rsid w:val="00187173"/>
    <w:rsid w:val="001871A4"/>
    <w:rsid w:val="00187915"/>
    <w:rsid w:val="00187A1C"/>
    <w:rsid w:val="00190F07"/>
    <w:rsid w:val="00190F4D"/>
    <w:rsid w:val="00191B0E"/>
    <w:rsid w:val="00191D22"/>
    <w:rsid w:val="00191F03"/>
    <w:rsid w:val="0019210C"/>
    <w:rsid w:val="00192143"/>
    <w:rsid w:val="0019272A"/>
    <w:rsid w:val="00192878"/>
    <w:rsid w:val="00194473"/>
    <w:rsid w:val="0019498D"/>
    <w:rsid w:val="00194B3C"/>
    <w:rsid w:val="00194D7F"/>
    <w:rsid w:val="00194E77"/>
    <w:rsid w:val="00195170"/>
    <w:rsid w:val="00195208"/>
    <w:rsid w:val="00195A4C"/>
    <w:rsid w:val="001961AF"/>
    <w:rsid w:val="00196811"/>
    <w:rsid w:val="00196A70"/>
    <w:rsid w:val="001973D4"/>
    <w:rsid w:val="00197404"/>
    <w:rsid w:val="001A03B3"/>
    <w:rsid w:val="001A1059"/>
    <w:rsid w:val="001A1089"/>
    <w:rsid w:val="001A2716"/>
    <w:rsid w:val="001A2759"/>
    <w:rsid w:val="001A3064"/>
    <w:rsid w:val="001A36B7"/>
    <w:rsid w:val="001A3FB8"/>
    <w:rsid w:val="001A4024"/>
    <w:rsid w:val="001A4778"/>
    <w:rsid w:val="001A4888"/>
    <w:rsid w:val="001A4890"/>
    <w:rsid w:val="001A49E7"/>
    <w:rsid w:val="001A520B"/>
    <w:rsid w:val="001A554E"/>
    <w:rsid w:val="001A5734"/>
    <w:rsid w:val="001A6655"/>
    <w:rsid w:val="001A676E"/>
    <w:rsid w:val="001A6D05"/>
    <w:rsid w:val="001A72F4"/>
    <w:rsid w:val="001A7934"/>
    <w:rsid w:val="001A7EA1"/>
    <w:rsid w:val="001B07E6"/>
    <w:rsid w:val="001B0C47"/>
    <w:rsid w:val="001B15D1"/>
    <w:rsid w:val="001B1C80"/>
    <w:rsid w:val="001B1D54"/>
    <w:rsid w:val="001B1FBA"/>
    <w:rsid w:val="001B34A6"/>
    <w:rsid w:val="001B3B85"/>
    <w:rsid w:val="001B3CD0"/>
    <w:rsid w:val="001B3F02"/>
    <w:rsid w:val="001B4859"/>
    <w:rsid w:val="001B4DB7"/>
    <w:rsid w:val="001B4DFE"/>
    <w:rsid w:val="001B5753"/>
    <w:rsid w:val="001B5BDD"/>
    <w:rsid w:val="001B6096"/>
    <w:rsid w:val="001B6599"/>
    <w:rsid w:val="001B65D8"/>
    <w:rsid w:val="001B6A20"/>
    <w:rsid w:val="001B72A5"/>
    <w:rsid w:val="001B7CD6"/>
    <w:rsid w:val="001B7DB8"/>
    <w:rsid w:val="001B7F91"/>
    <w:rsid w:val="001C0266"/>
    <w:rsid w:val="001C0992"/>
    <w:rsid w:val="001C0CD0"/>
    <w:rsid w:val="001C16A6"/>
    <w:rsid w:val="001C172E"/>
    <w:rsid w:val="001C1BE7"/>
    <w:rsid w:val="001C1E08"/>
    <w:rsid w:val="001C21D9"/>
    <w:rsid w:val="001C23FE"/>
    <w:rsid w:val="001C30D7"/>
    <w:rsid w:val="001C34D9"/>
    <w:rsid w:val="001C3B10"/>
    <w:rsid w:val="001C3FF1"/>
    <w:rsid w:val="001C41A5"/>
    <w:rsid w:val="001C4640"/>
    <w:rsid w:val="001C4886"/>
    <w:rsid w:val="001C5492"/>
    <w:rsid w:val="001C568B"/>
    <w:rsid w:val="001C5819"/>
    <w:rsid w:val="001C59AF"/>
    <w:rsid w:val="001C6059"/>
    <w:rsid w:val="001C6481"/>
    <w:rsid w:val="001C686F"/>
    <w:rsid w:val="001C7550"/>
    <w:rsid w:val="001D021D"/>
    <w:rsid w:val="001D07CC"/>
    <w:rsid w:val="001D0C2E"/>
    <w:rsid w:val="001D0FAC"/>
    <w:rsid w:val="001D1674"/>
    <w:rsid w:val="001D17BD"/>
    <w:rsid w:val="001D1DB9"/>
    <w:rsid w:val="001D1F91"/>
    <w:rsid w:val="001D3628"/>
    <w:rsid w:val="001D3EDE"/>
    <w:rsid w:val="001D3F05"/>
    <w:rsid w:val="001D3F62"/>
    <w:rsid w:val="001D41AF"/>
    <w:rsid w:val="001D4999"/>
    <w:rsid w:val="001D4A0D"/>
    <w:rsid w:val="001D4ACC"/>
    <w:rsid w:val="001D50EC"/>
    <w:rsid w:val="001D570B"/>
    <w:rsid w:val="001D5884"/>
    <w:rsid w:val="001D5D32"/>
    <w:rsid w:val="001D6D35"/>
    <w:rsid w:val="001D6F32"/>
    <w:rsid w:val="001D6F93"/>
    <w:rsid w:val="001D7717"/>
    <w:rsid w:val="001D77DF"/>
    <w:rsid w:val="001D7867"/>
    <w:rsid w:val="001D7A70"/>
    <w:rsid w:val="001D7BD1"/>
    <w:rsid w:val="001D7D6F"/>
    <w:rsid w:val="001E070C"/>
    <w:rsid w:val="001E0D35"/>
    <w:rsid w:val="001E1585"/>
    <w:rsid w:val="001E18FD"/>
    <w:rsid w:val="001E1A71"/>
    <w:rsid w:val="001E26E9"/>
    <w:rsid w:val="001E2732"/>
    <w:rsid w:val="001E2AB3"/>
    <w:rsid w:val="001E2EB6"/>
    <w:rsid w:val="001E3F6E"/>
    <w:rsid w:val="001E4392"/>
    <w:rsid w:val="001E4A3D"/>
    <w:rsid w:val="001E51C5"/>
    <w:rsid w:val="001E55E3"/>
    <w:rsid w:val="001E5758"/>
    <w:rsid w:val="001E5E1D"/>
    <w:rsid w:val="001E61E1"/>
    <w:rsid w:val="001E63FD"/>
    <w:rsid w:val="001E647D"/>
    <w:rsid w:val="001E7B03"/>
    <w:rsid w:val="001E7F6D"/>
    <w:rsid w:val="001F041E"/>
    <w:rsid w:val="001F16A7"/>
    <w:rsid w:val="001F1F85"/>
    <w:rsid w:val="001F2047"/>
    <w:rsid w:val="001F206F"/>
    <w:rsid w:val="001F215D"/>
    <w:rsid w:val="001F242D"/>
    <w:rsid w:val="001F26FD"/>
    <w:rsid w:val="001F2E8E"/>
    <w:rsid w:val="001F3AF4"/>
    <w:rsid w:val="001F44EA"/>
    <w:rsid w:val="001F4990"/>
    <w:rsid w:val="001F49C6"/>
    <w:rsid w:val="001F49DE"/>
    <w:rsid w:val="001F5087"/>
    <w:rsid w:val="001F5133"/>
    <w:rsid w:val="001F5566"/>
    <w:rsid w:val="001F568A"/>
    <w:rsid w:val="001F5DF6"/>
    <w:rsid w:val="001F71CD"/>
    <w:rsid w:val="001F75C0"/>
    <w:rsid w:val="001F7D5A"/>
    <w:rsid w:val="001F7E5A"/>
    <w:rsid w:val="00200267"/>
    <w:rsid w:val="002009B7"/>
    <w:rsid w:val="00200B2A"/>
    <w:rsid w:val="00201826"/>
    <w:rsid w:val="00201DBE"/>
    <w:rsid w:val="0020282B"/>
    <w:rsid w:val="002028DB"/>
    <w:rsid w:val="00202C34"/>
    <w:rsid w:val="00202D76"/>
    <w:rsid w:val="00203391"/>
    <w:rsid w:val="0020363D"/>
    <w:rsid w:val="00203CA4"/>
    <w:rsid w:val="002041E0"/>
    <w:rsid w:val="0020424F"/>
    <w:rsid w:val="002044EE"/>
    <w:rsid w:val="002047B6"/>
    <w:rsid w:val="00204EF7"/>
    <w:rsid w:val="00205337"/>
    <w:rsid w:val="0020682B"/>
    <w:rsid w:val="00206C41"/>
    <w:rsid w:val="002077AA"/>
    <w:rsid w:val="00207916"/>
    <w:rsid w:val="00207984"/>
    <w:rsid w:val="00207B22"/>
    <w:rsid w:val="00210036"/>
    <w:rsid w:val="00210ABC"/>
    <w:rsid w:val="00210C50"/>
    <w:rsid w:val="00210ECD"/>
    <w:rsid w:val="00211E98"/>
    <w:rsid w:val="002123A6"/>
    <w:rsid w:val="00212E85"/>
    <w:rsid w:val="002132E4"/>
    <w:rsid w:val="0021337E"/>
    <w:rsid w:val="00213380"/>
    <w:rsid w:val="002142E3"/>
    <w:rsid w:val="002144CB"/>
    <w:rsid w:val="00215C85"/>
    <w:rsid w:val="00215CCF"/>
    <w:rsid w:val="00215F22"/>
    <w:rsid w:val="00216368"/>
    <w:rsid w:val="00216A62"/>
    <w:rsid w:val="00217C5F"/>
    <w:rsid w:val="00217DF7"/>
    <w:rsid w:val="002208FD"/>
    <w:rsid w:val="00220971"/>
    <w:rsid w:val="002213A9"/>
    <w:rsid w:val="0022144A"/>
    <w:rsid w:val="00221EE0"/>
    <w:rsid w:val="00222441"/>
    <w:rsid w:val="002224AE"/>
    <w:rsid w:val="00222EC5"/>
    <w:rsid w:val="002231B4"/>
    <w:rsid w:val="0022325A"/>
    <w:rsid w:val="0022354C"/>
    <w:rsid w:val="002235C0"/>
    <w:rsid w:val="002236A1"/>
    <w:rsid w:val="002239EC"/>
    <w:rsid w:val="00223FFE"/>
    <w:rsid w:val="00224231"/>
    <w:rsid w:val="00224514"/>
    <w:rsid w:val="00224A39"/>
    <w:rsid w:val="00224ABB"/>
    <w:rsid w:val="00224E01"/>
    <w:rsid w:val="00225247"/>
    <w:rsid w:val="00225372"/>
    <w:rsid w:val="002259AA"/>
    <w:rsid w:val="00225A0B"/>
    <w:rsid w:val="00225E49"/>
    <w:rsid w:val="0022694F"/>
    <w:rsid w:val="00227807"/>
    <w:rsid w:val="00230054"/>
    <w:rsid w:val="002300B5"/>
    <w:rsid w:val="00230372"/>
    <w:rsid w:val="00230A71"/>
    <w:rsid w:val="00230C8E"/>
    <w:rsid w:val="0023168F"/>
    <w:rsid w:val="00231CD8"/>
    <w:rsid w:val="0023268B"/>
    <w:rsid w:val="00232D42"/>
    <w:rsid w:val="0023399C"/>
    <w:rsid w:val="00233EC0"/>
    <w:rsid w:val="00233F07"/>
    <w:rsid w:val="0023463F"/>
    <w:rsid w:val="0023474D"/>
    <w:rsid w:val="00234C4B"/>
    <w:rsid w:val="00234D96"/>
    <w:rsid w:val="00234DDB"/>
    <w:rsid w:val="00235031"/>
    <w:rsid w:val="00235233"/>
    <w:rsid w:val="00235724"/>
    <w:rsid w:val="002357FB"/>
    <w:rsid w:val="002358C6"/>
    <w:rsid w:val="00235C45"/>
    <w:rsid w:val="002365E7"/>
    <w:rsid w:val="002366DE"/>
    <w:rsid w:val="00236B88"/>
    <w:rsid w:val="00236C5C"/>
    <w:rsid w:val="00236FAD"/>
    <w:rsid w:val="00236FC1"/>
    <w:rsid w:val="002377F6"/>
    <w:rsid w:val="002378D6"/>
    <w:rsid w:val="00237929"/>
    <w:rsid w:val="002406D4"/>
    <w:rsid w:val="00240BD4"/>
    <w:rsid w:val="00240BF6"/>
    <w:rsid w:val="00240C14"/>
    <w:rsid w:val="00242C95"/>
    <w:rsid w:val="002434CD"/>
    <w:rsid w:val="002434DC"/>
    <w:rsid w:val="00243C45"/>
    <w:rsid w:val="0024433F"/>
    <w:rsid w:val="0024487F"/>
    <w:rsid w:val="00244B81"/>
    <w:rsid w:val="002454E1"/>
    <w:rsid w:val="0024555C"/>
    <w:rsid w:val="0024579D"/>
    <w:rsid w:val="00245958"/>
    <w:rsid w:val="00245DB4"/>
    <w:rsid w:val="00246872"/>
    <w:rsid w:val="00247044"/>
    <w:rsid w:val="002479FB"/>
    <w:rsid w:val="00247CFA"/>
    <w:rsid w:val="0025004A"/>
    <w:rsid w:val="00250A43"/>
    <w:rsid w:val="00250BC4"/>
    <w:rsid w:val="002511A4"/>
    <w:rsid w:val="002512F4"/>
    <w:rsid w:val="002513E4"/>
    <w:rsid w:val="002528BD"/>
    <w:rsid w:val="002532D6"/>
    <w:rsid w:val="00253AC0"/>
    <w:rsid w:val="00253C32"/>
    <w:rsid w:val="00253C86"/>
    <w:rsid w:val="0025480F"/>
    <w:rsid w:val="00255127"/>
    <w:rsid w:val="00255C63"/>
    <w:rsid w:val="00256591"/>
    <w:rsid w:val="00256745"/>
    <w:rsid w:val="00256B0B"/>
    <w:rsid w:val="00256B47"/>
    <w:rsid w:val="00256CB2"/>
    <w:rsid w:val="002575F7"/>
    <w:rsid w:val="00257DC8"/>
    <w:rsid w:val="00257FA3"/>
    <w:rsid w:val="00260554"/>
    <w:rsid w:val="00260826"/>
    <w:rsid w:val="00260AB7"/>
    <w:rsid w:val="00260F67"/>
    <w:rsid w:val="00261790"/>
    <w:rsid w:val="00261DC6"/>
    <w:rsid w:val="00262044"/>
    <w:rsid w:val="00263E91"/>
    <w:rsid w:val="00264B6D"/>
    <w:rsid w:val="00265A1A"/>
    <w:rsid w:val="00266C90"/>
    <w:rsid w:val="00267053"/>
    <w:rsid w:val="00267137"/>
    <w:rsid w:val="00267CF4"/>
    <w:rsid w:val="00267F31"/>
    <w:rsid w:val="0027006B"/>
    <w:rsid w:val="002701F2"/>
    <w:rsid w:val="002703FD"/>
    <w:rsid w:val="00270729"/>
    <w:rsid w:val="00270859"/>
    <w:rsid w:val="00270BE1"/>
    <w:rsid w:val="00270C0C"/>
    <w:rsid w:val="00270F82"/>
    <w:rsid w:val="002729D7"/>
    <w:rsid w:val="00273AA4"/>
    <w:rsid w:val="00273D02"/>
    <w:rsid w:val="002742D7"/>
    <w:rsid w:val="00274453"/>
    <w:rsid w:val="0027454E"/>
    <w:rsid w:val="00274949"/>
    <w:rsid w:val="00274EEA"/>
    <w:rsid w:val="0027514F"/>
    <w:rsid w:val="002752CB"/>
    <w:rsid w:val="00275AA8"/>
    <w:rsid w:val="00276098"/>
    <w:rsid w:val="00276524"/>
    <w:rsid w:val="00276F3E"/>
    <w:rsid w:val="00277312"/>
    <w:rsid w:val="00277B72"/>
    <w:rsid w:val="00277E22"/>
    <w:rsid w:val="00280541"/>
    <w:rsid w:val="0028057B"/>
    <w:rsid w:val="00280E49"/>
    <w:rsid w:val="00280F63"/>
    <w:rsid w:val="002811AC"/>
    <w:rsid w:val="00281542"/>
    <w:rsid w:val="002817DE"/>
    <w:rsid w:val="00281913"/>
    <w:rsid w:val="0028243A"/>
    <w:rsid w:val="00282885"/>
    <w:rsid w:val="00282EFC"/>
    <w:rsid w:val="00283148"/>
    <w:rsid w:val="00283471"/>
    <w:rsid w:val="00283D48"/>
    <w:rsid w:val="002840DA"/>
    <w:rsid w:val="00284BCA"/>
    <w:rsid w:val="00284CCF"/>
    <w:rsid w:val="00284D31"/>
    <w:rsid w:val="002858B9"/>
    <w:rsid w:val="002860B2"/>
    <w:rsid w:val="00286122"/>
    <w:rsid w:val="00286C6C"/>
    <w:rsid w:val="00286E38"/>
    <w:rsid w:val="00287010"/>
    <w:rsid w:val="002871EC"/>
    <w:rsid w:val="002874AC"/>
    <w:rsid w:val="002875EE"/>
    <w:rsid w:val="00287AC1"/>
    <w:rsid w:val="00287B79"/>
    <w:rsid w:val="0029008E"/>
    <w:rsid w:val="0029072D"/>
    <w:rsid w:val="0029075B"/>
    <w:rsid w:val="00291171"/>
    <w:rsid w:val="002927E1"/>
    <w:rsid w:val="00292D4F"/>
    <w:rsid w:val="0029319B"/>
    <w:rsid w:val="002935A7"/>
    <w:rsid w:val="00294126"/>
    <w:rsid w:val="00294628"/>
    <w:rsid w:val="00295232"/>
    <w:rsid w:val="00296287"/>
    <w:rsid w:val="00296750"/>
    <w:rsid w:val="00296D99"/>
    <w:rsid w:val="00297EA3"/>
    <w:rsid w:val="002A0195"/>
    <w:rsid w:val="002A097E"/>
    <w:rsid w:val="002A0D93"/>
    <w:rsid w:val="002A0EAB"/>
    <w:rsid w:val="002A1192"/>
    <w:rsid w:val="002A2859"/>
    <w:rsid w:val="002A297B"/>
    <w:rsid w:val="002A30B3"/>
    <w:rsid w:val="002A321B"/>
    <w:rsid w:val="002A36C7"/>
    <w:rsid w:val="002A4228"/>
    <w:rsid w:val="002A4480"/>
    <w:rsid w:val="002A4514"/>
    <w:rsid w:val="002A4712"/>
    <w:rsid w:val="002A4935"/>
    <w:rsid w:val="002A49C6"/>
    <w:rsid w:val="002A5086"/>
    <w:rsid w:val="002A5A1C"/>
    <w:rsid w:val="002A5DBB"/>
    <w:rsid w:val="002A6743"/>
    <w:rsid w:val="002A6C4C"/>
    <w:rsid w:val="002A6D1D"/>
    <w:rsid w:val="002A7A67"/>
    <w:rsid w:val="002A7C38"/>
    <w:rsid w:val="002B0250"/>
    <w:rsid w:val="002B0474"/>
    <w:rsid w:val="002B053F"/>
    <w:rsid w:val="002B07EF"/>
    <w:rsid w:val="002B081A"/>
    <w:rsid w:val="002B0880"/>
    <w:rsid w:val="002B0F0A"/>
    <w:rsid w:val="002B0F86"/>
    <w:rsid w:val="002B1096"/>
    <w:rsid w:val="002B16D2"/>
    <w:rsid w:val="002B1BBA"/>
    <w:rsid w:val="002B1DA5"/>
    <w:rsid w:val="002B2733"/>
    <w:rsid w:val="002B27E4"/>
    <w:rsid w:val="002B2AD8"/>
    <w:rsid w:val="002B2B9A"/>
    <w:rsid w:val="002B2EBD"/>
    <w:rsid w:val="002B3343"/>
    <w:rsid w:val="002B3609"/>
    <w:rsid w:val="002B3E02"/>
    <w:rsid w:val="002B3FCD"/>
    <w:rsid w:val="002B4135"/>
    <w:rsid w:val="002B4B44"/>
    <w:rsid w:val="002B4D15"/>
    <w:rsid w:val="002B4E27"/>
    <w:rsid w:val="002B503A"/>
    <w:rsid w:val="002B54F4"/>
    <w:rsid w:val="002B5BF7"/>
    <w:rsid w:val="002B6309"/>
    <w:rsid w:val="002B64FF"/>
    <w:rsid w:val="002B724A"/>
    <w:rsid w:val="002B72E8"/>
    <w:rsid w:val="002B7405"/>
    <w:rsid w:val="002B7A01"/>
    <w:rsid w:val="002B7A44"/>
    <w:rsid w:val="002B7D72"/>
    <w:rsid w:val="002C0A08"/>
    <w:rsid w:val="002C0DE6"/>
    <w:rsid w:val="002C0E48"/>
    <w:rsid w:val="002C18B8"/>
    <w:rsid w:val="002C27B6"/>
    <w:rsid w:val="002C2BED"/>
    <w:rsid w:val="002C382F"/>
    <w:rsid w:val="002C3CBC"/>
    <w:rsid w:val="002C3FB5"/>
    <w:rsid w:val="002C43D1"/>
    <w:rsid w:val="002C5C6B"/>
    <w:rsid w:val="002C60AD"/>
    <w:rsid w:val="002C64CB"/>
    <w:rsid w:val="002C66E1"/>
    <w:rsid w:val="002C684F"/>
    <w:rsid w:val="002C7103"/>
    <w:rsid w:val="002C7137"/>
    <w:rsid w:val="002C74BA"/>
    <w:rsid w:val="002C7965"/>
    <w:rsid w:val="002C7AA5"/>
    <w:rsid w:val="002D08AD"/>
    <w:rsid w:val="002D095D"/>
    <w:rsid w:val="002D1294"/>
    <w:rsid w:val="002D1EAD"/>
    <w:rsid w:val="002D216B"/>
    <w:rsid w:val="002D24A5"/>
    <w:rsid w:val="002D29FB"/>
    <w:rsid w:val="002D38A4"/>
    <w:rsid w:val="002D405B"/>
    <w:rsid w:val="002D543D"/>
    <w:rsid w:val="002D5BA8"/>
    <w:rsid w:val="002D60DD"/>
    <w:rsid w:val="002D63FA"/>
    <w:rsid w:val="002D6BCA"/>
    <w:rsid w:val="002D7CDB"/>
    <w:rsid w:val="002D7E34"/>
    <w:rsid w:val="002E001F"/>
    <w:rsid w:val="002E0485"/>
    <w:rsid w:val="002E0CE4"/>
    <w:rsid w:val="002E0E10"/>
    <w:rsid w:val="002E0EAD"/>
    <w:rsid w:val="002E0F13"/>
    <w:rsid w:val="002E1024"/>
    <w:rsid w:val="002E103A"/>
    <w:rsid w:val="002E1489"/>
    <w:rsid w:val="002E1542"/>
    <w:rsid w:val="002E1D31"/>
    <w:rsid w:val="002E25E6"/>
    <w:rsid w:val="002E264F"/>
    <w:rsid w:val="002E3E9B"/>
    <w:rsid w:val="002E49FB"/>
    <w:rsid w:val="002E4D42"/>
    <w:rsid w:val="002E5272"/>
    <w:rsid w:val="002E54BF"/>
    <w:rsid w:val="002E5BE1"/>
    <w:rsid w:val="002E668F"/>
    <w:rsid w:val="002E7F95"/>
    <w:rsid w:val="002F024D"/>
    <w:rsid w:val="002F04C2"/>
    <w:rsid w:val="002F0FF9"/>
    <w:rsid w:val="002F179F"/>
    <w:rsid w:val="002F1ACD"/>
    <w:rsid w:val="002F1EA3"/>
    <w:rsid w:val="002F2775"/>
    <w:rsid w:val="002F2CFD"/>
    <w:rsid w:val="002F2D1C"/>
    <w:rsid w:val="002F314F"/>
    <w:rsid w:val="002F36BB"/>
    <w:rsid w:val="002F383E"/>
    <w:rsid w:val="002F3EFD"/>
    <w:rsid w:val="002F527C"/>
    <w:rsid w:val="002F5296"/>
    <w:rsid w:val="002F5A7E"/>
    <w:rsid w:val="002F60E7"/>
    <w:rsid w:val="002F6720"/>
    <w:rsid w:val="002F6841"/>
    <w:rsid w:val="002F69E7"/>
    <w:rsid w:val="002F6E1B"/>
    <w:rsid w:val="002F6FF2"/>
    <w:rsid w:val="002F72DD"/>
    <w:rsid w:val="002F7799"/>
    <w:rsid w:val="002F7A88"/>
    <w:rsid w:val="002F7E20"/>
    <w:rsid w:val="002F7E3E"/>
    <w:rsid w:val="002F7EB4"/>
    <w:rsid w:val="003018A8"/>
    <w:rsid w:val="00301B7F"/>
    <w:rsid w:val="00301CED"/>
    <w:rsid w:val="00301E5F"/>
    <w:rsid w:val="0030234A"/>
    <w:rsid w:val="00302362"/>
    <w:rsid w:val="00302701"/>
    <w:rsid w:val="00303188"/>
    <w:rsid w:val="00303265"/>
    <w:rsid w:val="0030350E"/>
    <w:rsid w:val="00304367"/>
    <w:rsid w:val="00304494"/>
    <w:rsid w:val="003046BD"/>
    <w:rsid w:val="00304BF4"/>
    <w:rsid w:val="00304C73"/>
    <w:rsid w:val="00305514"/>
    <w:rsid w:val="0030574D"/>
    <w:rsid w:val="00305B81"/>
    <w:rsid w:val="00305BA5"/>
    <w:rsid w:val="00305D27"/>
    <w:rsid w:val="00307449"/>
    <w:rsid w:val="003104BC"/>
    <w:rsid w:val="00310AEA"/>
    <w:rsid w:val="00310AEE"/>
    <w:rsid w:val="00310C62"/>
    <w:rsid w:val="00310F51"/>
    <w:rsid w:val="003119F7"/>
    <w:rsid w:val="00312280"/>
    <w:rsid w:val="0031243D"/>
    <w:rsid w:val="00312755"/>
    <w:rsid w:val="0031293B"/>
    <w:rsid w:val="00312A3E"/>
    <w:rsid w:val="003138E7"/>
    <w:rsid w:val="00313B9E"/>
    <w:rsid w:val="00314817"/>
    <w:rsid w:val="00314FD7"/>
    <w:rsid w:val="0031587B"/>
    <w:rsid w:val="0031595A"/>
    <w:rsid w:val="00315991"/>
    <w:rsid w:val="00316CB5"/>
    <w:rsid w:val="0031727E"/>
    <w:rsid w:val="00317394"/>
    <w:rsid w:val="00317505"/>
    <w:rsid w:val="003178A5"/>
    <w:rsid w:val="003205C1"/>
    <w:rsid w:val="003209A7"/>
    <w:rsid w:val="003213EF"/>
    <w:rsid w:val="00321403"/>
    <w:rsid w:val="00321726"/>
    <w:rsid w:val="003217BB"/>
    <w:rsid w:val="00321BCD"/>
    <w:rsid w:val="00322887"/>
    <w:rsid w:val="00322890"/>
    <w:rsid w:val="00322954"/>
    <w:rsid w:val="00322F05"/>
    <w:rsid w:val="00323655"/>
    <w:rsid w:val="00323A4B"/>
    <w:rsid w:val="00323ABF"/>
    <w:rsid w:val="00323F5F"/>
    <w:rsid w:val="003243E1"/>
    <w:rsid w:val="00324B8B"/>
    <w:rsid w:val="00324F9E"/>
    <w:rsid w:val="00325278"/>
    <w:rsid w:val="0032532B"/>
    <w:rsid w:val="0032550E"/>
    <w:rsid w:val="003257EB"/>
    <w:rsid w:val="00325DE6"/>
    <w:rsid w:val="003270CC"/>
    <w:rsid w:val="003272F3"/>
    <w:rsid w:val="00330360"/>
    <w:rsid w:val="00330733"/>
    <w:rsid w:val="00330775"/>
    <w:rsid w:val="0033086B"/>
    <w:rsid w:val="00330A13"/>
    <w:rsid w:val="00330B5B"/>
    <w:rsid w:val="00330C11"/>
    <w:rsid w:val="00330D8F"/>
    <w:rsid w:val="003314DA"/>
    <w:rsid w:val="00331691"/>
    <w:rsid w:val="00331699"/>
    <w:rsid w:val="003316AB"/>
    <w:rsid w:val="00331BE7"/>
    <w:rsid w:val="00331C9D"/>
    <w:rsid w:val="003324DA"/>
    <w:rsid w:val="00332B4C"/>
    <w:rsid w:val="00333478"/>
    <w:rsid w:val="00333688"/>
    <w:rsid w:val="00333960"/>
    <w:rsid w:val="00333BF0"/>
    <w:rsid w:val="00334031"/>
    <w:rsid w:val="00335012"/>
    <w:rsid w:val="00335934"/>
    <w:rsid w:val="0033634F"/>
    <w:rsid w:val="00336512"/>
    <w:rsid w:val="00336924"/>
    <w:rsid w:val="00337287"/>
    <w:rsid w:val="00337F0A"/>
    <w:rsid w:val="00340140"/>
    <w:rsid w:val="003401DE"/>
    <w:rsid w:val="003405A9"/>
    <w:rsid w:val="00340C06"/>
    <w:rsid w:val="00340EA3"/>
    <w:rsid w:val="00341259"/>
    <w:rsid w:val="00341585"/>
    <w:rsid w:val="00342865"/>
    <w:rsid w:val="00342ABA"/>
    <w:rsid w:val="00342EAA"/>
    <w:rsid w:val="003434AD"/>
    <w:rsid w:val="00343535"/>
    <w:rsid w:val="00343A36"/>
    <w:rsid w:val="00343A60"/>
    <w:rsid w:val="00343D0C"/>
    <w:rsid w:val="00343DD1"/>
    <w:rsid w:val="00343DE1"/>
    <w:rsid w:val="00343F6E"/>
    <w:rsid w:val="003445AA"/>
    <w:rsid w:val="003446FB"/>
    <w:rsid w:val="00344B31"/>
    <w:rsid w:val="00344B52"/>
    <w:rsid w:val="00344B8C"/>
    <w:rsid w:val="00344FFE"/>
    <w:rsid w:val="003455AA"/>
    <w:rsid w:val="003456F4"/>
    <w:rsid w:val="0034580E"/>
    <w:rsid w:val="00346D68"/>
    <w:rsid w:val="003478A7"/>
    <w:rsid w:val="00347980"/>
    <w:rsid w:val="00350232"/>
    <w:rsid w:val="003502FD"/>
    <w:rsid w:val="003505EB"/>
    <w:rsid w:val="00350E99"/>
    <w:rsid w:val="0035105D"/>
    <w:rsid w:val="003519C4"/>
    <w:rsid w:val="00351A8C"/>
    <w:rsid w:val="00351E9A"/>
    <w:rsid w:val="00351F08"/>
    <w:rsid w:val="003522AA"/>
    <w:rsid w:val="003523B1"/>
    <w:rsid w:val="00352D7E"/>
    <w:rsid w:val="00353055"/>
    <w:rsid w:val="0035326C"/>
    <w:rsid w:val="00353B62"/>
    <w:rsid w:val="00353DFE"/>
    <w:rsid w:val="00354646"/>
    <w:rsid w:val="003547CE"/>
    <w:rsid w:val="00354A9E"/>
    <w:rsid w:val="00355580"/>
    <w:rsid w:val="0035583B"/>
    <w:rsid w:val="00355DE9"/>
    <w:rsid w:val="0035624A"/>
    <w:rsid w:val="00356DE2"/>
    <w:rsid w:val="003575FC"/>
    <w:rsid w:val="003576EC"/>
    <w:rsid w:val="00357C15"/>
    <w:rsid w:val="0036013B"/>
    <w:rsid w:val="00360237"/>
    <w:rsid w:val="00360C7D"/>
    <w:rsid w:val="00360E33"/>
    <w:rsid w:val="00360FA8"/>
    <w:rsid w:val="00361477"/>
    <w:rsid w:val="00361519"/>
    <w:rsid w:val="00361997"/>
    <w:rsid w:val="00361AD2"/>
    <w:rsid w:val="0036218E"/>
    <w:rsid w:val="00362389"/>
    <w:rsid w:val="0036288C"/>
    <w:rsid w:val="00362EDC"/>
    <w:rsid w:val="00362FFC"/>
    <w:rsid w:val="00363806"/>
    <w:rsid w:val="00363C96"/>
    <w:rsid w:val="003642BB"/>
    <w:rsid w:val="00364658"/>
    <w:rsid w:val="00364BB7"/>
    <w:rsid w:val="00365470"/>
    <w:rsid w:val="003659CC"/>
    <w:rsid w:val="00365AF1"/>
    <w:rsid w:val="00365CAB"/>
    <w:rsid w:val="00366011"/>
    <w:rsid w:val="00366062"/>
    <w:rsid w:val="003660BD"/>
    <w:rsid w:val="00366345"/>
    <w:rsid w:val="0036636E"/>
    <w:rsid w:val="00366AE7"/>
    <w:rsid w:val="00366E14"/>
    <w:rsid w:val="00366F44"/>
    <w:rsid w:val="00367B48"/>
    <w:rsid w:val="00367C5F"/>
    <w:rsid w:val="00367D32"/>
    <w:rsid w:val="00367F93"/>
    <w:rsid w:val="00370066"/>
    <w:rsid w:val="0037082C"/>
    <w:rsid w:val="00370C69"/>
    <w:rsid w:val="00370D07"/>
    <w:rsid w:val="00370FC3"/>
    <w:rsid w:val="00371408"/>
    <w:rsid w:val="00371749"/>
    <w:rsid w:val="00371F1B"/>
    <w:rsid w:val="00372415"/>
    <w:rsid w:val="00372B21"/>
    <w:rsid w:val="003738AE"/>
    <w:rsid w:val="00373ABF"/>
    <w:rsid w:val="00374A54"/>
    <w:rsid w:val="00374B47"/>
    <w:rsid w:val="00374E01"/>
    <w:rsid w:val="00375320"/>
    <w:rsid w:val="003753D1"/>
    <w:rsid w:val="003756CC"/>
    <w:rsid w:val="00375DD2"/>
    <w:rsid w:val="00375FB2"/>
    <w:rsid w:val="0037611A"/>
    <w:rsid w:val="003762F1"/>
    <w:rsid w:val="00376F4B"/>
    <w:rsid w:val="00376F59"/>
    <w:rsid w:val="0037732B"/>
    <w:rsid w:val="00377410"/>
    <w:rsid w:val="00377510"/>
    <w:rsid w:val="00380176"/>
    <w:rsid w:val="003804A8"/>
    <w:rsid w:val="00380BAD"/>
    <w:rsid w:val="00380BD1"/>
    <w:rsid w:val="00381208"/>
    <w:rsid w:val="0038207C"/>
    <w:rsid w:val="003821E8"/>
    <w:rsid w:val="003824A6"/>
    <w:rsid w:val="00382853"/>
    <w:rsid w:val="00382D6A"/>
    <w:rsid w:val="00382E9E"/>
    <w:rsid w:val="0038340C"/>
    <w:rsid w:val="0038378D"/>
    <w:rsid w:val="00383B54"/>
    <w:rsid w:val="00383FC5"/>
    <w:rsid w:val="00384D55"/>
    <w:rsid w:val="00384D92"/>
    <w:rsid w:val="00384EE1"/>
    <w:rsid w:val="003851D8"/>
    <w:rsid w:val="003856DF"/>
    <w:rsid w:val="00385C6F"/>
    <w:rsid w:val="00385C79"/>
    <w:rsid w:val="00386039"/>
    <w:rsid w:val="003862AC"/>
    <w:rsid w:val="00386588"/>
    <w:rsid w:val="00386632"/>
    <w:rsid w:val="003871B1"/>
    <w:rsid w:val="00387A48"/>
    <w:rsid w:val="003900E8"/>
    <w:rsid w:val="0039024A"/>
    <w:rsid w:val="00390F14"/>
    <w:rsid w:val="0039133D"/>
    <w:rsid w:val="00391688"/>
    <w:rsid w:val="003921C8"/>
    <w:rsid w:val="003921FA"/>
    <w:rsid w:val="003924E1"/>
    <w:rsid w:val="0039344F"/>
    <w:rsid w:val="00393531"/>
    <w:rsid w:val="00393554"/>
    <w:rsid w:val="0039363D"/>
    <w:rsid w:val="00394961"/>
    <w:rsid w:val="00395050"/>
    <w:rsid w:val="00396422"/>
    <w:rsid w:val="00396462"/>
    <w:rsid w:val="00396801"/>
    <w:rsid w:val="00396BBC"/>
    <w:rsid w:val="00396E11"/>
    <w:rsid w:val="0039719D"/>
    <w:rsid w:val="0039722A"/>
    <w:rsid w:val="0039753C"/>
    <w:rsid w:val="00397941"/>
    <w:rsid w:val="00397C5A"/>
    <w:rsid w:val="00397F3A"/>
    <w:rsid w:val="003A05BD"/>
    <w:rsid w:val="003A0913"/>
    <w:rsid w:val="003A0CD4"/>
    <w:rsid w:val="003A110F"/>
    <w:rsid w:val="003A1DB6"/>
    <w:rsid w:val="003A27BB"/>
    <w:rsid w:val="003A2958"/>
    <w:rsid w:val="003A2F88"/>
    <w:rsid w:val="003A3681"/>
    <w:rsid w:val="003A3850"/>
    <w:rsid w:val="003A39B0"/>
    <w:rsid w:val="003A3A72"/>
    <w:rsid w:val="003A3EAC"/>
    <w:rsid w:val="003A3EC1"/>
    <w:rsid w:val="003A439C"/>
    <w:rsid w:val="003A439D"/>
    <w:rsid w:val="003A4B70"/>
    <w:rsid w:val="003A57D5"/>
    <w:rsid w:val="003A5B94"/>
    <w:rsid w:val="003A64FD"/>
    <w:rsid w:val="003A698D"/>
    <w:rsid w:val="003A7307"/>
    <w:rsid w:val="003A75F1"/>
    <w:rsid w:val="003A76EA"/>
    <w:rsid w:val="003B004B"/>
    <w:rsid w:val="003B0051"/>
    <w:rsid w:val="003B04AC"/>
    <w:rsid w:val="003B13D0"/>
    <w:rsid w:val="003B1641"/>
    <w:rsid w:val="003B1C3D"/>
    <w:rsid w:val="003B1E98"/>
    <w:rsid w:val="003B26E9"/>
    <w:rsid w:val="003B2B32"/>
    <w:rsid w:val="003B36D8"/>
    <w:rsid w:val="003B3E44"/>
    <w:rsid w:val="003B3F0A"/>
    <w:rsid w:val="003B6C58"/>
    <w:rsid w:val="003B7106"/>
    <w:rsid w:val="003B7348"/>
    <w:rsid w:val="003B7D92"/>
    <w:rsid w:val="003C03E2"/>
    <w:rsid w:val="003C06AE"/>
    <w:rsid w:val="003C09DF"/>
    <w:rsid w:val="003C0AE5"/>
    <w:rsid w:val="003C1208"/>
    <w:rsid w:val="003C1905"/>
    <w:rsid w:val="003C19EC"/>
    <w:rsid w:val="003C1BD0"/>
    <w:rsid w:val="003C22F6"/>
    <w:rsid w:val="003C2600"/>
    <w:rsid w:val="003C2751"/>
    <w:rsid w:val="003C2BD6"/>
    <w:rsid w:val="003C2F6B"/>
    <w:rsid w:val="003C319F"/>
    <w:rsid w:val="003C345C"/>
    <w:rsid w:val="003C3AA2"/>
    <w:rsid w:val="003C3DAF"/>
    <w:rsid w:val="003C3EA4"/>
    <w:rsid w:val="003C447C"/>
    <w:rsid w:val="003C4522"/>
    <w:rsid w:val="003C4E76"/>
    <w:rsid w:val="003C4ED4"/>
    <w:rsid w:val="003C5228"/>
    <w:rsid w:val="003C531E"/>
    <w:rsid w:val="003C57EB"/>
    <w:rsid w:val="003C5B09"/>
    <w:rsid w:val="003C5E56"/>
    <w:rsid w:val="003C66D2"/>
    <w:rsid w:val="003C696C"/>
    <w:rsid w:val="003C6A98"/>
    <w:rsid w:val="003C71F5"/>
    <w:rsid w:val="003C741E"/>
    <w:rsid w:val="003C7728"/>
    <w:rsid w:val="003C7CA5"/>
    <w:rsid w:val="003D02BF"/>
    <w:rsid w:val="003D02FE"/>
    <w:rsid w:val="003D037A"/>
    <w:rsid w:val="003D06C1"/>
    <w:rsid w:val="003D06CF"/>
    <w:rsid w:val="003D0FBE"/>
    <w:rsid w:val="003D1D6B"/>
    <w:rsid w:val="003D23C1"/>
    <w:rsid w:val="003D23E2"/>
    <w:rsid w:val="003D331B"/>
    <w:rsid w:val="003D3505"/>
    <w:rsid w:val="003D3ED1"/>
    <w:rsid w:val="003D44D0"/>
    <w:rsid w:val="003D5186"/>
    <w:rsid w:val="003D51B2"/>
    <w:rsid w:val="003D523C"/>
    <w:rsid w:val="003D54F0"/>
    <w:rsid w:val="003D57AF"/>
    <w:rsid w:val="003D6252"/>
    <w:rsid w:val="003D625E"/>
    <w:rsid w:val="003D66FA"/>
    <w:rsid w:val="003D6939"/>
    <w:rsid w:val="003D6CE2"/>
    <w:rsid w:val="003D7192"/>
    <w:rsid w:val="003D772C"/>
    <w:rsid w:val="003D7A5C"/>
    <w:rsid w:val="003E0996"/>
    <w:rsid w:val="003E117E"/>
    <w:rsid w:val="003E1817"/>
    <w:rsid w:val="003E26B2"/>
    <w:rsid w:val="003E3825"/>
    <w:rsid w:val="003E3A05"/>
    <w:rsid w:val="003E43B2"/>
    <w:rsid w:val="003E4E7F"/>
    <w:rsid w:val="003E4F10"/>
    <w:rsid w:val="003E520B"/>
    <w:rsid w:val="003E5FA4"/>
    <w:rsid w:val="003E6021"/>
    <w:rsid w:val="003E60A4"/>
    <w:rsid w:val="003E6F00"/>
    <w:rsid w:val="003E7040"/>
    <w:rsid w:val="003E71B7"/>
    <w:rsid w:val="003E7708"/>
    <w:rsid w:val="003E7826"/>
    <w:rsid w:val="003E7BEB"/>
    <w:rsid w:val="003E7F7C"/>
    <w:rsid w:val="003F02A2"/>
    <w:rsid w:val="003F035F"/>
    <w:rsid w:val="003F0DA3"/>
    <w:rsid w:val="003F1061"/>
    <w:rsid w:val="003F10AE"/>
    <w:rsid w:val="003F12E0"/>
    <w:rsid w:val="003F130C"/>
    <w:rsid w:val="003F1848"/>
    <w:rsid w:val="003F1B4A"/>
    <w:rsid w:val="003F1FFA"/>
    <w:rsid w:val="003F2D7F"/>
    <w:rsid w:val="003F2E04"/>
    <w:rsid w:val="003F2F6E"/>
    <w:rsid w:val="003F3311"/>
    <w:rsid w:val="003F3403"/>
    <w:rsid w:val="003F346D"/>
    <w:rsid w:val="003F37CD"/>
    <w:rsid w:val="003F3817"/>
    <w:rsid w:val="003F429D"/>
    <w:rsid w:val="003F42C2"/>
    <w:rsid w:val="003F48AD"/>
    <w:rsid w:val="003F4AEB"/>
    <w:rsid w:val="003F5763"/>
    <w:rsid w:val="003F5BB4"/>
    <w:rsid w:val="003F5D93"/>
    <w:rsid w:val="003F6B3C"/>
    <w:rsid w:val="003F7760"/>
    <w:rsid w:val="003F7806"/>
    <w:rsid w:val="003F79CE"/>
    <w:rsid w:val="004014B7"/>
    <w:rsid w:val="00401AD2"/>
    <w:rsid w:val="00401DF4"/>
    <w:rsid w:val="00402046"/>
    <w:rsid w:val="0040261E"/>
    <w:rsid w:val="004030F8"/>
    <w:rsid w:val="00403852"/>
    <w:rsid w:val="00403925"/>
    <w:rsid w:val="004039CF"/>
    <w:rsid w:val="004039D7"/>
    <w:rsid w:val="00403B69"/>
    <w:rsid w:val="00404030"/>
    <w:rsid w:val="00404DBF"/>
    <w:rsid w:val="00404F5E"/>
    <w:rsid w:val="00404FA6"/>
    <w:rsid w:val="00405024"/>
    <w:rsid w:val="004063C5"/>
    <w:rsid w:val="00406A53"/>
    <w:rsid w:val="00406B9D"/>
    <w:rsid w:val="00407422"/>
    <w:rsid w:val="00407A33"/>
    <w:rsid w:val="00407C89"/>
    <w:rsid w:val="00407CCD"/>
    <w:rsid w:val="0041000C"/>
    <w:rsid w:val="00410AC8"/>
    <w:rsid w:val="00410F98"/>
    <w:rsid w:val="00410FA3"/>
    <w:rsid w:val="00411BC1"/>
    <w:rsid w:val="00411C08"/>
    <w:rsid w:val="00411DDC"/>
    <w:rsid w:val="00413526"/>
    <w:rsid w:val="00413539"/>
    <w:rsid w:val="00413B05"/>
    <w:rsid w:val="00413C40"/>
    <w:rsid w:val="00413FE8"/>
    <w:rsid w:val="004143D7"/>
    <w:rsid w:val="004144C4"/>
    <w:rsid w:val="00414643"/>
    <w:rsid w:val="00414CD5"/>
    <w:rsid w:val="00414DEA"/>
    <w:rsid w:val="00414F3F"/>
    <w:rsid w:val="00415217"/>
    <w:rsid w:val="0041535B"/>
    <w:rsid w:val="004155E2"/>
    <w:rsid w:val="0041565E"/>
    <w:rsid w:val="0041607C"/>
    <w:rsid w:val="00416326"/>
    <w:rsid w:val="0041653C"/>
    <w:rsid w:val="0041664D"/>
    <w:rsid w:val="00416A48"/>
    <w:rsid w:val="00416FC9"/>
    <w:rsid w:val="00417D70"/>
    <w:rsid w:val="00420474"/>
    <w:rsid w:val="00420963"/>
    <w:rsid w:val="00420B25"/>
    <w:rsid w:val="00420FEE"/>
    <w:rsid w:val="00421684"/>
    <w:rsid w:val="00421B34"/>
    <w:rsid w:val="004224BF"/>
    <w:rsid w:val="00422C61"/>
    <w:rsid w:val="00422FB0"/>
    <w:rsid w:val="00422FE1"/>
    <w:rsid w:val="00423A0D"/>
    <w:rsid w:val="00423A88"/>
    <w:rsid w:val="00423FBD"/>
    <w:rsid w:val="0042435A"/>
    <w:rsid w:val="004243A5"/>
    <w:rsid w:val="0042441F"/>
    <w:rsid w:val="004246AE"/>
    <w:rsid w:val="004250A0"/>
    <w:rsid w:val="00426379"/>
    <w:rsid w:val="00426494"/>
    <w:rsid w:val="00426EEC"/>
    <w:rsid w:val="00426FF7"/>
    <w:rsid w:val="004270A3"/>
    <w:rsid w:val="004272F2"/>
    <w:rsid w:val="00427323"/>
    <w:rsid w:val="00427D6A"/>
    <w:rsid w:val="00427D9A"/>
    <w:rsid w:val="0043035E"/>
    <w:rsid w:val="00430622"/>
    <w:rsid w:val="00430739"/>
    <w:rsid w:val="004313B3"/>
    <w:rsid w:val="0043184A"/>
    <w:rsid w:val="0043189D"/>
    <w:rsid w:val="00431A9E"/>
    <w:rsid w:val="00431D28"/>
    <w:rsid w:val="00432267"/>
    <w:rsid w:val="00432834"/>
    <w:rsid w:val="00432CBB"/>
    <w:rsid w:val="00433954"/>
    <w:rsid w:val="004339D6"/>
    <w:rsid w:val="0043405F"/>
    <w:rsid w:val="0043410B"/>
    <w:rsid w:val="004346D8"/>
    <w:rsid w:val="00434DD2"/>
    <w:rsid w:val="0043512B"/>
    <w:rsid w:val="004358C8"/>
    <w:rsid w:val="00436134"/>
    <w:rsid w:val="00436210"/>
    <w:rsid w:val="00436614"/>
    <w:rsid w:val="004374B5"/>
    <w:rsid w:val="00437895"/>
    <w:rsid w:val="004378E7"/>
    <w:rsid w:val="00437C47"/>
    <w:rsid w:val="00437CFF"/>
    <w:rsid w:val="00437D0A"/>
    <w:rsid w:val="00437F67"/>
    <w:rsid w:val="0044046C"/>
    <w:rsid w:val="004404C4"/>
    <w:rsid w:val="00440969"/>
    <w:rsid w:val="00440BB0"/>
    <w:rsid w:val="00440E16"/>
    <w:rsid w:val="00441574"/>
    <w:rsid w:val="004428D0"/>
    <w:rsid w:val="00443C34"/>
    <w:rsid w:val="00443C8F"/>
    <w:rsid w:val="00443DAD"/>
    <w:rsid w:val="004443D3"/>
    <w:rsid w:val="004445AB"/>
    <w:rsid w:val="00444998"/>
    <w:rsid w:val="0044511F"/>
    <w:rsid w:val="00445209"/>
    <w:rsid w:val="00445D11"/>
    <w:rsid w:val="00445DBA"/>
    <w:rsid w:val="00445E0F"/>
    <w:rsid w:val="00445EDF"/>
    <w:rsid w:val="00445FD7"/>
    <w:rsid w:val="00446826"/>
    <w:rsid w:val="004469D0"/>
    <w:rsid w:val="004473D7"/>
    <w:rsid w:val="00447671"/>
    <w:rsid w:val="004476BE"/>
    <w:rsid w:val="00447EB4"/>
    <w:rsid w:val="00450DA3"/>
    <w:rsid w:val="00451023"/>
    <w:rsid w:val="004517BB"/>
    <w:rsid w:val="00451A2E"/>
    <w:rsid w:val="00452514"/>
    <w:rsid w:val="00452FCE"/>
    <w:rsid w:val="004531A2"/>
    <w:rsid w:val="004532B4"/>
    <w:rsid w:val="00453ACE"/>
    <w:rsid w:val="00453D0A"/>
    <w:rsid w:val="00453D9C"/>
    <w:rsid w:val="00453FC1"/>
    <w:rsid w:val="00454026"/>
    <w:rsid w:val="004544CC"/>
    <w:rsid w:val="004552D6"/>
    <w:rsid w:val="004553F1"/>
    <w:rsid w:val="00456158"/>
    <w:rsid w:val="00456807"/>
    <w:rsid w:val="00456A6A"/>
    <w:rsid w:val="00456F82"/>
    <w:rsid w:val="00457971"/>
    <w:rsid w:val="00457A56"/>
    <w:rsid w:val="00457AC2"/>
    <w:rsid w:val="00457C47"/>
    <w:rsid w:val="004601A4"/>
    <w:rsid w:val="00460361"/>
    <w:rsid w:val="00460522"/>
    <w:rsid w:val="004607C2"/>
    <w:rsid w:val="00460B1E"/>
    <w:rsid w:val="00460E0E"/>
    <w:rsid w:val="004615A2"/>
    <w:rsid w:val="00461D5C"/>
    <w:rsid w:val="00462342"/>
    <w:rsid w:val="00462359"/>
    <w:rsid w:val="00463463"/>
    <w:rsid w:val="00464226"/>
    <w:rsid w:val="0046444F"/>
    <w:rsid w:val="0046449C"/>
    <w:rsid w:val="00464F99"/>
    <w:rsid w:val="004659A9"/>
    <w:rsid w:val="004659B4"/>
    <w:rsid w:val="00465D89"/>
    <w:rsid w:val="00465EB8"/>
    <w:rsid w:val="004660F2"/>
    <w:rsid w:val="00466212"/>
    <w:rsid w:val="004664AA"/>
    <w:rsid w:val="004665C1"/>
    <w:rsid w:val="004674C9"/>
    <w:rsid w:val="0046770D"/>
    <w:rsid w:val="00467710"/>
    <w:rsid w:val="00467CCE"/>
    <w:rsid w:val="00467D6F"/>
    <w:rsid w:val="00470621"/>
    <w:rsid w:val="0047077D"/>
    <w:rsid w:val="00470BA8"/>
    <w:rsid w:val="00470F7A"/>
    <w:rsid w:val="0047140C"/>
    <w:rsid w:val="004714CD"/>
    <w:rsid w:val="004714D5"/>
    <w:rsid w:val="0047312E"/>
    <w:rsid w:val="00473397"/>
    <w:rsid w:val="0047350B"/>
    <w:rsid w:val="00473ACA"/>
    <w:rsid w:val="00473CB2"/>
    <w:rsid w:val="00473CDE"/>
    <w:rsid w:val="0047455E"/>
    <w:rsid w:val="004745D4"/>
    <w:rsid w:val="004751DA"/>
    <w:rsid w:val="0047574E"/>
    <w:rsid w:val="00476960"/>
    <w:rsid w:val="00476CDB"/>
    <w:rsid w:val="00476E44"/>
    <w:rsid w:val="004770FF"/>
    <w:rsid w:val="00477397"/>
    <w:rsid w:val="004776C2"/>
    <w:rsid w:val="00480002"/>
    <w:rsid w:val="00480086"/>
    <w:rsid w:val="00480A0F"/>
    <w:rsid w:val="00480B4B"/>
    <w:rsid w:val="004819BC"/>
    <w:rsid w:val="00481FCC"/>
    <w:rsid w:val="00482194"/>
    <w:rsid w:val="00483289"/>
    <w:rsid w:val="00483315"/>
    <w:rsid w:val="004834E6"/>
    <w:rsid w:val="00483A51"/>
    <w:rsid w:val="00484293"/>
    <w:rsid w:val="0048446E"/>
    <w:rsid w:val="00484505"/>
    <w:rsid w:val="004845CA"/>
    <w:rsid w:val="00484905"/>
    <w:rsid w:val="00484FA8"/>
    <w:rsid w:val="00485BCB"/>
    <w:rsid w:val="0048613A"/>
    <w:rsid w:val="0048620C"/>
    <w:rsid w:val="00487E1D"/>
    <w:rsid w:val="00490279"/>
    <w:rsid w:val="0049034B"/>
    <w:rsid w:val="00490520"/>
    <w:rsid w:val="0049068C"/>
    <w:rsid w:val="00490854"/>
    <w:rsid w:val="00490A7F"/>
    <w:rsid w:val="00490C0D"/>
    <w:rsid w:val="00490FA1"/>
    <w:rsid w:val="004916E7"/>
    <w:rsid w:val="00491972"/>
    <w:rsid w:val="00491E55"/>
    <w:rsid w:val="00492181"/>
    <w:rsid w:val="00492627"/>
    <w:rsid w:val="004927AC"/>
    <w:rsid w:val="00492828"/>
    <w:rsid w:val="00492A18"/>
    <w:rsid w:val="00492FF6"/>
    <w:rsid w:val="0049325B"/>
    <w:rsid w:val="00493355"/>
    <w:rsid w:val="00493AB2"/>
    <w:rsid w:val="00493B3A"/>
    <w:rsid w:val="00493E13"/>
    <w:rsid w:val="004940AF"/>
    <w:rsid w:val="00494B60"/>
    <w:rsid w:val="00495A9B"/>
    <w:rsid w:val="0049610E"/>
    <w:rsid w:val="004979EE"/>
    <w:rsid w:val="004A03B8"/>
    <w:rsid w:val="004A0617"/>
    <w:rsid w:val="004A0725"/>
    <w:rsid w:val="004A0799"/>
    <w:rsid w:val="004A0ABF"/>
    <w:rsid w:val="004A0EB4"/>
    <w:rsid w:val="004A115D"/>
    <w:rsid w:val="004A1270"/>
    <w:rsid w:val="004A1C38"/>
    <w:rsid w:val="004A1E88"/>
    <w:rsid w:val="004A21CF"/>
    <w:rsid w:val="004A2217"/>
    <w:rsid w:val="004A225D"/>
    <w:rsid w:val="004A33E4"/>
    <w:rsid w:val="004A378B"/>
    <w:rsid w:val="004A3A16"/>
    <w:rsid w:val="004A3D01"/>
    <w:rsid w:val="004A3EE8"/>
    <w:rsid w:val="004A3FD7"/>
    <w:rsid w:val="004A414D"/>
    <w:rsid w:val="004A46A5"/>
    <w:rsid w:val="004A47F1"/>
    <w:rsid w:val="004A49AE"/>
    <w:rsid w:val="004A4C2A"/>
    <w:rsid w:val="004A4E21"/>
    <w:rsid w:val="004A5036"/>
    <w:rsid w:val="004A5739"/>
    <w:rsid w:val="004A60A2"/>
    <w:rsid w:val="004A6D66"/>
    <w:rsid w:val="004A6E41"/>
    <w:rsid w:val="004A701D"/>
    <w:rsid w:val="004A77CD"/>
    <w:rsid w:val="004B072D"/>
    <w:rsid w:val="004B0983"/>
    <w:rsid w:val="004B150F"/>
    <w:rsid w:val="004B1A37"/>
    <w:rsid w:val="004B1ADD"/>
    <w:rsid w:val="004B1EAF"/>
    <w:rsid w:val="004B1EF2"/>
    <w:rsid w:val="004B268F"/>
    <w:rsid w:val="004B2719"/>
    <w:rsid w:val="004B2CB5"/>
    <w:rsid w:val="004B2DBD"/>
    <w:rsid w:val="004B36FD"/>
    <w:rsid w:val="004B3996"/>
    <w:rsid w:val="004B4F4F"/>
    <w:rsid w:val="004B56CB"/>
    <w:rsid w:val="004B5DF1"/>
    <w:rsid w:val="004B6792"/>
    <w:rsid w:val="004B6A96"/>
    <w:rsid w:val="004B75DA"/>
    <w:rsid w:val="004B7C26"/>
    <w:rsid w:val="004B7E93"/>
    <w:rsid w:val="004C04F5"/>
    <w:rsid w:val="004C0698"/>
    <w:rsid w:val="004C1023"/>
    <w:rsid w:val="004C26ED"/>
    <w:rsid w:val="004C2B31"/>
    <w:rsid w:val="004C2B72"/>
    <w:rsid w:val="004C36DE"/>
    <w:rsid w:val="004C38D8"/>
    <w:rsid w:val="004C3BF4"/>
    <w:rsid w:val="004C476B"/>
    <w:rsid w:val="004C4BEF"/>
    <w:rsid w:val="004C4EFE"/>
    <w:rsid w:val="004C54D7"/>
    <w:rsid w:val="004C55A6"/>
    <w:rsid w:val="004C58D4"/>
    <w:rsid w:val="004C5929"/>
    <w:rsid w:val="004C642A"/>
    <w:rsid w:val="004C6497"/>
    <w:rsid w:val="004C6739"/>
    <w:rsid w:val="004C676E"/>
    <w:rsid w:val="004C685F"/>
    <w:rsid w:val="004C6FA8"/>
    <w:rsid w:val="004C7D14"/>
    <w:rsid w:val="004D005A"/>
    <w:rsid w:val="004D028E"/>
    <w:rsid w:val="004D0423"/>
    <w:rsid w:val="004D049D"/>
    <w:rsid w:val="004D06B2"/>
    <w:rsid w:val="004D0E5A"/>
    <w:rsid w:val="004D0EB7"/>
    <w:rsid w:val="004D150E"/>
    <w:rsid w:val="004D1EC5"/>
    <w:rsid w:val="004D21DC"/>
    <w:rsid w:val="004D237B"/>
    <w:rsid w:val="004D28AF"/>
    <w:rsid w:val="004D2982"/>
    <w:rsid w:val="004D2C36"/>
    <w:rsid w:val="004D30E4"/>
    <w:rsid w:val="004D30EB"/>
    <w:rsid w:val="004D3204"/>
    <w:rsid w:val="004D3250"/>
    <w:rsid w:val="004D3495"/>
    <w:rsid w:val="004D38B2"/>
    <w:rsid w:val="004D3BC2"/>
    <w:rsid w:val="004D4270"/>
    <w:rsid w:val="004D4571"/>
    <w:rsid w:val="004D5013"/>
    <w:rsid w:val="004D5816"/>
    <w:rsid w:val="004D5F28"/>
    <w:rsid w:val="004D6860"/>
    <w:rsid w:val="004D7331"/>
    <w:rsid w:val="004D740B"/>
    <w:rsid w:val="004E01E8"/>
    <w:rsid w:val="004E0843"/>
    <w:rsid w:val="004E1025"/>
    <w:rsid w:val="004E12CC"/>
    <w:rsid w:val="004E16F1"/>
    <w:rsid w:val="004E1A13"/>
    <w:rsid w:val="004E2360"/>
    <w:rsid w:val="004E28AB"/>
    <w:rsid w:val="004E2BD3"/>
    <w:rsid w:val="004E2BE0"/>
    <w:rsid w:val="004E2C07"/>
    <w:rsid w:val="004E2DFE"/>
    <w:rsid w:val="004E315E"/>
    <w:rsid w:val="004E49BD"/>
    <w:rsid w:val="004E4F56"/>
    <w:rsid w:val="004E5AD7"/>
    <w:rsid w:val="004E5B4D"/>
    <w:rsid w:val="004E5C95"/>
    <w:rsid w:val="004E5CB2"/>
    <w:rsid w:val="004E5DEC"/>
    <w:rsid w:val="004E5DFC"/>
    <w:rsid w:val="004E63B1"/>
    <w:rsid w:val="004E6506"/>
    <w:rsid w:val="004E72C5"/>
    <w:rsid w:val="004E7691"/>
    <w:rsid w:val="004E778F"/>
    <w:rsid w:val="004E7D02"/>
    <w:rsid w:val="004E7F0E"/>
    <w:rsid w:val="004F0616"/>
    <w:rsid w:val="004F0713"/>
    <w:rsid w:val="004F07B5"/>
    <w:rsid w:val="004F1191"/>
    <w:rsid w:val="004F13D5"/>
    <w:rsid w:val="004F1B88"/>
    <w:rsid w:val="004F1E42"/>
    <w:rsid w:val="004F26B7"/>
    <w:rsid w:val="004F3749"/>
    <w:rsid w:val="004F4B7A"/>
    <w:rsid w:val="004F4CDE"/>
    <w:rsid w:val="004F4EF3"/>
    <w:rsid w:val="004F4FA7"/>
    <w:rsid w:val="004F5776"/>
    <w:rsid w:val="004F5E24"/>
    <w:rsid w:val="004F6380"/>
    <w:rsid w:val="004F6A4E"/>
    <w:rsid w:val="004F7073"/>
    <w:rsid w:val="004F70B7"/>
    <w:rsid w:val="004F753D"/>
    <w:rsid w:val="004F77AC"/>
    <w:rsid w:val="00500678"/>
    <w:rsid w:val="00500DD7"/>
    <w:rsid w:val="00500ED7"/>
    <w:rsid w:val="00500EF9"/>
    <w:rsid w:val="00500F8D"/>
    <w:rsid w:val="005011B8"/>
    <w:rsid w:val="0050155A"/>
    <w:rsid w:val="005015B2"/>
    <w:rsid w:val="005019E5"/>
    <w:rsid w:val="005020C7"/>
    <w:rsid w:val="0050295D"/>
    <w:rsid w:val="00503440"/>
    <w:rsid w:val="0050355D"/>
    <w:rsid w:val="00503676"/>
    <w:rsid w:val="005039DA"/>
    <w:rsid w:val="00503EBE"/>
    <w:rsid w:val="0050404B"/>
    <w:rsid w:val="005041CA"/>
    <w:rsid w:val="00504C22"/>
    <w:rsid w:val="00504D27"/>
    <w:rsid w:val="00504DAC"/>
    <w:rsid w:val="00504E5E"/>
    <w:rsid w:val="005051D7"/>
    <w:rsid w:val="0050567A"/>
    <w:rsid w:val="00505E25"/>
    <w:rsid w:val="005069F1"/>
    <w:rsid w:val="00507073"/>
    <w:rsid w:val="00507406"/>
    <w:rsid w:val="00507493"/>
    <w:rsid w:val="0050773C"/>
    <w:rsid w:val="00507A62"/>
    <w:rsid w:val="005105D0"/>
    <w:rsid w:val="00510B39"/>
    <w:rsid w:val="00510EFE"/>
    <w:rsid w:val="00511166"/>
    <w:rsid w:val="005116B0"/>
    <w:rsid w:val="00511F82"/>
    <w:rsid w:val="005121D3"/>
    <w:rsid w:val="00512253"/>
    <w:rsid w:val="005125B3"/>
    <w:rsid w:val="005129CB"/>
    <w:rsid w:val="00512DC7"/>
    <w:rsid w:val="005131BE"/>
    <w:rsid w:val="005132A4"/>
    <w:rsid w:val="00513B98"/>
    <w:rsid w:val="00513D6F"/>
    <w:rsid w:val="00513D8A"/>
    <w:rsid w:val="00514083"/>
    <w:rsid w:val="005142DA"/>
    <w:rsid w:val="00514A79"/>
    <w:rsid w:val="00514FE6"/>
    <w:rsid w:val="00515235"/>
    <w:rsid w:val="00515A67"/>
    <w:rsid w:val="005160F4"/>
    <w:rsid w:val="005165B5"/>
    <w:rsid w:val="00516839"/>
    <w:rsid w:val="00516EC7"/>
    <w:rsid w:val="00517262"/>
    <w:rsid w:val="005174F6"/>
    <w:rsid w:val="0051751A"/>
    <w:rsid w:val="0051798D"/>
    <w:rsid w:val="00517B2F"/>
    <w:rsid w:val="00517CC8"/>
    <w:rsid w:val="00517E04"/>
    <w:rsid w:val="005203AF"/>
    <w:rsid w:val="00520786"/>
    <w:rsid w:val="005207F9"/>
    <w:rsid w:val="00520A7C"/>
    <w:rsid w:val="00520E5A"/>
    <w:rsid w:val="005213C1"/>
    <w:rsid w:val="0052166D"/>
    <w:rsid w:val="00521AC0"/>
    <w:rsid w:val="00521ACF"/>
    <w:rsid w:val="00521BE7"/>
    <w:rsid w:val="00522014"/>
    <w:rsid w:val="00522A77"/>
    <w:rsid w:val="0052370D"/>
    <w:rsid w:val="00523938"/>
    <w:rsid w:val="00523CBB"/>
    <w:rsid w:val="00523DD2"/>
    <w:rsid w:val="00524901"/>
    <w:rsid w:val="00524AC0"/>
    <w:rsid w:val="00524C1E"/>
    <w:rsid w:val="00524F83"/>
    <w:rsid w:val="00524F8B"/>
    <w:rsid w:val="00525685"/>
    <w:rsid w:val="00525F87"/>
    <w:rsid w:val="0052607D"/>
    <w:rsid w:val="0052629F"/>
    <w:rsid w:val="005266F9"/>
    <w:rsid w:val="0052797D"/>
    <w:rsid w:val="00527B51"/>
    <w:rsid w:val="00527F4B"/>
    <w:rsid w:val="00530686"/>
    <w:rsid w:val="00530C26"/>
    <w:rsid w:val="00530D8D"/>
    <w:rsid w:val="0053111E"/>
    <w:rsid w:val="00532D30"/>
    <w:rsid w:val="005337D1"/>
    <w:rsid w:val="00533C9F"/>
    <w:rsid w:val="00533CC7"/>
    <w:rsid w:val="00533D6A"/>
    <w:rsid w:val="00534019"/>
    <w:rsid w:val="005347ED"/>
    <w:rsid w:val="00535DDE"/>
    <w:rsid w:val="00535FEA"/>
    <w:rsid w:val="005360BB"/>
    <w:rsid w:val="00536482"/>
    <w:rsid w:val="00536EE6"/>
    <w:rsid w:val="0053734F"/>
    <w:rsid w:val="00537F53"/>
    <w:rsid w:val="005405A6"/>
    <w:rsid w:val="00540637"/>
    <w:rsid w:val="0054091E"/>
    <w:rsid w:val="00540DDF"/>
    <w:rsid w:val="00540F8B"/>
    <w:rsid w:val="00541A15"/>
    <w:rsid w:val="00541DFD"/>
    <w:rsid w:val="0054243D"/>
    <w:rsid w:val="00542BFB"/>
    <w:rsid w:val="00542E21"/>
    <w:rsid w:val="00542ECF"/>
    <w:rsid w:val="00543291"/>
    <w:rsid w:val="00543FCB"/>
    <w:rsid w:val="0054455A"/>
    <w:rsid w:val="00544AB7"/>
    <w:rsid w:val="0054647C"/>
    <w:rsid w:val="0054650D"/>
    <w:rsid w:val="00546AB9"/>
    <w:rsid w:val="00546CB6"/>
    <w:rsid w:val="00547493"/>
    <w:rsid w:val="00547A35"/>
    <w:rsid w:val="00547E36"/>
    <w:rsid w:val="00550F33"/>
    <w:rsid w:val="00551257"/>
    <w:rsid w:val="0055184D"/>
    <w:rsid w:val="00552037"/>
    <w:rsid w:val="00552653"/>
    <w:rsid w:val="00552805"/>
    <w:rsid w:val="00552DEF"/>
    <w:rsid w:val="0055325B"/>
    <w:rsid w:val="005538D2"/>
    <w:rsid w:val="005542C4"/>
    <w:rsid w:val="00554A7D"/>
    <w:rsid w:val="00554EF4"/>
    <w:rsid w:val="00555263"/>
    <w:rsid w:val="00555610"/>
    <w:rsid w:val="005556C1"/>
    <w:rsid w:val="00555AFB"/>
    <w:rsid w:val="00556312"/>
    <w:rsid w:val="00556880"/>
    <w:rsid w:val="00556A6E"/>
    <w:rsid w:val="00556C5D"/>
    <w:rsid w:val="00556FD0"/>
    <w:rsid w:val="00557560"/>
    <w:rsid w:val="00557687"/>
    <w:rsid w:val="0056127C"/>
    <w:rsid w:val="005613B4"/>
    <w:rsid w:val="00561B7E"/>
    <w:rsid w:val="00562710"/>
    <w:rsid w:val="00562B96"/>
    <w:rsid w:val="00562F90"/>
    <w:rsid w:val="00563586"/>
    <w:rsid w:val="00564070"/>
    <w:rsid w:val="00564612"/>
    <w:rsid w:val="00564CBA"/>
    <w:rsid w:val="005653D4"/>
    <w:rsid w:val="005657A2"/>
    <w:rsid w:val="005657DD"/>
    <w:rsid w:val="00565CD3"/>
    <w:rsid w:val="00565E6E"/>
    <w:rsid w:val="005662E8"/>
    <w:rsid w:val="005667CD"/>
    <w:rsid w:val="00566855"/>
    <w:rsid w:val="00566E4F"/>
    <w:rsid w:val="00567473"/>
    <w:rsid w:val="0056754C"/>
    <w:rsid w:val="00567BD7"/>
    <w:rsid w:val="00567C3A"/>
    <w:rsid w:val="00570173"/>
    <w:rsid w:val="00570268"/>
    <w:rsid w:val="005707CC"/>
    <w:rsid w:val="0057097D"/>
    <w:rsid w:val="00570B9E"/>
    <w:rsid w:val="005714D6"/>
    <w:rsid w:val="00571970"/>
    <w:rsid w:val="00571DA0"/>
    <w:rsid w:val="005725C9"/>
    <w:rsid w:val="00572E20"/>
    <w:rsid w:val="00572F18"/>
    <w:rsid w:val="00573252"/>
    <w:rsid w:val="0057333C"/>
    <w:rsid w:val="0057374A"/>
    <w:rsid w:val="005737E8"/>
    <w:rsid w:val="00574121"/>
    <w:rsid w:val="005745FB"/>
    <w:rsid w:val="00574AC3"/>
    <w:rsid w:val="00574F12"/>
    <w:rsid w:val="00575837"/>
    <w:rsid w:val="00575EE9"/>
    <w:rsid w:val="00576221"/>
    <w:rsid w:val="005764D3"/>
    <w:rsid w:val="00576956"/>
    <w:rsid w:val="005775C9"/>
    <w:rsid w:val="005775FB"/>
    <w:rsid w:val="00577BAE"/>
    <w:rsid w:val="00577EBC"/>
    <w:rsid w:val="00580828"/>
    <w:rsid w:val="00580BA2"/>
    <w:rsid w:val="00580CFA"/>
    <w:rsid w:val="00581168"/>
    <w:rsid w:val="0058153A"/>
    <w:rsid w:val="00581863"/>
    <w:rsid w:val="00581C19"/>
    <w:rsid w:val="00582150"/>
    <w:rsid w:val="00582902"/>
    <w:rsid w:val="00582ABF"/>
    <w:rsid w:val="00583010"/>
    <w:rsid w:val="00583463"/>
    <w:rsid w:val="0058362C"/>
    <w:rsid w:val="00584515"/>
    <w:rsid w:val="00584596"/>
    <w:rsid w:val="00584EBE"/>
    <w:rsid w:val="00585224"/>
    <w:rsid w:val="00586068"/>
    <w:rsid w:val="005863E2"/>
    <w:rsid w:val="00586640"/>
    <w:rsid w:val="00586885"/>
    <w:rsid w:val="00586B0B"/>
    <w:rsid w:val="00586ED7"/>
    <w:rsid w:val="00586FD3"/>
    <w:rsid w:val="005870A8"/>
    <w:rsid w:val="005870D7"/>
    <w:rsid w:val="00587726"/>
    <w:rsid w:val="0058790C"/>
    <w:rsid w:val="00587A9C"/>
    <w:rsid w:val="00587B74"/>
    <w:rsid w:val="00587D81"/>
    <w:rsid w:val="00587E07"/>
    <w:rsid w:val="00590039"/>
    <w:rsid w:val="0059014F"/>
    <w:rsid w:val="005901FD"/>
    <w:rsid w:val="0059034A"/>
    <w:rsid w:val="005903EC"/>
    <w:rsid w:val="00590588"/>
    <w:rsid w:val="00590EE8"/>
    <w:rsid w:val="0059145D"/>
    <w:rsid w:val="00592085"/>
    <w:rsid w:val="00592977"/>
    <w:rsid w:val="00592A19"/>
    <w:rsid w:val="005931DD"/>
    <w:rsid w:val="005937E4"/>
    <w:rsid w:val="00593B36"/>
    <w:rsid w:val="00593B79"/>
    <w:rsid w:val="00593E43"/>
    <w:rsid w:val="00594017"/>
    <w:rsid w:val="00594724"/>
    <w:rsid w:val="00594CDA"/>
    <w:rsid w:val="0059565C"/>
    <w:rsid w:val="00595803"/>
    <w:rsid w:val="005958CF"/>
    <w:rsid w:val="0059593E"/>
    <w:rsid w:val="00595B2D"/>
    <w:rsid w:val="005960FA"/>
    <w:rsid w:val="0059620E"/>
    <w:rsid w:val="00596693"/>
    <w:rsid w:val="00596A88"/>
    <w:rsid w:val="00596B82"/>
    <w:rsid w:val="00596C01"/>
    <w:rsid w:val="00597213"/>
    <w:rsid w:val="00597277"/>
    <w:rsid w:val="00597A71"/>
    <w:rsid w:val="00597C31"/>
    <w:rsid w:val="005A004F"/>
    <w:rsid w:val="005A08D7"/>
    <w:rsid w:val="005A10BF"/>
    <w:rsid w:val="005A136A"/>
    <w:rsid w:val="005A15ED"/>
    <w:rsid w:val="005A1AD1"/>
    <w:rsid w:val="005A1F58"/>
    <w:rsid w:val="005A221D"/>
    <w:rsid w:val="005A4808"/>
    <w:rsid w:val="005A4FBE"/>
    <w:rsid w:val="005A506F"/>
    <w:rsid w:val="005A5342"/>
    <w:rsid w:val="005A5BCC"/>
    <w:rsid w:val="005A5C1C"/>
    <w:rsid w:val="005A5C7A"/>
    <w:rsid w:val="005A5E9D"/>
    <w:rsid w:val="005A5FD5"/>
    <w:rsid w:val="005A6761"/>
    <w:rsid w:val="005A7474"/>
    <w:rsid w:val="005A76A8"/>
    <w:rsid w:val="005A788F"/>
    <w:rsid w:val="005A7F13"/>
    <w:rsid w:val="005B0085"/>
    <w:rsid w:val="005B03F8"/>
    <w:rsid w:val="005B0B9D"/>
    <w:rsid w:val="005B1794"/>
    <w:rsid w:val="005B1DED"/>
    <w:rsid w:val="005B2142"/>
    <w:rsid w:val="005B250D"/>
    <w:rsid w:val="005B30B4"/>
    <w:rsid w:val="005B31D1"/>
    <w:rsid w:val="005B3525"/>
    <w:rsid w:val="005B44B4"/>
    <w:rsid w:val="005B4CE5"/>
    <w:rsid w:val="005B4D65"/>
    <w:rsid w:val="005B4F08"/>
    <w:rsid w:val="005B574D"/>
    <w:rsid w:val="005B648C"/>
    <w:rsid w:val="005B6D6A"/>
    <w:rsid w:val="005B713D"/>
    <w:rsid w:val="005B758D"/>
    <w:rsid w:val="005B797D"/>
    <w:rsid w:val="005B7A1B"/>
    <w:rsid w:val="005B7CE5"/>
    <w:rsid w:val="005C0185"/>
    <w:rsid w:val="005C045E"/>
    <w:rsid w:val="005C0C03"/>
    <w:rsid w:val="005C1179"/>
    <w:rsid w:val="005C19B6"/>
    <w:rsid w:val="005C28CC"/>
    <w:rsid w:val="005C3247"/>
    <w:rsid w:val="005C3BDC"/>
    <w:rsid w:val="005C43B4"/>
    <w:rsid w:val="005C4889"/>
    <w:rsid w:val="005C4D10"/>
    <w:rsid w:val="005C50A6"/>
    <w:rsid w:val="005C52FF"/>
    <w:rsid w:val="005C5B29"/>
    <w:rsid w:val="005C613C"/>
    <w:rsid w:val="005C66E9"/>
    <w:rsid w:val="005C6976"/>
    <w:rsid w:val="005C733C"/>
    <w:rsid w:val="005C7747"/>
    <w:rsid w:val="005C7951"/>
    <w:rsid w:val="005C7EE9"/>
    <w:rsid w:val="005C7FD0"/>
    <w:rsid w:val="005D04DC"/>
    <w:rsid w:val="005D0654"/>
    <w:rsid w:val="005D06C9"/>
    <w:rsid w:val="005D084B"/>
    <w:rsid w:val="005D094B"/>
    <w:rsid w:val="005D127F"/>
    <w:rsid w:val="005D17A3"/>
    <w:rsid w:val="005D17B7"/>
    <w:rsid w:val="005D2506"/>
    <w:rsid w:val="005D2E84"/>
    <w:rsid w:val="005D37CF"/>
    <w:rsid w:val="005D38DA"/>
    <w:rsid w:val="005D3C4F"/>
    <w:rsid w:val="005D3CA0"/>
    <w:rsid w:val="005D423F"/>
    <w:rsid w:val="005D4F10"/>
    <w:rsid w:val="005D545A"/>
    <w:rsid w:val="005D559E"/>
    <w:rsid w:val="005D6229"/>
    <w:rsid w:val="005D6260"/>
    <w:rsid w:val="005D64CA"/>
    <w:rsid w:val="005D6D66"/>
    <w:rsid w:val="005D6DE1"/>
    <w:rsid w:val="005D6E05"/>
    <w:rsid w:val="005D6FA0"/>
    <w:rsid w:val="005D7337"/>
    <w:rsid w:val="005D73A2"/>
    <w:rsid w:val="005D7460"/>
    <w:rsid w:val="005D779F"/>
    <w:rsid w:val="005E040B"/>
    <w:rsid w:val="005E0DA7"/>
    <w:rsid w:val="005E0E23"/>
    <w:rsid w:val="005E15E5"/>
    <w:rsid w:val="005E1C01"/>
    <w:rsid w:val="005E1D59"/>
    <w:rsid w:val="005E1E95"/>
    <w:rsid w:val="005E21AD"/>
    <w:rsid w:val="005E2494"/>
    <w:rsid w:val="005E24F3"/>
    <w:rsid w:val="005E2664"/>
    <w:rsid w:val="005E2A82"/>
    <w:rsid w:val="005E2AEF"/>
    <w:rsid w:val="005E2B44"/>
    <w:rsid w:val="005E2DB7"/>
    <w:rsid w:val="005E4066"/>
    <w:rsid w:val="005E412E"/>
    <w:rsid w:val="005E4135"/>
    <w:rsid w:val="005E4997"/>
    <w:rsid w:val="005E4B3F"/>
    <w:rsid w:val="005E5137"/>
    <w:rsid w:val="005E59AC"/>
    <w:rsid w:val="005E5B4B"/>
    <w:rsid w:val="005E5C36"/>
    <w:rsid w:val="005E5F05"/>
    <w:rsid w:val="005E77F4"/>
    <w:rsid w:val="005E7815"/>
    <w:rsid w:val="005E7B3D"/>
    <w:rsid w:val="005E7BCC"/>
    <w:rsid w:val="005F0915"/>
    <w:rsid w:val="005F0A9B"/>
    <w:rsid w:val="005F0C79"/>
    <w:rsid w:val="005F1FD3"/>
    <w:rsid w:val="005F2301"/>
    <w:rsid w:val="005F2341"/>
    <w:rsid w:val="005F24C9"/>
    <w:rsid w:val="005F2C92"/>
    <w:rsid w:val="005F2CA0"/>
    <w:rsid w:val="005F310B"/>
    <w:rsid w:val="005F3831"/>
    <w:rsid w:val="005F3DDE"/>
    <w:rsid w:val="005F4056"/>
    <w:rsid w:val="005F4169"/>
    <w:rsid w:val="005F4327"/>
    <w:rsid w:val="005F51B2"/>
    <w:rsid w:val="005F60CD"/>
    <w:rsid w:val="005F6AC9"/>
    <w:rsid w:val="005F77A1"/>
    <w:rsid w:val="005F7806"/>
    <w:rsid w:val="005F7BE9"/>
    <w:rsid w:val="005F7FC1"/>
    <w:rsid w:val="006000B0"/>
    <w:rsid w:val="00600B68"/>
    <w:rsid w:val="00601182"/>
    <w:rsid w:val="0060120B"/>
    <w:rsid w:val="006016F9"/>
    <w:rsid w:val="00601C16"/>
    <w:rsid w:val="00601CFA"/>
    <w:rsid w:val="00601E66"/>
    <w:rsid w:val="00601FA5"/>
    <w:rsid w:val="006022B3"/>
    <w:rsid w:val="0060295C"/>
    <w:rsid w:val="00603020"/>
    <w:rsid w:val="0060344D"/>
    <w:rsid w:val="00603E2B"/>
    <w:rsid w:val="006046F8"/>
    <w:rsid w:val="00605005"/>
    <w:rsid w:val="006054C0"/>
    <w:rsid w:val="00606B2B"/>
    <w:rsid w:val="00606CCC"/>
    <w:rsid w:val="00606D25"/>
    <w:rsid w:val="00606E42"/>
    <w:rsid w:val="00606F16"/>
    <w:rsid w:val="0060702A"/>
    <w:rsid w:val="006072D6"/>
    <w:rsid w:val="00607948"/>
    <w:rsid w:val="00610100"/>
    <w:rsid w:val="006107D5"/>
    <w:rsid w:val="00610863"/>
    <w:rsid w:val="0061099E"/>
    <w:rsid w:val="00610ED5"/>
    <w:rsid w:val="00611187"/>
    <w:rsid w:val="006114A6"/>
    <w:rsid w:val="00611C0C"/>
    <w:rsid w:val="00611E92"/>
    <w:rsid w:val="0061242F"/>
    <w:rsid w:val="006128F3"/>
    <w:rsid w:val="00612A08"/>
    <w:rsid w:val="00612EF7"/>
    <w:rsid w:val="00613372"/>
    <w:rsid w:val="0061375F"/>
    <w:rsid w:val="00613767"/>
    <w:rsid w:val="00613B4B"/>
    <w:rsid w:val="00613C5F"/>
    <w:rsid w:val="006143F3"/>
    <w:rsid w:val="00614578"/>
    <w:rsid w:val="00614F8F"/>
    <w:rsid w:val="00615884"/>
    <w:rsid w:val="00615AD0"/>
    <w:rsid w:val="00615B8B"/>
    <w:rsid w:val="00615E10"/>
    <w:rsid w:val="006168B7"/>
    <w:rsid w:val="00616930"/>
    <w:rsid w:val="00617972"/>
    <w:rsid w:val="00617E49"/>
    <w:rsid w:val="006204BD"/>
    <w:rsid w:val="00620672"/>
    <w:rsid w:val="00620896"/>
    <w:rsid w:val="00620D17"/>
    <w:rsid w:val="0062111E"/>
    <w:rsid w:val="006219C5"/>
    <w:rsid w:val="006223DD"/>
    <w:rsid w:val="0062258F"/>
    <w:rsid w:val="0062271D"/>
    <w:rsid w:val="0062304D"/>
    <w:rsid w:val="00623503"/>
    <w:rsid w:val="006235BE"/>
    <w:rsid w:val="00623D1E"/>
    <w:rsid w:val="00623FD9"/>
    <w:rsid w:val="006252A1"/>
    <w:rsid w:val="00625623"/>
    <w:rsid w:val="00625DF1"/>
    <w:rsid w:val="00626276"/>
    <w:rsid w:val="006263AE"/>
    <w:rsid w:val="00626630"/>
    <w:rsid w:val="00626ACE"/>
    <w:rsid w:val="00626ED5"/>
    <w:rsid w:val="00627389"/>
    <w:rsid w:val="006275A2"/>
    <w:rsid w:val="006278A8"/>
    <w:rsid w:val="00627A28"/>
    <w:rsid w:val="00627F3D"/>
    <w:rsid w:val="00630A81"/>
    <w:rsid w:val="00630CEC"/>
    <w:rsid w:val="00630E63"/>
    <w:rsid w:val="00630FB4"/>
    <w:rsid w:val="00631E51"/>
    <w:rsid w:val="00631EA2"/>
    <w:rsid w:val="00631FB1"/>
    <w:rsid w:val="006322CC"/>
    <w:rsid w:val="006323EA"/>
    <w:rsid w:val="00632AAD"/>
    <w:rsid w:val="00632C0A"/>
    <w:rsid w:val="006332F7"/>
    <w:rsid w:val="00633944"/>
    <w:rsid w:val="00633B47"/>
    <w:rsid w:val="00633DFC"/>
    <w:rsid w:val="00635190"/>
    <w:rsid w:val="0063522A"/>
    <w:rsid w:val="0063545D"/>
    <w:rsid w:val="00635526"/>
    <w:rsid w:val="006356B5"/>
    <w:rsid w:val="00635E7F"/>
    <w:rsid w:val="0063687F"/>
    <w:rsid w:val="00637001"/>
    <w:rsid w:val="00637564"/>
    <w:rsid w:val="00637A8C"/>
    <w:rsid w:val="00637F67"/>
    <w:rsid w:val="006405A0"/>
    <w:rsid w:val="00640856"/>
    <w:rsid w:val="00640AE3"/>
    <w:rsid w:val="006414CD"/>
    <w:rsid w:val="006419AD"/>
    <w:rsid w:val="00642248"/>
    <w:rsid w:val="00642CC6"/>
    <w:rsid w:val="00642D63"/>
    <w:rsid w:val="006438FD"/>
    <w:rsid w:val="00643C68"/>
    <w:rsid w:val="00643CCA"/>
    <w:rsid w:val="00644BB9"/>
    <w:rsid w:val="00644F53"/>
    <w:rsid w:val="0064553A"/>
    <w:rsid w:val="006458C7"/>
    <w:rsid w:val="00645D34"/>
    <w:rsid w:val="00646396"/>
    <w:rsid w:val="00646AAC"/>
    <w:rsid w:val="00646D51"/>
    <w:rsid w:val="00650572"/>
    <w:rsid w:val="00650A94"/>
    <w:rsid w:val="00650AAF"/>
    <w:rsid w:val="00650E87"/>
    <w:rsid w:val="00651029"/>
    <w:rsid w:val="0065138F"/>
    <w:rsid w:val="00651566"/>
    <w:rsid w:val="006521CB"/>
    <w:rsid w:val="0065295B"/>
    <w:rsid w:val="006535F6"/>
    <w:rsid w:val="00653AB5"/>
    <w:rsid w:val="00653BC5"/>
    <w:rsid w:val="00653FC9"/>
    <w:rsid w:val="00654400"/>
    <w:rsid w:val="0065441C"/>
    <w:rsid w:val="00655358"/>
    <w:rsid w:val="00655CCC"/>
    <w:rsid w:val="00656005"/>
    <w:rsid w:val="0066020B"/>
    <w:rsid w:val="00660D0C"/>
    <w:rsid w:val="00660D3F"/>
    <w:rsid w:val="00661A0B"/>
    <w:rsid w:val="00662FC9"/>
    <w:rsid w:val="00663096"/>
    <w:rsid w:val="006634BC"/>
    <w:rsid w:val="00663594"/>
    <w:rsid w:val="00663609"/>
    <w:rsid w:val="0066365C"/>
    <w:rsid w:val="00663898"/>
    <w:rsid w:val="0066398B"/>
    <w:rsid w:val="00663EF0"/>
    <w:rsid w:val="00663F28"/>
    <w:rsid w:val="00663FF0"/>
    <w:rsid w:val="0066441C"/>
    <w:rsid w:val="0066599B"/>
    <w:rsid w:val="00665B99"/>
    <w:rsid w:val="00665BE1"/>
    <w:rsid w:val="00665CB9"/>
    <w:rsid w:val="00666502"/>
    <w:rsid w:val="00667312"/>
    <w:rsid w:val="0066739C"/>
    <w:rsid w:val="00670184"/>
    <w:rsid w:val="00670632"/>
    <w:rsid w:val="006707A0"/>
    <w:rsid w:val="00670851"/>
    <w:rsid w:val="00670AA0"/>
    <w:rsid w:val="00670CD8"/>
    <w:rsid w:val="0067124C"/>
    <w:rsid w:val="00671E4C"/>
    <w:rsid w:val="006726CB"/>
    <w:rsid w:val="006726DD"/>
    <w:rsid w:val="00672C83"/>
    <w:rsid w:val="006738FD"/>
    <w:rsid w:val="00674200"/>
    <w:rsid w:val="0067423C"/>
    <w:rsid w:val="00674761"/>
    <w:rsid w:val="00674973"/>
    <w:rsid w:val="006751BA"/>
    <w:rsid w:val="00675210"/>
    <w:rsid w:val="0067593B"/>
    <w:rsid w:val="00675CF2"/>
    <w:rsid w:val="00675D0F"/>
    <w:rsid w:val="0067608E"/>
    <w:rsid w:val="006760B8"/>
    <w:rsid w:val="006762CA"/>
    <w:rsid w:val="006762FA"/>
    <w:rsid w:val="00676563"/>
    <w:rsid w:val="006766E7"/>
    <w:rsid w:val="0067683F"/>
    <w:rsid w:val="00680255"/>
    <w:rsid w:val="006806F1"/>
    <w:rsid w:val="006807EF"/>
    <w:rsid w:val="00681453"/>
    <w:rsid w:val="00681E30"/>
    <w:rsid w:val="00681E35"/>
    <w:rsid w:val="006822B3"/>
    <w:rsid w:val="0068247A"/>
    <w:rsid w:val="006826B7"/>
    <w:rsid w:val="00682B8D"/>
    <w:rsid w:val="00682CA6"/>
    <w:rsid w:val="006835E3"/>
    <w:rsid w:val="006836AC"/>
    <w:rsid w:val="00683705"/>
    <w:rsid w:val="006838C2"/>
    <w:rsid w:val="00683FDE"/>
    <w:rsid w:val="0068421B"/>
    <w:rsid w:val="006845EF"/>
    <w:rsid w:val="006848CF"/>
    <w:rsid w:val="00684C1C"/>
    <w:rsid w:val="00684EFA"/>
    <w:rsid w:val="00685852"/>
    <w:rsid w:val="00685E7E"/>
    <w:rsid w:val="00686134"/>
    <w:rsid w:val="0068674E"/>
    <w:rsid w:val="0068717E"/>
    <w:rsid w:val="00687553"/>
    <w:rsid w:val="00690729"/>
    <w:rsid w:val="006909AE"/>
    <w:rsid w:val="00691376"/>
    <w:rsid w:val="006918D6"/>
    <w:rsid w:val="00692622"/>
    <w:rsid w:val="00692C5C"/>
    <w:rsid w:val="00692FD8"/>
    <w:rsid w:val="006934AD"/>
    <w:rsid w:val="00693B2F"/>
    <w:rsid w:val="00693B3F"/>
    <w:rsid w:val="00694065"/>
    <w:rsid w:val="00694066"/>
    <w:rsid w:val="006945F2"/>
    <w:rsid w:val="00694D66"/>
    <w:rsid w:val="00694D72"/>
    <w:rsid w:val="0069502D"/>
    <w:rsid w:val="0069511B"/>
    <w:rsid w:val="0069577E"/>
    <w:rsid w:val="006958D7"/>
    <w:rsid w:val="00695E83"/>
    <w:rsid w:val="00696102"/>
    <w:rsid w:val="00696915"/>
    <w:rsid w:val="00696C10"/>
    <w:rsid w:val="0069716C"/>
    <w:rsid w:val="006973F9"/>
    <w:rsid w:val="00697FB9"/>
    <w:rsid w:val="006A068A"/>
    <w:rsid w:val="006A0BB2"/>
    <w:rsid w:val="006A0EED"/>
    <w:rsid w:val="006A10A1"/>
    <w:rsid w:val="006A2019"/>
    <w:rsid w:val="006A2640"/>
    <w:rsid w:val="006A2AF1"/>
    <w:rsid w:val="006A3203"/>
    <w:rsid w:val="006A3487"/>
    <w:rsid w:val="006A3719"/>
    <w:rsid w:val="006A381D"/>
    <w:rsid w:val="006A41C0"/>
    <w:rsid w:val="006A424E"/>
    <w:rsid w:val="006A47A6"/>
    <w:rsid w:val="006A4818"/>
    <w:rsid w:val="006A518F"/>
    <w:rsid w:val="006A5233"/>
    <w:rsid w:val="006A5D6C"/>
    <w:rsid w:val="006A6582"/>
    <w:rsid w:val="006A6BE3"/>
    <w:rsid w:val="006A6C39"/>
    <w:rsid w:val="006A6F30"/>
    <w:rsid w:val="006A7197"/>
    <w:rsid w:val="006A7872"/>
    <w:rsid w:val="006A7E63"/>
    <w:rsid w:val="006B0970"/>
    <w:rsid w:val="006B1001"/>
    <w:rsid w:val="006B1357"/>
    <w:rsid w:val="006B16AD"/>
    <w:rsid w:val="006B23A3"/>
    <w:rsid w:val="006B2E20"/>
    <w:rsid w:val="006B33E6"/>
    <w:rsid w:val="006B3824"/>
    <w:rsid w:val="006B3CC6"/>
    <w:rsid w:val="006B4384"/>
    <w:rsid w:val="006B43B6"/>
    <w:rsid w:val="006B4B5D"/>
    <w:rsid w:val="006B5235"/>
    <w:rsid w:val="006B523F"/>
    <w:rsid w:val="006B5510"/>
    <w:rsid w:val="006B58A6"/>
    <w:rsid w:val="006B58D8"/>
    <w:rsid w:val="006B5AB3"/>
    <w:rsid w:val="006B660E"/>
    <w:rsid w:val="006B692D"/>
    <w:rsid w:val="006B69D6"/>
    <w:rsid w:val="006B6CBA"/>
    <w:rsid w:val="006B76B9"/>
    <w:rsid w:val="006C024A"/>
    <w:rsid w:val="006C051A"/>
    <w:rsid w:val="006C0986"/>
    <w:rsid w:val="006C1005"/>
    <w:rsid w:val="006C13AD"/>
    <w:rsid w:val="006C16C9"/>
    <w:rsid w:val="006C19B9"/>
    <w:rsid w:val="006C2940"/>
    <w:rsid w:val="006C29D1"/>
    <w:rsid w:val="006C36E5"/>
    <w:rsid w:val="006C3A09"/>
    <w:rsid w:val="006C3AB6"/>
    <w:rsid w:val="006C4417"/>
    <w:rsid w:val="006C45E2"/>
    <w:rsid w:val="006C532B"/>
    <w:rsid w:val="006C7105"/>
    <w:rsid w:val="006C7814"/>
    <w:rsid w:val="006C7E79"/>
    <w:rsid w:val="006C7F21"/>
    <w:rsid w:val="006D0112"/>
    <w:rsid w:val="006D0DAB"/>
    <w:rsid w:val="006D1105"/>
    <w:rsid w:val="006D260E"/>
    <w:rsid w:val="006D2997"/>
    <w:rsid w:val="006D2EB0"/>
    <w:rsid w:val="006D3B8B"/>
    <w:rsid w:val="006D3F1C"/>
    <w:rsid w:val="006D42E0"/>
    <w:rsid w:val="006D46EF"/>
    <w:rsid w:val="006D47E7"/>
    <w:rsid w:val="006D5253"/>
    <w:rsid w:val="006D5960"/>
    <w:rsid w:val="006D6159"/>
    <w:rsid w:val="006D65AF"/>
    <w:rsid w:val="006D674A"/>
    <w:rsid w:val="006D725D"/>
    <w:rsid w:val="006D72B0"/>
    <w:rsid w:val="006D7BD1"/>
    <w:rsid w:val="006D7F03"/>
    <w:rsid w:val="006E126C"/>
    <w:rsid w:val="006E15C2"/>
    <w:rsid w:val="006E1F8A"/>
    <w:rsid w:val="006E2397"/>
    <w:rsid w:val="006E23FE"/>
    <w:rsid w:val="006E244D"/>
    <w:rsid w:val="006E264D"/>
    <w:rsid w:val="006E26CF"/>
    <w:rsid w:val="006E2841"/>
    <w:rsid w:val="006E2B7D"/>
    <w:rsid w:val="006E2FCD"/>
    <w:rsid w:val="006E39B0"/>
    <w:rsid w:val="006E3D7E"/>
    <w:rsid w:val="006E401E"/>
    <w:rsid w:val="006E416B"/>
    <w:rsid w:val="006E485F"/>
    <w:rsid w:val="006E4DC2"/>
    <w:rsid w:val="006E522A"/>
    <w:rsid w:val="006E57E1"/>
    <w:rsid w:val="006E5976"/>
    <w:rsid w:val="006E5C37"/>
    <w:rsid w:val="006E5E9B"/>
    <w:rsid w:val="006E6651"/>
    <w:rsid w:val="006E66D9"/>
    <w:rsid w:val="006E6708"/>
    <w:rsid w:val="006E6D3F"/>
    <w:rsid w:val="006E7C40"/>
    <w:rsid w:val="006F00A7"/>
    <w:rsid w:val="006F0B00"/>
    <w:rsid w:val="006F122E"/>
    <w:rsid w:val="006F13AA"/>
    <w:rsid w:val="006F190A"/>
    <w:rsid w:val="006F2B01"/>
    <w:rsid w:val="006F2F32"/>
    <w:rsid w:val="006F308D"/>
    <w:rsid w:val="006F36C4"/>
    <w:rsid w:val="006F3EE4"/>
    <w:rsid w:val="006F3FAC"/>
    <w:rsid w:val="006F5BA5"/>
    <w:rsid w:val="006F5FD3"/>
    <w:rsid w:val="006F67CD"/>
    <w:rsid w:val="006F68C5"/>
    <w:rsid w:val="006F68D4"/>
    <w:rsid w:val="006F6A74"/>
    <w:rsid w:val="006F72B9"/>
    <w:rsid w:val="006F754E"/>
    <w:rsid w:val="006F7908"/>
    <w:rsid w:val="006F7C8F"/>
    <w:rsid w:val="00700814"/>
    <w:rsid w:val="00701622"/>
    <w:rsid w:val="00701935"/>
    <w:rsid w:val="00701B0D"/>
    <w:rsid w:val="007025C4"/>
    <w:rsid w:val="00702C90"/>
    <w:rsid w:val="0070342F"/>
    <w:rsid w:val="007047EA"/>
    <w:rsid w:val="00704845"/>
    <w:rsid w:val="00704BBA"/>
    <w:rsid w:val="00704F45"/>
    <w:rsid w:val="0070549C"/>
    <w:rsid w:val="007054A7"/>
    <w:rsid w:val="00705E1D"/>
    <w:rsid w:val="00705EAA"/>
    <w:rsid w:val="00705EFB"/>
    <w:rsid w:val="00705FA6"/>
    <w:rsid w:val="00706433"/>
    <w:rsid w:val="00706AFD"/>
    <w:rsid w:val="00706C8E"/>
    <w:rsid w:val="00707152"/>
    <w:rsid w:val="00707C62"/>
    <w:rsid w:val="007102EB"/>
    <w:rsid w:val="00710411"/>
    <w:rsid w:val="007104DF"/>
    <w:rsid w:val="00710A74"/>
    <w:rsid w:val="007112B4"/>
    <w:rsid w:val="007112C4"/>
    <w:rsid w:val="007114C2"/>
    <w:rsid w:val="0071155C"/>
    <w:rsid w:val="00711DF7"/>
    <w:rsid w:val="00712819"/>
    <w:rsid w:val="00712C66"/>
    <w:rsid w:val="00712D32"/>
    <w:rsid w:val="0071305F"/>
    <w:rsid w:val="007138DE"/>
    <w:rsid w:val="007148BE"/>
    <w:rsid w:val="00715434"/>
    <w:rsid w:val="0071660F"/>
    <w:rsid w:val="0071698F"/>
    <w:rsid w:val="00716AF0"/>
    <w:rsid w:val="00716C8F"/>
    <w:rsid w:val="00716FEF"/>
    <w:rsid w:val="007205BF"/>
    <w:rsid w:val="007208E0"/>
    <w:rsid w:val="00720920"/>
    <w:rsid w:val="00720BDD"/>
    <w:rsid w:val="00720C76"/>
    <w:rsid w:val="007213CE"/>
    <w:rsid w:val="0072160C"/>
    <w:rsid w:val="00721C20"/>
    <w:rsid w:val="00722238"/>
    <w:rsid w:val="0072234C"/>
    <w:rsid w:val="0072254B"/>
    <w:rsid w:val="00722C1B"/>
    <w:rsid w:val="00722DE6"/>
    <w:rsid w:val="00723007"/>
    <w:rsid w:val="00723557"/>
    <w:rsid w:val="0072389D"/>
    <w:rsid w:val="00723926"/>
    <w:rsid w:val="00724C3C"/>
    <w:rsid w:val="00724E71"/>
    <w:rsid w:val="0072546D"/>
    <w:rsid w:val="00725BB9"/>
    <w:rsid w:val="007266B0"/>
    <w:rsid w:val="00726796"/>
    <w:rsid w:val="00726D03"/>
    <w:rsid w:val="00726D95"/>
    <w:rsid w:val="00726E79"/>
    <w:rsid w:val="00726F97"/>
    <w:rsid w:val="0072701D"/>
    <w:rsid w:val="007278D4"/>
    <w:rsid w:val="00727AB4"/>
    <w:rsid w:val="00727D94"/>
    <w:rsid w:val="00727E48"/>
    <w:rsid w:val="00730D2D"/>
    <w:rsid w:val="00731F0B"/>
    <w:rsid w:val="007320BE"/>
    <w:rsid w:val="0073234B"/>
    <w:rsid w:val="00732360"/>
    <w:rsid w:val="007323D7"/>
    <w:rsid w:val="0073272E"/>
    <w:rsid w:val="007328DB"/>
    <w:rsid w:val="00732D5E"/>
    <w:rsid w:val="00732E69"/>
    <w:rsid w:val="00732F2F"/>
    <w:rsid w:val="0073317D"/>
    <w:rsid w:val="007331AF"/>
    <w:rsid w:val="0073328D"/>
    <w:rsid w:val="00734238"/>
    <w:rsid w:val="00734630"/>
    <w:rsid w:val="00734D7A"/>
    <w:rsid w:val="00734F24"/>
    <w:rsid w:val="0073526F"/>
    <w:rsid w:val="00735C02"/>
    <w:rsid w:val="00735DB9"/>
    <w:rsid w:val="00735FBA"/>
    <w:rsid w:val="00736065"/>
    <w:rsid w:val="00736287"/>
    <w:rsid w:val="00736832"/>
    <w:rsid w:val="00736A38"/>
    <w:rsid w:val="00736E1E"/>
    <w:rsid w:val="0073700B"/>
    <w:rsid w:val="007372AF"/>
    <w:rsid w:val="007376D5"/>
    <w:rsid w:val="00737856"/>
    <w:rsid w:val="00737A62"/>
    <w:rsid w:val="007402A4"/>
    <w:rsid w:val="007409AA"/>
    <w:rsid w:val="00740C9A"/>
    <w:rsid w:val="0074100C"/>
    <w:rsid w:val="0074163A"/>
    <w:rsid w:val="007416FC"/>
    <w:rsid w:val="00741842"/>
    <w:rsid w:val="00741A69"/>
    <w:rsid w:val="00741B07"/>
    <w:rsid w:val="00741C3B"/>
    <w:rsid w:val="00741C94"/>
    <w:rsid w:val="007420DA"/>
    <w:rsid w:val="007423DA"/>
    <w:rsid w:val="007433F1"/>
    <w:rsid w:val="0074374E"/>
    <w:rsid w:val="00743927"/>
    <w:rsid w:val="00743AD2"/>
    <w:rsid w:val="00743D6C"/>
    <w:rsid w:val="00743EEA"/>
    <w:rsid w:val="0074472B"/>
    <w:rsid w:val="00744913"/>
    <w:rsid w:val="00745A7D"/>
    <w:rsid w:val="00745D68"/>
    <w:rsid w:val="00746DEA"/>
    <w:rsid w:val="0074717A"/>
    <w:rsid w:val="00750351"/>
    <w:rsid w:val="00750855"/>
    <w:rsid w:val="00750BAD"/>
    <w:rsid w:val="00750D90"/>
    <w:rsid w:val="00750F82"/>
    <w:rsid w:val="0075103E"/>
    <w:rsid w:val="0075175A"/>
    <w:rsid w:val="00751E3F"/>
    <w:rsid w:val="00752363"/>
    <w:rsid w:val="0075256F"/>
    <w:rsid w:val="00752575"/>
    <w:rsid w:val="007526DB"/>
    <w:rsid w:val="00752A96"/>
    <w:rsid w:val="0075342F"/>
    <w:rsid w:val="00753595"/>
    <w:rsid w:val="00754234"/>
    <w:rsid w:val="007546B4"/>
    <w:rsid w:val="00755AD1"/>
    <w:rsid w:val="00755E00"/>
    <w:rsid w:val="00755FBC"/>
    <w:rsid w:val="007563F1"/>
    <w:rsid w:val="00756BB6"/>
    <w:rsid w:val="00756BD7"/>
    <w:rsid w:val="00756C48"/>
    <w:rsid w:val="007575C0"/>
    <w:rsid w:val="00757A2B"/>
    <w:rsid w:val="00757D38"/>
    <w:rsid w:val="00757DFA"/>
    <w:rsid w:val="00760265"/>
    <w:rsid w:val="007603E6"/>
    <w:rsid w:val="00760732"/>
    <w:rsid w:val="007607F1"/>
    <w:rsid w:val="007609FE"/>
    <w:rsid w:val="00760BEF"/>
    <w:rsid w:val="00760CDD"/>
    <w:rsid w:val="00760DB9"/>
    <w:rsid w:val="00760E82"/>
    <w:rsid w:val="00761138"/>
    <w:rsid w:val="00761171"/>
    <w:rsid w:val="007612EA"/>
    <w:rsid w:val="00761715"/>
    <w:rsid w:val="00761B05"/>
    <w:rsid w:val="00762C08"/>
    <w:rsid w:val="007635ED"/>
    <w:rsid w:val="00763793"/>
    <w:rsid w:val="00763AFB"/>
    <w:rsid w:val="00764ABE"/>
    <w:rsid w:val="00764E8B"/>
    <w:rsid w:val="007653EC"/>
    <w:rsid w:val="00765400"/>
    <w:rsid w:val="007654BB"/>
    <w:rsid w:val="0076604B"/>
    <w:rsid w:val="00766177"/>
    <w:rsid w:val="007666CA"/>
    <w:rsid w:val="00766A10"/>
    <w:rsid w:val="007672B0"/>
    <w:rsid w:val="00767D05"/>
    <w:rsid w:val="00770A01"/>
    <w:rsid w:val="007711E1"/>
    <w:rsid w:val="0077139C"/>
    <w:rsid w:val="00771C1F"/>
    <w:rsid w:val="00771E47"/>
    <w:rsid w:val="00771FD8"/>
    <w:rsid w:val="007724CD"/>
    <w:rsid w:val="00772E29"/>
    <w:rsid w:val="00774A10"/>
    <w:rsid w:val="00774C58"/>
    <w:rsid w:val="007751D4"/>
    <w:rsid w:val="00775785"/>
    <w:rsid w:val="007763BF"/>
    <w:rsid w:val="0077693B"/>
    <w:rsid w:val="00776F39"/>
    <w:rsid w:val="00777701"/>
    <w:rsid w:val="00777D21"/>
    <w:rsid w:val="00777EF1"/>
    <w:rsid w:val="00777FBE"/>
    <w:rsid w:val="00780BB4"/>
    <w:rsid w:val="00780CD4"/>
    <w:rsid w:val="00780E55"/>
    <w:rsid w:val="00780F54"/>
    <w:rsid w:val="00781796"/>
    <w:rsid w:val="00781D0B"/>
    <w:rsid w:val="00781E81"/>
    <w:rsid w:val="00781FD2"/>
    <w:rsid w:val="00782183"/>
    <w:rsid w:val="007821C8"/>
    <w:rsid w:val="007825D0"/>
    <w:rsid w:val="00782AE4"/>
    <w:rsid w:val="00782D39"/>
    <w:rsid w:val="00782D96"/>
    <w:rsid w:val="00783103"/>
    <w:rsid w:val="00783264"/>
    <w:rsid w:val="00784201"/>
    <w:rsid w:val="007844EC"/>
    <w:rsid w:val="00784CBF"/>
    <w:rsid w:val="0078548C"/>
    <w:rsid w:val="007855CB"/>
    <w:rsid w:val="007856C4"/>
    <w:rsid w:val="007858AD"/>
    <w:rsid w:val="00785D0B"/>
    <w:rsid w:val="00785F1F"/>
    <w:rsid w:val="00786071"/>
    <w:rsid w:val="00786239"/>
    <w:rsid w:val="007863F7"/>
    <w:rsid w:val="0078696A"/>
    <w:rsid w:val="00786BAD"/>
    <w:rsid w:val="00786C3E"/>
    <w:rsid w:val="00787429"/>
    <w:rsid w:val="007876C7"/>
    <w:rsid w:val="007876FE"/>
    <w:rsid w:val="00790C02"/>
    <w:rsid w:val="00790E5E"/>
    <w:rsid w:val="00790F66"/>
    <w:rsid w:val="007914FC"/>
    <w:rsid w:val="0079210C"/>
    <w:rsid w:val="00792140"/>
    <w:rsid w:val="007922A3"/>
    <w:rsid w:val="007923B9"/>
    <w:rsid w:val="00793301"/>
    <w:rsid w:val="00793779"/>
    <w:rsid w:val="00793954"/>
    <w:rsid w:val="00793D04"/>
    <w:rsid w:val="00793F9D"/>
    <w:rsid w:val="00794563"/>
    <w:rsid w:val="00794753"/>
    <w:rsid w:val="0079552C"/>
    <w:rsid w:val="00795938"/>
    <w:rsid w:val="00795F3C"/>
    <w:rsid w:val="007965B2"/>
    <w:rsid w:val="0079671D"/>
    <w:rsid w:val="00796796"/>
    <w:rsid w:val="00796813"/>
    <w:rsid w:val="007977A0"/>
    <w:rsid w:val="00797854"/>
    <w:rsid w:val="00797D66"/>
    <w:rsid w:val="007A0C79"/>
    <w:rsid w:val="007A19DF"/>
    <w:rsid w:val="007A1AC1"/>
    <w:rsid w:val="007A2304"/>
    <w:rsid w:val="007A2869"/>
    <w:rsid w:val="007A2E6D"/>
    <w:rsid w:val="007A2EAD"/>
    <w:rsid w:val="007A37D6"/>
    <w:rsid w:val="007A3955"/>
    <w:rsid w:val="007A3B29"/>
    <w:rsid w:val="007A4107"/>
    <w:rsid w:val="007A4A80"/>
    <w:rsid w:val="007A4EEE"/>
    <w:rsid w:val="007A4FB4"/>
    <w:rsid w:val="007A508C"/>
    <w:rsid w:val="007A5351"/>
    <w:rsid w:val="007A64E8"/>
    <w:rsid w:val="007A6963"/>
    <w:rsid w:val="007A6D98"/>
    <w:rsid w:val="007A6F9D"/>
    <w:rsid w:val="007A7044"/>
    <w:rsid w:val="007A7286"/>
    <w:rsid w:val="007B0094"/>
    <w:rsid w:val="007B05C6"/>
    <w:rsid w:val="007B0E03"/>
    <w:rsid w:val="007B0FA8"/>
    <w:rsid w:val="007B1459"/>
    <w:rsid w:val="007B16A4"/>
    <w:rsid w:val="007B2122"/>
    <w:rsid w:val="007B2614"/>
    <w:rsid w:val="007B32AD"/>
    <w:rsid w:val="007B4249"/>
    <w:rsid w:val="007B4627"/>
    <w:rsid w:val="007B5123"/>
    <w:rsid w:val="007B51EC"/>
    <w:rsid w:val="007B54A9"/>
    <w:rsid w:val="007B5579"/>
    <w:rsid w:val="007B5C76"/>
    <w:rsid w:val="007B6654"/>
    <w:rsid w:val="007B6C4A"/>
    <w:rsid w:val="007B6C60"/>
    <w:rsid w:val="007B74CA"/>
    <w:rsid w:val="007B792A"/>
    <w:rsid w:val="007B797C"/>
    <w:rsid w:val="007C05A0"/>
    <w:rsid w:val="007C15BC"/>
    <w:rsid w:val="007C1CD3"/>
    <w:rsid w:val="007C1F47"/>
    <w:rsid w:val="007C3031"/>
    <w:rsid w:val="007C3599"/>
    <w:rsid w:val="007C37CC"/>
    <w:rsid w:val="007C3A46"/>
    <w:rsid w:val="007C3D45"/>
    <w:rsid w:val="007C3E30"/>
    <w:rsid w:val="007C483D"/>
    <w:rsid w:val="007C4A5D"/>
    <w:rsid w:val="007C4B50"/>
    <w:rsid w:val="007C4BEF"/>
    <w:rsid w:val="007C4DB9"/>
    <w:rsid w:val="007C54D1"/>
    <w:rsid w:val="007C571B"/>
    <w:rsid w:val="007C58A2"/>
    <w:rsid w:val="007C5CCF"/>
    <w:rsid w:val="007C6070"/>
    <w:rsid w:val="007C65C4"/>
    <w:rsid w:val="007C6F48"/>
    <w:rsid w:val="007C7008"/>
    <w:rsid w:val="007C70E5"/>
    <w:rsid w:val="007C72B8"/>
    <w:rsid w:val="007C7806"/>
    <w:rsid w:val="007D03DD"/>
    <w:rsid w:val="007D060C"/>
    <w:rsid w:val="007D06CA"/>
    <w:rsid w:val="007D1229"/>
    <w:rsid w:val="007D219B"/>
    <w:rsid w:val="007D263A"/>
    <w:rsid w:val="007D3036"/>
    <w:rsid w:val="007D32DB"/>
    <w:rsid w:val="007D35F6"/>
    <w:rsid w:val="007D36C4"/>
    <w:rsid w:val="007D37F3"/>
    <w:rsid w:val="007D395B"/>
    <w:rsid w:val="007D3F23"/>
    <w:rsid w:val="007D411D"/>
    <w:rsid w:val="007D4265"/>
    <w:rsid w:val="007D43A3"/>
    <w:rsid w:val="007D46DE"/>
    <w:rsid w:val="007D476F"/>
    <w:rsid w:val="007D5F92"/>
    <w:rsid w:val="007D6238"/>
    <w:rsid w:val="007D67C5"/>
    <w:rsid w:val="007D7073"/>
    <w:rsid w:val="007D75E4"/>
    <w:rsid w:val="007D771E"/>
    <w:rsid w:val="007E00FA"/>
    <w:rsid w:val="007E0315"/>
    <w:rsid w:val="007E073F"/>
    <w:rsid w:val="007E0781"/>
    <w:rsid w:val="007E0BF8"/>
    <w:rsid w:val="007E1003"/>
    <w:rsid w:val="007E101C"/>
    <w:rsid w:val="007E12DB"/>
    <w:rsid w:val="007E1B6C"/>
    <w:rsid w:val="007E1DE5"/>
    <w:rsid w:val="007E1E0F"/>
    <w:rsid w:val="007E2251"/>
    <w:rsid w:val="007E2C5C"/>
    <w:rsid w:val="007E2E36"/>
    <w:rsid w:val="007E347C"/>
    <w:rsid w:val="007E34B4"/>
    <w:rsid w:val="007E4039"/>
    <w:rsid w:val="007E4356"/>
    <w:rsid w:val="007E455A"/>
    <w:rsid w:val="007E4EA8"/>
    <w:rsid w:val="007E54B3"/>
    <w:rsid w:val="007E5B3F"/>
    <w:rsid w:val="007E6749"/>
    <w:rsid w:val="007E701C"/>
    <w:rsid w:val="007E7F08"/>
    <w:rsid w:val="007F1038"/>
    <w:rsid w:val="007F18FD"/>
    <w:rsid w:val="007F2CAB"/>
    <w:rsid w:val="007F31FF"/>
    <w:rsid w:val="007F376D"/>
    <w:rsid w:val="007F3E59"/>
    <w:rsid w:val="007F4A2F"/>
    <w:rsid w:val="007F4B29"/>
    <w:rsid w:val="007F4BB1"/>
    <w:rsid w:val="007F4D14"/>
    <w:rsid w:val="007F4EBA"/>
    <w:rsid w:val="007F59B9"/>
    <w:rsid w:val="007F65C6"/>
    <w:rsid w:val="007F66B6"/>
    <w:rsid w:val="007F67D3"/>
    <w:rsid w:val="007F6963"/>
    <w:rsid w:val="007F6BE7"/>
    <w:rsid w:val="007F6F98"/>
    <w:rsid w:val="007F6FCC"/>
    <w:rsid w:val="007F7E6E"/>
    <w:rsid w:val="008001CB"/>
    <w:rsid w:val="00800624"/>
    <w:rsid w:val="00800D07"/>
    <w:rsid w:val="00801193"/>
    <w:rsid w:val="00802CFD"/>
    <w:rsid w:val="00803AE8"/>
    <w:rsid w:val="00803FD0"/>
    <w:rsid w:val="00804008"/>
    <w:rsid w:val="00804328"/>
    <w:rsid w:val="0080435A"/>
    <w:rsid w:val="00804740"/>
    <w:rsid w:val="008048DF"/>
    <w:rsid w:val="00805006"/>
    <w:rsid w:val="008052C0"/>
    <w:rsid w:val="00805AA9"/>
    <w:rsid w:val="00805B8B"/>
    <w:rsid w:val="00806156"/>
    <w:rsid w:val="00806914"/>
    <w:rsid w:val="00806BC5"/>
    <w:rsid w:val="00806C49"/>
    <w:rsid w:val="00807593"/>
    <w:rsid w:val="00807A6D"/>
    <w:rsid w:val="008106D4"/>
    <w:rsid w:val="00810E93"/>
    <w:rsid w:val="008112D9"/>
    <w:rsid w:val="008116F3"/>
    <w:rsid w:val="00811AD5"/>
    <w:rsid w:val="00811DEA"/>
    <w:rsid w:val="00811E80"/>
    <w:rsid w:val="008124AE"/>
    <w:rsid w:val="0081277E"/>
    <w:rsid w:val="0081281E"/>
    <w:rsid w:val="00812BBF"/>
    <w:rsid w:val="008131DC"/>
    <w:rsid w:val="00813461"/>
    <w:rsid w:val="0081362C"/>
    <w:rsid w:val="00813D16"/>
    <w:rsid w:val="008144CB"/>
    <w:rsid w:val="0081490B"/>
    <w:rsid w:val="0081512E"/>
    <w:rsid w:val="0081595A"/>
    <w:rsid w:val="008159E6"/>
    <w:rsid w:val="008160FE"/>
    <w:rsid w:val="008162FB"/>
    <w:rsid w:val="00816321"/>
    <w:rsid w:val="00816338"/>
    <w:rsid w:val="008164D1"/>
    <w:rsid w:val="00816C3B"/>
    <w:rsid w:val="00816DBA"/>
    <w:rsid w:val="008174DF"/>
    <w:rsid w:val="00820193"/>
    <w:rsid w:val="0082023F"/>
    <w:rsid w:val="0082038E"/>
    <w:rsid w:val="00820839"/>
    <w:rsid w:val="00820E58"/>
    <w:rsid w:val="00820ECB"/>
    <w:rsid w:val="00821E91"/>
    <w:rsid w:val="00822091"/>
    <w:rsid w:val="008224F0"/>
    <w:rsid w:val="008228B4"/>
    <w:rsid w:val="00822F05"/>
    <w:rsid w:val="00822F13"/>
    <w:rsid w:val="0082362A"/>
    <w:rsid w:val="00824086"/>
    <w:rsid w:val="0082493E"/>
    <w:rsid w:val="00824C8B"/>
    <w:rsid w:val="008251B6"/>
    <w:rsid w:val="00825521"/>
    <w:rsid w:val="008259F4"/>
    <w:rsid w:val="00825EF8"/>
    <w:rsid w:val="008261F0"/>
    <w:rsid w:val="00827030"/>
    <w:rsid w:val="008270AD"/>
    <w:rsid w:val="00827299"/>
    <w:rsid w:val="008274F8"/>
    <w:rsid w:val="00827D72"/>
    <w:rsid w:val="00830A14"/>
    <w:rsid w:val="00830F8F"/>
    <w:rsid w:val="008316FA"/>
    <w:rsid w:val="00832E67"/>
    <w:rsid w:val="008330CC"/>
    <w:rsid w:val="00833288"/>
    <w:rsid w:val="00833679"/>
    <w:rsid w:val="00833AF0"/>
    <w:rsid w:val="008341BA"/>
    <w:rsid w:val="008344D3"/>
    <w:rsid w:val="00834669"/>
    <w:rsid w:val="00834DDA"/>
    <w:rsid w:val="0083548D"/>
    <w:rsid w:val="00835524"/>
    <w:rsid w:val="0083597C"/>
    <w:rsid w:val="00835F5C"/>
    <w:rsid w:val="00836C63"/>
    <w:rsid w:val="00837918"/>
    <w:rsid w:val="008407A0"/>
    <w:rsid w:val="00840D49"/>
    <w:rsid w:val="0084112C"/>
    <w:rsid w:val="0084131E"/>
    <w:rsid w:val="00841685"/>
    <w:rsid w:val="00841DB8"/>
    <w:rsid w:val="00841E94"/>
    <w:rsid w:val="0084232D"/>
    <w:rsid w:val="00842801"/>
    <w:rsid w:val="00842CCC"/>
    <w:rsid w:val="00843BDA"/>
    <w:rsid w:val="008449AB"/>
    <w:rsid w:val="00844C44"/>
    <w:rsid w:val="00844EA9"/>
    <w:rsid w:val="0084514C"/>
    <w:rsid w:val="008456C8"/>
    <w:rsid w:val="00846128"/>
    <w:rsid w:val="00846426"/>
    <w:rsid w:val="00846739"/>
    <w:rsid w:val="00846B7C"/>
    <w:rsid w:val="00846FE5"/>
    <w:rsid w:val="0084712D"/>
    <w:rsid w:val="0084718F"/>
    <w:rsid w:val="00847302"/>
    <w:rsid w:val="0084745C"/>
    <w:rsid w:val="00851A4B"/>
    <w:rsid w:val="00851DD3"/>
    <w:rsid w:val="00851FE4"/>
    <w:rsid w:val="008520C7"/>
    <w:rsid w:val="008521DF"/>
    <w:rsid w:val="008526CC"/>
    <w:rsid w:val="00852B6F"/>
    <w:rsid w:val="00854AD1"/>
    <w:rsid w:val="00854D3B"/>
    <w:rsid w:val="008551E4"/>
    <w:rsid w:val="00855525"/>
    <w:rsid w:val="00855CB0"/>
    <w:rsid w:val="00856080"/>
    <w:rsid w:val="008565A4"/>
    <w:rsid w:val="008569AD"/>
    <w:rsid w:val="00856E7F"/>
    <w:rsid w:val="0085798D"/>
    <w:rsid w:val="00857AEE"/>
    <w:rsid w:val="008609C2"/>
    <w:rsid w:val="00860C61"/>
    <w:rsid w:val="00860FD0"/>
    <w:rsid w:val="008618D5"/>
    <w:rsid w:val="008619B5"/>
    <w:rsid w:val="008619D8"/>
    <w:rsid w:val="00862828"/>
    <w:rsid w:val="008629A0"/>
    <w:rsid w:val="008630D1"/>
    <w:rsid w:val="00863588"/>
    <w:rsid w:val="00863D67"/>
    <w:rsid w:val="00864936"/>
    <w:rsid w:val="00864D30"/>
    <w:rsid w:val="00864F15"/>
    <w:rsid w:val="0086549D"/>
    <w:rsid w:val="00865536"/>
    <w:rsid w:val="008659F2"/>
    <w:rsid w:val="00865A45"/>
    <w:rsid w:val="00865D29"/>
    <w:rsid w:val="00865D35"/>
    <w:rsid w:val="008669E0"/>
    <w:rsid w:val="00866A41"/>
    <w:rsid w:val="00866A95"/>
    <w:rsid w:val="00866B92"/>
    <w:rsid w:val="00867AA4"/>
    <w:rsid w:val="00867B87"/>
    <w:rsid w:val="00867BDA"/>
    <w:rsid w:val="008711A3"/>
    <w:rsid w:val="00871580"/>
    <w:rsid w:val="008718AE"/>
    <w:rsid w:val="00871ACD"/>
    <w:rsid w:val="00871BA9"/>
    <w:rsid w:val="00871D95"/>
    <w:rsid w:val="00871F36"/>
    <w:rsid w:val="00872404"/>
    <w:rsid w:val="00872685"/>
    <w:rsid w:val="00872BE7"/>
    <w:rsid w:val="00872C3B"/>
    <w:rsid w:val="0087347C"/>
    <w:rsid w:val="008734BB"/>
    <w:rsid w:val="0087408F"/>
    <w:rsid w:val="008740A2"/>
    <w:rsid w:val="00874405"/>
    <w:rsid w:val="00874433"/>
    <w:rsid w:val="0087457E"/>
    <w:rsid w:val="00874BA7"/>
    <w:rsid w:val="0087505D"/>
    <w:rsid w:val="008752B7"/>
    <w:rsid w:val="00875325"/>
    <w:rsid w:val="008753A0"/>
    <w:rsid w:val="008753A1"/>
    <w:rsid w:val="008759C6"/>
    <w:rsid w:val="008759D3"/>
    <w:rsid w:val="00875B32"/>
    <w:rsid w:val="00876A8C"/>
    <w:rsid w:val="00876E78"/>
    <w:rsid w:val="00876F56"/>
    <w:rsid w:val="00877A05"/>
    <w:rsid w:val="00877C61"/>
    <w:rsid w:val="00877FB8"/>
    <w:rsid w:val="00880AA8"/>
    <w:rsid w:val="00880CED"/>
    <w:rsid w:val="00881E80"/>
    <w:rsid w:val="008826F0"/>
    <w:rsid w:val="008827AB"/>
    <w:rsid w:val="00883097"/>
    <w:rsid w:val="0088322D"/>
    <w:rsid w:val="00883545"/>
    <w:rsid w:val="00883DEB"/>
    <w:rsid w:val="00884129"/>
    <w:rsid w:val="00884425"/>
    <w:rsid w:val="00884B3A"/>
    <w:rsid w:val="008850D7"/>
    <w:rsid w:val="0088561F"/>
    <w:rsid w:val="0088596C"/>
    <w:rsid w:val="00885EA8"/>
    <w:rsid w:val="008863E4"/>
    <w:rsid w:val="008866F9"/>
    <w:rsid w:val="0088674C"/>
    <w:rsid w:val="00886FD0"/>
    <w:rsid w:val="008906A0"/>
    <w:rsid w:val="00890906"/>
    <w:rsid w:val="00890A83"/>
    <w:rsid w:val="00890FC8"/>
    <w:rsid w:val="0089177C"/>
    <w:rsid w:val="00892017"/>
    <w:rsid w:val="0089230F"/>
    <w:rsid w:val="00892465"/>
    <w:rsid w:val="008925AA"/>
    <w:rsid w:val="008925F1"/>
    <w:rsid w:val="008927D6"/>
    <w:rsid w:val="00892F42"/>
    <w:rsid w:val="00893144"/>
    <w:rsid w:val="00893A48"/>
    <w:rsid w:val="00895E7C"/>
    <w:rsid w:val="00895FB6"/>
    <w:rsid w:val="008969CD"/>
    <w:rsid w:val="008970D0"/>
    <w:rsid w:val="0089735E"/>
    <w:rsid w:val="00897413"/>
    <w:rsid w:val="008976A1"/>
    <w:rsid w:val="00897846"/>
    <w:rsid w:val="00897CFD"/>
    <w:rsid w:val="008A000F"/>
    <w:rsid w:val="008A0342"/>
    <w:rsid w:val="008A0D5E"/>
    <w:rsid w:val="008A1498"/>
    <w:rsid w:val="008A18B3"/>
    <w:rsid w:val="008A26AE"/>
    <w:rsid w:val="008A2D70"/>
    <w:rsid w:val="008A2F94"/>
    <w:rsid w:val="008A3291"/>
    <w:rsid w:val="008A3612"/>
    <w:rsid w:val="008A3B1A"/>
    <w:rsid w:val="008A3D0D"/>
    <w:rsid w:val="008A400E"/>
    <w:rsid w:val="008A49AC"/>
    <w:rsid w:val="008A4B34"/>
    <w:rsid w:val="008A4C30"/>
    <w:rsid w:val="008A5255"/>
    <w:rsid w:val="008A53EE"/>
    <w:rsid w:val="008A568B"/>
    <w:rsid w:val="008A6A05"/>
    <w:rsid w:val="008A6B56"/>
    <w:rsid w:val="008A6C97"/>
    <w:rsid w:val="008A7034"/>
    <w:rsid w:val="008A7456"/>
    <w:rsid w:val="008A74E7"/>
    <w:rsid w:val="008A7996"/>
    <w:rsid w:val="008B028E"/>
    <w:rsid w:val="008B040B"/>
    <w:rsid w:val="008B056E"/>
    <w:rsid w:val="008B11B7"/>
    <w:rsid w:val="008B147E"/>
    <w:rsid w:val="008B1A25"/>
    <w:rsid w:val="008B2219"/>
    <w:rsid w:val="008B293F"/>
    <w:rsid w:val="008B2989"/>
    <w:rsid w:val="008B2B8E"/>
    <w:rsid w:val="008B2CB5"/>
    <w:rsid w:val="008B31FD"/>
    <w:rsid w:val="008B320A"/>
    <w:rsid w:val="008B3331"/>
    <w:rsid w:val="008B38D2"/>
    <w:rsid w:val="008B3C86"/>
    <w:rsid w:val="008B43E8"/>
    <w:rsid w:val="008B4A96"/>
    <w:rsid w:val="008B4C50"/>
    <w:rsid w:val="008B4CE1"/>
    <w:rsid w:val="008B4DDC"/>
    <w:rsid w:val="008B4F76"/>
    <w:rsid w:val="008B5086"/>
    <w:rsid w:val="008B5C09"/>
    <w:rsid w:val="008B5F7B"/>
    <w:rsid w:val="008B6355"/>
    <w:rsid w:val="008B6441"/>
    <w:rsid w:val="008B7051"/>
    <w:rsid w:val="008B713B"/>
    <w:rsid w:val="008B74B5"/>
    <w:rsid w:val="008B7606"/>
    <w:rsid w:val="008B76E3"/>
    <w:rsid w:val="008B7A63"/>
    <w:rsid w:val="008C0029"/>
    <w:rsid w:val="008C04AC"/>
    <w:rsid w:val="008C088C"/>
    <w:rsid w:val="008C090E"/>
    <w:rsid w:val="008C116A"/>
    <w:rsid w:val="008C1706"/>
    <w:rsid w:val="008C1D1D"/>
    <w:rsid w:val="008C1FB1"/>
    <w:rsid w:val="008C20C1"/>
    <w:rsid w:val="008C2FF9"/>
    <w:rsid w:val="008C30C4"/>
    <w:rsid w:val="008C3516"/>
    <w:rsid w:val="008C354D"/>
    <w:rsid w:val="008C3BB3"/>
    <w:rsid w:val="008C3DC0"/>
    <w:rsid w:val="008C4751"/>
    <w:rsid w:val="008C47E6"/>
    <w:rsid w:val="008C4AC1"/>
    <w:rsid w:val="008C4D91"/>
    <w:rsid w:val="008C676B"/>
    <w:rsid w:val="008C6A66"/>
    <w:rsid w:val="008C71B2"/>
    <w:rsid w:val="008C7A56"/>
    <w:rsid w:val="008D01B3"/>
    <w:rsid w:val="008D0272"/>
    <w:rsid w:val="008D05A6"/>
    <w:rsid w:val="008D05C1"/>
    <w:rsid w:val="008D05DC"/>
    <w:rsid w:val="008D06EC"/>
    <w:rsid w:val="008D09FB"/>
    <w:rsid w:val="008D142A"/>
    <w:rsid w:val="008D199B"/>
    <w:rsid w:val="008D1EA5"/>
    <w:rsid w:val="008D1FDA"/>
    <w:rsid w:val="008D27F7"/>
    <w:rsid w:val="008D2961"/>
    <w:rsid w:val="008D2A45"/>
    <w:rsid w:val="008D3234"/>
    <w:rsid w:val="008D3DD5"/>
    <w:rsid w:val="008D3F19"/>
    <w:rsid w:val="008D4123"/>
    <w:rsid w:val="008D442F"/>
    <w:rsid w:val="008D4588"/>
    <w:rsid w:val="008D492A"/>
    <w:rsid w:val="008D4F70"/>
    <w:rsid w:val="008D649D"/>
    <w:rsid w:val="008D64EE"/>
    <w:rsid w:val="008D64F9"/>
    <w:rsid w:val="008D6A79"/>
    <w:rsid w:val="008D6F4D"/>
    <w:rsid w:val="008D71B1"/>
    <w:rsid w:val="008E02A7"/>
    <w:rsid w:val="008E0592"/>
    <w:rsid w:val="008E0B3B"/>
    <w:rsid w:val="008E1359"/>
    <w:rsid w:val="008E137F"/>
    <w:rsid w:val="008E167F"/>
    <w:rsid w:val="008E179F"/>
    <w:rsid w:val="008E19EB"/>
    <w:rsid w:val="008E2A35"/>
    <w:rsid w:val="008E32F2"/>
    <w:rsid w:val="008E3592"/>
    <w:rsid w:val="008E365A"/>
    <w:rsid w:val="008E36AD"/>
    <w:rsid w:val="008E4EFF"/>
    <w:rsid w:val="008E4F76"/>
    <w:rsid w:val="008E5C86"/>
    <w:rsid w:val="008E5C8A"/>
    <w:rsid w:val="008E625C"/>
    <w:rsid w:val="008E6C81"/>
    <w:rsid w:val="008E6D71"/>
    <w:rsid w:val="008E76DE"/>
    <w:rsid w:val="008E789E"/>
    <w:rsid w:val="008E7E16"/>
    <w:rsid w:val="008F08B2"/>
    <w:rsid w:val="008F0EC8"/>
    <w:rsid w:val="008F0F9C"/>
    <w:rsid w:val="008F115F"/>
    <w:rsid w:val="008F2004"/>
    <w:rsid w:val="008F2E22"/>
    <w:rsid w:val="008F2F4C"/>
    <w:rsid w:val="008F3081"/>
    <w:rsid w:val="008F34EA"/>
    <w:rsid w:val="008F3511"/>
    <w:rsid w:val="008F4095"/>
    <w:rsid w:val="008F43F4"/>
    <w:rsid w:val="008F4823"/>
    <w:rsid w:val="008F4B46"/>
    <w:rsid w:val="008F4EC5"/>
    <w:rsid w:val="008F5BAD"/>
    <w:rsid w:val="008F6E02"/>
    <w:rsid w:val="008F741C"/>
    <w:rsid w:val="008F75A7"/>
    <w:rsid w:val="008F79F0"/>
    <w:rsid w:val="008F7F94"/>
    <w:rsid w:val="00900164"/>
    <w:rsid w:val="0090034D"/>
    <w:rsid w:val="0090035A"/>
    <w:rsid w:val="00900669"/>
    <w:rsid w:val="00900921"/>
    <w:rsid w:val="00900A2F"/>
    <w:rsid w:val="00900AB9"/>
    <w:rsid w:val="00900D1E"/>
    <w:rsid w:val="00900E06"/>
    <w:rsid w:val="00900E2B"/>
    <w:rsid w:val="009039E2"/>
    <w:rsid w:val="00903C48"/>
    <w:rsid w:val="00904372"/>
    <w:rsid w:val="00904533"/>
    <w:rsid w:val="00904C6F"/>
    <w:rsid w:val="0090500E"/>
    <w:rsid w:val="00905052"/>
    <w:rsid w:val="009054FD"/>
    <w:rsid w:val="00906066"/>
    <w:rsid w:val="00906AC1"/>
    <w:rsid w:val="00906BC5"/>
    <w:rsid w:val="0090717C"/>
    <w:rsid w:val="00907866"/>
    <w:rsid w:val="00907FB7"/>
    <w:rsid w:val="00910997"/>
    <w:rsid w:val="00910CD6"/>
    <w:rsid w:val="009111BC"/>
    <w:rsid w:val="00911E47"/>
    <w:rsid w:val="00911F46"/>
    <w:rsid w:val="009123BF"/>
    <w:rsid w:val="009127CA"/>
    <w:rsid w:val="0091296D"/>
    <w:rsid w:val="00912D26"/>
    <w:rsid w:val="00912F14"/>
    <w:rsid w:val="009134CF"/>
    <w:rsid w:val="009138FE"/>
    <w:rsid w:val="00913C09"/>
    <w:rsid w:val="0091421A"/>
    <w:rsid w:val="00915321"/>
    <w:rsid w:val="00916119"/>
    <w:rsid w:val="0091653F"/>
    <w:rsid w:val="00917055"/>
    <w:rsid w:val="00917153"/>
    <w:rsid w:val="009200E1"/>
    <w:rsid w:val="009207FF"/>
    <w:rsid w:val="00920868"/>
    <w:rsid w:val="00920946"/>
    <w:rsid w:val="00920972"/>
    <w:rsid w:val="00920CC3"/>
    <w:rsid w:val="0092115D"/>
    <w:rsid w:val="00921698"/>
    <w:rsid w:val="009217CF"/>
    <w:rsid w:val="00921892"/>
    <w:rsid w:val="00921E56"/>
    <w:rsid w:val="009223B4"/>
    <w:rsid w:val="00922617"/>
    <w:rsid w:val="00922B7F"/>
    <w:rsid w:val="00923D82"/>
    <w:rsid w:val="00924F5C"/>
    <w:rsid w:val="00924F72"/>
    <w:rsid w:val="009251E1"/>
    <w:rsid w:val="009260E8"/>
    <w:rsid w:val="0092633F"/>
    <w:rsid w:val="00926564"/>
    <w:rsid w:val="00926A54"/>
    <w:rsid w:val="00926A95"/>
    <w:rsid w:val="00926BF1"/>
    <w:rsid w:val="00926D6F"/>
    <w:rsid w:val="00927018"/>
    <w:rsid w:val="009270FA"/>
    <w:rsid w:val="009276B1"/>
    <w:rsid w:val="009276BA"/>
    <w:rsid w:val="0092794D"/>
    <w:rsid w:val="00927C48"/>
    <w:rsid w:val="00930654"/>
    <w:rsid w:val="00930778"/>
    <w:rsid w:val="00931529"/>
    <w:rsid w:val="00931F3B"/>
    <w:rsid w:val="009328C7"/>
    <w:rsid w:val="00932F31"/>
    <w:rsid w:val="00934088"/>
    <w:rsid w:val="009342D4"/>
    <w:rsid w:val="009343D9"/>
    <w:rsid w:val="00934A78"/>
    <w:rsid w:val="00935B0C"/>
    <w:rsid w:val="00935F02"/>
    <w:rsid w:val="00935FA9"/>
    <w:rsid w:val="00935FF3"/>
    <w:rsid w:val="0093633B"/>
    <w:rsid w:val="009364F2"/>
    <w:rsid w:val="009368DF"/>
    <w:rsid w:val="0093736E"/>
    <w:rsid w:val="00937654"/>
    <w:rsid w:val="00937CEC"/>
    <w:rsid w:val="00940309"/>
    <w:rsid w:val="00940515"/>
    <w:rsid w:val="009415DB"/>
    <w:rsid w:val="00941B93"/>
    <w:rsid w:val="00941CDB"/>
    <w:rsid w:val="00942D09"/>
    <w:rsid w:val="009432F5"/>
    <w:rsid w:val="0094360D"/>
    <w:rsid w:val="00943A7F"/>
    <w:rsid w:val="00943BB4"/>
    <w:rsid w:val="00943D41"/>
    <w:rsid w:val="009445F3"/>
    <w:rsid w:val="00945B6A"/>
    <w:rsid w:val="00945D86"/>
    <w:rsid w:val="00945ED4"/>
    <w:rsid w:val="009462CE"/>
    <w:rsid w:val="0094696A"/>
    <w:rsid w:val="00947393"/>
    <w:rsid w:val="009473C4"/>
    <w:rsid w:val="009503CC"/>
    <w:rsid w:val="009508EF"/>
    <w:rsid w:val="0095154D"/>
    <w:rsid w:val="00951EEC"/>
    <w:rsid w:val="009520D6"/>
    <w:rsid w:val="00952266"/>
    <w:rsid w:val="009523EA"/>
    <w:rsid w:val="00953710"/>
    <w:rsid w:val="009537EA"/>
    <w:rsid w:val="00953F57"/>
    <w:rsid w:val="00954646"/>
    <w:rsid w:val="00954A8E"/>
    <w:rsid w:val="00955359"/>
    <w:rsid w:val="00955503"/>
    <w:rsid w:val="00955982"/>
    <w:rsid w:val="00955C1B"/>
    <w:rsid w:val="0095638A"/>
    <w:rsid w:val="009564AE"/>
    <w:rsid w:val="00956A01"/>
    <w:rsid w:val="00956C56"/>
    <w:rsid w:val="00956EDD"/>
    <w:rsid w:val="00957014"/>
    <w:rsid w:val="00957F63"/>
    <w:rsid w:val="0096014B"/>
    <w:rsid w:val="00960E87"/>
    <w:rsid w:val="009612D7"/>
    <w:rsid w:val="009616E1"/>
    <w:rsid w:val="00962EBA"/>
    <w:rsid w:val="00963662"/>
    <w:rsid w:val="00963CE3"/>
    <w:rsid w:val="009640FE"/>
    <w:rsid w:val="0096418E"/>
    <w:rsid w:val="00964674"/>
    <w:rsid w:val="009646E6"/>
    <w:rsid w:val="00964D52"/>
    <w:rsid w:val="00965E81"/>
    <w:rsid w:val="009669E1"/>
    <w:rsid w:val="00966B70"/>
    <w:rsid w:val="00966CE7"/>
    <w:rsid w:val="00966D7D"/>
    <w:rsid w:val="009674C3"/>
    <w:rsid w:val="0096788F"/>
    <w:rsid w:val="00967C8B"/>
    <w:rsid w:val="00967EA5"/>
    <w:rsid w:val="00967F02"/>
    <w:rsid w:val="00970134"/>
    <w:rsid w:val="0097016A"/>
    <w:rsid w:val="00970BFF"/>
    <w:rsid w:val="00970E3B"/>
    <w:rsid w:val="00971086"/>
    <w:rsid w:val="009719DD"/>
    <w:rsid w:val="00971A94"/>
    <w:rsid w:val="00971AB3"/>
    <w:rsid w:val="00971EBA"/>
    <w:rsid w:val="00971EC0"/>
    <w:rsid w:val="009723F7"/>
    <w:rsid w:val="00972C5C"/>
    <w:rsid w:val="00972E51"/>
    <w:rsid w:val="009741BE"/>
    <w:rsid w:val="009742A0"/>
    <w:rsid w:val="00974388"/>
    <w:rsid w:val="009743C8"/>
    <w:rsid w:val="00974905"/>
    <w:rsid w:val="00974EFF"/>
    <w:rsid w:val="0097571C"/>
    <w:rsid w:val="0097596F"/>
    <w:rsid w:val="00976619"/>
    <w:rsid w:val="00976B68"/>
    <w:rsid w:val="00976C3F"/>
    <w:rsid w:val="00977D22"/>
    <w:rsid w:val="00977FF0"/>
    <w:rsid w:val="00980445"/>
    <w:rsid w:val="00980A69"/>
    <w:rsid w:val="00980D17"/>
    <w:rsid w:val="00980F46"/>
    <w:rsid w:val="0098191A"/>
    <w:rsid w:val="00981C8A"/>
    <w:rsid w:val="0098348F"/>
    <w:rsid w:val="009837B5"/>
    <w:rsid w:val="00983A8C"/>
    <w:rsid w:val="00983AC4"/>
    <w:rsid w:val="009851FC"/>
    <w:rsid w:val="00985372"/>
    <w:rsid w:val="00985671"/>
    <w:rsid w:val="009857E4"/>
    <w:rsid w:val="00985C80"/>
    <w:rsid w:val="00986570"/>
    <w:rsid w:val="00986575"/>
    <w:rsid w:val="0098663A"/>
    <w:rsid w:val="00987B7D"/>
    <w:rsid w:val="00987D0C"/>
    <w:rsid w:val="00987F7A"/>
    <w:rsid w:val="00987FB6"/>
    <w:rsid w:val="0099075A"/>
    <w:rsid w:val="00990AFE"/>
    <w:rsid w:val="00990C9C"/>
    <w:rsid w:val="00990F49"/>
    <w:rsid w:val="00990F9B"/>
    <w:rsid w:val="009911D0"/>
    <w:rsid w:val="00991415"/>
    <w:rsid w:val="009918DB"/>
    <w:rsid w:val="00992453"/>
    <w:rsid w:val="00992B54"/>
    <w:rsid w:val="009943C1"/>
    <w:rsid w:val="009944A2"/>
    <w:rsid w:val="00995518"/>
    <w:rsid w:val="00995883"/>
    <w:rsid w:val="00995970"/>
    <w:rsid w:val="00995990"/>
    <w:rsid w:val="0099720A"/>
    <w:rsid w:val="009974E3"/>
    <w:rsid w:val="009975EA"/>
    <w:rsid w:val="00997856"/>
    <w:rsid w:val="009A06F6"/>
    <w:rsid w:val="009A1228"/>
    <w:rsid w:val="009A15D2"/>
    <w:rsid w:val="009A186A"/>
    <w:rsid w:val="009A1950"/>
    <w:rsid w:val="009A2358"/>
    <w:rsid w:val="009A26D7"/>
    <w:rsid w:val="009A275F"/>
    <w:rsid w:val="009A2D64"/>
    <w:rsid w:val="009A3377"/>
    <w:rsid w:val="009A3945"/>
    <w:rsid w:val="009A495C"/>
    <w:rsid w:val="009A4A19"/>
    <w:rsid w:val="009A4D20"/>
    <w:rsid w:val="009A55F1"/>
    <w:rsid w:val="009A5FA7"/>
    <w:rsid w:val="009A626F"/>
    <w:rsid w:val="009A6E63"/>
    <w:rsid w:val="009A751C"/>
    <w:rsid w:val="009A75B3"/>
    <w:rsid w:val="009A77ED"/>
    <w:rsid w:val="009A7A87"/>
    <w:rsid w:val="009A7AFF"/>
    <w:rsid w:val="009A7B52"/>
    <w:rsid w:val="009A7D8B"/>
    <w:rsid w:val="009B1574"/>
    <w:rsid w:val="009B20B7"/>
    <w:rsid w:val="009B2318"/>
    <w:rsid w:val="009B2BC9"/>
    <w:rsid w:val="009B2C95"/>
    <w:rsid w:val="009B2D07"/>
    <w:rsid w:val="009B34B8"/>
    <w:rsid w:val="009B3C0B"/>
    <w:rsid w:val="009B3C32"/>
    <w:rsid w:val="009B41B0"/>
    <w:rsid w:val="009B480D"/>
    <w:rsid w:val="009B4F31"/>
    <w:rsid w:val="009B4F3B"/>
    <w:rsid w:val="009B4FA6"/>
    <w:rsid w:val="009B5365"/>
    <w:rsid w:val="009B59D8"/>
    <w:rsid w:val="009B6206"/>
    <w:rsid w:val="009B6238"/>
    <w:rsid w:val="009B6582"/>
    <w:rsid w:val="009B6649"/>
    <w:rsid w:val="009B73BD"/>
    <w:rsid w:val="009B7845"/>
    <w:rsid w:val="009B78FA"/>
    <w:rsid w:val="009B7A4A"/>
    <w:rsid w:val="009B7F07"/>
    <w:rsid w:val="009C0275"/>
    <w:rsid w:val="009C0B83"/>
    <w:rsid w:val="009C0C01"/>
    <w:rsid w:val="009C0C03"/>
    <w:rsid w:val="009C0C2C"/>
    <w:rsid w:val="009C12FC"/>
    <w:rsid w:val="009C17FD"/>
    <w:rsid w:val="009C1D79"/>
    <w:rsid w:val="009C20C1"/>
    <w:rsid w:val="009C229C"/>
    <w:rsid w:val="009C27E2"/>
    <w:rsid w:val="009C2AF3"/>
    <w:rsid w:val="009C2EEF"/>
    <w:rsid w:val="009C3220"/>
    <w:rsid w:val="009C35F5"/>
    <w:rsid w:val="009C4093"/>
    <w:rsid w:val="009C4258"/>
    <w:rsid w:val="009C4BE6"/>
    <w:rsid w:val="009C5165"/>
    <w:rsid w:val="009C572A"/>
    <w:rsid w:val="009C69CD"/>
    <w:rsid w:val="009C74A7"/>
    <w:rsid w:val="009C7ACD"/>
    <w:rsid w:val="009C7FD4"/>
    <w:rsid w:val="009D0500"/>
    <w:rsid w:val="009D0AD9"/>
    <w:rsid w:val="009D111B"/>
    <w:rsid w:val="009D143B"/>
    <w:rsid w:val="009D1DCD"/>
    <w:rsid w:val="009D1F4A"/>
    <w:rsid w:val="009D2335"/>
    <w:rsid w:val="009D2487"/>
    <w:rsid w:val="009D2596"/>
    <w:rsid w:val="009D2783"/>
    <w:rsid w:val="009D32D9"/>
    <w:rsid w:val="009D3F17"/>
    <w:rsid w:val="009D4428"/>
    <w:rsid w:val="009D4474"/>
    <w:rsid w:val="009D46B5"/>
    <w:rsid w:val="009D4E38"/>
    <w:rsid w:val="009D5085"/>
    <w:rsid w:val="009D57AD"/>
    <w:rsid w:val="009D5E90"/>
    <w:rsid w:val="009D5EE4"/>
    <w:rsid w:val="009D67A9"/>
    <w:rsid w:val="009D684F"/>
    <w:rsid w:val="009D79D1"/>
    <w:rsid w:val="009D7C10"/>
    <w:rsid w:val="009D7D85"/>
    <w:rsid w:val="009D7FBF"/>
    <w:rsid w:val="009E0118"/>
    <w:rsid w:val="009E08A5"/>
    <w:rsid w:val="009E0AFD"/>
    <w:rsid w:val="009E1105"/>
    <w:rsid w:val="009E1BD3"/>
    <w:rsid w:val="009E21F8"/>
    <w:rsid w:val="009E24A7"/>
    <w:rsid w:val="009E2789"/>
    <w:rsid w:val="009E3689"/>
    <w:rsid w:val="009E3F0E"/>
    <w:rsid w:val="009E4C34"/>
    <w:rsid w:val="009E522C"/>
    <w:rsid w:val="009E569C"/>
    <w:rsid w:val="009E5A64"/>
    <w:rsid w:val="009E62FC"/>
    <w:rsid w:val="009E6441"/>
    <w:rsid w:val="009E6A0E"/>
    <w:rsid w:val="009E6B00"/>
    <w:rsid w:val="009E6FDD"/>
    <w:rsid w:val="009E7111"/>
    <w:rsid w:val="009E7BB0"/>
    <w:rsid w:val="009F00A8"/>
    <w:rsid w:val="009F0ACF"/>
    <w:rsid w:val="009F1386"/>
    <w:rsid w:val="009F164A"/>
    <w:rsid w:val="009F1CBE"/>
    <w:rsid w:val="009F237A"/>
    <w:rsid w:val="009F2412"/>
    <w:rsid w:val="009F33BE"/>
    <w:rsid w:val="009F35FD"/>
    <w:rsid w:val="009F41FB"/>
    <w:rsid w:val="009F43BB"/>
    <w:rsid w:val="009F4857"/>
    <w:rsid w:val="009F4D80"/>
    <w:rsid w:val="009F5094"/>
    <w:rsid w:val="009F5107"/>
    <w:rsid w:val="009F5456"/>
    <w:rsid w:val="009F5970"/>
    <w:rsid w:val="009F5B18"/>
    <w:rsid w:val="009F6952"/>
    <w:rsid w:val="009F6CAB"/>
    <w:rsid w:val="009F78E5"/>
    <w:rsid w:val="009F796A"/>
    <w:rsid w:val="00A00F10"/>
    <w:rsid w:val="00A0173B"/>
    <w:rsid w:val="00A01A73"/>
    <w:rsid w:val="00A02132"/>
    <w:rsid w:val="00A0255A"/>
    <w:rsid w:val="00A02B39"/>
    <w:rsid w:val="00A02F07"/>
    <w:rsid w:val="00A0331E"/>
    <w:rsid w:val="00A039D5"/>
    <w:rsid w:val="00A047F1"/>
    <w:rsid w:val="00A056DB"/>
    <w:rsid w:val="00A0570F"/>
    <w:rsid w:val="00A058F2"/>
    <w:rsid w:val="00A0697D"/>
    <w:rsid w:val="00A06ABF"/>
    <w:rsid w:val="00A0783C"/>
    <w:rsid w:val="00A07938"/>
    <w:rsid w:val="00A101DB"/>
    <w:rsid w:val="00A1046F"/>
    <w:rsid w:val="00A109D9"/>
    <w:rsid w:val="00A112BF"/>
    <w:rsid w:val="00A11609"/>
    <w:rsid w:val="00A11E77"/>
    <w:rsid w:val="00A121BE"/>
    <w:rsid w:val="00A123A7"/>
    <w:rsid w:val="00A128C5"/>
    <w:rsid w:val="00A136FA"/>
    <w:rsid w:val="00A138B2"/>
    <w:rsid w:val="00A14068"/>
    <w:rsid w:val="00A14995"/>
    <w:rsid w:val="00A14A60"/>
    <w:rsid w:val="00A14C77"/>
    <w:rsid w:val="00A14D2E"/>
    <w:rsid w:val="00A14EFD"/>
    <w:rsid w:val="00A15A09"/>
    <w:rsid w:val="00A15AF5"/>
    <w:rsid w:val="00A167D4"/>
    <w:rsid w:val="00A16981"/>
    <w:rsid w:val="00A16E6E"/>
    <w:rsid w:val="00A16E97"/>
    <w:rsid w:val="00A17166"/>
    <w:rsid w:val="00A17F61"/>
    <w:rsid w:val="00A20603"/>
    <w:rsid w:val="00A2070C"/>
    <w:rsid w:val="00A209D1"/>
    <w:rsid w:val="00A20EC8"/>
    <w:rsid w:val="00A2218B"/>
    <w:rsid w:val="00A223A6"/>
    <w:rsid w:val="00A22414"/>
    <w:rsid w:val="00A22498"/>
    <w:rsid w:val="00A22614"/>
    <w:rsid w:val="00A2296D"/>
    <w:rsid w:val="00A22A49"/>
    <w:rsid w:val="00A24D53"/>
    <w:rsid w:val="00A24F3D"/>
    <w:rsid w:val="00A25680"/>
    <w:rsid w:val="00A259F6"/>
    <w:rsid w:val="00A25C16"/>
    <w:rsid w:val="00A2684F"/>
    <w:rsid w:val="00A26920"/>
    <w:rsid w:val="00A27613"/>
    <w:rsid w:val="00A27935"/>
    <w:rsid w:val="00A30002"/>
    <w:rsid w:val="00A304A8"/>
    <w:rsid w:val="00A304F5"/>
    <w:rsid w:val="00A309DA"/>
    <w:rsid w:val="00A30A10"/>
    <w:rsid w:val="00A31232"/>
    <w:rsid w:val="00A31364"/>
    <w:rsid w:val="00A3181C"/>
    <w:rsid w:val="00A3190A"/>
    <w:rsid w:val="00A31FDE"/>
    <w:rsid w:val="00A32555"/>
    <w:rsid w:val="00A32DAB"/>
    <w:rsid w:val="00A330D9"/>
    <w:rsid w:val="00A338E0"/>
    <w:rsid w:val="00A33A6D"/>
    <w:rsid w:val="00A33BD3"/>
    <w:rsid w:val="00A33D58"/>
    <w:rsid w:val="00A34348"/>
    <w:rsid w:val="00A35453"/>
    <w:rsid w:val="00A35C79"/>
    <w:rsid w:val="00A35D08"/>
    <w:rsid w:val="00A35DA1"/>
    <w:rsid w:val="00A35DFD"/>
    <w:rsid w:val="00A35E0C"/>
    <w:rsid w:val="00A36320"/>
    <w:rsid w:val="00A36371"/>
    <w:rsid w:val="00A365E7"/>
    <w:rsid w:val="00A368B2"/>
    <w:rsid w:val="00A36BAC"/>
    <w:rsid w:val="00A370AB"/>
    <w:rsid w:val="00A378B5"/>
    <w:rsid w:val="00A37CEE"/>
    <w:rsid w:val="00A404C2"/>
    <w:rsid w:val="00A4073E"/>
    <w:rsid w:val="00A4199E"/>
    <w:rsid w:val="00A41F26"/>
    <w:rsid w:val="00A423C5"/>
    <w:rsid w:val="00A42435"/>
    <w:rsid w:val="00A43A13"/>
    <w:rsid w:val="00A43E92"/>
    <w:rsid w:val="00A446B6"/>
    <w:rsid w:val="00A4483D"/>
    <w:rsid w:val="00A44F0F"/>
    <w:rsid w:val="00A4527E"/>
    <w:rsid w:val="00A453EF"/>
    <w:rsid w:val="00A4545E"/>
    <w:rsid w:val="00A45939"/>
    <w:rsid w:val="00A45980"/>
    <w:rsid w:val="00A45DDB"/>
    <w:rsid w:val="00A46F07"/>
    <w:rsid w:val="00A50872"/>
    <w:rsid w:val="00A50E62"/>
    <w:rsid w:val="00A51AF1"/>
    <w:rsid w:val="00A51BA6"/>
    <w:rsid w:val="00A51CE2"/>
    <w:rsid w:val="00A51E16"/>
    <w:rsid w:val="00A520E6"/>
    <w:rsid w:val="00A52226"/>
    <w:rsid w:val="00A525F1"/>
    <w:rsid w:val="00A5287F"/>
    <w:rsid w:val="00A52A10"/>
    <w:rsid w:val="00A52C77"/>
    <w:rsid w:val="00A52CC0"/>
    <w:rsid w:val="00A53AE0"/>
    <w:rsid w:val="00A53B32"/>
    <w:rsid w:val="00A54618"/>
    <w:rsid w:val="00A5500E"/>
    <w:rsid w:val="00A55123"/>
    <w:rsid w:val="00A557E3"/>
    <w:rsid w:val="00A55ADE"/>
    <w:rsid w:val="00A55FF5"/>
    <w:rsid w:val="00A56039"/>
    <w:rsid w:val="00A56A3F"/>
    <w:rsid w:val="00A57771"/>
    <w:rsid w:val="00A577D2"/>
    <w:rsid w:val="00A57D1B"/>
    <w:rsid w:val="00A60129"/>
    <w:rsid w:val="00A60543"/>
    <w:rsid w:val="00A6078E"/>
    <w:rsid w:val="00A60879"/>
    <w:rsid w:val="00A60D15"/>
    <w:rsid w:val="00A60E74"/>
    <w:rsid w:val="00A619BC"/>
    <w:rsid w:val="00A61F68"/>
    <w:rsid w:val="00A62318"/>
    <w:rsid w:val="00A6238E"/>
    <w:rsid w:val="00A62427"/>
    <w:rsid w:val="00A62659"/>
    <w:rsid w:val="00A62D24"/>
    <w:rsid w:val="00A630D2"/>
    <w:rsid w:val="00A63FBF"/>
    <w:rsid w:val="00A63FE7"/>
    <w:rsid w:val="00A6470F"/>
    <w:rsid w:val="00A6481E"/>
    <w:rsid w:val="00A66A2E"/>
    <w:rsid w:val="00A6704B"/>
    <w:rsid w:val="00A67917"/>
    <w:rsid w:val="00A67CA9"/>
    <w:rsid w:val="00A67E31"/>
    <w:rsid w:val="00A702E5"/>
    <w:rsid w:val="00A70379"/>
    <w:rsid w:val="00A70F2E"/>
    <w:rsid w:val="00A71AF2"/>
    <w:rsid w:val="00A7289E"/>
    <w:rsid w:val="00A73DAE"/>
    <w:rsid w:val="00A73F70"/>
    <w:rsid w:val="00A744B3"/>
    <w:rsid w:val="00A74EDB"/>
    <w:rsid w:val="00A74F0E"/>
    <w:rsid w:val="00A75ECC"/>
    <w:rsid w:val="00A76442"/>
    <w:rsid w:val="00A765C6"/>
    <w:rsid w:val="00A769B5"/>
    <w:rsid w:val="00A76AE2"/>
    <w:rsid w:val="00A76BB4"/>
    <w:rsid w:val="00A77470"/>
    <w:rsid w:val="00A77D8C"/>
    <w:rsid w:val="00A80A9D"/>
    <w:rsid w:val="00A80CBD"/>
    <w:rsid w:val="00A81569"/>
    <w:rsid w:val="00A81755"/>
    <w:rsid w:val="00A8203A"/>
    <w:rsid w:val="00A8282A"/>
    <w:rsid w:val="00A829D7"/>
    <w:rsid w:val="00A82A44"/>
    <w:rsid w:val="00A83027"/>
    <w:rsid w:val="00A83929"/>
    <w:rsid w:val="00A83C61"/>
    <w:rsid w:val="00A850B7"/>
    <w:rsid w:val="00A85105"/>
    <w:rsid w:val="00A851CE"/>
    <w:rsid w:val="00A854D5"/>
    <w:rsid w:val="00A85866"/>
    <w:rsid w:val="00A85B42"/>
    <w:rsid w:val="00A866D9"/>
    <w:rsid w:val="00A86D60"/>
    <w:rsid w:val="00A8756D"/>
    <w:rsid w:val="00A87BFB"/>
    <w:rsid w:val="00A87DE2"/>
    <w:rsid w:val="00A90237"/>
    <w:rsid w:val="00A9049D"/>
    <w:rsid w:val="00A9051E"/>
    <w:rsid w:val="00A9074C"/>
    <w:rsid w:val="00A90CAF"/>
    <w:rsid w:val="00A90E46"/>
    <w:rsid w:val="00A911AC"/>
    <w:rsid w:val="00A9189D"/>
    <w:rsid w:val="00A920BE"/>
    <w:rsid w:val="00A920F9"/>
    <w:rsid w:val="00A92857"/>
    <w:rsid w:val="00A92A70"/>
    <w:rsid w:val="00A92CEE"/>
    <w:rsid w:val="00A93487"/>
    <w:rsid w:val="00A94177"/>
    <w:rsid w:val="00A941BD"/>
    <w:rsid w:val="00A94239"/>
    <w:rsid w:val="00A942C8"/>
    <w:rsid w:val="00A947F7"/>
    <w:rsid w:val="00A948F2"/>
    <w:rsid w:val="00A94D9F"/>
    <w:rsid w:val="00A957BA"/>
    <w:rsid w:val="00A95DB0"/>
    <w:rsid w:val="00A96171"/>
    <w:rsid w:val="00A96516"/>
    <w:rsid w:val="00A96F1E"/>
    <w:rsid w:val="00A9795B"/>
    <w:rsid w:val="00A97A40"/>
    <w:rsid w:val="00A97D32"/>
    <w:rsid w:val="00A97E32"/>
    <w:rsid w:val="00AA0044"/>
    <w:rsid w:val="00AA034A"/>
    <w:rsid w:val="00AA0387"/>
    <w:rsid w:val="00AA0557"/>
    <w:rsid w:val="00AA076E"/>
    <w:rsid w:val="00AA0BBB"/>
    <w:rsid w:val="00AA107A"/>
    <w:rsid w:val="00AA1351"/>
    <w:rsid w:val="00AA1661"/>
    <w:rsid w:val="00AA218C"/>
    <w:rsid w:val="00AA221E"/>
    <w:rsid w:val="00AA30A4"/>
    <w:rsid w:val="00AA3D1D"/>
    <w:rsid w:val="00AA4438"/>
    <w:rsid w:val="00AA4910"/>
    <w:rsid w:val="00AA4970"/>
    <w:rsid w:val="00AA4994"/>
    <w:rsid w:val="00AA49E5"/>
    <w:rsid w:val="00AA4B35"/>
    <w:rsid w:val="00AA4CFB"/>
    <w:rsid w:val="00AA518E"/>
    <w:rsid w:val="00AA5325"/>
    <w:rsid w:val="00AA5589"/>
    <w:rsid w:val="00AA5BAB"/>
    <w:rsid w:val="00AA6179"/>
    <w:rsid w:val="00AA691F"/>
    <w:rsid w:val="00AA6D2D"/>
    <w:rsid w:val="00AA7228"/>
    <w:rsid w:val="00AA7AB2"/>
    <w:rsid w:val="00AB0897"/>
    <w:rsid w:val="00AB0A22"/>
    <w:rsid w:val="00AB1305"/>
    <w:rsid w:val="00AB1AF3"/>
    <w:rsid w:val="00AB22CD"/>
    <w:rsid w:val="00AB29AB"/>
    <w:rsid w:val="00AB2A4C"/>
    <w:rsid w:val="00AB2ECB"/>
    <w:rsid w:val="00AB2EDE"/>
    <w:rsid w:val="00AB377E"/>
    <w:rsid w:val="00AB38EA"/>
    <w:rsid w:val="00AB3DC5"/>
    <w:rsid w:val="00AB3EB0"/>
    <w:rsid w:val="00AB439B"/>
    <w:rsid w:val="00AB4B22"/>
    <w:rsid w:val="00AB5803"/>
    <w:rsid w:val="00AB580E"/>
    <w:rsid w:val="00AB5B6A"/>
    <w:rsid w:val="00AB625C"/>
    <w:rsid w:val="00AB652E"/>
    <w:rsid w:val="00AB6E97"/>
    <w:rsid w:val="00AB7020"/>
    <w:rsid w:val="00AB7512"/>
    <w:rsid w:val="00AB759F"/>
    <w:rsid w:val="00AB7658"/>
    <w:rsid w:val="00AB799E"/>
    <w:rsid w:val="00AB7DD4"/>
    <w:rsid w:val="00AC0486"/>
    <w:rsid w:val="00AC0F42"/>
    <w:rsid w:val="00AC11BA"/>
    <w:rsid w:val="00AC1203"/>
    <w:rsid w:val="00AC1B7A"/>
    <w:rsid w:val="00AC1D9C"/>
    <w:rsid w:val="00AC272B"/>
    <w:rsid w:val="00AC28B9"/>
    <w:rsid w:val="00AC29D4"/>
    <w:rsid w:val="00AC3928"/>
    <w:rsid w:val="00AC3CDA"/>
    <w:rsid w:val="00AC57FE"/>
    <w:rsid w:val="00AC5BBA"/>
    <w:rsid w:val="00AC5D84"/>
    <w:rsid w:val="00AC655B"/>
    <w:rsid w:val="00AC6568"/>
    <w:rsid w:val="00AC6975"/>
    <w:rsid w:val="00AC6A2E"/>
    <w:rsid w:val="00AC6A5E"/>
    <w:rsid w:val="00AC7B3C"/>
    <w:rsid w:val="00AC7B96"/>
    <w:rsid w:val="00AC7DB8"/>
    <w:rsid w:val="00AD0074"/>
    <w:rsid w:val="00AD0D86"/>
    <w:rsid w:val="00AD1AD2"/>
    <w:rsid w:val="00AD1B2F"/>
    <w:rsid w:val="00AD2059"/>
    <w:rsid w:val="00AD21D9"/>
    <w:rsid w:val="00AD2211"/>
    <w:rsid w:val="00AD2ACA"/>
    <w:rsid w:val="00AD319F"/>
    <w:rsid w:val="00AD3342"/>
    <w:rsid w:val="00AD3625"/>
    <w:rsid w:val="00AD3802"/>
    <w:rsid w:val="00AD404B"/>
    <w:rsid w:val="00AD4371"/>
    <w:rsid w:val="00AD4E13"/>
    <w:rsid w:val="00AD55E4"/>
    <w:rsid w:val="00AD5B38"/>
    <w:rsid w:val="00AD5B5F"/>
    <w:rsid w:val="00AD5C81"/>
    <w:rsid w:val="00AD638C"/>
    <w:rsid w:val="00AD6AAD"/>
    <w:rsid w:val="00AD6BFF"/>
    <w:rsid w:val="00AD74E8"/>
    <w:rsid w:val="00AE0025"/>
    <w:rsid w:val="00AE04D3"/>
    <w:rsid w:val="00AE0D20"/>
    <w:rsid w:val="00AE0DDC"/>
    <w:rsid w:val="00AE0FA0"/>
    <w:rsid w:val="00AE10EA"/>
    <w:rsid w:val="00AE1289"/>
    <w:rsid w:val="00AE1CF6"/>
    <w:rsid w:val="00AE1D85"/>
    <w:rsid w:val="00AE207C"/>
    <w:rsid w:val="00AE28AA"/>
    <w:rsid w:val="00AE3DDF"/>
    <w:rsid w:val="00AE3DE8"/>
    <w:rsid w:val="00AE49C2"/>
    <w:rsid w:val="00AE4EFA"/>
    <w:rsid w:val="00AE4FE4"/>
    <w:rsid w:val="00AE603F"/>
    <w:rsid w:val="00AE6676"/>
    <w:rsid w:val="00AE681B"/>
    <w:rsid w:val="00AE7073"/>
    <w:rsid w:val="00AE717D"/>
    <w:rsid w:val="00AE7A42"/>
    <w:rsid w:val="00AE7A70"/>
    <w:rsid w:val="00AE7A95"/>
    <w:rsid w:val="00AF05CA"/>
    <w:rsid w:val="00AF0717"/>
    <w:rsid w:val="00AF0D8E"/>
    <w:rsid w:val="00AF295F"/>
    <w:rsid w:val="00AF2A88"/>
    <w:rsid w:val="00AF2F99"/>
    <w:rsid w:val="00AF3276"/>
    <w:rsid w:val="00AF3928"/>
    <w:rsid w:val="00AF47F0"/>
    <w:rsid w:val="00AF4A00"/>
    <w:rsid w:val="00AF4C41"/>
    <w:rsid w:val="00AF4D55"/>
    <w:rsid w:val="00AF5449"/>
    <w:rsid w:val="00AF5486"/>
    <w:rsid w:val="00AF579E"/>
    <w:rsid w:val="00AF58A8"/>
    <w:rsid w:val="00AF5E33"/>
    <w:rsid w:val="00AF7168"/>
    <w:rsid w:val="00AF721C"/>
    <w:rsid w:val="00AF7755"/>
    <w:rsid w:val="00AF7BAE"/>
    <w:rsid w:val="00AF7E14"/>
    <w:rsid w:val="00B00417"/>
    <w:rsid w:val="00B006B1"/>
    <w:rsid w:val="00B01882"/>
    <w:rsid w:val="00B018AE"/>
    <w:rsid w:val="00B01FDE"/>
    <w:rsid w:val="00B0216C"/>
    <w:rsid w:val="00B02583"/>
    <w:rsid w:val="00B02FDA"/>
    <w:rsid w:val="00B03877"/>
    <w:rsid w:val="00B038AF"/>
    <w:rsid w:val="00B03A9F"/>
    <w:rsid w:val="00B03B0B"/>
    <w:rsid w:val="00B03C39"/>
    <w:rsid w:val="00B03CCA"/>
    <w:rsid w:val="00B03F94"/>
    <w:rsid w:val="00B040BD"/>
    <w:rsid w:val="00B04117"/>
    <w:rsid w:val="00B04338"/>
    <w:rsid w:val="00B04425"/>
    <w:rsid w:val="00B05B3A"/>
    <w:rsid w:val="00B05D6C"/>
    <w:rsid w:val="00B06971"/>
    <w:rsid w:val="00B06F08"/>
    <w:rsid w:val="00B07C69"/>
    <w:rsid w:val="00B104F9"/>
    <w:rsid w:val="00B10832"/>
    <w:rsid w:val="00B10A80"/>
    <w:rsid w:val="00B1196E"/>
    <w:rsid w:val="00B11D13"/>
    <w:rsid w:val="00B1222A"/>
    <w:rsid w:val="00B12498"/>
    <w:rsid w:val="00B128A0"/>
    <w:rsid w:val="00B12E2D"/>
    <w:rsid w:val="00B13542"/>
    <w:rsid w:val="00B13811"/>
    <w:rsid w:val="00B14D62"/>
    <w:rsid w:val="00B152B4"/>
    <w:rsid w:val="00B154D7"/>
    <w:rsid w:val="00B1618C"/>
    <w:rsid w:val="00B16388"/>
    <w:rsid w:val="00B16416"/>
    <w:rsid w:val="00B16676"/>
    <w:rsid w:val="00B16E73"/>
    <w:rsid w:val="00B17018"/>
    <w:rsid w:val="00B17AED"/>
    <w:rsid w:val="00B17DEB"/>
    <w:rsid w:val="00B20D30"/>
    <w:rsid w:val="00B2136C"/>
    <w:rsid w:val="00B21740"/>
    <w:rsid w:val="00B21D75"/>
    <w:rsid w:val="00B220B1"/>
    <w:rsid w:val="00B222E6"/>
    <w:rsid w:val="00B224EB"/>
    <w:rsid w:val="00B225B7"/>
    <w:rsid w:val="00B22A39"/>
    <w:rsid w:val="00B22EA5"/>
    <w:rsid w:val="00B22F54"/>
    <w:rsid w:val="00B23860"/>
    <w:rsid w:val="00B242B3"/>
    <w:rsid w:val="00B24679"/>
    <w:rsid w:val="00B25565"/>
    <w:rsid w:val="00B25905"/>
    <w:rsid w:val="00B25D3E"/>
    <w:rsid w:val="00B260A6"/>
    <w:rsid w:val="00B26172"/>
    <w:rsid w:val="00B26F2D"/>
    <w:rsid w:val="00B270CB"/>
    <w:rsid w:val="00B3063B"/>
    <w:rsid w:val="00B30787"/>
    <w:rsid w:val="00B30824"/>
    <w:rsid w:val="00B30EA7"/>
    <w:rsid w:val="00B3102E"/>
    <w:rsid w:val="00B31197"/>
    <w:rsid w:val="00B314E3"/>
    <w:rsid w:val="00B3191C"/>
    <w:rsid w:val="00B31CB7"/>
    <w:rsid w:val="00B31CD9"/>
    <w:rsid w:val="00B3227C"/>
    <w:rsid w:val="00B32805"/>
    <w:rsid w:val="00B33739"/>
    <w:rsid w:val="00B34235"/>
    <w:rsid w:val="00B346BD"/>
    <w:rsid w:val="00B34C51"/>
    <w:rsid w:val="00B35352"/>
    <w:rsid w:val="00B3613F"/>
    <w:rsid w:val="00B36940"/>
    <w:rsid w:val="00B36D1D"/>
    <w:rsid w:val="00B36FE6"/>
    <w:rsid w:val="00B378FF"/>
    <w:rsid w:val="00B37FA5"/>
    <w:rsid w:val="00B40124"/>
    <w:rsid w:val="00B4039E"/>
    <w:rsid w:val="00B404B3"/>
    <w:rsid w:val="00B407C4"/>
    <w:rsid w:val="00B408BE"/>
    <w:rsid w:val="00B40BD3"/>
    <w:rsid w:val="00B40C19"/>
    <w:rsid w:val="00B40D06"/>
    <w:rsid w:val="00B4132C"/>
    <w:rsid w:val="00B41408"/>
    <w:rsid w:val="00B4170B"/>
    <w:rsid w:val="00B41AEA"/>
    <w:rsid w:val="00B4209D"/>
    <w:rsid w:val="00B42122"/>
    <w:rsid w:val="00B43705"/>
    <w:rsid w:val="00B4386E"/>
    <w:rsid w:val="00B43988"/>
    <w:rsid w:val="00B43EDE"/>
    <w:rsid w:val="00B44425"/>
    <w:rsid w:val="00B4448F"/>
    <w:rsid w:val="00B45409"/>
    <w:rsid w:val="00B45BEF"/>
    <w:rsid w:val="00B4672A"/>
    <w:rsid w:val="00B46B5F"/>
    <w:rsid w:val="00B47453"/>
    <w:rsid w:val="00B47FE9"/>
    <w:rsid w:val="00B50060"/>
    <w:rsid w:val="00B50333"/>
    <w:rsid w:val="00B50664"/>
    <w:rsid w:val="00B5081A"/>
    <w:rsid w:val="00B50821"/>
    <w:rsid w:val="00B50C70"/>
    <w:rsid w:val="00B51CCB"/>
    <w:rsid w:val="00B51F8A"/>
    <w:rsid w:val="00B52538"/>
    <w:rsid w:val="00B5259F"/>
    <w:rsid w:val="00B53008"/>
    <w:rsid w:val="00B5335E"/>
    <w:rsid w:val="00B53540"/>
    <w:rsid w:val="00B53660"/>
    <w:rsid w:val="00B5396F"/>
    <w:rsid w:val="00B53DB4"/>
    <w:rsid w:val="00B54113"/>
    <w:rsid w:val="00B548C7"/>
    <w:rsid w:val="00B552BD"/>
    <w:rsid w:val="00B55369"/>
    <w:rsid w:val="00B554FD"/>
    <w:rsid w:val="00B55815"/>
    <w:rsid w:val="00B563BE"/>
    <w:rsid w:val="00B57055"/>
    <w:rsid w:val="00B57A72"/>
    <w:rsid w:val="00B57FA2"/>
    <w:rsid w:val="00B601C4"/>
    <w:rsid w:val="00B60D2D"/>
    <w:rsid w:val="00B60DAF"/>
    <w:rsid w:val="00B60DC2"/>
    <w:rsid w:val="00B62628"/>
    <w:rsid w:val="00B63537"/>
    <w:rsid w:val="00B63991"/>
    <w:rsid w:val="00B63B77"/>
    <w:rsid w:val="00B63DE3"/>
    <w:rsid w:val="00B641B0"/>
    <w:rsid w:val="00B64209"/>
    <w:rsid w:val="00B643C2"/>
    <w:rsid w:val="00B649D6"/>
    <w:rsid w:val="00B64CDE"/>
    <w:rsid w:val="00B65948"/>
    <w:rsid w:val="00B6621E"/>
    <w:rsid w:val="00B66589"/>
    <w:rsid w:val="00B67591"/>
    <w:rsid w:val="00B67740"/>
    <w:rsid w:val="00B6790F"/>
    <w:rsid w:val="00B67DF7"/>
    <w:rsid w:val="00B70B93"/>
    <w:rsid w:val="00B712D1"/>
    <w:rsid w:val="00B7174A"/>
    <w:rsid w:val="00B7210A"/>
    <w:rsid w:val="00B7249E"/>
    <w:rsid w:val="00B724D1"/>
    <w:rsid w:val="00B73558"/>
    <w:rsid w:val="00B746C7"/>
    <w:rsid w:val="00B74B5E"/>
    <w:rsid w:val="00B74B84"/>
    <w:rsid w:val="00B7606D"/>
    <w:rsid w:val="00B769DE"/>
    <w:rsid w:val="00B76CFF"/>
    <w:rsid w:val="00B77041"/>
    <w:rsid w:val="00B77375"/>
    <w:rsid w:val="00B77D24"/>
    <w:rsid w:val="00B804D9"/>
    <w:rsid w:val="00B80C60"/>
    <w:rsid w:val="00B80FA1"/>
    <w:rsid w:val="00B81C7C"/>
    <w:rsid w:val="00B82050"/>
    <w:rsid w:val="00B82682"/>
    <w:rsid w:val="00B82AEA"/>
    <w:rsid w:val="00B8422A"/>
    <w:rsid w:val="00B8497A"/>
    <w:rsid w:val="00B8498A"/>
    <w:rsid w:val="00B84AA9"/>
    <w:rsid w:val="00B853F9"/>
    <w:rsid w:val="00B856F7"/>
    <w:rsid w:val="00B85B07"/>
    <w:rsid w:val="00B860D0"/>
    <w:rsid w:val="00B8659F"/>
    <w:rsid w:val="00B867F0"/>
    <w:rsid w:val="00B8692B"/>
    <w:rsid w:val="00B87369"/>
    <w:rsid w:val="00B873FC"/>
    <w:rsid w:val="00B87788"/>
    <w:rsid w:val="00B87D12"/>
    <w:rsid w:val="00B9047E"/>
    <w:rsid w:val="00B90CA4"/>
    <w:rsid w:val="00B91529"/>
    <w:rsid w:val="00B918DF"/>
    <w:rsid w:val="00B91965"/>
    <w:rsid w:val="00B91985"/>
    <w:rsid w:val="00B919FC"/>
    <w:rsid w:val="00B91C2C"/>
    <w:rsid w:val="00B92025"/>
    <w:rsid w:val="00B92066"/>
    <w:rsid w:val="00B92145"/>
    <w:rsid w:val="00B930CD"/>
    <w:rsid w:val="00B93312"/>
    <w:rsid w:val="00B937F2"/>
    <w:rsid w:val="00B939C7"/>
    <w:rsid w:val="00B93C17"/>
    <w:rsid w:val="00B93D48"/>
    <w:rsid w:val="00B93F6D"/>
    <w:rsid w:val="00B93F99"/>
    <w:rsid w:val="00B94428"/>
    <w:rsid w:val="00B94853"/>
    <w:rsid w:val="00B94C73"/>
    <w:rsid w:val="00B95049"/>
    <w:rsid w:val="00B952EA"/>
    <w:rsid w:val="00B95537"/>
    <w:rsid w:val="00B95C31"/>
    <w:rsid w:val="00B9627D"/>
    <w:rsid w:val="00B96486"/>
    <w:rsid w:val="00B965FE"/>
    <w:rsid w:val="00B96638"/>
    <w:rsid w:val="00B968E9"/>
    <w:rsid w:val="00B9699C"/>
    <w:rsid w:val="00B97080"/>
    <w:rsid w:val="00B970D0"/>
    <w:rsid w:val="00B9787E"/>
    <w:rsid w:val="00B978A2"/>
    <w:rsid w:val="00BA01F8"/>
    <w:rsid w:val="00BA048A"/>
    <w:rsid w:val="00BA04F2"/>
    <w:rsid w:val="00BA077B"/>
    <w:rsid w:val="00BA08A4"/>
    <w:rsid w:val="00BA0F7A"/>
    <w:rsid w:val="00BA169B"/>
    <w:rsid w:val="00BA1797"/>
    <w:rsid w:val="00BA1B4E"/>
    <w:rsid w:val="00BA30B7"/>
    <w:rsid w:val="00BA5CDC"/>
    <w:rsid w:val="00BA6A92"/>
    <w:rsid w:val="00BA7153"/>
    <w:rsid w:val="00BA75D9"/>
    <w:rsid w:val="00BB058F"/>
    <w:rsid w:val="00BB067F"/>
    <w:rsid w:val="00BB0818"/>
    <w:rsid w:val="00BB0D37"/>
    <w:rsid w:val="00BB11AF"/>
    <w:rsid w:val="00BB1558"/>
    <w:rsid w:val="00BB218E"/>
    <w:rsid w:val="00BB3114"/>
    <w:rsid w:val="00BB31E9"/>
    <w:rsid w:val="00BB3659"/>
    <w:rsid w:val="00BB3988"/>
    <w:rsid w:val="00BB40D7"/>
    <w:rsid w:val="00BB412C"/>
    <w:rsid w:val="00BB44F2"/>
    <w:rsid w:val="00BB4B8F"/>
    <w:rsid w:val="00BB4D13"/>
    <w:rsid w:val="00BB5398"/>
    <w:rsid w:val="00BB55AB"/>
    <w:rsid w:val="00BB6461"/>
    <w:rsid w:val="00BB679A"/>
    <w:rsid w:val="00BB6A47"/>
    <w:rsid w:val="00BB6AD0"/>
    <w:rsid w:val="00BB6D03"/>
    <w:rsid w:val="00BB6EDA"/>
    <w:rsid w:val="00BB71C1"/>
    <w:rsid w:val="00BC0261"/>
    <w:rsid w:val="00BC050E"/>
    <w:rsid w:val="00BC066E"/>
    <w:rsid w:val="00BC085A"/>
    <w:rsid w:val="00BC11C9"/>
    <w:rsid w:val="00BC16C6"/>
    <w:rsid w:val="00BC19C8"/>
    <w:rsid w:val="00BC2407"/>
    <w:rsid w:val="00BC248A"/>
    <w:rsid w:val="00BC24A6"/>
    <w:rsid w:val="00BC2960"/>
    <w:rsid w:val="00BC3219"/>
    <w:rsid w:val="00BC38DB"/>
    <w:rsid w:val="00BC393B"/>
    <w:rsid w:val="00BC3BA1"/>
    <w:rsid w:val="00BC3C8E"/>
    <w:rsid w:val="00BC46BF"/>
    <w:rsid w:val="00BC4A52"/>
    <w:rsid w:val="00BC54BD"/>
    <w:rsid w:val="00BC55AF"/>
    <w:rsid w:val="00BC595C"/>
    <w:rsid w:val="00BC59AC"/>
    <w:rsid w:val="00BC5B29"/>
    <w:rsid w:val="00BC5B41"/>
    <w:rsid w:val="00BC63B4"/>
    <w:rsid w:val="00BC65DD"/>
    <w:rsid w:val="00BC6698"/>
    <w:rsid w:val="00BC6E0D"/>
    <w:rsid w:val="00BC704F"/>
    <w:rsid w:val="00BC7900"/>
    <w:rsid w:val="00BC7A59"/>
    <w:rsid w:val="00BD0C74"/>
    <w:rsid w:val="00BD108C"/>
    <w:rsid w:val="00BD1DA1"/>
    <w:rsid w:val="00BD1F31"/>
    <w:rsid w:val="00BD2105"/>
    <w:rsid w:val="00BD21B0"/>
    <w:rsid w:val="00BD2D37"/>
    <w:rsid w:val="00BD3418"/>
    <w:rsid w:val="00BD3A73"/>
    <w:rsid w:val="00BD4041"/>
    <w:rsid w:val="00BD4377"/>
    <w:rsid w:val="00BD5049"/>
    <w:rsid w:val="00BD52D2"/>
    <w:rsid w:val="00BD53B2"/>
    <w:rsid w:val="00BD5764"/>
    <w:rsid w:val="00BD57C5"/>
    <w:rsid w:val="00BD595C"/>
    <w:rsid w:val="00BD5AEB"/>
    <w:rsid w:val="00BD61AA"/>
    <w:rsid w:val="00BD6376"/>
    <w:rsid w:val="00BD6E3F"/>
    <w:rsid w:val="00BD7237"/>
    <w:rsid w:val="00BE0059"/>
    <w:rsid w:val="00BE05EE"/>
    <w:rsid w:val="00BE0823"/>
    <w:rsid w:val="00BE0A49"/>
    <w:rsid w:val="00BE0BA5"/>
    <w:rsid w:val="00BE0C4C"/>
    <w:rsid w:val="00BE127B"/>
    <w:rsid w:val="00BE134B"/>
    <w:rsid w:val="00BE1473"/>
    <w:rsid w:val="00BE1FDF"/>
    <w:rsid w:val="00BE28A2"/>
    <w:rsid w:val="00BE2A42"/>
    <w:rsid w:val="00BE3095"/>
    <w:rsid w:val="00BE3AC8"/>
    <w:rsid w:val="00BE3F83"/>
    <w:rsid w:val="00BE45E8"/>
    <w:rsid w:val="00BE45FD"/>
    <w:rsid w:val="00BE4640"/>
    <w:rsid w:val="00BE4B21"/>
    <w:rsid w:val="00BE4EEF"/>
    <w:rsid w:val="00BE526A"/>
    <w:rsid w:val="00BE59DB"/>
    <w:rsid w:val="00BE6690"/>
    <w:rsid w:val="00BE6FC5"/>
    <w:rsid w:val="00BE77AF"/>
    <w:rsid w:val="00BE7A64"/>
    <w:rsid w:val="00BE7E02"/>
    <w:rsid w:val="00BF0555"/>
    <w:rsid w:val="00BF0FBC"/>
    <w:rsid w:val="00BF130B"/>
    <w:rsid w:val="00BF1AF8"/>
    <w:rsid w:val="00BF2B3C"/>
    <w:rsid w:val="00BF2D21"/>
    <w:rsid w:val="00BF2E71"/>
    <w:rsid w:val="00BF3AA6"/>
    <w:rsid w:val="00BF3CF3"/>
    <w:rsid w:val="00BF3D27"/>
    <w:rsid w:val="00BF3D48"/>
    <w:rsid w:val="00BF3F78"/>
    <w:rsid w:val="00BF4073"/>
    <w:rsid w:val="00BF42B3"/>
    <w:rsid w:val="00BF4437"/>
    <w:rsid w:val="00BF455E"/>
    <w:rsid w:val="00BF4A6A"/>
    <w:rsid w:val="00BF4E12"/>
    <w:rsid w:val="00BF501C"/>
    <w:rsid w:val="00BF5354"/>
    <w:rsid w:val="00BF538B"/>
    <w:rsid w:val="00BF557F"/>
    <w:rsid w:val="00BF5757"/>
    <w:rsid w:val="00BF5780"/>
    <w:rsid w:val="00BF5980"/>
    <w:rsid w:val="00BF5B0C"/>
    <w:rsid w:val="00BF5F72"/>
    <w:rsid w:val="00BF6335"/>
    <w:rsid w:val="00BF6776"/>
    <w:rsid w:val="00BF67FB"/>
    <w:rsid w:val="00BF6FE7"/>
    <w:rsid w:val="00BF758F"/>
    <w:rsid w:val="00BF7D53"/>
    <w:rsid w:val="00BF7EB1"/>
    <w:rsid w:val="00C00FBD"/>
    <w:rsid w:val="00C014B2"/>
    <w:rsid w:val="00C01716"/>
    <w:rsid w:val="00C01C08"/>
    <w:rsid w:val="00C01F78"/>
    <w:rsid w:val="00C02359"/>
    <w:rsid w:val="00C026F7"/>
    <w:rsid w:val="00C0276B"/>
    <w:rsid w:val="00C02D72"/>
    <w:rsid w:val="00C02DC5"/>
    <w:rsid w:val="00C03634"/>
    <w:rsid w:val="00C037F0"/>
    <w:rsid w:val="00C04914"/>
    <w:rsid w:val="00C0561A"/>
    <w:rsid w:val="00C05AC3"/>
    <w:rsid w:val="00C05B67"/>
    <w:rsid w:val="00C06023"/>
    <w:rsid w:val="00C0727C"/>
    <w:rsid w:val="00C10005"/>
    <w:rsid w:val="00C102B6"/>
    <w:rsid w:val="00C1040F"/>
    <w:rsid w:val="00C105B9"/>
    <w:rsid w:val="00C10832"/>
    <w:rsid w:val="00C108FE"/>
    <w:rsid w:val="00C10A8D"/>
    <w:rsid w:val="00C12012"/>
    <w:rsid w:val="00C123E2"/>
    <w:rsid w:val="00C1289C"/>
    <w:rsid w:val="00C13918"/>
    <w:rsid w:val="00C13C09"/>
    <w:rsid w:val="00C146C1"/>
    <w:rsid w:val="00C148E5"/>
    <w:rsid w:val="00C14D6A"/>
    <w:rsid w:val="00C14EA5"/>
    <w:rsid w:val="00C1500B"/>
    <w:rsid w:val="00C15389"/>
    <w:rsid w:val="00C1560C"/>
    <w:rsid w:val="00C15B68"/>
    <w:rsid w:val="00C15EA8"/>
    <w:rsid w:val="00C16154"/>
    <w:rsid w:val="00C16695"/>
    <w:rsid w:val="00C1681E"/>
    <w:rsid w:val="00C16ED0"/>
    <w:rsid w:val="00C171D6"/>
    <w:rsid w:val="00C171DD"/>
    <w:rsid w:val="00C2012C"/>
    <w:rsid w:val="00C207ED"/>
    <w:rsid w:val="00C20BAB"/>
    <w:rsid w:val="00C20BF2"/>
    <w:rsid w:val="00C21510"/>
    <w:rsid w:val="00C2166E"/>
    <w:rsid w:val="00C21DF7"/>
    <w:rsid w:val="00C220C3"/>
    <w:rsid w:val="00C223F2"/>
    <w:rsid w:val="00C225E2"/>
    <w:rsid w:val="00C22BD6"/>
    <w:rsid w:val="00C22EF9"/>
    <w:rsid w:val="00C22F62"/>
    <w:rsid w:val="00C22FB0"/>
    <w:rsid w:val="00C2313E"/>
    <w:rsid w:val="00C235CA"/>
    <w:rsid w:val="00C23657"/>
    <w:rsid w:val="00C23C9B"/>
    <w:rsid w:val="00C23D45"/>
    <w:rsid w:val="00C240D4"/>
    <w:rsid w:val="00C2444D"/>
    <w:rsid w:val="00C247A8"/>
    <w:rsid w:val="00C24F33"/>
    <w:rsid w:val="00C24FB2"/>
    <w:rsid w:val="00C2532D"/>
    <w:rsid w:val="00C2550F"/>
    <w:rsid w:val="00C25B09"/>
    <w:rsid w:val="00C25BEB"/>
    <w:rsid w:val="00C25FE1"/>
    <w:rsid w:val="00C2620E"/>
    <w:rsid w:val="00C26326"/>
    <w:rsid w:val="00C26879"/>
    <w:rsid w:val="00C26A78"/>
    <w:rsid w:val="00C26BE3"/>
    <w:rsid w:val="00C278B7"/>
    <w:rsid w:val="00C27995"/>
    <w:rsid w:val="00C27C59"/>
    <w:rsid w:val="00C27DF1"/>
    <w:rsid w:val="00C303F2"/>
    <w:rsid w:val="00C30EBD"/>
    <w:rsid w:val="00C31E03"/>
    <w:rsid w:val="00C31F8D"/>
    <w:rsid w:val="00C320B7"/>
    <w:rsid w:val="00C32227"/>
    <w:rsid w:val="00C3252E"/>
    <w:rsid w:val="00C332BC"/>
    <w:rsid w:val="00C33948"/>
    <w:rsid w:val="00C3398D"/>
    <w:rsid w:val="00C33D8D"/>
    <w:rsid w:val="00C34458"/>
    <w:rsid w:val="00C3445A"/>
    <w:rsid w:val="00C344CC"/>
    <w:rsid w:val="00C34ED5"/>
    <w:rsid w:val="00C35260"/>
    <w:rsid w:val="00C35D4E"/>
    <w:rsid w:val="00C360CA"/>
    <w:rsid w:val="00C36131"/>
    <w:rsid w:val="00C36FC4"/>
    <w:rsid w:val="00C377E2"/>
    <w:rsid w:val="00C37930"/>
    <w:rsid w:val="00C37BF9"/>
    <w:rsid w:val="00C37F94"/>
    <w:rsid w:val="00C4054D"/>
    <w:rsid w:val="00C408CE"/>
    <w:rsid w:val="00C410C3"/>
    <w:rsid w:val="00C413A1"/>
    <w:rsid w:val="00C419FD"/>
    <w:rsid w:val="00C42308"/>
    <w:rsid w:val="00C424C4"/>
    <w:rsid w:val="00C43521"/>
    <w:rsid w:val="00C43689"/>
    <w:rsid w:val="00C43806"/>
    <w:rsid w:val="00C43E61"/>
    <w:rsid w:val="00C446ED"/>
    <w:rsid w:val="00C44ACC"/>
    <w:rsid w:val="00C44D1F"/>
    <w:rsid w:val="00C44D4C"/>
    <w:rsid w:val="00C44DAB"/>
    <w:rsid w:val="00C44E23"/>
    <w:rsid w:val="00C44F2D"/>
    <w:rsid w:val="00C44FF9"/>
    <w:rsid w:val="00C45081"/>
    <w:rsid w:val="00C451F4"/>
    <w:rsid w:val="00C45C10"/>
    <w:rsid w:val="00C45EC8"/>
    <w:rsid w:val="00C46589"/>
    <w:rsid w:val="00C46A7B"/>
    <w:rsid w:val="00C50285"/>
    <w:rsid w:val="00C507D8"/>
    <w:rsid w:val="00C50F0E"/>
    <w:rsid w:val="00C5108F"/>
    <w:rsid w:val="00C51517"/>
    <w:rsid w:val="00C5192B"/>
    <w:rsid w:val="00C51DDD"/>
    <w:rsid w:val="00C51E27"/>
    <w:rsid w:val="00C5252C"/>
    <w:rsid w:val="00C52598"/>
    <w:rsid w:val="00C5270C"/>
    <w:rsid w:val="00C52912"/>
    <w:rsid w:val="00C52A2D"/>
    <w:rsid w:val="00C53F24"/>
    <w:rsid w:val="00C53FBF"/>
    <w:rsid w:val="00C540C3"/>
    <w:rsid w:val="00C5453C"/>
    <w:rsid w:val="00C559A2"/>
    <w:rsid w:val="00C55B60"/>
    <w:rsid w:val="00C55D2C"/>
    <w:rsid w:val="00C55FD6"/>
    <w:rsid w:val="00C5640A"/>
    <w:rsid w:val="00C5669B"/>
    <w:rsid w:val="00C569AE"/>
    <w:rsid w:val="00C56A8F"/>
    <w:rsid w:val="00C57424"/>
    <w:rsid w:val="00C57FAA"/>
    <w:rsid w:val="00C60385"/>
    <w:rsid w:val="00C60F18"/>
    <w:rsid w:val="00C6174E"/>
    <w:rsid w:val="00C61831"/>
    <w:rsid w:val="00C6191B"/>
    <w:rsid w:val="00C61F36"/>
    <w:rsid w:val="00C62598"/>
    <w:rsid w:val="00C626BB"/>
    <w:rsid w:val="00C633F1"/>
    <w:rsid w:val="00C63622"/>
    <w:rsid w:val="00C63CD8"/>
    <w:rsid w:val="00C641E1"/>
    <w:rsid w:val="00C643C3"/>
    <w:rsid w:val="00C64872"/>
    <w:rsid w:val="00C64C03"/>
    <w:rsid w:val="00C64D68"/>
    <w:rsid w:val="00C64E3C"/>
    <w:rsid w:val="00C65A8C"/>
    <w:rsid w:val="00C65B6D"/>
    <w:rsid w:val="00C65C6B"/>
    <w:rsid w:val="00C65C76"/>
    <w:rsid w:val="00C65DB9"/>
    <w:rsid w:val="00C662C1"/>
    <w:rsid w:val="00C66760"/>
    <w:rsid w:val="00C667BF"/>
    <w:rsid w:val="00C67EB4"/>
    <w:rsid w:val="00C7093B"/>
    <w:rsid w:val="00C70B70"/>
    <w:rsid w:val="00C71330"/>
    <w:rsid w:val="00C7137B"/>
    <w:rsid w:val="00C71713"/>
    <w:rsid w:val="00C7175B"/>
    <w:rsid w:val="00C71D54"/>
    <w:rsid w:val="00C72107"/>
    <w:rsid w:val="00C72445"/>
    <w:rsid w:val="00C72959"/>
    <w:rsid w:val="00C72A34"/>
    <w:rsid w:val="00C72B2C"/>
    <w:rsid w:val="00C72B79"/>
    <w:rsid w:val="00C72F7D"/>
    <w:rsid w:val="00C7379B"/>
    <w:rsid w:val="00C73F2E"/>
    <w:rsid w:val="00C73F7D"/>
    <w:rsid w:val="00C74786"/>
    <w:rsid w:val="00C748AF"/>
    <w:rsid w:val="00C74C18"/>
    <w:rsid w:val="00C74E98"/>
    <w:rsid w:val="00C75074"/>
    <w:rsid w:val="00C7564B"/>
    <w:rsid w:val="00C75D09"/>
    <w:rsid w:val="00C75DE7"/>
    <w:rsid w:val="00C75E73"/>
    <w:rsid w:val="00C761FF"/>
    <w:rsid w:val="00C765E7"/>
    <w:rsid w:val="00C76910"/>
    <w:rsid w:val="00C769BA"/>
    <w:rsid w:val="00C7780F"/>
    <w:rsid w:val="00C77967"/>
    <w:rsid w:val="00C77E80"/>
    <w:rsid w:val="00C77F33"/>
    <w:rsid w:val="00C8050A"/>
    <w:rsid w:val="00C80E9E"/>
    <w:rsid w:val="00C811B9"/>
    <w:rsid w:val="00C81C81"/>
    <w:rsid w:val="00C821AB"/>
    <w:rsid w:val="00C82F3E"/>
    <w:rsid w:val="00C83161"/>
    <w:rsid w:val="00C83174"/>
    <w:rsid w:val="00C8373A"/>
    <w:rsid w:val="00C84076"/>
    <w:rsid w:val="00C8464A"/>
    <w:rsid w:val="00C846D3"/>
    <w:rsid w:val="00C84E4A"/>
    <w:rsid w:val="00C85440"/>
    <w:rsid w:val="00C85B08"/>
    <w:rsid w:val="00C86F94"/>
    <w:rsid w:val="00C87A99"/>
    <w:rsid w:val="00C87C47"/>
    <w:rsid w:val="00C9037C"/>
    <w:rsid w:val="00C90668"/>
    <w:rsid w:val="00C90A51"/>
    <w:rsid w:val="00C90E91"/>
    <w:rsid w:val="00C9142D"/>
    <w:rsid w:val="00C91953"/>
    <w:rsid w:val="00C91BEF"/>
    <w:rsid w:val="00C9229C"/>
    <w:rsid w:val="00C92659"/>
    <w:rsid w:val="00C93468"/>
    <w:rsid w:val="00C9350A"/>
    <w:rsid w:val="00C93AF8"/>
    <w:rsid w:val="00C93B79"/>
    <w:rsid w:val="00C93D20"/>
    <w:rsid w:val="00C94512"/>
    <w:rsid w:val="00C9524E"/>
    <w:rsid w:val="00C9528B"/>
    <w:rsid w:val="00C9547B"/>
    <w:rsid w:val="00C9580D"/>
    <w:rsid w:val="00C95867"/>
    <w:rsid w:val="00C95A92"/>
    <w:rsid w:val="00C95D8F"/>
    <w:rsid w:val="00C95EF7"/>
    <w:rsid w:val="00C964F7"/>
    <w:rsid w:val="00C96809"/>
    <w:rsid w:val="00C9697B"/>
    <w:rsid w:val="00C97833"/>
    <w:rsid w:val="00C97BE3"/>
    <w:rsid w:val="00CA03D2"/>
    <w:rsid w:val="00CA05D0"/>
    <w:rsid w:val="00CA157D"/>
    <w:rsid w:val="00CA1BCB"/>
    <w:rsid w:val="00CA1E3D"/>
    <w:rsid w:val="00CA26F2"/>
    <w:rsid w:val="00CA270D"/>
    <w:rsid w:val="00CA313F"/>
    <w:rsid w:val="00CA34FC"/>
    <w:rsid w:val="00CA37B2"/>
    <w:rsid w:val="00CA3CCA"/>
    <w:rsid w:val="00CA3DFF"/>
    <w:rsid w:val="00CA3FF7"/>
    <w:rsid w:val="00CA4102"/>
    <w:rsid w:val="00CA4171"/>
    <w:rsid w:val="00CA4605"/>
    <w:rsid w:val="00CA4C0A"/>
    <w:rsid w:val="00CA4E07"/>
    <w:rsid w:val="00CA53F5"/>
    <w:rsid w:val="00CA55F2"/>
    <w:rsid w:val="00CA59F0"/>
    <w:rsid w:val="00CA615C"/>
    <w:rsid w:val="00CA6327"/>
    <w:rsid w:val="00CA634E"/>
    <w:rsid w:val="00CA6915"/>
    <w:rsid w:val="00CA69B1"/>
    <w:rsid w:val="00CA6F08"/>
    <w:rsid w:val="00CA70FE"/>
    <w:rsid w:val="00CA76C2"/>
    <w:rsid w:val="00CA77EB"/>
    <w:rsid w:val="00CA7C3A"/>
    <w:rsid w:val="00CA7CD1"/>
    <w:rsid w:val="00CA7D13"/>
    <w:rsid w:val="00CB01F6"/>
    <w:rsid w:val="00CB0C31"/>
    <w:rsid w:val="00CB0FDC"/>
    <w:rsid w:val="00CB11AC"/>
    <w:rsid w:val="00CB1728"/>
    <w:rsid w:val="00CB1D60"/>
    <w:rsid w:val="00CB1EB3"/>
    <w:rsid w:val="00CB2578"/>
    <w:rsid w:val="00CB3158"/>
    <w:rsid w:val="00CB3491"/>
    <w:rsid w:val="00CB4348"/>
    <w:rsid w:val="00CB447F"/>
    <w:rsid w:val="00CB4491"/>
    <w:rsid w:val="00CB4AD3"/>
    <w:rsid w:val="00CB4C0E"/>
    <w:rsid w:val="00CB4D37"/>
    <w:rsid w:val="00CB4DD4"/>
    <w:rsid w:val="00CB5276"/>
    <w:rsid w:val="00CB5292"/>
    <w:rsid w:val="00CB5314"/>
    <w:rsid w:val="00CB6209"/>
    <w:rsid w:val="00CB625B"/>
    <w:rsid w:val="00CB6296"/>
    <w:rsid w:val="00CB6420"/>
    <w:rsid w:val="00CB65C3"/>
    <w:rsid w:val="00CB67F5"/>
    <w:rsid w:val="00CB719B"/>
    <w:rsid w:val="00CB72B0"/>
    <w:rsid w:val="00CB7325"/>
    <w:rsid w:val="00CB75DD"/>
    <w:rsid w:val="00CB7618"/>
    <w:rsid w:val="00CB7D8F"/>
    <w:rsid w:val="00CB7F89"/>
    <w:rsid w:val="00CC05BC"/>
    <w:rsid w:val="00CC12BB"/>
    <w:rsid w:val="00CC1392"/>
    <w:rsid w:val="00CC1A41"/>
    <w:rsid w:val="00CC1C15"/>
    <w:rsid w:val="00CC1CB5"/>
    <w:rsid w:val="00CC22DA"/>
    <w:rsid w:val="00CC2698"/>
    <w:rsid w:val="00CC286E"/>
    <w:rsid w:val="00CC30A9"/>
    <w:rsid w:val="00CC3761"/>
    <w:rsid w:val="00CC3C31"/>
    <w:rsid w:val="00CC4029"/>
    <w:rsid w:val="00CC40FD"/>
    <w:rsid w:val="00CC47F7"/>
    <w:rsid w:val="00CC4AFF"/>
    <w:rsid w:val="00CC4F59"/>
    <w:rsid w:val="00CC513C"/>
    <w:rsid w:val="00CC527E"/>
    <w:rsid w:val="00CC6991"/>
    <w:rsid w:val="00CC6DE4"/>
    <w:rsid w:val="00CC7246"/>
    <w:rsid w:val="00CC7F70"/>
    <w:rsid w:val="00CC7F71"/>
    <w:rsid w:val="00CD0BF4"/>
    <w:rsid w:val="00CD11E9"/>
    <w:rsid w:val="00CD312D"/>
    <w:rsid w:val="00CD4781"/>
    <w:rsid w:val="00CD47D8"/>
    <w:rsid w:val="00CD515B"/>
    <w:rsid w:val="00CD5C34"/>
    <w:rsid w:val="00CD5C99"/>
    <w:rsid w:val="00CD5DAE"/>
    <w:rsid w:val="00CD7571"/>
    <w:rsid w:val="00CE030E"/>
    <w:rsid w:val="00CE0DFA"/>
    <w:rsid w:val="00CE14F7"/>
    <w:rsid w:val="00CE154D"/>
    <w:rsid w:val="00CE1956"/>
    <w:rsid w:val="00CE2EAF"/>
    <w:rsid w:val="00CE3FD6"/>
    <w:rsid w:val="00CE55A3"/>
    <w:rsid w:val="00CE5908"/>
    <w:rsid w:val="00CE5E27"/>
    <w:rsid w:val="00CE6116"/>
    <w:rsid w:val="00CE62DD"/>
    <w:rsid w:val="00CE67A7"/>
    <w:rsid w:val="00CE6B2A"/>
    <w:rsid w:val="00CE6D31"/>
    <w:rsid w:val="00CE71A5"/>
    <w:rsid w:val="00CE73E4"/>
    <w:rsid w:val="00CE74B5"/>
    <w:rsid w:val="00CE7A94"/>
    <w:rsid w:val="00CE7D01"/>
    <w:rsid w:val="00CF1CEB"/>
    <w:rsid w:val="00CF1D7B"/>
    <w:rsid w:val="00CF3250"/>
    <w:rsid w:val="00CF34E6"/>
    <w:rsid w:val="00CF39A2"/>
    <w:rsid w:val="00CF3AEA"/>
    <w:rsid w:val="00CF4B0C"/>
    <w:rsid w:val="00CF53DE"/>
    <w:rsid w:val="00CF5AE8"/>
    <w:rsid w:val="00CF5B41"/>
    <w:rsid w:val="00CF626C"/>
    <w:rsid w:val="00CF637B"/>
    <w:rsid w:val="00CF6673"/>
    <w:rsid w:val="00CF69B4"/>
    <w:rsid w:val="00CF714B"/>
    <w:rsid w:val="00CF750B"/>
    <w:rsid w:val="00CF77B5"/>
    <w:rsid w:val="00CF77FF"/>
    <w:rsid w:val="00CF7FF6"/>
    <w:rsid w:val="00D00CF9"/>
    <w:rsid w:val="00D00D7F"/>
    <w:rsid w:val="00D00E40"/>
    <w:rsid w:val="00D00F90"/>
    <w:rsid w:val="00D00FD8"/>
    <w:rsid w:val="00D01226"/>
    <w:rsid w:val="00D01A2A"/>
    <w:rsid w:val="00D01BFF"/>
    <w:rsid w:val="00D01D2F"/>
    <w:rsid w:val="00D025EB"/>
    <w:rsid w:val="00D0285D"/>
    <w:rsid w:val="00D032F2"/>
    <w:rsid w:val="00D0343B"/>
    <w:rsid w:val="00D03671"/>
    <w:rsid w:val="00D038A2"/>
    <w:rsid w:val="00D041F7"/>
    <w:rsid w:val="00D04681"/>
    <w:rsid w:val="00D046DE"/>
    <w:rsid w:val="00D055A8"/>
    <w:rsid w:val="00D056A2"/>
    <w:rsid w:val="00D06854"/>
    <w:rsid w:val="00D06E5C"/>
    <w:rsid w:val="00D0708B"/>
    <w:rsid w:val="00D0738A"/>
    <w:rsid w:val="00D07485"/>
    <w:rsid w:val="00D07B22"/>
    <w:rsid w:val="00D07C79"/>
    <w:rsid w:val="00D1034F"/>
    <w:rsid w:val="00D10BA0"/>
    <w:rsid w:val="00D10C5F"/>
    <w:rsid w:val="00D11352"/>
    <w:rsid w:val="00D1169D"/>
    <w:rsid w:val="00D1192A"/>
    <w:rsid w:val="00D11A26"/>
    <w:rsid w:val="00D121E6"/>
    <w:rsid w:val="00D1235E"/>
    <w:rsid w:val="00D12698"/>
    <w:rsid w:val="00D12CA4"/>
    <w:rsid w:val="00D12D85"/>
    <w:rsid w:val="00D13C0A"/>
    <w:rsid w:val="00D1523F"/>
    <w:rsid w:val="00D1543E"/>
    <w:rsid w:val="00D15623"/>
    <w:rsid w:val="00D15844"/>
    <w:rsid w:val="00D15C22"/>
    <w:rsid w:val="00D15F77"/>
    <w:rsid w:val="00D15FFC"/>
    <w:rsid w:val="00D166F3"/>
    <w:rsid w:val="00D16726"/>
    <w:rsid w:val="00D200C2"/>
    <w:rsid w:val="00D20DAA"/>
    <w:rsid w:val="00D20F46"/>
    <w:rsid w:val="00D214CA"/>
    <w:rsid w:val="00D215BD"/>
    <w:rsid w:val="00D21D79"/>
    <w:rsid w:val="00D22118"/>
    <w:rsid w:val="00D23B7B"/>
    <w:rsid w:val="00D24216"/>
    <w:rsid w:val="00D24A59"/>
    <w:rsid w:val="00D24BB6"/>
    <w:rsid w:val="00D24BE8"/>
    <w:rsid w:val="00D251A4"/>
    <w:rsid w:val="00D2613E"/>
    <w:rsid w:val="00D26751"/>
    <w:rsid w:val="00D26897"/>
    <w:rsid w:val="00D26912"/>
    <w:rsid w:val="00D2725C"/>
    <w:rsid w:val="00D27B99"/>
    <w:rsid w:val="00D300ED"/>
    <w:rsid w:val="00D30A16"/>
    <w:rsid w:val="00D30ED5"/>
    <w:rsid w:val="00D310A9"/>
    <w:rsid w:val="00D3143B"/>
    <w:rsid w:val="00D3173D"/>
    <w:rsid w:val="00D317D6"/>
    <w:rsid w:val="00D31D24"/>
    <w:rsid w:val="00D327C1"/>
    <w:rsid w:val="00D33146"/>
    <w:rsid w:val="00D3445A"/>
    <w:rsid w:val="00D34515"/>
    <w:rsid w:val="00D34D4A"/>
    <w:rsid w:val="00D350C9"/>
    <w:rsid w:val="00D35713"/>
    <w:rsid w:val="00D35871"/>
    <w:rsid w:val="00D35EA0"/>
    <w:rsid w:val="00D3682F"/>
    <w:rsid w:val="00D36A76"/>
    <w:rsid w:val="00D36BAB"/>
    <w:rsid w:val="00D4026E"/>
    <w:rsid w:val="00D41552"/>
    <w:rsid w:val="00D41961"/>
    <w:rsid w:val="00D4231C"/>
    <w:rsid w:val="00D42D24"/>
    <w:rsid w:val="00D42FA9"/>
    <w:rsid w:val="00D43892"/>
    <w:rsid w:val="00D444E9"/>
    <w:rsid w:val="00D44F17"/>
    <w:rsid w:val="00D44FF9"/>
    <w:rsid w:val="00D451B9"/>
    <w:rsid w:val="00D4537C"/>
    <w:rsid w:val="00D45808"/>
    <w:rsid w:val="00D460C4"/>
    <w:rsid w:val="00D46E8A"/>
    <w:rsid w:val="00D47314"/>
    <w:rsid w:val="00D50440"/>
    <w:rsid w:val="00D50761"/>
    <w:rsid w:val="00D511B8"/>
    <w:rsid w:val="00D511D5"/>
    <w:rsid w:val="00D513BC"/>
    <w:rsid w:val="00D51569"/>
    <w:rsid w:val="00D5219A"/>
    <w:rsid w:val="00D52536"/>
    <w:rsid w:val="00D52790"/>
    <w:rsid w:val="00D52997"/>
    <w:rsid w:val="00D52C6D"/>
    <w:rsid w:val="00D53006"/>
    <w:rsid w:val="00D530CB"/>
    <w:rsid w:val="00D53341"/>
    <w:rsid w:val="00D5336B"/>
    <w:rsid w:val="00D53452"/>
    <w:rsid w:val="00D538BE"/>
    <w:rsid w:val="00D53FBB"/>
    <w:rsid w:val="00D542B5"/>
    <w:rsid w:val="00D54C12"/>
    <w:rsid w:val="00D54FE4"/>
    <w:rsid w:val="00D55724"/>
    <w:rsid w:val="00D55D4B"/>
    <w:rsid w:val="00D56631"/>
    <w:rsid w:val="00D56947"/>
    <w:rsid w:val="00D56D48"/>
    <w:rsid w:val="00D57FA8"/>
    <w:rsid w:val="00D600A1"/>
    <w:rsid w:val="00D60267"/>
    <w:rsid w:val="00D615B5"/>
    <w:rsid w:val="00D6193A"/>
    <w:rsid w:val="00D61A3D"/>
    <w:rsid w:val="00D62449"/>
    <w:rsid w:val="00D62771"/>
    <w:rsid w:val="00D63110"/>
    <w:rsid w:val="00D63379"/>
    <w:rsid w:val="00D63B63"/>
    <w:rsid w:val="00D63B7D"/>
    <w:rsid w:val="00D63BE6"/>
    <w:rsid w:val="00D64538"/>
    <w:rsid w:val="00D650D4"/>
    <w:rsid w:val="00D6512C"/>
    <w:rsid w:val="00D654E0"/>
    <w:rsid w:val="00D65728"/>
    <w:rsid w:val="00D65753"/>
    <w:rsid w:val="00D65D13"/>
    <w:rsid w:val="00D65DF2"/>
    <w:rsid w:val="00D66768"/>
    <w:rsid w:val="00D669A3"/>
    <w:rsid w:val="00D66EB4"/>
    <w:rsid w:val="00D670BE"/>
    <w:rsid w:val="00D6743C"/>
    <w:rsid w:val="00D67952"/>
    <w:rsid w:val="00D67E59"/>
    <w:rsid w:val="00D7061E"/>
    <w:rsid w:val="00D706BE"/>
    <w:rsid w:val="00D709C5"/>
    <w:rsid w:val="00D71218"/>
    <w:rsid w:val="00D7133A"/>
    <w:rsid w:val="00D713E0"/>
    <w:rsid w:val="00D71963"/>
    <w:rsid w:val="00D71E83"/>
    <w:rsid w:val="00D722CF"/>
    <w:rsid w:val="00D726ED"/>
    <w:rsid w:val="00D728C2"/>
    <w:rsid w:val="00D72CF0"/>
    <w:rsid w:val="00D73517"/>
    <w:rsid w:val="00D73B62"/>
    <w:rsid w:val="00D741D5"/>
    <w:rsid w:val="00D743BD"/>
    <w:rsid w:val="00D7450E"/>
    <w:rsid w:val="00D74706"/>
    <w:rsid w:val="00D74757"/>
    <w:rsid w:val="00D753C2"/>
    <w:rsid w:val="00D754CE"/>
    <w:rsid w:val="00D76A4C"/>
    <w:rsid w:val="00D76F09"/>
    <w:rsid w:val="00D770AD"/>
    <w:rsid w:val="00D770CA"/>
    <w:rsid w:val="00D8089C"/>
    <w:rsid w:val="00D808CA"/>
    <w:rsid w:val="00D80D60"/>
    <w:rsid w:val="00D80F5A"/>
    <w:rsid w:val="00D815E5"/>
    <w:rsid w:val="00D817CE"/>
    <w:rsid w:val="00D81DA6"/>
    <w:rsid w:val="00D82B04"/>
    <w:rsid w:val="00D83065"/>
    <w:rsid w:val="00D83E01"/>
    <w:rsid w:val="00D84A48"/>
    <w:rsid w:val="00D84D8D"/>
    <w:rsid w:val="00D85312"/>
    <w:rsid w:val="00D855F4"/>
    <w:rsid w:val="00D85815"/>
    <w:rsid w:val="00D858BC"/>
    <w:rsid w:val="00D85BB5"/>
    <w:rsid w:val="00D85C65"/>
    <w:rsid w:val="00D8652A"/>
    <w:rsid w:val="00D87066"/>
    <w:rsid w:val="00D8712B"/>
    <w:rsid w:val="00D873CE"/>
    <w:rsid w:val="00D875CE"/>
    <w:rsid w:val="00D87B0B"/>
    <w:rsid w:val="00D87B5F"/>
    <w:rsid w:val="00D9049E"/>
    <w:rsid w:val="00D907C4"/>
    <w:rsid w:val="00D90AAB"/>
    <w:rsid w:val="00D90DEA"/>
    <w:rsid w:val="00D9112A"/>
    <w:rsid w:val="00D9113B"/>
    <w:rsid w:val="00D91885"/>
    <w:rsid w:val="00D92660"/>
    <w:rsid w:val="00D92846"/>
    <w:rsid w:val="00D92A1C"/>
    <w:rsid w:val="00D93408"/>
    <w:rsid w:val="00D934C0"/>
    <w:rsid w:val="00D9371E"/>
    <w:rsid w:val="00D93AF1"/>
    <w:rsid w:val="00D93CE2"/>
    <w:rsid w:val="00D93EC7"/>
    <w:rsid w:val="00D93F72"/>
    <w:rsid w:val="00D94985"/>
    <w:rsid w:val="00D94F71"/>
    <w:rsid w:val="00D9585D"/>
    <w:rsid w:val="00D959B9"/>
    <w:rsid w:val="00D95D2F"/>
    <w:rsid w:val="00D963E2"/>
    <w:rsid w:val="00D965EA"/>
    <w:rsid w:val="00D973F6"/>
    <w:rsid w:val="00D97812"/>
    <w:rsid w:val="00DA03F9"/>
    <w:rsid w:val="00DA0E19"/>
    <w:rsid w:val="00DA1067"/>
    <w:rsid w:val="00DA13C4"/>
    <w:rsid w:val="00DA1988"/>
    <w:rsid w:val="00DA1B5F"/>
    <w:rsid w:val="00DA1FF4"/>
    <w:rsid w:val="00DA2D0F"/>
    <w:rsid w:val="00DA34B1"/>
    <w:rsid w:val="00DA3984"/>
    <w:rsid w:val="00DA3CFC"/>
    <w:rsid w:val="00DA3EB6"/>
    <w:rsid w:val="00DA4124"/>
    <w:rsid w:val="00DA460B"/>
    <w:rsid w:val="00DA4793"/>
    <w:rsid w:val="00DA483B"/>
    <w:rsid w:val="00DA4841"/>
    <w:rsid w:val="00DA491C"/>
    <w:rsid w:val="00DA5454"/>
    <w:rsid w:val="00DA5610"/>
    <w:rsid w:val="00DA5D7F"/>
    <w:rsid w:val="00DA62EA"/>
    <w:rsid w:val="00DA655D"/>
    <w:rsid w:val="00DA692D"/>
    <w:rsid w:val="00DA6D2C"/>
    <w:rsid w:val="00DA708A"/>
    <w:rsid w:val="00DA7753"/>
    <w:rsid w:val="00DA7B9F"/>
    <w:rsid w:val="00DB012F"/>
    <w:rsid w:val="00DB0218"/>
    <w:rsid w:val="00DB048F"/>
    <w:rsid w:val="00DB0BDE"/>
    <w:rsid w:val="00DB0D70"/>
    <w:rsid w:val="00DB113E"/>
    <w:rsid w:val="00DB1957"/>
    <w:rsid w:val="00DB1F6E"/>
    <w:rsid w:val="00DB1FF5"/>
    <w:rsid w:val="00DB23F4"/>
    <w:rsid w:val="00DB27BD"/>
    <w:rsid w:val="00DB2D14"/>
    <w:rsid w:val="00DB3B8C"/>
    <w:rsid w:val="00DB411D"/>
    <w:rsid w:val="00DB4805"/>
    <w:rsid w:val="00DB4874"/>
    <w:rsid w:val="00DB4AC6"/>
    <w:rsid w:val="00DB505E"/>
    <w:rsid w:val="00DB57EC"/>
    <w:rsid w:val="00DB61CC"/>
    <w:rsid w:val="00DB658F"/>
    <w:rsid w:val="00DB664D"/>
    <w:rsid w:val="00DB667D"/>
    <w:rsid w:val="00DB6B39"/>
    <w:rsid w:val="00DB782B"/>
    <w:rsid w:val="00DB7960"/>
    <w:rsid w:val="00DB7AD2"/>
    <w:rsid w:val="00DB7BC4"/>
    <w:rsid w:val="00DB7D0A"/>
    <w:rsid w:val="00DB7DC0"/>
    <w:rsid w:val="00DC08CE"/>
    <w:rsid w:val="00DC08E0"/>
    <w:rsid w:val="00DC0BD4"/>
    <w:rsid w:val="00DC0D64"/>
    <w:rsid w:val="00DC11B2"/>
    <w:rsid w:val="00DC18D2"/>
    <w:rsid w:val="00DC1B2E"/>
    <w:rsid w:val="00DC1F14"/>
    <w:rsid w:val="00DC2025"/>
    <w:rsid w:val="00DC207B"/>
    <w:rsid w:val="00DC2403"/>
    <w:rsid w:val="00DC2C81"/>
    <w:rsid w:val="00DC2E36"/>
    <w:rsid w:val="00DC313E"/>
    <w:rsid w:val="00DC3790"/>
    <w:rsid w:val="00DC4069"/>
    <w:rsid w:val="00DC413C"/>
    <w:rsid w:val="00DC48C0"/>
    <w:rsid w:val="00DC4F1D"/>
    <w:rsid w:val="00DC4F87"/>
    <w:rsid w:val="00DC53ED"/>
    <w:rsid w:val="00DC55C4"/>
    <w:rsid w:val="00DC73A6"/>
    <w:rsid w:val="00DC7DB2"/>
    <w:rsid w:val="00DD0890"/>
    <w:rsid w:val="00DD1558"/>
    <w:rsid w:val="00DD1EDE"/>
    <w:rsid w:val="00DD203E"/>
    <w:rsid w:val="00DD2809"/>
    <w:rsid w:val="00DD280E"/>
    <w:rsid w:val="00DD2A6C"/>
    <w:rsid w:val="00DD2EF4"/>
    <w:rsid w:val="00DD348B"/>
    <w:rsid w:val="00DD39DE"/>
    <w:rsid w:val="00DD3B70"/>
    <w:rsid w:val="00DD3F8F"/>
    <w:rsid w:val="00DD44F3"/>
    <w:rsid w:val="00DD497E"/>
    <w:rsid w:val="00DD498B"/>
    <w:rsid w:val="00DD4E3B"/>
    <w:rsid w:val="00DD4F44"/>
    <w:rsid w:val="00DD50C3"/>
    <w:rsid w:val="00DD5125"/>
    <w:rsid w:val="00DD54AF"/>
    <w:rsid w:val="00DD5C2F"/>
    <w:rsid w:val="00DD5F16"/>
    <w:rsid w:val="00DD7240"/>
    <w:rsid w:val="00DD72B3"/>
    <w:rsid w:val="00DD7605"/>
    <w:rsid w:val="00DD793C"/>
    <w:rsid w:val="00DE0103"/>
    <w:rsid w:val="00DE0497"/>
    <w:rsid w:val="00DE0FE2"/>
    <w:rsid w:val="00DE103C"/>
    <w:rsid w:val="00DE109D"/>
    <w:rsid w:val="00DE11D2"/>
    <w:rsid w:val="00DE2AC2"/>
    <w:rsid w:val="00DE2E30"/>
    <w:rsid w:val="00DE43A8"/>
    <w:rsid w:val="00DE44BB"/>
    <w:rsid w:val="00DE47C6"/>
    <w:rsid w:val="00DE4FF5"/>
    <w:rsid w:val="00DE5A5C"/>
    <w:rsid w:val="00DE623B"/>
    <w:rsid w:val="00DE67F1"/>
    <w:rsid w:val="00DE707B"/>
    <w:rsid w:val="00DE787E"/>
    <w:rsid w:val="00DE79AE"/>
    <w:rsid w:val="00DF008F"/>
    <w:rsid w:val="00DF1897"/>
    <w:rsid w:val="00DF1F40"/>
    <w:rsid w:val="00DF282C"/>
    <w:rsid w:val="00DF2889"/>
    <w:rsid w:val="00DF2B89"/>
    <w:rsid w:val="00DF2C88"/>
    <w:rsid w:val="00DF2E99"/>
    <w:rsid w:val="00DF2FF3"/>
    <w:rsid w:val="00DF3FB2"/>
    <w:rsid w:val="00DF56D6"/>
    <w:rsid w:val="00DF5FAD"/>
    <w:rsid w:val="00DF650F"/>
    <w:rsid w:val="00DF6758"/>
    <w:rsid w:val="00DF6B58"/>
    <w:rsid w:val="00DF6D08"/>
    <w:rsid w:val="00DF73A7"/>
    <w:rsid w:val="00DF7B07"/>
    <w:rsid w:val="00DF7CC3"/>
    <w:rsid w:val="00E007D7"/>
    <w:rsid w:val="00E00921"/>
    <w:rsid w:val="00E00939"/>
    <w:rsid w:val="00E00A2D"/>
    <w:rsid w:val="00E00E67"/>
    <w:rsid w:val="00E01B64"/>
    <w:rsid w:val="00E028B6"/>
    <w:rsid w:val="00E02A2B"/>
    <w:rsid w:val="00E02B96"/>
    <w:rsid w:val="00E02C6C"/>
    <w:rsid w:val="00E02CFB"/>
    <w:rsid w:val="00E032AB"/>
    <w:rsid w:val="00E036FE"/>
    <w:rsid w:val="00E03DF4"/>
    <w:rsid w:val="00E044C7"/>
    <w:rsid w:val="00E0456D"/>
    <w:rsid w:val="00E0495F"/>
    <w:rsid w:val="00E05347"/>
    <w:rsid w:val="00E05788"/>
    <w:rsid w:val="00E058B1"/>
    <w:rsid w:val="00E059D6"/>
    <w:rsid w:val="00E05A14"/>
    <w:rsid w:val="00E05FEB"/>
    <w:rsid w:val="00E06033"/>
    <w:rsid w:val="00E063BA"/>
    <w:rsid w:val="00E067AF"/>
    <w:rsid w:val="00E069AD"/>
    <w:rsid w:val="00E06CC0"/>
    <w:rsid w:val="00E07171"/>
    <w:rsid w:val="00E07172"/>
    <w:rsid w:val="00E072C4"/>
    <w:rsid w:val="00E07BF7"/>
    <w:rsid w:val="00E07E7A"/>
    <w:rsid w:val="00E10546"/>
    <w:rsid w:val="00E10BA0"/>
    <w:rsid w:val="00E10E40"/>
    <w:rsid w:val="00E10E48"/>
    <w:rsid w:val="00E1134C"/>
    <w:rsid w:val="00E12071"/>
    <w:rsid w:val="00E12452"/>
    <w:rsid w:val="00E1298C"/>
    <w:rsid w:val="00E12F0E"/>
    <w:rsid w:val="00E135C6"/>
    <w:rsid w:val="00E137EB"/>
    <w:rsid w:val="00E13DA4"/>
    <w:rsid w:val="00E13E62"/>
    <w:rsid w:val="00E13EAC"/>
    <w:rsid w:val="00E13F2E"/>
    <w:rsid w:val="00E13F58"/>
    <w:rsid w:val="00E13FD8"/>
    <w:rsid w:val="00E1446C"/>
    <w:rsid w:val="00E146E0"/>
    <w:rsid w:val="00E14AC7"/>
    <w:rsid w:val="00E14B5D"/>
    <w:rsid w:val="00E14BB1"/>
    <w:rsid w:val="00E14DA6"/>
    <w:rsid w:val="00E156B5"/>
    <w:rsid w:val="00E163B4"/>
    <w:rsid w:val="00E1640B"/>
    <w:rsid w:val="00E1645A"/>
    <w:rsid w:val="00E164D3"/>
    <w:rsid w:val="00E16B92"/>
    <w:rsid w:val="00E1745E"/>
    <w:rsid w:val="00E17AB1"/>
    <w:rsid w:val="00E17CB3"/>
    <w:rsid w:val="00E17CC8"/>
    <w:rsid w:val="00E17FC0"/>
    <w:rsid w:val="00E202DB"/>
    <w:rsid w:val="00E20320"/>
    <w:rsid w:val="00E203F6"/>
    <w:rsid w:val="00E20512"/>
    <w:rsid w:val="00E209C9"/>
    <w:rsid w:val="00E20A72"/>
    <w:rsid w:val="00E20ADE"/>
    <w:rsid w:val="00E20D99"/>
    <w:rsid w:val="00E20EF3"/>
    <w:rsid w:val="00E20FD8"/>
    <w:rsid w:val="00E2122E"/>
    <w:rsid w:val="00E219AC"/>
    <w:rsid w:val="00E21FA9"/>
    <w:rsid w:val="00E220C8"/>
    <w:rsid w:val="00E22459"/>
    <w:rsid w:val="00E22B08"/>
    <w:rsid w:val="00E23104"/>
    <w:rsid w:val="00E2407F"/>
    <w:rsid w:val="00E242E8"/>
    <w:rsid w:val="00E246BF"/>
    <w:rsid w:val="00E2484F"/>
    <w:rsid w:val="00E2591A"/>
    <w:rsid w:val="00E26276"/>
    <w:rsid w:val="00E2631A"/>
    <w:rsid w:val="00E26406"/>
    <w:rsid w:val="00E26AE9"/>
    <w:rsid w:val="00E27024"/>
    <w:rsid w:val="00E275FF"/>
    <w:rsid w:val="00E27CA8"/>
    <w:rsid w:val="00E3054C"/>
    <w:rsid w:val="00E305F7"/>
    <w:rsid w:val="00E30673"/>
    <w:rsid w:val="00E30BE8"/>
    <w:rsid w:val="00E30C74"/>
    <w:rsid w:val="00E31014"/>
    <w:rsid w:val="00E317DD"/>
    <w:rsid w:val="00E318FF"/>
    <w:rsid w:val="00E31E8A"/>
    <w:rsid w:val="00E32583"/>
    <w:rsid w:val="00E3299E"/>
    <w:rsid w:val="00E32C40"/>
    <w:rsid w:val="00E32C94"/>
    <w:rsid w:val="00E3364E"/>
    <w:rsid w:val="00E33A64"/>
    <w:rsid w:val="00E34094"/>
    <w:rsid w:val="00E34311"/>
    <w:rsid w:val="00E347A3"/>
    <w:rsid w:val="00E34EFD"/>
    <w:rsid w:val="00E35223"/>
    <w:rsid w:val="00E35E75"/>
    <w:rsid w:val="00E362E5"/>
    <w:rsid w:val="00E36E70"/>
    <w:rsid w:val="00E36FDA"/>
    <w:rsid w:val="00E373EF"/>
    <w:rsid w:val="00E3765F"/>
    <w:rsid w:val="00E37A26"/>
    <w:rsid w:val="00E37E99"/>
    <w:rsid w:val="00E40140"/>
    <w:rsid w:val="00E40B49"/>
    <w:rsid w:val="00E412FB"/>
    <w:rsid w:val="00E41316"/>
    <w:rsid w:val="00E418D5"/>
    <w:rsid w:val="00E41FA5"/>
    <w:rsid w:val="00E42647"/>
    <w:rsid w:val="00E42C26"/>
    <w:rsid w:val="00E42DB7"/>
    <w:rsid w:val="00E42F0A"/>
    <w:rsid w:val="00E430F8"/>
    <w:rsid w:val="00E43329"/>
    <w:rsid w:val="00E440E9"/>
    <w:rsid w:val="00E44431"/>
    <w:rsid w:val="00E44764"/>
    <w:rsid w:val="00E4478E"/>
    <w:rsid w:val="00E45714"/>
    <w:rsid w:val="00E45BDB"/>
    <w:rsid w:val="00E46201"/>
    <w:rsid w:val="00E4627B"/>
    <w:rsid w:val="00E47070"/>
    <w:rsid w:val="00E5000F"/>
    <w:rsid w:val="00E5028C"/>
    <w:rsid w:val="00E50DA8"/>
    <w:rsid w:val="00E50DD7"/>
    <w:rsid w:val="00E5112D"/>
    <w:rsid w:val="00E514D4"/>
    <w:rsid w:val="00E5165C"/>
    <w:rsid w:val="00E52446"/>
    <w:rsid w:val="00E52458"/>
    <w:rsid w:val="00E52858"/>
    <w:rsid w:val="00E52A2A"/>
    <w:rsid w:val="00E52BFD"/>
    <w:rsid w:val="00E53038"/>
    <w:rsid w:val="00E53226"/>
    <w:rsid w:val="00E53CB2"/>
    <w:rsid w:val="00E53F33"/>
    <w:rsid w:val="00E546CB"/>
    <w:rsid w:val="00E54EE5"/>
    <w:rsid w:val="00E5591D"/>
    <w:rsid w:val="00E56191"/>
    <w:rsid w:val="00E562A6"/>
    <w:rsid w:val="00E566FE"/>
    <w:rsid w:val="00E56A16"/>
    <w:rsid w:val="00E57881"/>
    <w:rsid w:val="00E57BDE"/>
    <w:rsid w:val="00E60583"/>
    <w:rsid w:val="00E60BF0"/>
    <w:rsid w:val="00E6103D"/>
    <w:rsid w:val="00E61393"/>
    <w:rsid w:val="00E61580"/>
    <w:rsid w:val="00E6170E"/>
    <w:rsid w:val="00E622AA"/>
    <w:rsid w:val="00E62745"/>
    <w:rsid w:val="00E62889"/>
    <w:rsid w:val="00E628FE"/>
    <w:rsid w:val="00E6293B"/>
    <w:rsid w:val="00E62C1F"/>
    <w:rsid w:val="00E6330D"/>
    <w:rsid w:val="00E6355E"/>
    <w:rsid w:val="00E63780"/>
    <w:rsid w:val="00E63865"/>
    <w:rsid w:val="00E63F42"/>
    <w:rsid w:val="00E63F79"/>
    <w:rsid w:val="00E64019"/>
    <w:rsid w:val="00E648EA"/>
    <w:rsid w:val="00E64AAF"/>
    <w:rsid w:val="00E64F86"/>
    <w:rsid w:val="00E65175"/>
    <w:rsid w:val="00E659C5"/>
    <w:rsid w:val="00E65D10"/>
    <w:rsid w:val="00E65F97"/>
    <w:rsid w:val="00E6625C"/>
    <w:rsid w:val="00E6639B"/>
    <w:rsid w:val="00E66433"/>
    <w:rsid w:val="00E6667B"/>
    <w:rsid w:val="00E66947"/>
    <w:rsid w:val="00E66F4D"/>
    <w:rsid w:val="00E671D7"/>
    <w:rsid w:val="00E676A1"/>
    <w:rsid w:val="00E67764"/>
    <w:rsid w:val="00E67B99"/>
    <w:rsid w:val="00E71890"/>
    <w:rsid w:val="00E71B78"/>
    <w:rsid w:val="00E71BD9"/>
    <w:rsid w:val="00E71F44"/>
    <w:rsid w:val="00E7201E"/>
    <w:rsid w:val="00E722C7"/>
    <w:rsid w:val="00E72394"/>
    <w:rsid w:val="00E72846"/>
    <w:rsid w:val="00E729A5"/>
    <w:rsid w:val="00E72A71"/>
    <w:rsid w:val="00E72B9C"/>
    <w:rsid w:val="00E72E59"/>
    <w:rsid w:val="00E72E82"/>
    <w:rsid w:val="00E7302C"/>
    <w:rsid w:val="00E73AEE"/>
    <w:rsid w:val="00E74491"/>
    <w:rsid w:val="00E754D6"/>
    <w:rsid w:val="00E75609"/>
    <w:rsid w:val="00E7563A"/>
    <w:rsid w:val="00E7571E"/>
    <w:rsid w:val="00E7579B"/>
    <w:rsid w:val="00E759A5"/>
    <w:rsid w:val="00E75A29"/>
    <w:rsid w:val="00E76135"/>
    <w:rsid w:val="00E764FE"/>
    <w:rsid w:val="00E76896"/>
    <w:rsid w:val="00E768D0"/>
    <w:rsid w:val="00E76A17"/>
    <w:rsid w:val="00E776D7"/>
    <w:rsid w:val="00E779C0"/>
    <w:rsid w:val="00E80709"/>
    <w:rsid w:val="00E8097D"/>
    <w:rsid w:val="00E81350"/>
    <w:rsid w:val="00E8396D"/>
    <w:rsid w:val="00E8557D"/>
    <w:rsid w:val="00E860A7"/>
    <w:rsid w:val="00E8611B"/>
    <w:rsid w:val="00E8678D"/>
    <w:rsid w:val="00E86BE2"/>
    <w:rsid w:val="00E872D5"/>
    <w:rsid w:val="00E8767C"/>
    <w:rsid w:val="00E87B13"/>
    <w:rsid w:val="00E90E60"/>
    <w:rsid w:val="00E9127D"/>
    <w:rsid w:val="00E91347"/>
    <w:rsid w:val="00E91373"/>
    <w:rsid w:val="00E914DF"/>
    <w:rsid w:val="00E92319"/>
    <w:rsid w:val="00E928BD"/>
    <w:rsid w:val="00E928D5"/>
    <w:rsid w:val="00E92AF4"/>
    <w:rsid w:val="00E9366E"/>
    <w:rsid w:val="00E93799"/>
    <w:rsid w:val="00E93BC1"/>
    <w:rsid w:val="00E93CB3"/>
    <w:rsid w:val="00E93E89"/>
    <w:rsid w:val="00E94275"/>
    <w:rsid w:val="00E9453E"/>
    <w:rsid w:val="00E947FC"/>
    <w:rsid w:val="00E94B1B"/>
    <w:rsid w:val="00E950C9"/>
    <w:rsid w:val="00E951F1"/>
    <w:rsid w:val="00E954A1"/>
    <w:rsid w:val="00E96A28"/>
    <w:rsid w:val="00E97AFF"/>
    <w:rsid w:val="00E97D59"/>
    <w:rsid w:val="00EA028E"/>
    <w:rsid w:val="00EA11D5"/>
    <w:rsid w:val="00EA1488"/>
    <w:rsid w:val="00EA1879"/>
    <w:rsid w:val="00EA202C"/>
    <w:rsid w:val="00EA20B5"/>
    <w:rsid w:val="00EA20CE"/>
    <w:rsid w:val="00EA2B7E"/>
    <w:rsid w:val="00EA2E9D"/>
    <w:rsid w:val="00EA2F72"/>
    <w:rsid w:val="00EA37B8"/>
    <w:rsid w:val="00EA3B7E"/>
    <w:rsid w:val="00EA3C93"/>
    <w:rsid w:val="00EA447D"/>
    <w:rsid w:val="00EA4A6D"/>
    <w:rsid w:val="00EA5923"/>
    <w:rsid w:val="00EA5A5E"/>
    <w:rsid w:val="00EA5AAE"/>
    <w:rsid w:val="00EA6288"/>
    <w:rsid w:val="00EA74C3"/>
    <w:rsid w:val="00EA795C"/>
    <w:rsid w:val="00EA7AE7"/>
    <w:rsid w:val="00EA7E0C"/>
    <w:rsid w:val="00EB056E"/>
    <w:rsid w:val="00EB0A13"/>
    <w:rsid w:val="00EB0C76"/>
    <w:rsid w:val="00EB0F87"/>
    <w:rsid w:val="00EB17F9"/>
    <w:rsid w:val="00EB194B"/>
    <w:rsid w:val="00EB1B02"/>
    <w:rsid w:val="00EB1B63"/>
    <w:rsid w:val="00EB1B94"/>
    <w:rsid w:val="00EB1D5C"/>
    <w:rsid w:val="00EB2203"/>
    <w:rsid w:val="00EB2294"/>
    <w:rsid w:val="00EB2423"/>
    <w:rsid w:val="00EB2C74"/>
    <w:rsid w:val="00EB327E"/>
    <w:rsid w:val="00EB353F"/>
    <w:rsid w:val="00EB3DCC"/>
    <w:rsid w:val="00EB3F5D"/>
    <w:rsid w:val="00EB439F"/>
    <w:rsid w:val="00EB51A5"/>
    <w:rsid w:val="00EB5803"/>
    <w:rsid w:val="00EB5E04"/>
    <w:rsid w:val="00EB5EE7"/>
    <w:rsid w:val="00EB638F"/>
    <w:rsid w:val="00EB647B"/>
    <w:rsid w:val="00EB65C0"/>
    <w:rsid w:val="00EB6643"/>
    <w:rsid w:val="00EB6980"/>
    <w:rsid w:val="00EB7207"/>
    <w:rsid w:val="00EB76B7"/>
    <w:rsid w:val="00EB7817"/>
    <w:rsid w:val="00EB7C20"/>
    <w:rsid w:val="00EB7CB1"/>
    <w:rsid w:val="00EB7D65"/>
    <w:rsid w:val="00EC0520"/>
    <w:rsid w:val="00EC093B"/>
    <w:rsid w:val="00EC0979"/>
    <w:rsid w:val="00EC0DCC"/>
    <w:rsid w:val="00EC10F8"/>
    <w:rsid w:val="00EC1420"/>
    <w:rsid w:val="00EC1DED"/>
    <w:rsid w:val="00EC1EE9"/>
    <w:rsid w:val="00EC200B"/>
    <w:rsid w:val="00EC21E6"/>
    <w:rsid w:val="00EC2415"/>
    <w:rsid w:val="00EC288A"/>
    <w:rsid w:val="00EC2A03"/>
    <w:rsid w:val="00EC2F63"/>
    <w:rsid w:val="00EC2FE0"/>
    <w:rsid w:val="00EC36C1"/>
    <w:rsid w:val="00EC38E7"/>
    <w:rsid w:val="00EC4419"/>
    <w:rsid w:val="00EC4907"/>
    <w:rsid w:val="00EC490D"/>
    <w:rsid w:val="00EC5579"/>
    <w:rsid w:val="00EC57A2"/>
    <w:rsid w:val="00EC6529"/>
    <w:rsid w:val="00EC73BC"/>
    <w:rsid w:val="00EC7607"/>
    <w:rsid w:val="00EC7704"/>
    <w:rsid w:val="00EC7BC2"/>
    <w:rsid w:val="00ED097A"/>
    <w:rsid w:val="00ED0B3C"/>
    <w:rsid w:val="00ED232C"/>
    <w:rsid w:val="00ED324A"/>
    <w:rsid w:val="00ED3F28"/>
    <w:rsid w:val="00ED481F"/>
    <w:rsid w:val="00ED5045"/>
    <w:rsid w:val="00ED526D"/>
    <w:rsid w:val="00ED54DC"/>
    <w:rsid w:val="00ED6137"/>
    <w:rsid w:val="00ED650D"/>
    <w:rsid w:val="00ED6AB5"/>
    <w:rsid w:val="00ED6C5F"/>
    <w:rsid w:val="00ED6CAE"/>
    <w:rsid w:val="00ED73FF"/>
    <w:rsid w:val="00ED760D"/>
    <w:rsid w:val="00ED794D"/>
    <w:rsid w:val="00ED7A6F"/>
    <w:rsid w:val="00ED7DA7"/>
    <w:rsid w:val="00EE01FA"/>
    <w:rsid w:val="00EE03F7"/>
    <w:rsid w:val="00EE0F0E"/>
    <w:rsid w:val="00EE0F7F"/>
    <w:rsid w:val="00EE10E4"/>
    <w:rsid w:val="00EE1189"/>
    <w:rsid w:val="00EE19E1"/>
    <w:rsid w:val="00EE1B3A"/>
    <w:rsid w:val="00EE1D09"/>
    <w:rsid w:val="00EE283E"/>
    <w:rsid w:val="00EE2AC2"/>
    <w:rsid w:val="00EE2D38"/>
    <w:rsid w:val="00EE34A2"/>
    <w:rsid w:val="00EE356F"/>
    <w:rsid w:val="00EE45ED"/>
    <w:rsid w:val="00EE51C0"/>
    <w:rsid w:val="00EE5563"/>
    <w:rsid w:val="00EE5DC6"/>
    <w:rsid w:val="00EE60B2"/>
    <w:rsid w:val="00EE61E7"/>
    <w:rsid w:val="00EE6BCC"/>
    <w:rsid w:val="00EE6D27"/>
    <w:rsid w:val="00EE6EC1"/>
    <w:rsid w:val="00EE7083"/>
    <w:rsid w:val="00EE7B32"/>
    <w:rsid w:val="00EE7C64"/>
    <w:rsid w:val="00EF1A60"/>
    <w:rsid w:val="00EF2821"/>
    <w:rsid w:val="00EF3746"/>
    <w:rsid w:val="00EF3809"/>
    <w:rsid w:val="00EF3888"/>
    <w:rsid w:val="00EF390E"/>
    <w:rsid w:val="00EF3CB8"/>
    <w:rsid w:val="00EF404B"/>
    <w:rsid w:val="00EF4393"/>
    <w:rsid w:val="00EF4551"/>
    <w:rsid w:val="00EF4A69"/>
    <w:rsid w:val="00EF4CC9"/>
    <w:rsid w:val="00EF53FD"/>
    <w:rsid w:val="00EF5ECB"/>
    <w:rsid w:val="00EF5FA0"/>
    <w:rsid w:val="00EF62C9"/>
    <w:rsid w:val="00EF678A"/>
    <w:rsid w:val="00EF71AD"/>
    <w:rsid w:val="00EF71E6"/>
    <w:rsid w:val="00EF771F"/>
    <w:rsid w:val="00EF7CA1"/>
    <w:rsid w:val="00EF7CF0"/>
    <w:rsid w:val="00EF7D73"/>
    <w:rsid w:val="00EF7FCF"/>
    <w:rsid w:val="00F0002D"/>
    <w:rsid w:val="00F00734"/>
    <w:rsid w:val="00F01067"/>
    <w:rsid w:val="00F01085"/>
    <w:rsid w:val="00F011B4"/>
    <w:rsid w:val="00F01A89"/>
    <w:rsid w:val="00F01BB1"/>
    <w:rsid w:val="00F01D50"/>
    <w:rsid w:val="00F01DE6"/>
    <w:rsid w:val="00F02057"/>
    <w:rsid w:val="00F024AA"/>
    <w:rsid w:val="00F02E76"/>
    <w:rsid w:val="00F034D8"/>
    <w:rsid w:val="00F03D65"/>
    <w:rsid w:val="00F03DD0"/>
    <w:rsid w:val="00F03E7C"/>
    <w:rsid w:val="00F03FA5"/>
    <w:rsid w:val="00F040BF"/>
    <w:rsid w:val="00F04565"/>
    <w:rsid w:val="00F048B5"/>
    <w:rsid w:val="00F0505C"/>
    <w:rsid w:val="00F05745"/>
    <w:rsid w:val="00F05DC7"/>
    <w:rsid w:val="00F05ED5"/>
    <w:rsid w:val="00F064CF"/>
    <w:rsid w:val="00F06C7D"/>
    <w:rsid w:val="00F071F3"/>
    <w:rsid w:val="00F07A8A"/>
    <w:rsid w:val="00F07CD6"/>
    <w:rsid w:val="00F07DBB"/>
    <w:rsid w:val="00F07FA0"/>
    <w:rsid w:val="00F102F8"/>
    <w:rsid w:val="00F10D4F"/>
    <w:rsid w:val="00F10F0B"/>
    <w:rsid w:val="00F10F7D"/>
    <w:rsid w:val="00F1164D"/>
    <w:rsid w:val="00F1192F"/>
    <w:rsid w:val="00F11BD9"/>
    <w:rsid w:val="00F11CD5"/>
    <w:rsid w:val="00F11F18"/>
    <w:rsid w:val="00F121F6"/>
    <w:rsid w:val="00F12AB1"/>
    <w:rsid w:val="00F12CEB"/>
    <w:rsid w:val="00F12EA6"/>
    <w:rsid w:val="00F141EF"/>
    <w:rsid w:val="00F14854"/>
    <w:rsid w:val="00F151F5"/>
    <w:rsid w:val="00F1528C"/>
    <w:rsid w:val="00F152A7"/>
    <w:rsid w:val="00F15A6B"/>
    <w:rsid w:val="00F15D9A"/>
    <w:rsid w:val="00F16247"/>
    <w:rsid w:val="00F163A5"/>
    <w:rsid w:val="00F1644B"/>
    <w:rsid w:val="00F167FC"/>
    <w:rsid w:val="00F16843"/>
    <w:rsid w:val="00F1686E"/>
    <w:rsid w:val="00F174D6"/>
    <w:rsid w:val="00F174F5"/>
    <w:rsid w:val="00F207D4"/>
    <w:rsid w:val="00F20B6C"/>
    <w:rsid w:val="00F20FA8"/>
    <w:rsid w:val="00F20FD7"/>
    <w:rsid w:val="00F211E4"/>
    <w:rsid w:val="00F21A01"/>
    <w:rsid w:val="00F21C3F"/>
    <w:rsid w:val="00F22188"/>
    <w:rsid w:val="00F22237"/>
    <w:rsid w:val="00F22E4F"/>
    <w:rsid w:val="00F231B6"/>
    <w:rsid w:val="00F231D2"/>
    <w:rsid w:val="00F232E0"/>
    <w:rsid w:val="00F239CB"/>
    <w:rsid w:val="00F23C9C"/>
    <w:rsid w:val="00F23D11"/>
    <w:rsid w:val="00F2514F"/>
    <w:rsid w:val="00F252D1"/>
    <w:rsid w:val="00F25698"/>
    <w:rsid w:val="00F256BF"/>
    <w:rsid w:val="00F2747A"/>
    <w:rsid w:val="00F27D68"/>
    <w:rsid w:val="00F30B49"/>
    <w:rsid w:val="00F30C5C"/>
    <w:rsid w:val="00F316D7"/>
    <w:rsid w:val="00F31862"/>
    <w:rsid w:val="00F31CD4"/>
    <w:rsid w:val="00F31FCE"/>
    <w:rsid w:val="00F3224F"/>
    <w:rsid w:val="00F3259E"/>
    <w:rsid w:val="00F327E1"/>
    <w:rsid w:val="00F32C2D"/>
    <w:rsid w:val="00F32C99"/>
    <w:rsid w:val="00F32F3A"/>
    <w:rsid w:val="00F330E5"/>
    <w:rsid w:val="00F33DE3"/>
    <w:rsid w:val="00F33EFC"/>
    <w:rsid w:val="00F34F27"/>
    <w:rsid w:val="00F351ED"/>
    <w:rsid w:val="00F35C61"/>
    <w:rsid w:val="00F36218"/>
    <w:rsid w:val="00F36459"/>
    <w:rsid w:val="00F36640"/>
    <w:rsid w:val="00F3702C"/>
    <w:rsid w:val="00F374E7"/>
    <w:rsid w:val="00F375FD"/>
    <w:rsid w:val="00F3769A"/>
    <w:rsid w:val="00F377DE"/>
    <w:rsid w:val="00F40773"/>
    <w:rsid w:val="00F41728"/>
    <w:rsid w:val="00F419E5"/>
    <w:rsid w:val="00F41B07"/>
    <w:rsid w:val="00F41CCB"/>
    <w:rsid w:val="00F4241B"/>
    <w:rsid w:val="00F4245F"/>
    <w:rsid w:val="00F4252E"/>
    <w:rsid w:val="00F42581"/>
    <w:rsid w:val="00F42BC2"/>
    <w:rsid w:val="00F43064"/>
    <w:rsid w:val="00F43140"/>
    <w:rsid w:val="00F43586"/>
    <w:rsid w:val="00F435F5"/>
    <w:rsid w:val="00F43947"/>
    <w:rsid w:val="00F43FB1"/>
    <w:rsid w:val="00F44493"/>
    <w:rsid w:val="00F44D2E"/>
    <w:rsid w:val="00F44FEC"/>
    <w:rsid w:val="00F45179"/>
    <w:rsid w:val="00F451F8"/>
    <w:rsid w:val="00F453C3"/>
    <w:rsid w:val="00F45A83"/>
    <w:rsid w:val="00F45C47"/>
    <w:rsid w:val="00F4683B"/>
    <w:rsid w:val="00F46DF1"/>
    <w:rsid w:val="00F47476"/>
    <w:rsid w:val="00F477D0"/>
    <w:rsid w:val="00F47CD0"/>
    <w:rsid w:val="00F5085D"/>
    <w:rsid w:val="00F51B2A"/>
    <w:rsid w:val="00F52409"/>
    <w:rsid w:val="00F53348"/>
    <w:rsid w:val="00F53D29"/>
    <w:rsid w:val="00F53DB1"/>
    <w:rsid w:val="00F53E27"/>
    <w:rsid w:val="00F54126"/>
    <w:rsid w:val="00F5417A"/>
    <w:rsid w:val="00F54F83"/>
    <w:rsid w:val="00F560A7"/>
    <w:rsid w:val="00F5644C"/>
    <w:rsid w:val="00F56E3F"/>
    <w:rsid w:val="00F56E87"/>
    <w:rsid w:val="00F5700B"/>
    <w:rsid w:val="00F57A9B"/>
    <w:rsid w:val="00F57C0F"/>
    <w:rsid w:val="00F57D08"/>
    <w:rsid w:val="00F60AAF"/>
    <w:rsid w:val="00F60FDD"/>
    <w:rsid w:val="00F617F0"/>
    <w:rsid w:val="00F6184F"/>
    <w:rsid w:val="00F618A3"/>
    <w:rsid w:val="00F619E2"/>
    <w:rsid w:val="00F61F0F"/>
    <w:rsid w:val="00F62017"/>
    <w:rsid w:val="00F620DA"/>
    <w:rsid w:val="00F620EB"/>
    <w:rsid w:val="00F623CB"/>
    <w:rsid w:val="00F627F5"/>
    <w:rsid w:val="00F630B9"/>
    <w:rsid w:val="00F63952"/>
    <w:rsid w:val="00F64FD3"/>
    <w:rsid w:val="00F65BB7"/>
    <w:rsid w:val="00F66214"/>
    <w:rsid w:val="00F66BA6"/>
    <w:rsid w:val="00F66D04"/>
    <w:rsid w:val="00F66DAC"/>
    <w:rsid w:val="00F66ED3"/>
    <w:rsid w:val="00F6721A"/>
    <w:rsid w:val="00F674DA"/>
    <w:rsid w:val="00F67AB7"/>
    <w:rsid w:val="00F707B4"/>
    <w:rsid w:val="00F707FF"/>
    <w:rsid w:val="00F70CEF"/>
    <w:rsid w:val="00F71202"/>
    <w:rsid w:val="00F715FD"/>
    <w:rsid w:val="00F718B6"/>
    <w:rsid w:val="00F71AD2"/>
    <w:rsid w:val="00F726D6"/>
    <w:rsid w:val="00F72EFC"/>
    <w:rsid w:val="00F7307B"/>
    <w:rsid w:val="00F731BE"/>
    <w:rsid w:val="00F738D0"/>
    <w:rsid w:val="00F7395E"/>
    <w:rsid w:val="00F73BBD"/>
    <w:rsid w:val="00F73CDB"/>
    <w:rsid w:val="00F74255"/>
    <w:rsid w:val="00F74763"/>
    <w:rsid w:val="00F748A3"/>
    <w:rsid w:val="00F75443"/>
    <w:rsid w:val="00F75C94"/>
    <w:rsid w:val="00F763A6"/>
    <w:rsid w:val="00F768D0"/>
    <w:rsid w:val="00F76AAB"/>
    <w:rsid w:val="00F76B81"/>
    <w:rsid w:val="00F76FA2"/>
    <w:rsid w:val="00F770F9"/>
    <w:rsid w:val="00F773AB"/>
    <w:rsid w:val="00F77410"/>
    <w:rsid w:val="00F77512"/>
    <w:rsid w:val="00F77BD2"/>
    <w:rsid w:val="00F77BE6"/>
    <w:rsid w:val="00F77E35"/>
    <w:rsid w:val="00F80A62"/>
    <w:rsid w:val="00F80A72"/>
    <w:rsid w:val="00F8105B"/>
    <w:rsid w:val="00F81B7D"/>
    <w:rsid w:val="00F82A56"/>
    <w:rsid w:val="00F82C4B"/>
    <w:rsid w:val="00F831C9"/>
    <w:rsid w:val="00F83AB1"/>
    <w:rsid w:val="00F84547"/>
    <w:rsid w:val="00F84633"/>
    <w:rsid w:val="00F84EA3"/>
    <w:rsid w:val="00F853D6"/>
    <w:rsid w:val="00F85514"/>
    <w:rsid w:val="00F85560"/>
    <w:rsid w:val="00F858EF"/>
    <w:rsid w:val="00F85996"/>
    <w:rsid w:val="00F85F19"/>
    <w:rsid w:val="00F86720"/>
    <w:rsid w:val="00F86A26"/>
    <w:rsid w:val="00F86D6B"/>
    <w:rsid w:val="00F86DC7"/>
    <w:rsid w:val="00F871A3"/>
    <w:rsid w:val="00F87986"/>
    <w:rsid w:val="00F87DE6"/>
    <w:rsid w:val="00F87FFA"/>
    <w:rsid w:val="00F900BB"/>
    <w:rsid w:val="00F9086A"/>
    <w:rsid w:val="00F90873"/>
    <w:rsid w:val="00F90D98"/>
    <w:rsid w:val="00F91099"/>
    <w:rsid w:val="00F914A5"/>
    <w:rsid w:val="00F91B8B"/>
    <w:rsid w:val="00F91F8A"/>
    <w:rsid w:val="00F92691"/>
    <w:rsid w:val="00F93099"/>
    <w:rsid w:val="00F9310E"/>
    <w:rsid w:val="00F933C9"/>
    <w:rsid w:val="00F93A05"/>
    <w:rsid w:val="00F93AE1"/>
    <w:rsid w:val="00F93B93"/>
    <w:rsid w:val="00F93BBE"/>
    <w:rsid w:val="00F9407B"/>
    <w:rsid w:val="00F941F2"/>
    <w:rsid w:val="00F94794"/>
    <w:rsid w:val="00F948F4"/>
    <w:rsid w:val="00F94A50"/>
    <w:rsid w:val="00F94E0C"/>
    <w:rsid w:val="00F9565A"/>
    <w:rsid w:val="00F95CC0"/>
    <w:rsid w:val="00F95ED8"/>
    <w:rsid w:val="00F96552"/>
    <w:rsid w:val="00F96626"/>
    <w:rsid w:val="00F9718B"/>
    <w:rsid w:val="00F976DA"/>
    <w:rsid w:val="00F977A4"/>
    <w:rsid w:val="00F97CB1"/>
    <w:rsid w:val="00FA0BE4"/>
    <w:rsid w:val="00FA0C70"/>
    <w:rsid w:val="00FA12CE"/>
    <w:rsid w:val="00FA1799"/>
    <w:rsid w:val="00FA1E3F"/>
    <w:rsid w:val="00FA1F66"/>
    <w:rsid w:val="00FA2221"/>
    <w:rsid w:val="00FA2566"/>
    <w:rsid w:val="00FA30E7"/>
    <w:rsid w:val="00FA32B3"/>
    <w:rsid w:val="00FA4395"/>
    <w:rsid w:val="00FA455A"/>
    <w:rsid w:val="00FA49E3"/>
    <w:rsid w:val="00FA4A86"/>
    <w:rsid w:val="00FA4FBD"/>
    <w:rsid w:val="00FA5233"/>
    <w:rsid w:val="00FA5356"/>
    <w:rsid w:val="00FA5942"/>
    <w:rsid w:val="00FA5BBA"/>
    <w:rsid w:val="00FA6210"/>
    <w:rsid w:val="00FA74A0"/>
    <w:rsid w:val="00FA74D3"/>
    <w:rsid w:val="00FA798F"/>
    <w:rsid w:val="00FB00B8"/>
    <w:rsid w:val="00FB0150"/>
    <w:rsid w:val="00FB0E18"/>
    <w:rsid w:val="00FB11C1"/>
    <w:rsid w:val="00FB21B2"/>
    <w:rsid w:val="00FB235E"/>
    <w:rsid w:val="00FB23E5"/>
    <w:rsid w:val="00FB241B"/>
    <w:rsid w:val="00FB296C"/>
    <w:rsid w:val="00FB2AFD"/>
    <w:rsid w:val="00FB2B66"/>
    <w:rsid w:val="00FB34E4"/>
    <w:rsid w:val="00FB38F2"/>
    <w:rsid w:val="00FB4727"/>
    <w:rsid w:val="00FB4B58"/>
    <w:rsid w:val="00FB4C8D"/>
    <w:rsid w:val="00FB4EDE"/>
    <w:rsid w:val="00FB56E7"/>
    <w:rsid w:val="00FB58BF"/>
    <w:rsid w:val="00FB58CA"/>
    <w:rsid w:val="00FB5906"/>
    <w:rsid w:val="00FB5ABE"/>
    <w:rsid w:val="00FB5F6B"/>
    <w:rsid w:val="00FB621E"/>
    <w:rsid w:val="00FB641A"/>
    <w:rsid w:val="00FB799A"/>
    <w:rsid w:val="00FC005A"/>
    <w:rsid w:val="00FC03A8"/>
    <w:rsid w:val="00FC0555"/>
    <w:rsid w:val="00FC09BE"/>
    <w:rsid w:val="00FC1651"/>
    <w:rsid w:val="00FC2631"/>
    <w:rsid w:val="00FC2806"/>
    <w:rsid w:val="00FC2B78"/>
    <w:rsid w:val="00FC2C1C"/>
    <w:rsid w:val="00FC2DF7"/>
    <w:rsid w:val="00FC34EC"/>
    <w:rsid w:val="00FC3C26"/>
    <w:rsid w:val="00FC3D4A"/>
    <w:rsid w:val="00FC3F79"/>
    <w:rsid w:val="00FC4DD4"/>
    <w:rsid w:val="00FC4FB8"/>
    <w:rsid w:val="00FC5AD4"/>
    <w:rsid w:val="00FC5DFC"/>
    <w:rsid w:val="00FC6126"/>
    <w:rsid w:val="00FC6807"/>
    <w:rsid w:val="00FC70AD"/>
    <w:rsid w:val="00FD0395"/>
    <w:rsid w:val="00FD085A"/>
    <w:rsid w:val="00FD0AE1"/>
    <w:rsid w:val="00FD0F6B"/>
    <w:rsid w:val="00FD140C"/>
    <w:rsid w:val="00FD1A44"/>
    <w:rsid w:val="00FD240C"/>
    <w:rsid w:val="00FD297F"/>
    <w:rsid w:val="00FD2B23"/>
    <w:rsid w:val="00FD3244"/>
    <w:rsid w:val="00FD333F"/>
    <w:rsid w:val="00FD35B4"/>
    <w:rsid w:val="00FD3B49"/>
    <w:rsid w:val="00FD3C7E"/>
    <w:rsid w:val="00FD51B1"/>
    <w:rsid w:val="00FD5621"/>
    <w:rsid w:val="00FD58C0"/>
    <w:rsid w:val="00FD704F"/>
    <w:rsid w:val="00FD7454"/>
    <w:rsid w:val="00FD7D1A"/>
    <w:rsid w:val="00FE070E"/>
    <w:rsid w:val="00FE186B"/>
    <w:rsid w:val="00FE268E"/>
    <w:rsid w:val="00FE2821"/>
    <w:rsid w:val="00FE2B8C"/>
    <w:rsid w:val="00FE2CD9"/>
    <w:rsid w:val="00FE2FE0"/>
    <w:rsid w:val="00FE3681"/>
    <w:rsid w:val="00FE36AE"/>
    <w:rsid w:val="00FE3FED"/>
    <w:rsid w:val="00FE424B"/>
    <w:rsid w:val="00FE42E2"/>
    <w:rsid w:val="00FE474D"/>
    <w:rsid w:val="00FE4AEE"/>
    <w:rsid w:val="00FE4B2D"/>
    <w:rsid w:val="00FE4FDA"/>
    <w:rsid w:val="00FE532E"/>
    <w:rsid w:val="00FE5643"/>
    <w:rsid w:val="00FE678C"/>
    <w:rsid w:val="00FE6AFB"/>
    <w:rsid w:val="00FE6C6C"/>
    <w:rsid w:val="00FE6CE3"/>
    <w:rsid w:val="00FE6FA8"/>
    <w:rsid w:val="00FE7B83"/>
    <w:rsid w:val="00FF01ED"/>
    <w:rsid w:val="00FF0AAB"/>
    <w:rsid w:val="00FF10CC"/>
    <w:rsid w:val="00FF11F0"/>
    <w:rsid w:val="00FF1492"/>
    <w:rsid w:val="00FF1D4B"/>
    <w:rsid w:val="00FF2BB1"/>
    <w:rsid w:val="00FF3394"/>
    <w:rsid w:val="00FF3448"/>
    <w:rsid w:val="00FF37B7"/>
    <w:rsid w:val="00FF38BD"/>
    <w:rsid w:val="00FF3D2E"/>
    <w:rsid w:val="00FF51A9"/>
    <w:rsid w:val="00FF5465"/>
    <w:rsid w:val="00FF5A92"/>
    <w:rsid w:val="00FF5AB3"/>
    <w:rsid w:val="00FF5BEE"/>
    <w:rsid w:val="00FF5E6E"/>
    <w:rsid w:val="00FF6D2A"/>
    <w:rsid w:val="00FF722C"/>
    <w:rsid w:val="00FF7400"/>
    <w:rsid w:val="00FF7440"/>
    <w:rsid w:val="0A1566A9"/>
    <w:rsid w:val="0D442FB3"/>
    <w:rsid w:val="17BF00AF"/>
    <w:rsid w:val="1CD432C8"/>
    <w:rsid w:val="260B4499"/>
    <w:rsid w:val="46BA125D"/>
    <w:rsid w:val="55B16449"/>
    <w:rsid w:val="57DB2145"/>
    <w:rsid w:val="735216A8"/>
    <w:rsid w:val="76E14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1"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Normal Indent" w:locked="1" w:uiPriority="0" w:qFormat="1"/>
    <w:lsdException w:name="footnote text" w:locked="1"/>
    <w:lsdException w:name="header" w:qFormat="1"/>
    <w:lsdException w:name="footer" w:qFormat="1"/>
    <w:lsdException w:name="index heading" w:locked="1"/>
    <w:lsdException w:name="caption" w:qFormat="1"/>
    <w:lsdException w:name="table of figures" w:qFormat="1"/>
    <w:lsdException w:name="envelope address" w:locked="1"/>
    <w:lsdException w:name="envelope return" w:locked="1"/>
    <w:lsdException w:name="footnote reference" w:locked="1"/>
    <w:lsdException w:name="annotation reference" w:qFormat="1"/>
    <w:lsdException w:name="line number" w:locked="1" w:qFormat="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1" w:qFormat="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qFormat="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qFormat="1"/>
    <w:lsdException w:name="Block Text" w:locked="1"/>
    <w:lsdException w:name="Hyperlink" w:qFormat="1"/>
    <w:lsdException w:name="FollowedHyperlink" w:locked="1" w:qFormat="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qFormat="1"/>
    <w:lsdException w:name="annotation subject" w:qFormat="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semiHidden="0" w:unhideWhenUsed="0"/>
    <w:lsdException w:name="Balloon Text" w:unhideWhenUsed="0" w:qFormat="1"/>
    <w:lsdException w:name="Table Grid" w:semiHidden="0" w:unhideWhenUsed="0" w:qFormat="1"/>
    <w:lsdException w:name="Table Theme" w:locked="1"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eastAsia="en-US"/>
    </w:rPr>
  </w:style>
  <w:style w:type="paragraph" w:styleId="1">
    <w:name w:val="heading 1"/>
    <w:basedOn w:val="a"/>
    <w:next w:val="a"/>
    <w:link w:val="1Char"/>
    <w:uiPriority w:val="99"/>
    <w:qFormat/>
    <w:pPr>
      <w:keepNext/>
      <w:tabs>
        <w:tab w:val="left" w:pos="720"/>
      </w:tabs>
      <w:spacing w:before="120" w:after="120"/>
      <w:contextualSpacing/>
      <w:outlineLvl w:val="0"/>
    </w:pPr>
    <w:rPr>
      <w:b/>
      <w:bCs/>
      <w:kern w:val="44"/>
      <w:sz w:val="44"/>
      <w:szCs w:val="44"/>
      <w:lang w:val="zh-CN"/>
    </w:rPr>
  </w:style>
  <w:style w:type="paragraph" w:styleId="2">
    <w:name w:val="heading 2"/>
    <w:basedOn w:val="a"/>
    <w:next w:val="a"/>
    <w:link w:val="2Char"/>
    <w:uiPriority w:val="99"/>
    <w:qFormat/>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pPr>
      <w:keepNext/>
      <w:spacing w:before="240" w:after="60"/>
      <w:outlineLvl w:val="2"/>
    </w:pPr>
    <w:rPr>
      <w:b/>
      <w:bCs/>
      <w:sz w:val="32"/>
      <w:szCs w:val="32"/>
      <w:lang w:val="zh-CN"/>
    </w:rPr>
  </w:style>
  <w:style w:type="paragraph" w:styleId="4">
    <w:name w:val="heading 4"/>
    <w:basedOn w:val="a"/>
    <w:next w:val="a"/>
    <w:link w:val="4Char"/>
    <w:uiPriority w:val="99"/>
    <w:qFormat/>
    <w:pPr>
      <w:keepNext/>
      <w:numPr>
        <w:ilvl w:val="3"/>
        <w:numId w:val="1"/>
      </w:numPr>
      <w:spacing w:before="240" w:after="60"/>
      <w:outlineLvl w:val="3"/>
    </w:pPr>
    <w:rPr>
      <w:b/>
      <w:bCs/>
      <w:sz w:val="28"/>
      <w:szCs w:val="28"/>
      <w:lang w:val="zh-CN"/>
    </w:rPr>
  </w:style>
  <w:style w:type="paragraph" w:styleId="5">
    <w:name w:val="heading 5"/>
    <w:basedOn w:val="a"/>
    <w:next w:val="a"/>
    <w:link w:val="5Char"/>
    <w:uiPriority w:val="99"/>
    <w:qFormat/>
    <w:pPr>
      <w:numPr>
        <w:ilvl w:val="4"/>
        <w:numId w:val="2"/>
      </w:numPr>
      <w:spacing w:before="240" w:after="60"/>
      <w:outlineLvl w:val="4"/>
    </w:pPr>
    <w:rPr>
      <w:b/>
      <w:bCs/>
      <w:i/>
      <w:iCs/>
      <w:sz w:val="26"/>
      <w:szCs w:val="26"/>
      <w:lang w:val="zh-CN"/>
    </w:rPr>
  </w:style>
  <w:style w:type="paragraph" w:styleId="6">
    <w:name w:val="heading 6"/>
    <w:basedOn w:val="a"/>
    <w:next w:val="a"/>
    <w:link w:val="6Char"/>
    <w:uiPriority w:val="99"/>
    <w:qFormat/>
    <w:pPr>
      <w:numPr>
        <w:ilvl w:val="5"/>
        <w:numId w:val="2"/>
      </w:numPr>
      <w:spacing w:before="240" w:after="60"/>
      <w:outlineLvl w:val="5"/>
    </w:pPr>
    <w:rPr>
      <w:b/>
      <w:bCs/>
      <w:sz w:val="22"/>
      <w:szCs w:val="22"/>
      <w:lang w:val="zh-CN"/>
    </w:rPr>
  </w:style>
  <w:style w:type="paragraph" w:styleId="7">
    <w:name w:val="heading 7"/>
    <w:basedOn w:val="a"/>
    <w:next w:val="a"/>
    <w:link w:val="7Char"/>
    <w:uiPriority w:val="99"/>
    <w:qFormat/>
    <w:pPr>
      <w:numPr>
        <w:ilvl w:val="6"/>
        <w:numId w:val="2"/>
      </w:numPr>
      <w:spacing w:before="240" w:after="60"/>
      <w:outlineLvl w:val="6"/>
    </w:pPr>
    <w:rPr>
      <w:lang w:val="zh-CN"/>
    </w:rPr>
  </w:style>
  <w:style w:type="paragraph" w:styleId="8">
    <w:name w:val="heading 8"/>
    <w:basedOn w:val="a"/>
    <w:next w:val="a"/>
    <w:link w:val="8Char"/>
    <w:uiPriority w:val="99"/>
    <w:qFormat/>
    <w:pPr>
      <w:numPr>
        <w:ilvl w:val="7"/>
        <w:numId w:val="2"/>
      </w:numPr>
      <w:spacing w:before="240" w:after="60"/>
      <w:outlineLvl w:val="7"/>
    </w:pPr>
    <w:rPr>
      <w:i/>
      <w:iCs/>
      <w:lang w:val="zh-CN"/>
    </w:rPr>
  </w:style>
  <w:style w:type="paragraph" w:styleId="9">
    <w:name w:val="heading 9"/>
    <w:basedOn w:val="a"/>
    <w:next w:val="a"/>
    <w:link w:val="9Char"/>
    <w:uiPriority w:val="99"/>
    <w:qFormat/>
    <w:pPr>
      <w:numPr>
        <w:ilvl w:val="8"/>
        <w:numId w:val="2"/>
      </w:numPr>
      <w:spacing w:before="240" w:after="60"/>
      <w:outlineLvl w:val="8"/>
    </w:pPr>
    <w:rPr>
      <w:rFonts w:ascii="Arial" w:hAnsi="Arial"/>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qFormat/>
    <w:rPr>
      <w:b/>
      <w:bCs/>
      <w:lang w:eastAsia="en-US"/>
    </w:rPr>
  </w:style>
  <w:style w:type="paragraph" w:styleId="a4">
    <w:name w:val="annotation text"/>
    <w:basedOn w:val="a"/>
    <w:link w:val="Char0"/>
    <w:uiPriority w:val="99"/>
    <w:rPr>
      <w:sz w:val="20"/>
      <w:szCs w:val="20"/>
      <w:lang w:val="en-GB" w:eastAsia="nl-NL"/>
    </w:rPr>
  </w:style>
  <w:style w:type="paragraph" w:styleId="70">
    <w:name w:val="toc 7"/>
    <w:basedOn w:val="a"/>
    <w:next w:val="a"/>
    <w:uiPriority w:val="39"/>
    <w:pPr>
      <w:ind w:left="1440"/>
    </w:pPr>
    <w:rPr>
      <w:rFonts w:asciiTheme="minorHAnsi" w:hAnsiTheme="minorHAnsi"/>
      <w:sz w:val="18"/>
      <w:szCs w:val="18"/>
    </w:rPr>
  </w:style>
  <w:style w:type="paragraph" w:styleId="a5">
    <w:name w:val="Normal Indent"/>
    <w:basedOn w:val="a"/>
    <w:qFormat/>
    <w:locked/>
    <w:pPr>
      <w:widowControl w:val="0"/>
      <w:ind w:firstLine="420"/>
      <w:jc w:val="both"/>
    </w:pPr>
    <w:rPr>
      <w:kern w:val="2"/>
      <w:sz w:val="21"/>
      <w:szCs w:val="20"/>
      <w:lang w:eastAsia="zh-CN"/>
    </w:rPr>
  </w:style>
  <w:style w:type="paragraph" w:styleId="a6">
    <w:name w:val="caption"/>
    <w:basedOn w:val="a"/>
    <w:next w:val="a"/>
    <w:uiPriority w:val="99"/>
    <w:qFormat/>
    <w:rPr>
      <w:rFonts w:ascii="Cambria" w:eastAsia="黑体" w:hAnsi="Cambria"/>
      <w:sz w:val="20"/>
      <w:szCs w:val="20"/>
    </w:rPr>
  </w:style>
  <w:style w:type="paragraph" w:styleId="a7">
    <w:name w:val="Body Text"/>
    <w:basedOn w:val="a"/>
    <w:link w:val="Char1"/>
    <w:uiPriority w:val="99"/>
    <w:locked/>
    <w:pPr>
      <w:spacing w:line="480" w:lineRule="auto"/>
    </w:pPr>
    <w:rPr>
      <w:sz w:val="28"/>
      <w:szCs w:val="20"/>
      <w:lang w:val="zh-CN" w:eastAsia="zh-CN"/>
    </w:rPr>
  </w:style>
  <w:style w:type="paragraph" w:styleId="50">
    <w:name w:val="toc 5"/>
    <w:basedOn w:val="a"/>
    <w:next w:val="a"/>
    <w:uiPriority w:val="39"/>
    <w:qFormat/>
    <w:pPr>
      <w:ind w:left="960"/>
    </w:pPr>
    <w:rPr>
      <w:rFonts w:asciiTheme="minorHAnsi" w:hAnsiTheme="minorHAnsi"/>
      <w:sz w:val="18"/>
      <w:szCs w:val="18"/>
    </w:rPr>
  </w:style>
  <w:style w:type="paragraph" w:styleId="30">
    <w:name w:val="toc 3"/>
    <w:basedOn w:val="a"/>
    <w:next w:val="a"/>
    <w:uiPriority w:val="39"/>
    <w:qFormat/>
    <w:pPr>
      <w:ind w:left="480"/>
    </w:pPr>
    <w:rPr>
      <w:rFonts w:asciiTheme="minorHAnsi" w:hAnsiTheme="minorHAnsi"/>
      <w:i/>
      <w:iCs/>
      <w:sz w:val="20"/>
      <w:szCs w:val="20"/>
    </w:rPr>
  </w:style>
  <w:style w:type="paragraph" w:styleId="80">
    <w:name w:val="toc 8"/>
    <w:basedOn w:val="a"/>
    <w:next w:val="a"/>
    <w:uiPriority w:val="39"/>
    <w:qFormat/>
    <w:pPr>
      <w:ind w:left="1680"/>
    </w:pPr>
    <w:rPr>
      <w:rFonts w:asciiTheme="minorHAnsi" w:hAnsiTheme="minorHAnsi"/>
      <w:sz w:val="18"/>
      <w:szCs w:val="18"/>
    </w:rPr>
  </w:style>
  <w:style w:type="paragraph" w:styleId="a8">
    <w:name w:val="Date"/>
    <w:basedOn w:val="a"/>
    <w:next w:val="a"/>
    <w:link w:val="Char2"/>
    <w:uiPriority w:val="99"/>
    <w:qFormat/>
    <w:locked/>
    <w:pPr>
      <w:widowControl w:val="0"/>
      <w:jc w:val="both"/>
    </w:pPr>
    <w:rPr>
      <w:kern w:val="2"/>
      <w:szCs w:val="20"/>
      <w:lang w:val="zh-CN" w:eastAsia="zh-CN"/>
    </w:rPr>
  </w:style>
  <w:style w:type="paragraph" w:styleId="a9">
    <w:name w:val="Balloon Text"/>
    <w:basedOn w:val="a"/>
    <w:link w:val="Char3"/>
    <w:uiPriority w:val="99"/>
    <w:semiHidden/>
    <w:qFormat/>
    <w:rsid w:val="001D17BD"/>
    <w:rPr>
      <w:sz w:val="18"/>
      <w:szCs w:val="18"/>
    </w:rPr>
  </w:style>
  <w:style w:type="paragraph" w:styleId="aa">
    <w:name w:val="footer"/>
    <w:basedOn w:val="a"/>
    <w:link w:val="Char4"/>
    <w:uiPriority w:val="99"/>
    <w:qFormat/>
    <w:pPr>
      <w:tabs>
        <w:tab w:val="center" w:pos="4320"/>
        <w:tab w:val="right" w:pos="8640"/>
      </w:tabs>
    </w:pPr>
    <w:rPr>
      <w:sz w:val="18"/>
      <w:szCs w:val="18"/>
      <w:lang w:val="zh-CN"/>
    </w:rPr>
  </w:style>
  <w:style w:type="paragraph" w:styleId="ab">
    <w:name w:val="header"/>
    <w:basedOn w:val="a"/>
    <w:link w:val="Char5"/>
    <w:uiPriority w:val="99"/>
    <w:qFormat/>
    <w:pPr>
      <w:tabs>
        <w:tab w:val="center" w:pos="4320"/>
        <w:tab w:val="right" w:pos="8640"/>
      </w:tabs>
    </w:pPr>
    <w:rPr>
      <w:sz w:val="18"/>
      <w:szCs w:val="18"/>
      <w:lang w:val="zh-CN"/>
    </w:rPr>
  </w:style>
  <w:style w:type="paragraph" w:styleId="10">
    <w:name w:val="toc 1"/>
    <w:basedOn w:val="a"/>
    <w:next w:val="a"/>
    <w:uiPriority w:val="39"/>
    <w:qFormat/>
    <w:pPr>
      <w:spacing w:before="120" w:after="120"/>
    </w:pPr>
    <w:rPr>
      <w:rFonts w:asciiTheme="minorHAnsi" w:hAnsiTheme="minorHAnsi"/>
      <w:b/>
      <w:bCs/>
      <w:caps/>
      <w:sz w:val="20"/>
      <w:szCs w:val="20"/>
    </w:rPr>
  </w:style>
  <w:style w:type="paragraph" w:styleId="40">
    <w:name w:val="toc 4"/>
    <w:basedOn w:val="a"/>
    <w:next w:val="a"/>
    <w:uiPriority w:val="39"/>
    <w:qFormat/>
    <w:pPr>
      <w:ind w:left="720"/>
    </w:pPr>
    <w:rPr>
      <w:rFonts w:asciiTheme="minorHAnsi" w:hAnsiTheme="minorHAnsi"/>
      <w:sz w:val="18"/>
      <w:szCs w:val="18"/>
    </w:rPr>
  </w:style>
  <w:style w:type="paragraph" w:styleId="ac">
    <w:name w:val="Subtitle"/>
    <w:basedOn w:val="a"/>
    <w:link w:val="Char6"/>
    <w:qFormat/>
    <w:pPr>
      <w:widowControl w:val="0"/>
      <w:jc w:val="center"/>
    </w:pPr>
    <w:rPr>
      <w:b/>
      <w:kern w:val="2"/>
      <w:sz w:val="21"/>
      <w:szCs w:val="20"/>
      <w:lang w:val="zh-CN" w:eastAsia="zh-CN"/>
    </w:rPr>
  </w:style>
  <w:style w:type="paragraph" w:styleId="60">
    <w:name w:val="toc 6"/>
    <w:basedOn w:val="a"/>
    <w:next w:val="a"/>
    <w:uiPriority w:val="39"/>
    <w:qFormat/>
    <w:pPr>
      <w:ind w:left="1200"/>
    </w:pPr>
    <w:rPr>
      <w:rFonts w:asciiTheme="minorHAnsi" w:hAnsiTheme="minorHAnsi"/>
      <w:sz w:val="18"/>
      <w:szCs w:val="18"/>
    </w:rPr>
  </w:style>
  <w:style w:type="paragraph" w:styleId="31">
    <w:name w:val="Body Text Indent 3"/>
    <w:basedOn w:val="a"/>
    <w:link w:val="3Char0"/>
    <w:uiPriority w:val="99"/>
    <w:semiHidden/>
    <w:unhideWhenUsed/>
    <w:qFormat/>
    <w:locked/>
    <w:pPr>
      <w:spacing w:after="120"/>
      <w:ind w:leftChars="200" w:left="420"/>
    </w:pPr>
    <w:rPr>
      <w:sz w:val="16"/>
      <w:szCs w:val="16"/>
      <w:lang w:val="zh-CN"/>
    </w:rPr>
  </w:style>
  <w:style w:type="paragraph" w:styleId="ad">
    <w:name w:val="table of figures"/>
    <w:basedOn w:val="a"/>
    <w:next w:val="a"/>
    <w:uiPriority w:val="99"/>
    <w:qFormat/>
    <w:pPr>
      <w:ind w:left="480" w:hanging="480"/>
    </w:pPr>
    <w:rPr>
      <w:b/>
      <w:bCs/>
      <w:sz w:val="20"/>
      <w:szCs w:val="20"/>
    </w:rPr>
  </w:style>
  <w:style w:type="paragraph" w:styleId="20">
    <w:name w:val="toc 2"/>
    <w:basedOn w:val="a"/>
    <w:next w:val="a"/>
    <w:uiPriority w:val="39"/>
    <w:qFormat/>
    <w:pPr>
      <w:ind w:left="240"/>
    </w:pPr>
    <w:rPr>
      <w:rFonts w:asciiTheme="minorHAnsi" w:hAnsiTheme="minorHAnsi"/>
      <w:smallCaps/>
      <w:sz w:val="20"/>
      <w:szCs w:val="20"/>
    </w:rPr>
  </w:style>
  <w:style w:type="paragraph" w:styleId="90">
    <w:name w:val="toc 9"/>
    <w:basedOn w:val="a"/>
    <w:next w:val="a"/>
    <w:uiPriority w:val="39"/>
    <w:qFormat/>
    <w:pPr>
      <w:ind w:left="1920"/>
    </w:pPr>
    <w:rPr>
      <w:rFonts w:asciiTheme="minorHAnsi" w:hAnsiTheme="minorHAnsi"/>
      <w:sz w:val="18"/>
      <w:szCs w:val="18"/>
    </w:rPr>
  </w:style>
  <w:style w:type="paragraph" w:styleId="ae">
    <w:name w:val="Title"/>
    <w:basedOn w:val="a"/>
    <w:next w:val="a"/>
    <w:link w:val="Char7"/>
    <w:qFormat/>
    <w:pPr>
      <w:widowControl w:val="0"/>
      <w:spacing w:before="240" w:after="60"/>
      <w:jc w:val="center"/>
      <w:outlineLvl w:val="0"/>
    </w:pPr>
    <w:rPr>
      <w:rFonts w:ascii="Cambria" w:hAnsi="Cambria"/>
      <w:b/>
      <w:bCs/>
      <w:kern w:val="2"/>
      <w:sz w:val="32"/>
      <w:szCs w:val="32"/>
      <w:lang w:val="zh-CN" w:eastAsia="zh-CN"/>
    </w:rPr>
  </w:style>
  <w:style w:type="character" w:styleId="af">
    <w:name w:val="Strong"/>
    <w:qFormat/>
    <w:rPr>
      <w:b/>
      <w:bCs/>
    </w:rPr>
  </w:style>
  <w:style w:type="character" w:styleId="af0">
    <w:name w:val="FollowedHyperlink"/>
    <w:uiPriority w:val="99"/>
    <w:semiHidden/>
    <w:unhideWhenUsed/>
    <w:qFormat/>
    <w:locked/>
    <w:rPr>
      <w:color w:val="800080"/>
      <w:u w:val="single"/>
    </w:rPr>
  </w:style>
  <w:style w:type="character" w:styleId="af1">
    <w:name w:val="line number"/>
    <w:uiPriority w:val="99"/>
    <w:semiHidden/>
    <w:unhideWhenUsed/>
    <w:qFormat/>
    <w:locked/>
  </w:style>
  <w:style w:type="character" w:styleId="af2">
    <w:name w:val="Hyperlink"/>
    <w:uiPriority w:val="99"/>
    <w:qFormat/>
    <w:rPr>
      <w:rFonts w:cs="Times New Roman"/>
      <w:color w:val="0000FF"/>
      <w:u w:val="single"/>
    </w:rPr>
  </w:style>
  <w:style w:type="character" w:styleId="af3">
    <w:name w:val="annotation reference"/>
    <w:uiPriority w:val="99"/>
    <w:qFormat/>
    <w:rPr>
      <w:rFonts w:cs="Times New Roman"/>
      <w:sz w:val="16"/>
    </w:rPr>
  </w:style>
  <w:style w:type="table" w:styleId="af4">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cs="Times New Roman"/>
      <w:b/>
      <w:bCs/>
      <w:kern w:val="44"/>
      <w:sz w:val="44"/>
      <w:szCs w:val="44"/>
      <w:lang w:eastAsia="en-US"/>
    </w:rPr>
  </w:style>
  <w:style w:type="character" w:customStyle="1" w:styleId="2Char">
    <w:name w:val="标题 2 Char"/>
    <w:link w:val="2"/>
    <w:uiPriority w:val="99"/>
    <w:semiHidden/>
    <w:qFormat/>
    <w:locked/>
    <w:rPr>
      <w:rFonts w:ascii="Arial" w:eastAsia="宋体" w:hAnsi="Arial" w:cs="Arial"/>
      <w:b/>
      <w:bCs/>
      <w:iCs/>
      <w:sz w:val="28"/>
      <w:szCs w:val="28"/>
      <w:lang w:val="en-US" w:eastAsia="en-US" w:bidi="ar-SA"/>
    </w:rPr>
  </w:style>
  <w:style w:type="character" w:customStyle="1" w:styleId="3Char">
    <w:name w:val="标题 3 Char"/>
    <w:link w:val="3"/>
    <w:uiPriority w:val="99"/>
    <w:semiHidden/>
    <w:qFormat/>
    <w:locked/>
    <w:rPr>
      <w:rFonts w:cs="Times New Roman"/>
      <w:b/>
      <w:bCs/>
      <w:kern w:val="0"/>
      <w:sz w:val="32"/>
      <w:szCs w:val="32"/>
      <w:lang w:eastAsia="en-US"/>
    </w:rPr>
  </w:style>
  <w:style w:type="character" w:customStyle="1" w:styleId="4Char">
    <w:name w:val="标题 4 Char"/>
    <w:link w:val="4"/>
    <w:uiPriority w:val="99"/>
    <w:qFormat/>
    <w:locked/>
    <w:rPr>
      <w:b/>
      <w:bCs/>
      <w:sz w:val="28"/>
      <w:szCs w:val="28"/>
      <w:lang w:eastAsia="en-US"/>
    </w:rPr>
  </w:style>
  <w:style w:type="character" w:customStyle="1" w:styleId="5Char">
    <w:name w:val="标题 5 Char"/>
    <w:link w:val="5"/>
    <w:uiPriority w:val="99"/>
    <w:qFormat/>
    <w:locked/>
    <w:rPr>
      <w:b/>
      <w:bCs/>
      <w:i/>
      <w:iCs/>
      <w:sz w:val="26"/>
      <w:szCs w:val="26"/>
      <w:lang w:eastAsia="en-US"/>
    </w:rPr>
  </w:style>
  <w:style w:type="character" w:customStyle="1" w:styleId="6Char">
    <w:name w:val="标题 6 Char"/>
    <w:link w:val="6"/>
    <w:uiPriority w:val="99"/>
    <w:qFormat/>
    <w:locked/>
    <w:rPr>
      <w:b/>
      <w:bCs/>
      <w:sz w:val="22"/>
      <w:szCs w:val="22"/>
      <w:lang w:eastAsia="en-US"/>
    </w:rPr>
  </w:style>
  <w:style w:type="character" w:customStyle="1" w:styleId="7Char">
    <w:name w:val="标题 7 Char"/>
    <w:link w:val="7"/>
    <w:uiPriority w:val="99"/>
    <w:qFormat/>
    <w:locked/>
    <w:rPr>
      <w:sz w:val="24"/>
      <w:szCs w:val="24"/>
      <w:lang w:eastAsia="en-US"/>
    </w:rPr>
  </w:style>
  <w:style w:type="character" w:customStyle="1" w:styleId="8Char">
    <w:name w:val="标题 8 Char"/>
    <w:link w:val="8"/>
    <w:uiPriority w:val="99"/>
    <w:qFormat/>
    <w:locked/>
    <w:rPr>
      <w:i/>
      <w:iCs/>
      <w:sz w:val="24"/>
      <w:szCs w:val="24"/>
      <w:lang w:eastAsia="en-US"/>
    </w:rPr>
  </w:style>
  <w:style w:type="character" w:customStyle="1" w:styleId="9Char">
    <w:name w:val="标题 9 Char"/>
    <w:link w:val="9"/>
    <w:uiPriority w:val="99"/>
    <w:qFormat/>
    <w:locked/>
    <w:rPr>
      <w:rFonts w:ascii="Arial" w:hAnsi="Arial" w:cs="Arial"/>
      <w:sz w:val="22"/>
      <w:szCs w:val="22"/>
      <w:lang w:eastAsia="en-US"/>
    </w:rPr>
  </w:style>
  <w:style w:type="paragraph" w:customStyle="1" w:styleId="WXHeading1">
    <w:name w:val="WX Heading 1"/>
    <w:next w:val="WXBodyText"/>
    <w:link w:val="WXHeading1Char"/>
    <w:uiPriority w:val="99"/>
    <w:qFormat/>
    <w:pPr>
      <w:keepNext/>
      <w:keepLines/>
      <w:numPr>
        <w:numId w:val="2"/>
      </w:numPr>
      <w:snapToGrid w:val="0"/>
      <w:spacing w:before="120" w:after="240"/>
      <w:outlineLvl w:val="0"/>
    </w:pPr>
    <w:rPr>
      <w:rFonts w:ascii="Arial" w:hAnsi="Arial"/>
      <w:b/>
      <w:bCs/>
      <w:caps/>
      <w:kern w:val="32"/>
      <w:sz w:val="28"/>
      <w:szCs w:val="28"/>
      <w:lang w:eastAsia="en-US"/>
    </w:rPr>
  </w:style>
  <w:style w:type="paragraph" w:customStyle="1" w:styleId="WXBodyText">
    <w:name w:val="WX Body Text"/>
    <w:link w:val="WXBodyTextChar"/>
    <w:uiPriority w:val="99"/>
    <w:qFormat/>
    <w:pPr>
      <w:spacing w:before="120" w:after="120"/>
      <w:ind w:left="720"/>
      <w:jc w:val="both"/>
    </w:pPr>
    <w:rPr>
      <w:rFonts w:cs="Arial"/>
      <w:bCs/>
      <w:kern w:val="32"/>
      <w:sz w:val="24"/>
      <w:szCs w:val="24"/>
    </w:rPr>
  </w:style>
  <w:style w:type="character" w:customStyle="1" w:styleId="WXBodyTextChar">
    <w:name w:val="WX Body Text Char"/>
    <w:link w:val="WXBodyText"/>
    <w:uiPriority w:val="99"/>
    <w:qFormat/>
    <w:locked/>
    <w:rPr>
      <w:rFonts w:cs="Arial"/>
      <w:bCs/>
      <w:kern w:val="32"/>
      <w:sz w:val="24"/>
      <w:szCs w:val="24"/>
      <w:lang w:val="en-US" w:eastAsia="zh-CN" w:bidi="ar-SA"/>
    </w:rPr>
  </w:style>
  <w:style w:type="paragraph" w:customStyle="1" w:styleId="WXHeading2">
    <w:name w:val="WX Heading 2"/>
    <w:next w:val="WXBodyText"/>
    <w:link w:val="WXHeading2Char"/>
    <w:uiPriority w:val="99"/>
    <w:qFormat/>
    <w:pPr>
      <w:keepNext/>
      <w:keepLines/>
      <w:numPr>
        <w:ilvl w:val="1"/>
        <w:numId w:val="2"/>
      </w:numPr>
      <w:spacing w:before="120" w:after="240"/>
      <w:outlineLvl w:val="1"/>
    </w:pPr>
    <w:rPr>
      <w:rFonts w:ascii="Arial" w:hAnsi="Arial"/>
      <w:b/>
      <w:kern w:val="32"/>
      <w:sz w:val="28"/>
      <w:szCs w:val="28"/>
    </w:rPr>
  </w:style>
  <w:style w:type="paragraph" w:customStyle="1" w:styleId="WXHeading3">
    <w:name w:val="WX Heading 3"/>
    <w:next w:val="WXBodyText"/>
    <w:uiPriority w:val="99"/>
    <w:qFormat/>
    <w:pPr>
      <w:keepNext/>
      <w:keepLines/>
      <w:numPr>
        <w:ilvl w:val="2"/>
        <w:numId w:val="2"/>
      </w:numPr>
      <w:spacing w:before="120" w:after="240"/>
      <w:outlineLvl w:val="2"/>
    </w:pPr>
    <w:rPr>
      <w:rFonts w:ascii="Arial" w:hAnsi="Arial" w:cs="Arial"/>
      <w:b/>
      <w:bCs/>
      <w:kern w:val="32"/>
      <w:sz w:val="24"/>
      <w:szCs w:val="24"/>
    </w:rPr>
  </w:style>
  <w:style w:type="paragraph" w:customStyle="1" w:styleId="WXHeader">
    <w:name w:val="WX Header"/>
    <w:next w:val="WXBodyText"/>
    <w:uiPriority w:val="99"/>
    <w:qFormat/>
    <w:pPr>
      <w:spacing w:after="120"/>
    </w:pPr>
    <w:rPr>
      <w:rFonts w:cs="Arial"/>
      <w:bCs/>
      <w:kern w:val="32"/>
      <w:sz w:val="16"/>
      <w:szCs w:val="16"/>
    </w:rPr>
  </w:style>
  <w:style w:type="paragraph" w:customStyle="1" w:styleId="WXFooter">
    <w:name w:val="WX Footer"/>
    <w:next w:val="WXBodyText"/>
    <w:uiPriority w:val="99"/>
    <w:qFormat/>
    <w:pPr>
      <w:spacing w:before="120"/>
    </w:pPr>
    <w:rPr>
      <w:rFonts w:cs="Arial"/>
      <w:bCs/>
      <w:kern w:val="32"/>
      <w:sz w:val="16"/>
      <w:szCs w:val="16"/>
    </w:rPr>
  </w:style>
  <w:style w:type="paragraph" w:customStyle="1" w:styleId="WXHeading4">
    <w:name w:val="WX Heading 4"/>
    <w:next w:val="WXBodyText"/>
    <w:uiPriority w:val="99"/>
    <w:qFormat/>
    <w:pPr>
      <w:keepNext/>
      <w:keepLines/>
      <w:numPr>
        <w:ilvl w:val="3"/>
        <w:numId w:val="2"/>
      </w:numPr>
      <w:spacing w:before="120" w:after="240"/>
    </w:pPr>
    <w:rPr>
      <w:rFonts w:ascii="Arial" w:hAnsi="Arial" w:cs="Arial"/>
      <w:b/>
      <w:bCs/>
      <w:kern w:val="32"/>
      <w:sz w:val="24"/>
      <w:szCs w:val="24"/>
    </w:rPr>
  </w:style>
  <w:style w:type="paragraph" w:customStyle="1" w:styleId="WXHeadingAppendix">
    <w:name w:val="WX Heading Appendix"/>
    <w:next w:val="WXBodyText"/>
    <w:link w:val="WXHeadingAppendixChar"/>
    <w:uiPriority w:val="99"/>
    <w:qFormat/>
    <w:pPr>
      <w:keepNext/>
      <w:keepLines/>
      <w:tabs>
        <w:tab w:val="left" w:pos="2160"/>
      </w:tabs>
      <w:spacing w:before="120" w:after="240"/>
      <w:ind w:left="2160" w:hanging="2160"/>
    </w:pPr>
    <w:rPr>
      <w:rFonts w:ascii="Arial" w:hAnsi="Arial" w:cs="Arial"/>
      <w:b/>
      <w:bCs/>
      <w:caps/>
      <w:kern w:val="32"/>
      <w:sz w:val="28"/>
      <w:szCs w:val="28"/>
    </w:rPr>
  </w:style>
  <w:style w:type="paragraph" w:customStyle="1" w:styleId="WXSubscript">
    <w:name w:val="WX Subscript"/>
    <w:next w:val="WXBodyText"/>
    <w:uiPriority w:val="99"/>
    <w:qFormat/>
    <w:rPr>
      <w:rFonts w:cs="Arial"/>
      <w:bCs/>
      <w:kern w:val="32"/>
      <w:sz w:val="24"/>
      <w:szCs w:val="24"/>
      <w:vertAlign w:val="subscript"/>
    </w:rPr>
  </w:style>
  <w:style w:type="paragraph" w:customStyle="1" w:styleId="WXSuperscript">
    <w:name w:val="WX Superscript"/>
    <w:next w:val="WXBodyText"/>
    <w:link w:val="WXSuperscriptChar"/>
    <w:uiPriority w:val="99"/>
    <w:qFormat/>
    <w:rPr>
      <w:rFonts w:cs="Arial"/>
      <w:bCs/>
      <w:kern w:val="32"/>
      <w:sz w:val="24"/>
      <w:szCs w:val="24"/>
      <w:vertAlign w:val="superscript"/>
    </w:rPr>
  </w:style>
  <w:style w:type="character" w:customStyle="1" w:styleId="WXSuperscriptChar">
    <w:name w:val="WX Superscript Char"/>
    <w:link w:val="WXSuperscript"/>
    <w:uiPriority w:val="99"/>
    <w:qFormat/>
    <w:locked/>
    <w:rPr>
      <w:rFonts w:cs="Arial"/>
      <w:bCs/>
      <w:kern w:val="32"/>
      <w:sz w:val="24"/>
      <w:szCs w:val="24"/>
      <w:vertAlign w:val="superscript"/>
      <w:lang w:val="en-US" w:eastAsia="zh-CN" w:bidi="ar-SA"/>
    </w:rPr>
  </w:style>
  <w:style w:type="paragraph" w:customStyle="1" w:styleId="WXTableData">
    <w:name w:val="WX Table Data"/>
    <w:next w:val="WXBodyText"/>
    <w:uiPriority w:val="99"/>
    <w:qFormat/>
    <w:pPr>
      <w:keepNext/>
      <w:keepLines/>
      <w:tabs>
        <w:tab w:val="left" w:pos="357"/>
      </w:tabs>
      <w:spacing w:before="60" w:after="60"/>
      <w:jc w:val="center"/>
    </w:pPr>
    <w:rPr>
      <w:rFonts w:ascii="Arial" w:hAnsi="Arial" w:cs="Arial"/>
      <w:bCs/>
      <w:kern w:val="32"/>
    </w:rPr>
  </w:style>
  <w:style w:type="paragraph" w:customStyle="1" w:styleId="WXTableDataCompact">
    <w:name w:val="WX Table Data Compact"/>
    <w:basedOn w:val="WXTableData"/>
    <w:next w:val="WXBodyText"/>
    <w:uiPriority w:val="99"/>
    <w:qFormat/>
    <w:rPr>
      <w:bCs w:val="0"/>
      <w:spacing w:val="-22"/>
    </w:rPr>
  </w:style>
  <w:style w:type="paragraph" w:customStyle="1" w:styleId="WXTableText">
    <w:name w:val="WX Table Text"/>
    <w:link w:val="WXTableTextChar"/>
    <w:uiPriority w:val="99"/>
    <w:qFormat/>
    <w:pPr>
      <w:tabs>
        <w:tab w:val="left" w:pos="357"/>
      </w:tabs>
      <w:spacing w:before="60" w:after="60"/>
    </w:pPr>
    <w:rPr>
      <w:rFonts w:ascii="Arial" w:hAnsi="Arial" w:cs="Arial"/>
      <w:bCs/>
      <w:kern w:val="32"/>
    </w:rPr>
  </w:style>
  <w:style w:type="character" w:customStyle="1" w:styleId="WXTableTextChar">
    <w:name w:val="WX Table Text Char"/>
    <w:link w:val="WXTableText"/>
    <w:uiPriority w:val="99"/>
    <w:qFormat/>
    <w:locked/>
    <w:rPr>
      <w:rFonts w:ascii="Arial" w:hAnsi="Arial" w:cs="Arial"/>
      <w:bCs/>
      <w:kern w:val="32"/>
      <w:lang w:val="en-US" w:eastAsia="zh-CN" w:bidi="ar-SA"/>
    </w:rPr>
  </w:style>
  <w:style w:type="paragraph" w:customStyle="1" w:styleId="WXTableHeader">
    <w:name w:val="WX Table Header"/>
    <w:basedOn w:val="WXTableText"/>
    <w:link w:val="WXTableHeaderChar"/>
    <w:uiPriority w:val="99"/>
    <w:qFormat/>
    <w:rPr>
      <w:b/>
    </w:rPr>
  </w:style>
  <w:style w:type="character" w:customStyle="1" w:styleId="WXTableHeaderChar">
    <w:name w:val="WX Table Header Char"/>
    <w:link w:val="WXTableHeader"/>
    <w:uiPriority w:val="99"/>
    <w:qFormat/>
    <w:locked/>
    <w:rPr>
      <w:rFonts w:ascii="Arial" w:hAnsi="Arial" w:cs="Arial"/>
      <w:b/>
      <w:bCs/>
      <w:kern w:val="32"/>
      <w:lang w:val="en-US" w:eastAsia="zh-CN" w:bidi="ar-SA"/>
    </w:rPr>
  </w:style>
  <w:style w:type="paragraph" w:customStyle="1" w:styleId="WXTableTitle">
    <w:name w:val="WX Table Title"/>
    <w:next w:val="WXBodyText"/>
    <w:link w:val="WXTableTitleChar"/>
    <w:uiPriority w:val="99"/>
    <w:qFormat/>
    <w:pPr>
      <w:keepNext/>
      <w:keepLines/>
      <w:tabs>
        <w:tab w:val="left" w:pos="1151"/>
      </w:tabs>
      <w:spacing w:before="120" w:after="120"/>
      <w:ind w:left="2160" w:hanging="2160"/>
      <w:jc w:val="center"/>
    </w:pPr>
    <w:rPr>
      <w:rFonts w:ascii="Arial" w:hAnsi="Arial" w:cs="Arial"/>
      <w:b/>
      <w:bCs/>
      <w:kern w:val="32"/>
      <w:sz w:val="26"/>
      <w:szCs w:val="26"/>
    </w:rPr>
  </w:style>
  <w:style w:type="character" w:customStyle="1" w:styleId="WXTableTitleChar">
    <w:name w:val="WX Table Title Char"/>
    <w:link w:val="WXTableTitle"/>
    <w:uiPriority w:val="99"/>
    <w:qFormat/>
    <w:locked/>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qFormat/>
    <w:pPr>
      <w:spacing w:before="60" w:after="60"/>
    </w:pPr>
    <w:rPr>
      <w:rFonts w:ascii="Arial" w:hAnsi="Arial" w:cs="Arial"/>
      <w:bCs/>
      <w:kern w:val="32"/>
      <w:sz w:val="18"/>
      <w:szCs w:val="28"/>
    </w:rPr>
  </w:style>
  <w:style w:type="character" w:customStyle="1" w:styleId="WXTableNoteChar">
    <w:name w:val="WX Table Note Char"/>
    <w:link w:val="WXTableNote"/>
    <w:uiPriority w:val="99"/>
    <w:qFormat/>
    <w:locked/>
    <w:rPr>
      <w:rFonts w:ascii="Arial" w:hAnsi="Arial" w:cs="Arial"/>
      <w:bCs/>
      <w:kern w:val="32"/>
      <w:sz w:val="18"/>
      <w:szCs w:val="28"/>
      <w:lang w:val="en-US" w:eastAsia="zh-CN" w:bidi="ar-SA"/>
    </w:rPr>
  </w:style>
  <w:style w:type="paragraph" w:customStyle="1" w:styleId="WXBullets">
    <w:name w:val="WX Bullets"/>
    <w:basedOn w:val="WXBodyText"/>
    <w:uiPriority w:val="99"/>
    <w:qFormat/>
    <w:pPr>
      <w:numPr>
        <w:numId w:val="3"/>
      </w:numPr>
      <w:spacing w:before="0" w:after="60"/>
    </w:pPr>
  </w:style>
  <w:style w:type="paragraph" w:customStyle="1" w:styleId="WXBodyTextTitle">
    <w:name w:val="WX Body Text Title"/>
    <w:next w:val="WXBodyText"/>
    <w:uiPriority w:val="99"/>
    <w:qFormat/>
    <w:pPr>
      <w:spacing w:before="120" w:after="120"/>
      <w:ind w:left="720" w:hanging="720"/>
      <w:jc w:val="center"/>
      <w:outlineLvl w:val="0"/>
    </w:pPr>
    <w:rPr>
      <w:rFonts w:ascii="Arial" w:hAnsi="Arial" w:cs="Arial"/>
      <w:b/>
      <w:bCs/>
      <w:caps/>
      <w:kern w:val="32"/>
      <w:sz w:val="28"/>
      <w:szCs w:val="28"/>
      <w:lang w:eastAsia="en-US"/>
    </w:rPr>
  </w:style>
  <w:style w:type="character" w:customStyle="1" w:styleId="Char3">
    <w:name w:val="批注框文本 Char"/>
    <w:basedOn w:val="a0"/>
    <w:link w:val="a9"/>
    <w:uiPriority w:val="99"/>
    <w:semiHidden/>
    <w:rsid w:val="001D17BD"/>
    <w:rPr>
      <w:sz w:val="18"/>
      <w:szCs w:val="18"/>
      <w:lang w:eastAsia="en-US"/>
    </w:rPr>
  </w:style>
  <w:style w:type="paragraph" w:customStyle="1" w:styleId="WXTOCTitle">
    <w:name w:val="WX TOC Title"/>
    <w:next w:val="WXBodyText"/>
    <w:uiPriority w:val="99"/>
    <w:qFormat/>
    <w:pPr>
      <w:spacing w:before="60" w:after="60"/>
      <w:jc w:val="center"/>
    </w:pPr>
    <w:rPr>
      <w:rFonts w:ascii="Arial" w:hAnsi="Arial" w:cs="Arial"/>
      <w:b/>
      <w:bCs/>
      <w:caps/>
      <w:kern w:val="32"/>
      <w:sz w:val="28"/>
      <w:szCs w:val="28"/>
      <w:lang w:eastAsia="en-US"/>
    </w:rPr>
  </w:style>
  <w:style w:type="paragraph" w:customStyle="1" w:styleId="WXFigureTitle">
    <w:name w:val="WX Figure Title"/>
    <w:basedOn w:val="WXTableTitle"/>
    <w:next w:val="WXBodyText"/>
    <w:uiPriority w:val="99"/>
    <w:qFormat/>
  </w:style>
  <w:style w:type="paragraph" w:customStyle="1" w:styleId="WXFigureNote">
    <w:name w:val="WX Figure Note"/>
    <w:basedOn w:val="WXTableNote"/>
    <w:next w:val="WXBodyText"/>
    <w:uiPriority w:val="99"/>
    <w:qFormat/>
  </w:style>
  <w:style w:type="character" w:customStyle="1" w:styleId="WXHeading2Char">
    <w:name w:val="WX Heading 2 Char"/>
    <w:link w:val="WXHeading2"/>
    <w:uiPriority w:val="99"/>
    <w:qFormat/>
    <w:locked/>
    <w:rPr>
      <w:rFonts w:ascii="Arial" w:hAnsi="Arial"/>
      <w:b/>
      <w:kern w:val="32"/>
      <w:sz w:val="28"/>
      <w:szCs w:val="28"/>
      <w:lang w:bidi="ar-SA"/>
    </w:rPr>
  </w:style>
  <w:style w:type="paragraph" w:customStyle="1" w:styleId="WXbodytexttitlenotoc">
    <w:name w:val="WX body text title no toc"/>
    <w:basedOn w:val="WXBodyTextTitle"/>
    <w:next w:val="WXBodyText"/>
    <w:uiPriority w:val="99"/>
    <w:qFormat/>
  </w:style>
  <w:style w:type="character" w:customStyle="1" w:styleId="Char5">
    <w:name w:val="页眉 Char"/>
    <w:link w:val="ab"/>
    <w:uiPriority w:val="99"/>
    <w:qFormat/>
    <w:locked/>
    <w:rPr>
      <w:rFonts w:cs="Times New Roman"/>
      <w:kern w:val="0"/>
      <w:sz w:val="18"/>
      <w:szCs w:val="18"/>
      <w:lang w:eastAsia="en-US"/>
    </w:rPr>
  </w:style>
  <w:style w:type="character" w:customStyle="1" w:styleId="Char4">
    <w:name w:val="页脚 Char"/>
    <w:link w:val="aa"/>
    <w:uiPriority w:val="99"/>
    <w:qFormat/>
    <w:locked/>
    <w:rPr>
      <w:rFonts w:cs="Times New Roman"/>
      <w:kern w:val="0"/>
      <w:sz w:val="18"/>
      <w:szCs w:val="18"/>
      <w:lang w:eastAsia="en-US"/>
    </w:rPr>
  </w:style>
  <w:style w:type="paragraph" w:customStyle="1" w:styleId="StyleWXBodyTextLeft254cm">
    <w:name w:val="Style WX Body Text + Left:  2.54 cm"/>
    <w:basedOn w:val="WXBodyText"/>
    <w:uiPriority w:val="99"/>
    <w:qFormat/>
    <w:pPr>
      <w:ind w:left="1531"/>
    </w:pPr>
    <w:rPr>
      <w:rFonts w:cs="Times New Roman"/>
      <w:bCs w:val="0"/>
      <w:szCs w:val="20"/>
    </w:rPr>
  </w:style>
  <w:style w:type="character" w:customStyle="1" w:styleId="WXHeadingAppendixChar">
    <w:name w:val="WX Heading Appendix Char"/>
    <w:link w:val="WXHeadingAppendix"/>
    <w:uiPriority w:val="99"/>
    <w:qFormat/>
    <w:locked/>
    <w:rPr>
      <w:rFonts w:ascii="Arial" w:hAnsi="Arial" w:cs="Arial"/>
      <w:b/>
      <w:bCs/>
      <w:caps/>
      <w:kern w:val="32"/>
      <w:sz w:val="28"/>
      <w:szCs w:val="28"/>
      <w:lang w:val="en-US" w:eastAsia="zh-CN" w:bidi="ar-SA"/>
    </w:rPr>
  </w:style>
  <w:style w:type="character" w:customStyle="1" w:styleId="Char0">
    <w:name w:val="批注文字 Char"/>
    <w:link w:val="a4"/>
    <w:uiPriority w:val="99"/>
    <w:qFormat/>
    <w:locked/>
    <w:rPr>
      <w:rFonts w:cs="Times New Roman"/>
      <w:lang w:val="en-GB" w:eastAsia="nl-NL"/>
    </w:rPr>
  </w:style>
  <w:style w:type="character" w:customStyle="1" w:styleId="Char">
    <w:name w:val="批注主题 Char"/>
    <w:link w:val="a3"/>
    <w:uiPriority w:val="99"/>
    <w:qFormat/>
    <w:locked/>
    <w:rPr>
      <w:rFonts w:cs="Times New Roman"/>
      <w:b/>
      <w:bCs/>
      <w:lang w:val="en-GB" w:eastAsia="en-US"/>
    </w:rPr>
  </w:style>
  <w:style w:type="character" w:customStyle="1" w:styleId="WXHeading1Char">
    <w:name w:val="WX Heading 1 Char"/>
    <w:link w:val="WXHeading1"/>
    <w:uiPriority w:val="99"/>
    <w:qFormat/>
    <w:locked/>
    <w:rPr>
      <w:rFonts w:ascii="Arial" w:hAnsi="Arial"/>
      <w:b/>
      <w:bCs/>
      <w:caps/>
      <w:kern w:val="32"/>
      <w:sz w:val="28"/>
      <w:szCs w:val="28"/>
      <w:lang w:eastAsia="en-US" w:bidi="ar-SA"/>
    </w:rPr>
  </w:style>
  <w:style w:type="paragraph" w:styleId="af5">
    <w:name w:val="List Paragraph"/>
    <w:basedOn w:val="a"/>
    <w:uiPriority w:val="34"/>
    <w:qFormat/>
    <w:pPr>
      <w:ind w:firstLineChars="200" w:firstLine="420"/>
    </w:pPr>
  </w:style>
  <w:style w:type="paragraph" w:customStyle="1" w:styleId="TOC1">
    <w:name w:val="TOC 标题1"/>
    <w:basedOn w:val="1"/>
    <w:next w:val="a"/>
    <w:uiPriority w:val="39"/>
    <w:unhideWhenUsed/>
    <w:qFormat/>
    <w:pPr>
      <w:keepLines/>
      <w:tabs>
        <w:tab w:val="clear" w:pos="720"/>
      </w:tabs>
      <w:spacing w:before="480" w:after="0" w:line="276" w:lineRule="auto"/>
      <w:contextualSpacing w:val="0"/>
      <w:outlineLvl w:val="9"/>
    </w:pPr>
    <w:rPr>
      <w:rFonts w:ascii="Cambria" w:hAnsi="Cambria"/>
      <w:caps/>
      <w:color w:val="365F91"/>
      <w:kern w:val="0"/>
      <w:lang w:eastAsia="zh-CN"/>
    </w:rPr>
  </w:style>
  <w:style w:type="character" w:customStyle="1" w:styleId="Char2">
    <w:name w:val="日期 Char"/>
    <w:link w:val="a8"/>
    <w:uiPriority w:val="99"/>
    <w:qFormat/>
    <w:rPr>
      <w:kern w:val="2"/>
      <w:sz w:val="24"/>
    </w:rPr>
  </w:style>
  <w:style w:type="paragraph" w:customStyle="1" w:styleId="Bodytext1">
    <w:name w:val="Body text 1"/>
    <w:basedOn w:val="a"/>
    <w:qFormat/>
    <w:pPr>
      <w:spacing w:after="120"/>
    </w:pPr>
    <w:rPr>
      <w:szCs w:val="20"/>
    </w:rPr>
  </w:style>
  <w:style w:type="character" w:customStyle="1" w:styleId="Char7">
    <w:name w:val="标题 Char"/>
    <w:link w:val="ae"/>
    <w:qFormat/>
    <w:rPr>
      <w:rFonts w:ascii="Cambria" w:hAnsi="Cambria" w:cs="黑体"/>
      <w:b/>
      <w:bCs/>
      <w:kern w:val="2"/>
      <w:sz w:val="32"/>
      <w:szCs w:val="32"/>
    </w:rPr>
  </w:style>
  <w:style w:type="paragraph" w:customStyle="1" w:styleId="SummaryBody">
    <w:name w:val="SummaryBody"/>
    <w:basedOn w:val="a"/>
    <w:qFormat/>
    <w:pPr>
      <w:spacing w:after="200"/>
      <w:jc w:val="both"/>
    </w:pPr>
    <w:rPr>
      <w:sz w:val="20"/>
      <w:szCs w:val="20"/>
    </w:rPr>
  </w:style>
  <w:style w:type="paragraph" w:customStyle="1" w:styleId="font5">
    <w:name w:val="font5"/>
    <w:basedOn w:val="a"/>
    <w:qFormat/>
    <w:pPr>
      <w:spacing w:before="100" w:beforeAutospacing="1" w:after="100" w:afterAutospacing="1"/>
    </w:pPr>
    <w:rPr>
      <w:rFonts w:ascii="宋体" w:hAnsi="宋体" w:cs="宋体"/>
      <w:sz w:val="18"/>
      <w:szCs w:val="18"/>
      <w:lang w:eastAsia="zh-CN"/>
    </w:rPr>
  </w:style>
  <w:style w:type="paragraph" w:customStyle="1" w:styleId="font6">
    <w:name w:val="font6"/>
    <w:basedOn w:val="a"/>
    <w:qFormat/>
    <w:pPr>
      <w:spacing w:before="100" w:beforeAutospacing="1" w:after="100" w:afterAutospacing="1"/>
    </w:pPr>
    <w:rPr>
      <w:sz w:val="22"/>
      <w:szCs w:val="22"/>
      <w:lang w:eastAsia="zh-CN"/>
    </w:rPr>
  </w:style>
  <w:style w:type="paragraph" w:customStyle="1" w:styleId="font7">
    <w:name w:val="font7"/>
    <w:basedOn w:val="a"/>
    <w:qFormat/>
    <w:pPr>
      <w:spacing w:before="100" w:beforeAutospacing="1" w:after="100" w:afterAutospacing="1"/>
    </w:pPr>
    <w:rPr>
      <w:rFonts w:ascii="宋体" w:hAnsi="宋体" w:cs="宋体"/>
      <w:sz w:val="22"/>
      <w:szCs w:val="22"/>
      <w:lang w:eastAsia="zh-CN"/>
    </w:rPr>
  </w:style>
  <w:style w:type="paragraph" w:customStyle="1" w:styleId="font8">
    <w:name w:val="font8"/>
    <w:basedOn w:val="a"/>
    <w:qFormat/>
    <w:pPr>
      <w:spacing w:before="100" w:beforeAutospacing="1" w:after="100" w:afterAutospacing="1"/>
    </w:pPr>
    <w:rPr>
      <w:rFonts w:ascii="宋体" w:hAnsi="宋体" w:cs="宋体"/>
      <w:sz w:val="18"/>
      <w:szCs w:val="18"/>
      <w:lang w:eastAsia="zh-CN"/>
    </w:rPr>
  </w:style>
  <w:style w:type="paragraph" w:customStyle="1" w:styleId="font9">
    <w:name w:val="font9"/>
    <w:basedOn w:val="a"/>
    <w:qFormat/>
    <w:pPr>
      <w:spacing w:before="100" w:beforeAutospacing="1" w:after="100" w:afterAutospacing="1"/>
    </w:pPr>
    <w:rPr>
      <w:sz w:val="22"/>
      <w:szCs w:val="22"/>
      <w:lang w:eastAsia="zh-CN"/>
    </w:rPr>
  </w:style>
  <w:style w:type="paragraph" w:customStyle="1" w:styleId="xl103">
    <w:name w:val="xl103"/>
    <w:basedOn w:val="a"/>
    <w:qFormat/>
    <w:pPr>
      <w:spacing w:before="100" w:beforeAutospacing="1" w:after="100" w:afterAutospacing="1"/>
    </w:pPr>
    <w:rPr>
      <w:rFonts w:ascii="宋体" w:hAnsi="宋体" w:cs="宋体"/>
      <w:color w:val="FF0000"/>
      <w:lang w:eastAsia="zh-CN"/>
    </w:rPr>
  </w:style>
  <w:style w:type="paragraph" w:customStyle="1" w:styleId="xl104">
    <w:name w:val="xl104"/>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05">
    <w:name w:val="xl105"/>
    <w:basedOn w:val="a"/>
    <w:qFormat/>
    <w:pPr>
      <w:spacing w:before="100" w:beforeAutospacing="1" w:after="100" w:afterAutospacing="1"/>
      <w:jc w:val="center"/>
      <w:textAlignment w:val="center"/>
    </w:pPr>
    <w:rPr>
      <w:lang w:eastAsia="zh-CN"/>
    </w:rPr>
  </w:style>
  <w:style w:type="paragraph" w:customStyle="1" w:styleId="xl106">
    <w:name w:val="xl106"/>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07">
    <w:name w:val="xl107"/>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08">
    <w:name w:val="xl108"/>
    <w:basedOn w:val="a"/>
    <w:qFormat/>
    <w:pPr>
      <w:spacing w:before="100" w:beforeAutospacing="1" w:after="100" w:afterAutospacing="1"/>
      <w:jc w:val="center"/>
      <w:textAlignment w:val="center"/>
    </w:pPr>
    <w:rPr>
      <w:lang w:eastAsia="zh-CN"/>
    </w:rPr>
  </w:style>
  <w:style w:type="paragraph" w:customStyle="1" w:styleId="xl109">
    <w:name w:val="xl109"/>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10">
    <w:name w:val="xl110"/>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1">
    <w:name w:val="xl111"/>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2">
    <w:name w:val="xl112"/>
    <w:basedOn w:val="a"/>
    <w:qFormat/>
    <w:pPr>
      <w:pBdr>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13">
    <w:name w:val="xl113"/>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14">
    <w:name w:val="xl114"/>
    <w:basedOn w:val="a"/>
    <w:qFormat/>
    <w:pPr>
      <w:spacing w:before="100" w:beforeAutospacing="1" w:after="100" w:afterAutospacing="1"/>
      <w:jc w:val="center"/>
      <w:textAlignment w:val="center"/>
    </w:pPr>
    <w:rPr>
      <w:lang w:eastAsia="zh-CN"/>
    </w:rPr>
  </w:style>
  <w:style w:type="paragraph" w:customStyle="1" w:styleId="xl115">
    <w:name w:val="xl115"/>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16">
    <w:name w:val="xl116"/>
    <w:basedOn w:val="a"/>
    <w:qFormat/>
    <w:pPr>
      <w:spacing w:before="100" w:beforeAutospacing="1" w:after="100" w:afterAutospacing="1"/>
      <w:jc w:val="center"/>
      <w:textAlignment w:val="center"/>
    </w:pPr>
    <w:rPr>
      <w:lang w:eastAsia="zh-CN"/>
    </w:rPr>
  </w:style>
  <w:style w:type="paragraph" w:customStyle="1" w:styleId="xl117">
    <w:name w:val="xl117"/>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8">
    <w:name w:val="xl118"/>
    <w:basedOn w:val="a"/>
    <w:qFormat/>
    <w:pPr>
      <w:spacing w:before="100" w:beforeAutospacing="1" w:after="100" w:afterAutospacing="1"/>
      <w:jc w:val="center"/>
      <w:textAlignment w:val="center"/>
    </w:pPr>
    <w:rPr>
      <w:rFonts w:ascii="宋体" w:hAnsi="宋体" w:cs="宋体"/>
      <w:lang w:eastAsia="zh-CN"/>
    </w:rPr>
  </w:style>
  <w:style w:type="paragraph" w:customStyle="1" w:styleId="xl119">
    <w:name w:val="xl119"/>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20">
    <w:name w:val="xl120"/>
    <w:basedOn w:val="a"/>
    <w:qFormat/>
    <w:pPr>
      <w:spacing w:before="100" w:beforeAutospacing="1" w:after="100" w:afterAutospacing="1"/>
      <w:jc w:val="center"/>
      <w:textAlignment w:val="center"/>
    </w:pPr>
    <w:rPr>
      <w:lang w:eastAsia="zh-CN"/>
    </w:rPr>
  </w:style>
  <w:style w:type="paragraph" w:customStyle="1" w:styleId="xl121">
    <w:name w:val="xl121"/>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22">
    <w:name w:val="xl122"/>
    <w:basedOn w:val="a"/>
    <w:qFormat/>
    <w:pPr>
      <w:pBdr>
        <w:top w:val="single" w:sz="4" w:space="0" w:color="auto"/>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23">
    <w:name w:val="xl123"/>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24">
    <w:name w:val="xl124"/>
    <w:basedOn w:val="a"/>
    <w:qFormat/>
    <w:pPr>
      <w:spacing w:before="100" w:beforeAutospacing="1" w:after="100" w:afterAutospacing="1"/>
      <w:jc w:val="center"/>
      <w:textAlignment w:val="center"/>
    </w:pPr>
    <w:rPr>
      <w:lang w:eastAsia="zh-CN"/>
    </w:rPr>
  </w:style>
  <w:style w:type="paragraph" w:customStyle="1" w:styleId="xl125">
    <w:name w:val="xl125"/>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26">
    <w:name w:val="xl126"/>
    <w:basedOn w:val="a"/>
    <w:qFormat/>
    <w:pPr>
      <w:pBdr>
        <w:top w:val="single" w:sz="4" w:space="0" w:color="auto"/>
      </w:pBdr>
      <w:spacing w:before="100" w:beforeAutospacing="1" w:after="100" w:afterAutospacing="1"/>
      <w:jc w:val="center"/>
      <w:textAlignment w:val="center"/>
    </w:pPr>
    <w:rPr>
      <w:lang w:eastAsia="zh-CN"/>
    </w:rPr>
  </w:style>
  <w:style w:type="paragraph" w:customStyle="1" w:styleId="font10">
    <w:name w:val="font10"/>
    <w:basedOn w:val="a"/>
    <w:qFormat/>
    <w:pPr>
      <w:spacing w:before="100" w:beforeAutospacing="1" w:after="100" w:afterAutospacing="1"/>
    </w:pPr>
    <w:rPr>
      <w:rFonts w:ascii="宋体" w:hAnsi="宋体" w:cs="宋体"/>
      <w:lang w:eastAsia="zh-CN"/>
    </w:rPr>
  </w:style>
  <w:style w:type="paragraph" w:customStyle="1" w:styleId="xl100">
    <w:name w:val="xl100"/>
    <w:basedOn w:val="a"/>
    <w:qFormat/>
    <w:pPr>
      <w:spacing w:before="100" w:beforeAutospacing="1" w:after="100" w:afterAutospacing="1"/>
    </w:pPr>
    <w:rPr>
      <w:color w:val="FF0000"/>
      <w:lang w:eastAsia="zh-CN"/>
    </w:rPr>
  </w:style>
  <w:style w:type="paragraph" w:customStyle="1" w:styleId="xl101">
    <w:name w:val="xl101"/>
    <w:basedOn w:val="a"/>
    <w:qFormat/>
    <w:pPr>
      <w:spacing w:before="100" w:beforeAutospacing="1" w:after="100" w:afterAutospacing="1"/>
    </w:pPr>
    <w:rPr>
      <w:color w:val="FF0000"/>
      <w:lang w:eastAsia="zh-CN"/>
    </w:rPr>
  </w:style>
  <w:style w:type="paragraph" w:customStyle="1" w:styleId="xl102">
    <w:name w:val="xl102"/>
    <w:basedOn w:val="a"/>
    <w:qFormat/>
    <w:pPr>
      <w:pBdr>
        <w:top w:val="single" w:sz="8" w:space="0" w:color="auto"/>
        <w:bottom w:val="single" w:sz="4" w:space="0" w:color="auto"/>
      </w:pBdr>
      <w:spacing w:before="100" w:beforeAutospacing="1" w:after="100" w:afterAutospacing="1"/>
      <w:jc w:val="center"/>
      <w:textAlignment w:val="center"/>
    </w:pPr>
    <w:rPr>
      <w:rFonts w:ascii="宋体" w:hAnsi="宋体" w:cs="宋体"/>
      <w:lang w:eastAsia="zh-CN"/>
    </w:rPr>
  </w:style>
  <w:style w:type="character" w:customStyle="1" w:styleId="Char1">
    <w:name w:val="正文文本 Char"/>
    <w:link w:val="a7"/>
    <w:uiPriority w:val="99"/>
    <w:qFormat/>
    <w:rPr>
      <w:sz w:val="28"/>
    </w:rPr>
  </w:style>
  <w:style w:type="character" w:customStyle="1" w:styleId="3Char0">
    <w:name w:val="正文文本缩进 3 Char"/>
    <w:link w:val="31"/>
    <w:uiPriority w:val="99"/>
    <w:qFormat/>
    <w:rPr>
      <w:sz w:val="16"/>
      <w:szCs w:val="16"/>
      <w:lang w:eastAsia="en-US"/>
    </w:rPr>
  </w:style>
  <w:style w:type="character" w:customStyle="1" w:styleId="Char6">
    <w:name w:val="副标题 Char"/>
    <w:link w:val="ac"/>
    <w:qFormat/>
    <w:rPr>
      <w:b/>
      <w:kern w:val="2"/>
      <w:sz w:val="21"/>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shorttext">
    <w:name w:val="short_text"/>
    <w:qFormat/>
  </w:style>
  <w:style w:type="paragraph" w:customStyle="1" w:styleId="11">
    <w:name w:val="修订1"/>
    <w:hidden/>
    <w:uiPriority w:val="99"/>
    <w:semiHidden/>
    <w:qFormat/>
    <w:rPr>
      <w:sz w:val="24"/>
      <w:szCs w:val="24"/>
      <w:lang w:eastAsia="en-US"/>
    </w:rPr>
  </w:style>
  <w:style w:type="paragraph" w:customStyle="1" w:styleId="1-21">
    <w:name w:val="中等深浅网格 1 - 强调文字颜色 21"/>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Normal Indent" w:locked="1" w:uiPriority="0" w:qFormat="1"/>
    <w:lsdException w:name="footnote text" w:locked="1"/>
    <w:lsdException w:name="header" w:qFormat="1"/>
    <w:lsdException w:name="footer" w:qFormat="1"/>
    <w:lsdException w:name="index heading" w:locked="1"/>
    <w:lsdException w:name="caption" w:qFormat="1"/>
    <w:lsdException w:name="table of figures" w:qFormat="1"/>
    <w:lsdException w:name="envelope address" w:locked="1"/>
    <w:lsdException w:name="envelope return" w:locked="1"/>
    <w:lsdException w:name="footnote reference" w:locked="1"/>
    <w:lsdException w:name="annotation reference" w:qFormat="1"/>
    <w:lsdException w:name="line number" w:locked="1" w:qFormat="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1" w:qFormat="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qFormat="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qFormat="1"/>
    <w:lsdException w:name="Block Text" w:locked="1"/>
    <w:lsdException w:name="Hyperlink" w:qFormat="1"/>
    <w:lsdException w:name="FollowedHyperlink" w:locked="1" w:qFormat="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qFormat="1"/>
    <w:lsdException w:name="annotation subject" w:qFormat="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semiHidden="0" w:unhideWhenUsed="0"/>
    <w:lsdException w:name="Balloon Text" w:unhideWhenUsed="0" w:qFormat="1"/>
    <w:lsdException w:name="Table Grid" w:semiHidden="0" w:unhideWhenUsed="0" w:qFormat="1"/>
    <w:lsdException w:name="Table Theme" w:locked="1"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eastAsia="en-US"/>
    </w:rPr>
  </w:style>
  <w:style w:type="paragraph" w:styleId="1">
    <w:name w:val="heading 1"/>
    <w:basedOn w:val="a"/>
    <w:next w:val="a"/>
    <w:link w:val="1Char"/>
    <w:uiPriority w:val="99"/>
    <w:qFormat/>
    <w:pPr>
      <w:keepNext/>
      <w:tabs>
        <w:tab w:val="left" w:pos="720"/>
      </w:tabs>
      <w:spacing w:before="120" w:after="120"/>
      <w:contextualSpacing/>
      <w:outlineLvl w:val="0"/>
    </w:pPr>
    <w:rPr>
      <w:b/>
      <w:bCs/>
      <w:kern w:val="44"/>
      <w:sz w:val="44"/>
      <w:szCs w:val="44"/>
      <w:lang w:val="zh-CN"/>
    </w:rPr>
  </w:style>
  <w:style w:type="paragraph" w:styleId="2">
    <w:name w:val="heading 2"/>
    <w:basedOn w:val="a"/>
    <w:next w:val="a"/>
    <w:link w:val="2Char"/>
    <w:uiPriority w:val="99"/>
    <w:qFormat/>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pPr>
      <w:keepNext/>
      <w:spacing w:before="240" w:after="60"/>
      <w:outlineLvl w:val="2"/>
    </w:pPr>
    <w:rPr>
      <w:b/>
      <w:bCs/>
      <w:sz w:val="32"/>
      <w:szCs w:val="32"/>
      <w:lang w:val="zh-CN"/>
    </w:rPr>
  </w:style>
  <w:style w:type="paragraph" w:styleId="4">
    <w:name w:val="heading 4"/>
    <w:basedOn w:val="a"/>
    <w:next w:val="a"/>
    <w:link w:val="4Char"/>
    <w:uiPriority w:val="99"/>
    <w:qFormat/>
    <w:pPr>
      <w:keepNext/>
      <w:numPr>
        <w:ilvl w:val="3"/>
        <w:numId w:val="1"/>
      </w:numPr>
      <w:spacing w:before="240" w:after="60"/>
      <w:outlineLvl w:val="3"/>
    </w:pPr>
    <w:rPr>
      <w:b/>
      <w:bCs/>
      <w:sz w:val="28"/>
      <w:szCs w:val="28"/>
      <w:lang w:val="zh-CN"/>
    </w:rPr>
  </w:style>
  <w:style w:type="paragraph" w:styleId="5">
    <w:name w:val="heading 5"/>
    <w:basedOn w:val="a"/>
    <w:next w:val="a"/>
    <w:link w:val="5Char"/>
    <w:uiPriority w:val="99"/>
    <w:qFormat/>
    <w:pPr>
      <w:numPr>
        <w:ilvl w:val="4"/>
        <w:numId w:val="2"/>
      </w:numPr>
      <w:spacing w:before="240" w:after="60"/>
      <w:outlineLvl w:val="4"/>
    </w:pPr>
    <w:rPr>
      <w:b/>
      <w:bCs/>
      <w:i/>
      <w:iCs/>
      <w:sz w:val="26"/>
      <w:szCs w:val="26"/>
      <w:lang w:val="zh-CN"/>
    </w:rPr>
  </w:style>
  <w:style w:type="paragraph" w:styleId="6">
    <w:name w:val="heading 6"/>
    <w:basedOn w:val="a"/>
    <w:next w:val="a"/>
    <w:link w:val="6Char"/>
    <w:uiPriority w:val="99"/>
    <w:qFormat/>
    <w:pPr>
      <w:numPr>
        <w:ilvl w:val="5"/>
        <w:numId w:val="2"/>
      </w:numPr>
      <w:spacing w:before="240" w:after="60"/>
      <w:outlineLvl w:val="5"/>
    </w:pPr>
    <w:rPr>
      <w:b/>
      <w:bCs/>
      <w:sz w:val="22"/>
      <w:szCs w:val="22"/>
      <w:lang w:val="zh-CN"/>
    </w:rPr>
  </w:style>
  <w:style w:type="paragraph" w:styleId="7">
    <w:name w:val="heading 7"/>
    <w:basedOn w:val="a"/>
    <w:next w:val="a"/>
    <w:link w:val="7Char"/>
    <w:uiPriority w:val="99"/>
    <w:qFormat/>
    <w:pPr>
      <w:numPr>
        <w:ilvl w:val="6"/>
        <w:numId w:val="2"/>
      </w:numPr>
      <w:spacing w:before="240" w:after="60"/>
      <w:outlineLvl w:val="6"/>
    </w:pPr>
    <w:rPr>
      <w:lang w:val="zh-CN"/>
    </w:rPr>
  </w:style>
  <w:style w:type="paragraph" w:styleId="8">
    <w:name w:val="heading 8"/>
    <w:basedOn w:val="a"/>
    <w:next w:val="a"/>
    <w:link w:val="8Char"/>
    <w:uiPriority w:val="99"/>
    <w:qFormat/>
    <w:pPr>
      <w:numPr>
        <w:ilvl w:val="7"/>
        <w:numId w:val="2"/>
      </w:numPr>
      <w:spacing w:before="240" w:after="60"/>
      <w:outlineLvl w:val="7"/>
    </w:pPr>
    <w:rPr>
      <w:i/>
      <w:iCs/>
      <w:lang w:val="zh-CN"/>
    </w:rPr>
  </w:style>
  <w:style w:type="paragraph" w:styleId="9">
    <w:name w:val="heading 9"/>
    <w:basedOn w:val="a"/>
    <w:next w:val="a"/>
    <w:link w:val="9Char"/>
    <w:uiPriority w:val="99"/>
    <w:qFormat/>
    <w:pPr>
      <w:numPr>
        <w:ilvl w:val="8"/>
        <w:numId w:val="2"/>
      </w:numPr>
      <w:spacing w:before="240" w:after="60"/>
      <w:outlineLvl w:val="8"/>
    </w:pPr>
    <w:rPr>
      <w:rFonts w:ascii="Arial" w:hAnsi="Arial"/>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qFormat/>
    <w:rPr>
      <w:b/>
      <w:bCs/>
      <w:lang w:eastAsia="en-US"/>
    </w:rPr>
  </w:style>
  <w:style w:type="paragraph" w:styleId="a4">
    <w:name w:val="annotation text"/>
    <w:basedOn w:val="a"/>
    <w:link w:val="Char0"/>
    <w:uiPriority w:val="99"/>
    <w:rPr>
      <w:sz w:val="20"/>
      <w:szCs w:val="20"/>
      <w:lang w:val="en-GB" w:eastAsia="nl-NL"/>
    </w:rPr>
  </w:style>
  <w:style w:type="paragraph" w:styleId="70">
    <w:name w:val="toc 7"/>
    <w:basedOn w:val="a"/>
    <w:next w:val="a"/>
    <w:uiPriority w:val="39"/>
    <w:pPr>
      <w:ind w:left="1440"/>
    </w:pPr>
    <w:rPr>
      <w:rFonts w:asciiTheme="minorHAnsi" w:hAnsiTheme="minorHAnsi"/>
      <w:sz w:val="18"/>
      <w:szCs w:val="18"/>
    </w:rPr>
  </w:style>
  <w:style w:type="paragraph" w:styleId="a5">
    <w:name w:val="Normal Indent"/>
    <w:basedOn w:val="a"/>
    <w:qFormat/>
    <w:locked/>
    <w:pPr>
      <w:widowControl w:val="0"/>
      <w:ind w:firstLine="420"/>
      <w:jc w:val="both"/>
    </w:pPr>
    <w:rPr>
      <w:kern w:val="2"/>
      <w:sz w:val="21"/>
      <w:szCs w:val="20"/>
      <w:lang w:eastAsia="zh-CN"/>
    </w:rPr>
  </w:style>
  <w:style w:type="paragraph" w:styleId="a6">
    <w:name w:val="caption"/>
    <w:basedOn w:val="a"/>
    <w:next w:val="a"/>
    <w:uiPriority w:val="99"/>
    <w:qFormat/>
    <w:rPr>
      <w:rFonts w:ascii="Cambria" w:eastAsia="黑体" w:hAnsi="Cambria"/>
      <w:sz w:val="20"/>
      <w:szCs w:val="20"/>
    </w:rPr>
  </w:style>
  <w:style w:type="paragraph" w:styleId="a7">
    <w:name w:val="Body Text"/>
    <w:basedOn w:val="a"/>
    <w:link w:val="Char1"/>
    <w:uiPriority w:val="99"/>
    <w:locked/>
    <w:pPr>
      <w:spacing w:line="480" w:lineRule="auto"/>
    </w:pPr>
    <w:rPr>
      <w:sz w:val="28"/>
      <w:szCs w:val="20"/>
      <w:lang w:val="zh-CN" w:eastAsia="zh-CN"/>
    </w:rPr>
  </w:style>
  <w:style w:type="paragraph" w:styleId="50">
    <w:name w:val="toc 5"/>
    <w:basedOn w:val="a"/>
    <w:next w:val="a"/>
    <w:uiPriority w:val="39"/>
    <w:qFormat/>
    <w:pPr>
      <w:ind w:left="960"/>
    </w:pPr>
    <w:rPr>
      <w:rFonts w:asciiTheme="minorHAnsi" w:hAnsiTheme="minorHAnsi"/>
      <w:sz w:val="18"/>
      <w:szCs w:val="18"/>
    </w:rPr>
  </w:style>
  <w:style w:type="paragraph" w:styleId="30">
    <w:name w:val="toc 3"/>
    <w:basedOn w:val="a"/>
    <w:next w:val="a"/>
    <w:uiPriority w:val="39"/>
    <w:qFormat/>
    <w:pPr>
      <w:ind w:left="480"/>
    </w:pPr>
    <w:rPr>
      <w:rFonts w:asciiTheme="minorHAnsi" w:hAnsiTheme="minorHAnsi"/>
      <w:i/>
      <w:iCs/>
      <w:sz w:val="20"/>
      <w:szCs w:val="20"/>
    </w:rPr>
  </w:style>
  <w:style w:type="paragraph" w:styleId="80">
    <w:name w:val="toc 8"/>
    <w:basedOn w:val="a"/>
    <w:next w:val="a"/>
    <w:uiPriority w:val="39"/>
    <w:qFormat/>
    <w:pPr>
      <w:ind w:left="1680"/>
    </w:pPr>
    <w:rPr>
      <w:rFonts w:asciiTheme="minorHAnsi" w:hAnsiTheme="minorHAnsi"/>
      <w:sz w:val="18"/>
      <w:szCs w:val="18"/>
    </w:rPr>
  </w:style>
  <w:style w:type="paragraph" w:styleId="a8">
    <w:name w:val="Date"/>
    <w:basedOn w:val="a"/>
    <w:next w:val="a"/>
    <w:link w:val="Char2"/>
    <w:uiPriority w:val="99"/>
    <w:qFormat/>
    <w:locked/>
    <w:pPr>
      <w:widowControl w:val="0"/>
      <w:jc w:val="both"/>
    </w:pPr>
    <w:rPr>
      <w:kern w:val="2"/>
      <w:szCs w:val="20"/>
      <w:lang w:val="zh-CN" w:eastAsia="zh-CN"/>
    </w:rPr>
  </w:style>
  <w:style w:type="paragraph" w:styleId="a9">
    <w:name w:val="Balloon Text"/>
    <w:basedOn w:val="a"/>
    <w:link w:val="Char3"/>
    <w:uiPriority w:val="99"/>
    <w:semiHidden/>
    <w:qFormat/>
    <w:rsid w:val="001D17BD"/>
    <w:rPr>
      <w:sz w:val="18"/>
      <w:szCs w:val="18"/>
    </w:rPr>
  </w:style>
  <w:style w:type="paragraph" w:styleId="aa">
    <w:name w:val="footer"/>
    <w:basedOn w:val="a"/>
    <w:link w:val="Char4"/>
    <w:uiPriority w:val="99"/>
    <w:qFormat/>
    <w:pPr>
      <w:tabs>
        <w:tab w:val="center" w:pos="4320"/>
        <w:tab w:val="right" w:pos="8640"/>
      </w:tabs>
    </w:pPr>
    <w:rPr>
      <w:sz w:val="18"/>
      <w:szCs w:val="18"/>
      <w:lang w:val="zh-CN"/>
    </w:rPr>
  </w:style>
  <w:style w:type="paragraph" w:styleId="ab">
    <w:name w:val="header"/>
    <w:basedOn w:val="a"/>
    <w:link w:val="Char5"/>
    <w:uiPriority w:val="99"/>
    <w:qFormat/>
    <w:pPr>
      <w:tabs>
        <w:tab w:val="center" w:pos="4320"/>
        <w:tab w:val="right" w:pos="8640"/>
      </w:tabs>
    </w:pPr>
    <w:rPr>
      <w:sz w:val="18"/>
      <w:szCs w:val="18"/>
      <w:lang w:val="zh-CN"/>
    </w:rPr>
  </w:style>
  <w:style w:type="paragraph" w:styleId="10">
    <w:name w:val="toc 1"/>
    <w:basedOn w:val="a"/>
    <w:next w:val="a"/>
    <w:uiPriority w:val="39"/>
    <w:qFormat/>
    <w:pPr>
      <w:spacing w:before="120" w:after="120"/>
    </w:pPr>
    <w:rPr>
      <w:rFonts w:asciiTheme="minorHAnsi" w:hAnsiTheme="minorHAnsi"/>
      <w:b/>
      <w:bCs/>
      <w:caps/>
      <w:sz w:val="20"/>
      <w:szCs w:val="20"/>
    </w:rPr>
  </w:style>
  <w:style w:type="paragraph" w:styleId="40">
    <w:name w:val="toc 4"/>
    <w:basedOn w:val="a"/>
    <w:next w:val="a"/>
    <w:uiPriority w:val="39"/>
    <w:qFormat/>
    <w:pPr>
      <w:ind w:left="720"/>
    </w:pPr>
    <w:rPr>
      <w:rFonts w:asciiTheme="minorHAnsi" w:hAnsiTheme="minorHAnsi"/>
      <w:sz w:val="18"/>
      <w:szCs w:val="18"/>
    </w:rPr>
  </w:style>
  <w:style w:type="paragraph" w:styleId="ac">
    <w:name w:val="Subtitle"/>
    <w:basedOn w:val="a"/>
    <w:link w:val="Char6"/>
    <w:qFormat/>
    <w:pPr>
      <w:widowControl w:val="0"/>
      <w:jc w:val="center"/>
    </w:pPr>
    <w:rPr>
      <w:b/>
      <w:kern w:val="2"/>
      <w:sz w:val="21"/>
      <w:szCs w:val="20"/>
      <w:lang w:val="zh-CN" w:eastAsia="zh-CN"/>
    </w:rPr>
  </w:style>
  <w:style w:type="paragraph" w:styleId="60">
    <w:name w:val="toc 6"/>
    <w:basedOn w:val="a"/>
    <w:next w:val="a"/>
    <w:uiPriority w:val="39"/>
    <w:qFormat/>
    <w:pPr>
      <w:ind w:left="1200"/>
    </w:pPr>
    <w:rPr>
      <w:rFonts w:asciiTheme="minorHAnsi" w:hAnsiTheme="minorHAnsi"/>
      <w:sz w:val="18"/>
      <w:szCs w:val="18"/>
    </w:rPr>
  </w:style>
  <w:style w:type="paragraph" w:styleId="31">
    <w:name w:val="Body Text Indent 3"/>
    <w:basedOn w:val="a"/>
    <w:link w:val="3Char0"/>
    <w:uiPriority w:val="99"/>
    <w:semiHidden/>
    <w:unhideWhenUsed/>
    <w:qFormat/>
    <w:locked/>
    <w:pPr>
      <w:spacing w:after="120"/>
      <w:ind w:leftChars="200" w:left="420"/>
    </w:pPr>
    <w:rPr>
      <w:sz w:val="16"/>
      <w:szCs w:val="16"/>
      <w:lang w:val="zh-CN"/>
    </w:rPr>
  </w:style>
  <w:style w:type="paragraph" w:styleId="ad">
    <w:name w:val="table of figures"/>
    <w:basedOn w:val="a"/>
    <w:next w:val="a"/>
    <w:uiPriority w:val="99"/>
    <w:qFormat/>
    <w:pPr>
      <w:ind w:left="480" w:hanging="480"/>
    </w:pPr>
    <w:rPr>
      <w:b/>
      <w:bCs/>
      <w:sz w:val="20"/>
      <w:szCs w:val="20"/>
    </w:rPr>
  </w:style>
  <w:style w:type="paragraph" w:styleId="20">
    <w:name w:val="toc 2"/>
    <w:basedOn w:val="a"/>
    <w:next w:val="a"/>
    <w:uiPriority w:val="39"/>
    <w:qFormat/>
    <w:pPr>
      <w:ind w:left="240"/>
    </w:pPr>
    <w:rPr>
      <w:rFonts w:asciiTheme="minorHAnsi" w:hAnsiTheme="minorHAnsi"/>
      <w:smallCaps/>
      <w:sz w:val="20"/>
      <w:szCs w:val="20"/>
    </w:rPr>
  </w:style>
  <w:style w:type="paragraph" w:styleId="90">
    <w:name w:val="toc 9"/>
    <w:basedOn w:val="a"/>
    <w:next w:val="a"/>
    <w:uiPriority w:val="39"/>
    <w:qFormat/>
    <w:pPr>
      <w:ind w:left="1920"/>
    </w:pPr>
    <w:rPr>
      <w:rFonts w:asciiTheme="minorHAnsi" w:hAnsiTheme="minorHAnsi"/>
      <w:sz w:val="18"/>
      <w:szCs w:val="18"/>
    </w:rPr>
  </w:style>
  <w:style w:type="paragraph" w:styleId="ae">
    <w:name w:val="Title"/>
    <w:basedOn w:val="a"/>
    <w:next w:val="a"/>
    <w:link w:val="Char7"/>
    <w:qFormat/>
    <w:pPr>
      <w:widowControl w:val="0"/>
      <w:spacing w:before="240" w:after="60"/>
      <w:jc w:val="center"/>
      <w:outlineLvl w:val="0"/>
    </w:pPr>
    <w:rPr>
      <w:rFonts w:ascii="Cambria" w:hAnsi="Cambria"/>
      <w:b/>
      <w:bCs/>
      <w:kern w:val="2"/>
      <w:sz w:val="32"/>
      <w:szCs w:val="32"/>
      <w:lang w:val="zh-CN" w:eastAsia="zh-CN"/>
    </w:rPr>
  </w:style>
  <w:style w:type="character" w:styleId="af">
    <w:name w:val="Strong"/>
    <w:qFormat/>
    <w:rPr>
      <w:b/>
      <w:bCs/>
    </w:rPr>
  </w:style>
  <w:style w:type="character" w:styleId="af0">
    <w:name w:val="FollowedHyperlink"/>
    <w:uiPriority w:val="99"/>
    <w:semiHidden/>
    <w:unhideWhenUsed/>
    <w:qFormat/>
    <w:locked/>
    <w:rPr>
      <w:color w:val="800080"/>
      <w:u w:val="single"/>
    </w:rPr>
  </w:style>
  <w:style w:type="character" w:styleId="af1">
    <w:name w:val="line number"/>
    <w:uiPriority w:val="99"/>
    <w:semiHidden/>
    <w:unhideWhenUsed/>
    <w:qFormat/>
    <w:locked/>
  </w:style>
  <w:style w:type="character" w:styleId="af2">
    <w:name w:val="Hyperlink"/>
    <w:uiPriority w:val="99"/>
    <w:qFormat/>
    <w:rPr>
      <w:rFonts w:cs="Times New Roman"/>
      <w:color w:val="0000FF"/>
      <w:u w:val="single"/>
    </w:rPr>
  </w:style>
  <w:style w:type="character" w:styleId="af3">
    <w:name w:val="annotation reference"/>
    <w:uiPriority w:val="99"/>
    <w:qFormat/>
    <w:rPr>
      <w:rFonts w:cs="Times New Roman"/>
      <w:sz w:val="16"/>
    </w:rPr>
  </w:style>
  <w:style w:type="table" w:styleId="af4">
    <w:name w:val="Table Grid"/>
    <w:basedOn w:val="a1"/>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cs="Times New Roman"/>
      <w:b/>
      <w:bCs/>
      <w:kern w:val="44"/>
      <w:sz w:val="44"/>
      <w:szCs w:val="44"/>
      <w:lang w:eastAsia="en-US"/>
    </w:rPr>
  </w:style>
  <w:style w:type="character" w:customStyle="1" w:styleId="2Char">
    <w:name w:val="标题 2 Char"/>
    <w:link w:val="2"/>
    <w:uiPriority w:val="99"/>
    <w:semiHidden/>
    <w:qFormat/>
    <w:locked/>
    <w:rPr>
      <w:rFonts w:ascii="Arial" w:eastAsia="宋体" w:hAnsi="Arial" w:cs="Arial"/>
      <w:b/>
      <w:bCs/>
      <w:iCs/>
      <w:sz w:val="28"/>
      <w:szCs w:val="28"/>
      <w:lang w:val="en-US" w:eastAsia="en-US" w:bidi="ar-SA"/>
    </w:rPr>
  </w:style>
  <w:style w:type="character" w:customStyle="1" w:styleId="3Char">
    <w:name w:val="标题 3 Char"/>
    <w:link w:val="3"/>
    <w:uiPriority w:val="99"/>
    <w:semiHidden/>
    <w:qFormat/>
    <w:locked/>
    <w:rPr>
      <w:rFonts w:cs="Times New Roman"/>
      <w:b/>
      <w:bCs/>
      <w:kern w:val="0"/>
      <w:sz w:val="32"/>
      <w:szCs w:val="32"/>
      <w:lang w:eastAsia="en-US"/>
    </w:rPr>
  </w:style>
  <w:style w:type="character" w:customStyle="1" w:styleId="4Char">
    <w:name w:val="标题 4 Char"/>
    <w:link w:val="4"/>
    <w:uiPriority w:val="99"/>
    <w:qFormat/>
    <w:locked/>
    <w:rPr>
      <w:b/>
      <w:bCs/>
      <w:sz w:val="28"/>
      <w:szCs w:val="28"/>
      <w:lang w:eastAsia="en-US"/>
    </w:rPr>
  </w:style>
  <w:style w:type="character" w:customStyle="1" w:styleId="5Char">
    <w:name w:val="标题 5 Char"/>
    <w:link w:val="5"/>
    <w:uiPriority w:val="99"/>
    <w:qFormat/>
    <w:locked/>
    <w:rPr>
      <w:b/>
      <w:bCs/>
      <w:i/>
      <w:iCs/>
      <w:sz w:val="26"/>
      <w:szCs w:val="26"/>
      <w:lang w:eastAsia="en-US"/>
    </w:rPr>
  </w:style>
  <w:style w:type="character" w:customStyle="1" w:styleId="6Char">
    <w:name w:val="标题 6 Char"/>
    <w:link w:val="6"/>
    <w:uiPriority w:val="99"/>
    <w:qFormat/>
    <w:locked/>
    <w:rPr>
      <w:b/>
      <w:bCs/>
      <w:sz w:val="22"/>
      <w:szCs w:val="22"/>
      <w:lang w:eastAsia="en-US"/>
    </w:rPr>
  </w:style>
  <w:style w:type="character" w:customStyle="1" w:styleId="7Char">
    <w:name w:val="标题 7 Char"/>
    <w:link w:val="7"/>
    <w:uiPriority w:val="99"/>
    <w:qFormat/>
    <w:locked/>
    <w:rPr>
      <w:sz w:val="24"/>
      <w:szCs w:val="24"/>
      <w:lang w:eastAsia="en-US"/>
    </w:rPr>
  </w:style>
  <w:style w:type="character" w:customStyle="1" w:styleId="8Char">
    <w:name w:val="标题 8 Char"/>
    <w:link w:val="8"/>
    <w:uiPriority w:val="99"/>
    <w:qFormat/>
    <w:locked/>
    <w:rPr>
      <w:i/>
      <w:iCs/>
      <w:sz w:val="24"/>
      <w:szCs w:val="24"/>
      <w:lang w:eastAsia="en-US"/>
    </w:rPr>
  </w:style>
  <w:style w:type="character" w:customStyle="1" w:styleId="9Char">
    <w:name w:val="标题 9 Char"/>
    <w:link w:val="9"/>
    <w:uiPriority w:val="99"/>
    <w:qFormat/>
    <w:locked/>
    <w:rPr>
      <w:rFonts w:ascii="Arial" w:hAnsi="Arial" w:cs="Arial"/>
      <w:sz w:val="22"/>
      <w:szCs w:val="22"/>
      <w:lang w:eastAsia="en-US"/>
    </w:rPr>
  </w:style>
  <w:style w:type="paragraph" w:customStyle="1" w:styleId="WXHeading1">
    <w:name w:val="WX Heading 1"/>
    <w:next w:val="WXBodyText"/>
    <w:link w:val="WXHeading1Char"/>
    <w:uiPriority w:val="99"/>
    <w:qFormat/>
    <w:pPr>
      <w:keepNext/>
      <w:keepLines/>
      <w:numPr>
        <w:numId w:val="2"/>
      </w:numPr>
      <w:snapToGrid w:val="0"/>
      <w:spacing w:before="120" w:after="240"/>
      <w:outlineLvl w:val="0"/>
    </w:pPr>
    <w:rPr>
      <w:rFonts w:ascii="Arial" w:hAnsi="Arial"/>
      <w:b/>
      <w:bCs/>
      <w:caps/>
      <w:kern w:val="32"/>
      <w:sz w:val="28"/>
      <w:szCs w:val="28"/>
      <w:lang w:eastAsia="en-US"/>
    </w:rPr>
  </w:style>
  <w:style w:type="paragraph" w:customStyle="1" w:styleId="WXBodyText">
    <w:name w:val="WX Body Text"/>
    <w:link w:val="WXBodyTextChar"/>
    <w:uiPriority w:val="99"/>
    <w:qFormat/>
    <w:pPr>
      <w:spacing w:before="120" w:after="120"/>
      <w:ind w:left="720"/>
      <w:jc w:val="both"/>
    </w:pPr>
    <w:rPr>
      <w:rFonts w:cs="Arial"/>
      <w:bCs/>
      <w:kern w:val="32"/>
      <w:sz w:val="24"/>
      <w:szCs w:val="24"/>
    </w:rPr>
  </w:style>
  <w:style w:type="character" w:customStyle="1" w:styleId="WXBodyTextChar">
    <w:name w:val="WX Body Text Char"/>
    <w:link w:val="WXBodyText"/>
    <w:uiPriority w:val="99"/>
    <w:qFormat/>
    <w:locked/>
    <w:rPr>
      <w:rFonts w:cs="Arial"/>
      <w:bCs/>
      <w:kern w:val="32"/>
      <w:sz w:val="24"/>
      <w:szCs w:val="24"/>
      <w:lang w:val="en-US" w:eastAsia="zh-CN" w:bidi="ar-SA"/>
    </w:rPr>
  </w:style>
  <w:style w:type="paragraph" w:customStyle="1" w:styleId="WXHeading2">
    <w:name w:val="WX Heading 2"/>
    <w:next w:val="WXBodyText"/>
    <w:link w:val="WXHeading2Char"/>
    <w:uiPriority w:val="99"/>
    <w:qFormat/>
    <w:pPr>
      <w:keepNext/>
      <w:keepLines/>
      <w:numPr>
        <w:ilvl w:val="1"/>
        <w:numId w:val="2"/>
      </w:numPr>
      <w:spacing w:before="120" w:after="240"/>
      <w:outlineLvl w:val="1"/>
    </w:pPr>
    <w:rPr>
      <w:rFonts w:ascii="Arial" w:hAnsi="Arial"/>
      <w:b/>
      <w:kern w:val="32"/>
      <w:sz w:val="28"/>
      <w:szCs w:val="28"/>
    </w:rPr>
  </w:style>
  <w:style w:type="paragraph" w:customStyle="1" w:styleId="WXHeading3">
    <w:name w:val="WX Heading 3"/>
    <w:next w:val="WXBodyText"/>
    <w:uiPriority w:val="99"/>
    <w:qFormat/>
    <w:pPr>
      <w:keepNext/>
      <w:keepLines/>
      <w:numPr>
        <w:ilvl w:val="2"/>
        <w:numId w:val="2"/>
      </w:numPr>
      <w:spacing w:before="120" w:after="240"/>
      <w:outlineLvl w:val="2"/>
    </w:pPr>
    <w:rPr>
      <w:rFonts w:ascii="Arial" w:hAnsi="Arial" w:cs="Arial"/>
      <w:b/>
      <w:bCs/>
      <w:kern w:val="32"/>
      <w:sz w:val="24"/>
      <w:szCs w:val="24"/>
    </w:rPr>
  </w:style>
  <w:style w:type="paragraph" w:customStyle="1" w:styleId="WXHeader">
    <w:name w:val="WX Header"/>
    <w:next w:val="WXBodyText"/>
    <w:uiPriority w:val="99"/>
    <w:qFormat/>
    <w:pPr>
      <w:spacing w:after="120"/>
    </w:pPr>
    <w:rPr>
      <w:rFonts w:cs="Arial"/>
      <w:bCs/>
      <w:kern w:val="32"/>
      <w:sz w:val="16"/>
      <w:szCs w:val="16"/>
    </w:rPr>
  </w:style>
  <w:style w:type="paragraph" w:customStyle="1" w:styleId="WXFooter">
    <w:name w:val="WX Footer"/>
    <w:next w:val="WXBodyText"/>
    <w:uiPriority w:val="99"/>
    <w:qFormat/>
    <w:pPr>
      <w:spacing w:before="120"/>
    </w:pPr>
    <w:rPr>
      <w:rFonts w:cs="Arial"/>
      <w:bCs/>
      <w:kern w:val="32"/>
      <w:sz w:val="16"/>
      <w:szCs w:val="16"/>
    </w:rPr>
  </w:style>
  <w:style w:type="paragraph" w:customStyle="1" w:styleId="WXHeading4">
    <w:name w:val="WX Heading 4"/>
    <w:next w:val="WXBodyText"/>
    <w:uiPriority w:val="99"/>
    <w:qFormat/>
    <w:pPr>
      <w:keepNext/>
      <w:keepLines/>
      <w:numPr>
        <w:ilvl w:val="3"/>
        <w:numId w:val="2"/>
      </w:numPr>
      <w:spacing w:before="120" w:after="240"/>
    </w:pPr>
    <w:rPr>
      <w:rFonts w:ascii="Arial" w:hAnsi="Arial" w:cs="Arial"/>
      <w:b/>
      <w:bCs/>
      <w:kern w:val="32"/>
      <w:sz w:val="24"/>
      <w:szCs w:val="24"/>
    </w:rPr>
  </w:style>
  <w:style w:type="paragraph" w:customStyle="1" w:styleId="WXHeadingAppendix">
    <w:name w:val="WX Heading Appendix"/>
    <w:next w:val="WXBodyText"/>
    <w:link w:val="WXHeadingAppendixChar"/>
    <w:uiPriority w:val="99"/>
    <w:qFormat/>
    <w:pPr>
      <w:keepNext/>
      <w:keepLines/>
      <w:tabs>
        <w:tab w:val="left" w:pos="2160"/>
      </w:tabs>
      <w:spacing w:before="120" w:after="240"/>
      <w:ind w:left="2160" w:hanging="2160"/>
    </w:pPr>
    <w:rPr>
      <w:rFonts w:ascii="Arial" w:hAnsi="Arial" w:cs="Arial"/>
      <w:b/>
      <w:bCs/>
      <w:caps/>
      <w:kern w:val="32"/>
      <w:sz w:val="28"/>
      <w:szCs w:val="28"/>
    </w:rPr>
  </w:style>
  <w:style w:type="paragraph" w:customStyle="1" w:styleId="WXSubscript">
    <w:name w:val="WX Subscript"/>
    <w:next w:val="WXBodyText"/>
    <w:uiPriority w:val="99"/>
    <w:qFormat/>
    <w:rPr>
      <w:rFonts w:cs="Arial"/>
      <w:bCs/>
      <w:kern w:val="32"/>
      <w:sz w:val="24"/>
      <w:szCs w:val="24"/>
      <w:vertAlign w:val="subscript"/>
    </w:rPr>
  </w:style>
  <w:style w:type="paragraph" w:customStyle="1" w:styleId="WXSuperscript">
    <w:name w:val="WX Superscript"/>
    <w:next w:val="WXBodyText"/>
    <w:link w:val="WXSuperscriptChar"/>
    <w:uiPriority w:val="99"/>
    <w:qFormat/>
    <w:rPr>
      <w:rFonts w:cs="Arial"/>
      <w:bCs/>
      <w:kern w:val="32"/>
      <w:sz w:val="24"/>
      <w:szCs w:val="24"/>
      <w:vertAlign w:val="superscript"/>
    </w:rPr>
  </w:style>
  <w:style w:type="character" w:customStyle="1" w:styleId="WXSuperscriptChar">
    <w:name w:val="WX Superscript Char"/>
    <w:link w:val="WXSuperscript"/>
    <w:uiPriority w:val="99"/>
    <w:qFormat/>
    <w:locked/>
    <w:rPr>
      <w:rFonts w:cs="Arial"/>
      <w:bCs/>
      <w:kern w:val="32"/>
      <w:sz w:val="24"/>
      <w:szCs w:val="24"/>
      <w:vertAlign w:val="superscript"/>
      <w:lang w:val="en-US" w:eastAsia="zh-CN" w:bidi="ar-SA"/>
    </w:rPr>
  </w:style>
  <w:style w:type="paragraph" w:customStyle="1" w:styleId="WXTableData">
    <w:name w:val="WX Table Data"/>
    <w:next w:val="WXBodyText"/>
    <w:uiPriority w:val="99"/>
    <w:qFormat/>
    <w:pPr>
      <w:keepNext/>
      <w:keepLines/>
      <w:tabs>
        <w:tab w:val="left" w:pos="357"/>
      </w:tabs>
      <w:spacing w:before="60" w:after="60"/>
      <w:jc w:val="center"/>
    </w:pPr>
    <w:rPr>
      <w:rFonts w:ascii="Arial" w:hAnsi="Arial" w:cs="Arial"/>
      <w:bCs/>
      <w:kern w:val="32"/>
    </w:rPr>
  </w:style>
  <w:style w:type="paragraph" w:customStyle="1" w:styleId="WXTableDataCompact">
    <w:name w:val="WX Table Data Compact"/>
    <w:basedOn w:val="WXTableData"/>
    <w:next w:val="WXBodyText"/>
    <w:uiPriority w:val="99"/>
    <w:qFormat/>
    <w:rPr>
      <w:bCs w:val="0"/>
      <w:spacing w:val="-22"/>
    </w:rPr>
  </w:style>
  <w:style w:type="paragraph" w:customStyle="1" w:styleId="WXTableText">
    <w:name w:val="WX Table Text"/>
    <w:link w:val="WXTableTextChar"/>
    <w:uiPriority w:val="99"/>
    <w:qFormat/>
    <w:pPr>
      <w:tabs>
        <w:tab w:val="left" w:pos="357"/>
      </w:tabs>
      <w:spacing w:before="60" w:after="60"/>
    </w:pPr>
    <w:rPr>
      <w:rFonts w:ascii="Arial" w:hAnsi="Arial" w:cs="Arial"/>
      <w:bCs/>
      <w:kern w:val="32"/>
    </w:rPr>
  </w:style>
  <w:style w:type="character" w:customStyle="1" w:styleId="WXTableTextChar">
    <w:name w:val="WX Table Text Char"/>
    <w:link w:val="WXTableText"/>
    <w:uiPriority w:val="99"/>
    <w:qFormat/>
    <w:locked/>
    <w:rPr>
      <w:rFonts w:ascii="Arial" w:hAnsi="Arial" w:cs="Arial"/>
      <w:bCs/>
      <w:kern w:val="32"/>
      <w:lang w:val="en-US" w:eastAsia="zh-CN" w:bidi="ar-SA"/>
    </w:rPr>
  </w:style>
  <w:style w:type="paragraph" w:customStyle="1" w:styleId="WXTableHeader">
    <w:name w:val="WX Table Header"/>
    <w:basedOn w:val="WXTableText"/>
    <w:link w:val="WXTableHeaderChar"/>
    <w:uiPriority w:val="99"/>
    <w:qFormat/>
    <w:rPr>
      <w:b/>
    </w:rPr>
  </w:style>
  <w:style w:type="character" w:customStyle="1" w:styleId="WXTableHeaderChar">
    <w:name w:val="WX Table Header Char"/>
    <w:link w:val="WXTableHeader"/>
    <w:uiPriority w:val="99"/>
    <w:qFormat/>
    <w:locked/>
    <w:rPr>
      <w:rFonts w:ascii="Arial" w:hAnsi="Arial" w:cs="Arial"/>
      <w:b/>
      <w:bCs/>
      <w:kern w:val="32"/>
      <w:lang w:val="en-US" w:eastAsia="zh-CN" w:bidi="ar-SA"/>
    </w:rPr>
  </w:style>
  <w:style w:type="paragraph" w:customStyle="1" w:styleId="WXTableTitle">
    <w:name w:val="WX Table Title"/>
    <w:next w:val="WXBodyText"/>
    <w:link w:val="WXTableTitleChar"/>
    <w:uiPriority w:val="99"/>
    <w:qFormat/>
    <w:pPr>
      <w:keepNext/>
      <w:keepLines/>
      <w:tabs>
        <w:tab w:val="left" w:pos="1151"/>
      </w:tabs>
      <w:spacing w:before="120" w:after="120"/>
      <w:ind w:left="2160" w:hanging="2160"/>
      <w:jc w:val="center"/>
    </w:pPr>
    <w:rPr>
      <w:rFonts w:ascii="Arial" w:hAnsi="Arial" w:cs="Arial"/>
      <w:b/>
      <w:bCs/>
      <w:kern w:val="32"/>
      <w:sz w:val="26"/>
      <w:szCs w:val="26"/>
    </w:rPr>
  </w:style>
  <w:style w:type="character" w:customStyle="1" w:styleId="WXTableTitleChar">
    <w:name w:val="WX Table Title Char"/>
    <w:link w:val="WXTableTitle"/>
    <w:uiPriority w:val="99"/>
    <w:qFormat/>
    <w:locked/>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qFormat/>
    <w:pPr>
      <w:spacing w:before="60" w:after="60"/>
    </w:pPr>
    <w:rPr>
      <w:rFonts w:ascii="Arial" w:hAnsi="Arial" w:cs="Arial"/>
      <w:bCs/>
      <w:kern w:val="32"/>
      <w:sz w:val="18"/>
      <w:szCs w:val="28"/>
    </w:rPr>
  </w:style>
  <w:style w:type="character" w:customStyle="1" w:styleId="WXTableNoteChar">
    <w:name w:val="WX Table Note Char"/>
    <w:link w:val="WXTableNote"/>
    <w:uiPriority w:val="99"/>
    <w:qFormat/>
    <w:locked/>
    <w:rPr>
      <w:rFonts w:ascii="Arial" w:hAnsi="Arial" w:cs="Arial"/>
      <w:bCs/>
      <w:kern w:val="32"/>
      <w:sz w:val="18"/>
      <w:szCs w:val="28"/>
      <w:lang w:val="en-US" w:eastAsia="zh-CN" w:bidi="ar-SA"/>
    </w:rPr>
  </w:style>
  <w:style w:type="paragraph" w:customStyle="1" w:styleId="WXBullets">
    <w:name w:val="WX Bullets"/>
    <w:basedOn w:val="WXBodyText"/>
    <w:uiPriority w:val="99"/>
    <w:qFormat/>
    <w:pPr>
      <w:numPr>
        <w:numId w:val="3"/>
      </w:numPr>
      <w:spacing w:before="0" w:after="60"/>
    </w:pPr>
  </w:style>
  <w:style w:type="paragraph" w:customStyle="1" w:styleId="WXBodyTextTitle">
    <w:name w:val="WX Body Text Title"/>
    <w:next w:val="WXBodyText"/>
    <w:uiPriority w:val="99"/>
    <w:qFormat/>
    <w:pPr>
      <w:spacing w:before="120" w:after="120"/>
      <w:ind w:left="720" w:hanging="720"/>
      <w:jc w:val="center"/>
      <w:outlineLvl w:val="0"/>
    </w:pPr>
    <w:rPr>
      <w:rFonts w:ascii="Arial" w:hAnsi="Arial" w:cs="Arial"/>
      <w:b/>
      <w:bCs/>
      <w:caps/>
      <w:kern w:val="32"/>
      <w:sz w:val="28"/>
      <w:szCs w:val="28"/>
      <w:lang w:eastAsia="en-US"/>
    </w:rPr>
  </w:style>
  <w:style w:type="character" w:customStyle="1" w:styleId="Char3">
    <w:name w:val="批注框文本 Char"/>
    <w:basedOn w:val="a0"/>
    <w:link w:val="a9"/>
    <w:uiPriority w:val="99"/>
    <w:semiHidden/>
    <w:rsid w:val="001D17BD"/>
    <w:rPr>
      <w:sz w:val="18"/>
      <w:szCs w:val="18"/>
      <w:lang w:eastAsia="en-US"/>
    </w:rPr>
  </w:style>
  <w:style w:type="paragraph" w:customStyle="1" w:styleId="WXTOCTitle">
    <w:name w:val="WX TOC Title"/>
    <w:next w:val="WXBodyText"/>
    <w:uiPriority w:val="99"/>
    <w:qFormat/>
    <w:pPr>
      <w:spacing w:before="60" w:after="60"/>
      <w:jc w:val="center"/>
    </w:pPr>
    <w:rPr>
      <w:rFonts w:ascii="Arial" w:hAnsi="Arial" w:cs="Arial"/>
      <w:b/>
      <w:bCs/>
      <w:caps/>
      <w:kern w:val="32"/>
      <w:sz w:val="28"/>
      <w:szCs w:val="28"/>
      <w:lang w:eastAsia="en-US"/>
    </w:rPr>
  </w:style>
  <w:style w:type="paragraph" w:customStyle="1" w:styleId="WXFigureTitle">
    <w:name w:val="WX Figure Title"/>
    <w:basedOn w:val="WXTableTitle"/>
    <w:next w:val="WXBodyText"/>
    <w:uiPriority w:val="99"/>
    <w:qFormat/>
  </w:style>
  <w:style w:type="paragraph" w:customStyle="1" w:styleId="WXFigureNote">
    <w:name w:val="WX Figure Note"/>
    <w:basedOn w:val="WXTableNote"/>
    <w:next w:val="WXBodyText"/>
    <w:uiPriority w:val="99"/>
    <w:qFormat/>
  </w:style>
  <w:style w:type="character" w:customStyle="1" w:styleId="WXHeading2Char">
    <w:name w:val="WX Heading 2 Char"/>
    <w:link w:val="WXHeading2"/>
    <w:uiPriority w:val="99"/>
    <w:qFormat/>
    <w:locked/>
    <w:rPr>
      <w:rFonts w:ascii="Arial" w:hAnsi="Arial"/>
      <w:b/>
      <w:kern w:val="32"/>
      <w:sz w:val="28"/>
      <w:szCs w:val="28"/>
      <w:lang w:bidi="ar-SA"/>
    </w:rPr>
  </w:style>
  <w:style w:type="paragraph" w:customStyle="1" w:styleId="WXbodytexttitlenotoc">
    <w:name w:val="WX body text title no toc"/>
    <w:basedOn w:val="WXBodyTextTitle"/>
    <w:next w:val="WXBodyText"/>
    <w:uiPriority w:val="99"/>
    <w:qFormat/>
  </w:style>
  <w:style w:type="character" w:customStyle="1" w:styleId="Char5">
    <w:name w:val="页眉 Char"/>
    <w:link w:val="ab"/>
    <w:uiPriority w:val="99"/>
    <w:qFormat/>
    <w:locked/>
    <w:rPr>
      <w:rFonts w:cs="Times New Roman"/>
      <w:kern w:val="0"/>
      <w:sz w:val="18"/>
      <w:szCs w:val="18"/>
      <w:lang w:eastAsia="en-US"/>
    </w:rPr>
  </w:style>
  <w:style w:type="character" w:customStyle="1" w:styleId="Char4">
    <w:name w:val="页脚 Char"/>
    <w:link w:val="aa"/>
    <w:uiPriority w:val="99"/>
    <w:qFormat/>
    <w:locked/>
    <w:rPr>
      <w:rFonts w:cs="Times New Roman"/>
      <w:kern w:val="0"/>
      <w:sz w:val="18"/>
      <w:szCs w:val="18"/>
      <w:lang w:eastAsia="en-US"/>
    </w:rPr>
  </w:style>
  <w:style w:type="paragraph" w:customStyle="1" w:styleId="StyleWXBodyTextLeft254cm">
    <w:name w:val="Style WX Body Text + Left:  2.54 cm"/>
    <w:basedOn w:val="WXBodyText"/>
    <w:uiPriority w:val="99"/>
    <w:qFormat/>
    <w:pPr>
      <w:ind w:left="1531"/>
    </w:pPr>
    <w:rPr>
      <w:rFonts w:cs="Times New Roman"/>
      <w:bCs w:val="0"/>
      <w:szCs w:val="20"/>
    </w:rPr>
  </w:style>
  <w:style w:type="character" w:customStyle="1" w:styleId="WXHeadingAppendixChar">
    <w:name w:val="WX Heading Appendix Char"/>
    <w:link w:val="WXHeadingAppendix"/>
    <w:uiPriority w:val="99"/>
    <w:qFormat/>
    <w:locked/>
    <w:rPr>
      <w:rFonts w:ascii="Arial" w:hAnsi="Arial" w:cs="Arial"/>
      <w:b/>
      <w:bCs/>
      <w:caps/>
      <w:kern w:val="32"/>
      <w:sz w:val="28"/>
      <w:szCs w:val="28"/>
      <w:lang w:val="en-US" w:eastAsia="zh-CN" w:bidi="ar-SA"/>
    </w:rPr>
  </w:style>
  <w:style w:type="character" w:customStyle="1" w:styleId="Char0">
    <w:name w:val="批注文字 Char"/>
    <w:link w:val="a4"/>
    <w:uiPriority w:val="99"/>
    <w:qFormat/>
    <w:locked/>
    <w:rPr>
      <w:rFonts w:cs="Times New Roman"/>
      <w:lang w:val="en-GB" w:eastAsia="nl-NL"/>
    </w:rPr>
  </w:style>
  <w:style w:type="character" w:customStyle="1" w:styleId="Char">
    <w:name w:val="批注主题 Char"/>
    <w:link w:val="a3"/>
    <w:uiPriority w:val="99"/>
    <w:qFormat/>
    <w:locked/>
    <w:rPr>
      <w:rFonts w:cs="Times New Roman"/>
      <w:b/>
      <w:bCs/>
      <w:lang w:val="en-GB" w:eastAsia="en-US"/>
    </w:rPr>
  </w:style>
  <w:style w:type="character" w:customStyle="1" w:styleId="WXHeading1Char">
    <w:name w:val="WX Heading 1 Char"/>
    <w:link w:val="WXHeading1"/>
    <w:uiPriority w:val="99"/>
    <w:qFormat/>
    <w:locked/>
    <w:rPr>
      <w:rFonts w:ascii="Arial" w:hAnsi="Arial"/>
      <w:b/>
      <w:bCs/>
      <w:caps/>
      <w:kern w:val="32"/>
      <w:sz w:val="28"/>
      <w:szCs w:val="28"/>
      <w:lang w:eastAsia="en-US" w:bidi="ar-SA"/>
    </w:rPr>
  </w:style>
  <w:style w:type="paragraph" w:styleId="af5">
    <w:name w:val="List Paragraph"/>
    <w:basedOn w:val="a"/>
    <w:uiPriority w:val="34"/>
    <w:qFormat/>
    <w:pPr>
      <w:ind w:firstLineChars="200" w:firstLine="420"/>
    </w:pPr>
  </w:style>
  <w:style w:type="paragraph" w:customStyle="1" w:styleId="TOC1">
    <w:name w:val="TOC 标题1"/>
    <w:basedOn w:val="1"/>
    <w:next w:val="a"/>
    <w:uiPriority w:val="39"/>
    <w:unhideWhenUsed/>
    <w:qFormat/>
    <w:pPr>
      <w:keepLines/>
      <w:tabs>
        <w:tab w:val="clear" w:pos="720"/>
      </w:tabs>
      <w:spacing w:before="480" w:after="0" w:line="276" w:lineRule="auto"/>
      <w:contextualSpacing w:val="0"/>
      <w:outlineLvl w:val="9"/>
    </w:pPr>
    <w:rPr>
      <w:rFonts w:ascii="Cambria" w:hAnsi="Cambria"/>
      <w:caps/>
      <w:color w:val="365F91"/>
      <w:kern w:val="0"/>
      <w:lang w:eastAsia="zh-CN"/>
    </w:rPr>
  </w:style>
  <w:style w:type="character" w:customStyle="1" w:styleId="Char2">
    <w:name w:val="日期 Char"/>
    <w:link w:val="a8"/>
    <w:uiPriority w:val="99"/>
    <w:qFormat/>
    <w:rPr>
      <w:kern w:val="2"/>
      <w:sz w:val="24"/>
    </w:rPr>
  </w:style>
  <w:style w:type="paragraph" w:customStyle="1" w:styleId="Bodytext1">
    <w:name w:val="Body text 1"/>
    <w:basedOn w:val="a"/>
    <w:qFormat/>
    <w:pPr>
      <w:spacing w:after="120"/>
    </w:pPr>
    <w:rPr>
      <w:szCs w:val="20"/>
    </w:rPr>
  </w:style>
  <w:style w:type="character" w:customStyle="1" w:styleId="Char7">
    <w:name w:val="标题 Char"/>
    <w:link w:val="ae"/>
    <w:qFormat/>
    <w:rPr>
      <w:rFonts w:ascii="Cambria" w:hAnsi="Cambria" w:cs="黑体"/>
      <w:b/>
      <w:bCs/>
      <w:kern w:val="2"/>
      <w:sz w:val="32"/>
      <w:szCs w:val="32"/>
    </w:rPr>
  </w:style>
  <w:style w:type="paragraph" w:customStyle="1" w:styleId="SummaryBody">
    <w:name w:val="SummaryBody"/>
    <w:basedOn w:val="a"/>
    <w:qFormat/>
    <w:pPr>
      <w:spacing w:after="200"/>
      <w:jc w:val="both"/>
    </w:pPr>
    <w:rPr>
      <w:sz w:val="20"/>
      <w:szCs w:val="20"/>
    </w:rPr>
  </w:style>
  <w:style w:type="paragraph" w:customStyle="1" w:styleId="font5">
    <w:name w:val="font5"/>
    <w:basedOn w:val="a"/>
    <w:qFormat/>
    <w:pPr>
      <w:spacing w:before="100" w:beforeAutospacing="1" w:after="100" w:afterAutospacing="1"/>
    </w:pPr>
    <w:rPr>
      <w:rFonts w:ascii="宋体" w:hAnsi="宋体" w:cs="宋体"/>
      <w:sz w:val="18"/>
      <w:szCs w:val="18"/>
      <w:lang w:eastAsia="zh-CN"/>
    </w:rPr>
  </w:style>
  <w:style w:type="paragraph" w:customStyle="1" w:styleId="font6">
    <w:name w:val="font6"/>
    <w:basedOn w:val="a"/>
    <w:qFormat/>
    <w:pPr>
      <w:spacing w:before="100" w:beforeAutospacing="1" w:after="100" w:afterAutospacing="1"/>
    </w:pPr>
    <w:rPr>
      <w:sz w:val="22"/>
      <w:szCs w:val="22"/>
      <w:lang w:eastAsia="zh-CN"/>
    </w:rPr>
  </w:style>
  <w:style w:type="paragraph" w:customStyle="1" w:styleId="font7">
    <w:name w:val="font7"/>
    <w:basedOn w:val="a"/>
    <w:qFormat/>
    <w:pPr>
      <w:spacing w:before="100" w:beforeAutospacing="1" w:after="100" w:afterAutospacing="1"/>
    </w:pPr>
    <w:rPr>
      <w:rFonts w:ascii="宋体" w:hAnsi="宋体" w:cs="宋体"/>
      <w:sz w:val="22"/>
      <w:szCs w:val="22"/>
      <w:lang w:eastAsia="zh-CN"/>
    </w:rPr>
  </w:style>
  <w:style w:type="paragraph" w:customStyle="1" w:styleId="font8">
    <w:name w:val="font8"/>
    <w:basedOn w:val="a"/>
    <w:qFormat/>
    <w:pPr>
      <w:spacing w:before="100" w:beforeAutospacing="1" w:after="100" w:afterAutospacing="1"/>
    </w:pPr>
    <w:rPr>
      <w:rFonts w:ascii="宋体" w:hAnsi="宋体" w:cs="宋体"/>
      <w:sz w:val="18"/>
      <w:szCs w:val="18"/>
      <w:lang w:eastAsia="zh-CN"/>
    </w:rPr>
  </w:style>
  <w:style w:type="paragraph" w:customStyle="1" w:styleId="font9">
    <w:name w:val="font9"/>
    <w:basedOn w:val="a"/>
    <w:qFormat/>
    <w:pPr>
      <w:spacing w:before="100" w:beforeAutospacing="1" w:after="100" w:afterAutospacing="1"/>
    </w:pPr>
    <w:rPr>
      <w:sz w:val="22"/>
      <w:szCs w:val="22"/>
      <w:lang w:eastAsia="zh-CN"/>
    </w:rPr>
  </w:style>
  <w:style w:type="paragraph" w:customStyle="1" w:styleId="xl103">
    <w:name w:val="xl103"/>
    <w:basedOn w:val="a"/>
    <w:qFormat/>
    <w:pPr>
      <w:spacing w:before="100" w:beforeAutospacing="1" w:after="100" w:afterAutospacing="1"/>
    </w:pPr>
    <w:rPr>
      <w:rFonts w:ascii="宋体" w:hAnsi="宋体" w:cs="宋体"/>
      <w:color w:val="FF0000"/>
      <w:lang w:eastAsia="zh-CN"/>
    </w:rPr>
  </w:style>
  <w:style w:type="paragraph" w:customStyle="1" w:styleId="xl104">
    <w:name w:val="xl104"/>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05">
    <w:name w:val="xl105"/>
    <w:basedOn w:val="a"/>
    <w:qFormat/>
    <w:pPr>
      <w:spacing w:before="100" w:beforeAutospacing="1" w:after="100" w:afterAutospacing="1"/>
      <w:jc w:val="center"/>
      <w:textAlignment w:val="center"/>
    </w:pPr>
    <w:rPr>
      <w:lang w:eastAsia="zh-CN"/>
    </w:rPr>
  </w:style>
  <w:style w:type="paragraph" w:customStyle="1" w:styleId="xl106">
    <w:name w:val="xl106"/>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07">
    <w:name w:val="xl107"/>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08">
    <w:name w:val="xl108"/>
    <w:basedOn w:val="a"/>
    <w:qFormat/>
    <w:pPr>
      <w:spacing w:before="100" w:beforeAutospacing="1" w:after="100" w:afterAutospacing="1"/>
      <w:jc w:val="center"/>
      <w:textAlignment w:val="center"/>
    </w:pPr>
    <w:rPr>
      <w:lang w:eastAsia="zh-CN"/>
    </w:rPr>
  </w:style>
  <w:style w:type="paragraph" w:customStyle="1" w:styleId="xl109">
    <w:name w:val="xl109"/>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10">
    <w:name w:val="xl110"/>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1">
    <w:name w:val="xl111"/>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2">
    <w:name w:val="xl112"/>
    <w:basedOn w:val="a"/>
    <w:qFormat/>
    <w:pPr>
      <w:pBdr>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13">
    <w:name w:val="xl113"/>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14">
    <w:name w:val="xl114"/>
    <w:basedOn w:val="a"/>
    <w:qFormat/>
    <w:pPr>
      <w:spacing w:before="100" w:beforeAutospacing="1" w:after="100" w:afterAutospacing="1"/>
      <w:jc w:val="center"/>
      <w:textAlignment w:val="center"/>
    </w:pPr>
    <w:rPr>
      <w:lang w:eastAsia="zh-CN"/>
    </w:rPr>
  </w:style>
  <w:style w:type="paragraph" w:customStyle="1" w:styleId="xl115">
    <w:name w:val="xl115"/>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16">
    <w:name w:val="xl116"/>
    <w:basedOn w:val="a"/>
    <w:qFormat/>
    <w:pPr>
      <w:spacing w:before="100" w:beforeAutospacing="1" w:after="100" w:afterAutospacing="1"/>
      <w:jc w:val="center"/>
      <w:textAlignment w:val="center"/>
    </w:pPr>
    <w:rPr>
      <w:lang w:eastAsia="zh-CN"/>
    </w:rPr>
  </w:style>
  <w:style w:type="paragraph" w:customStyle="1" w:styleId="xl117">
    <w:name w:val="xl117"/>
    <w:basedOn w:val="a"/>
    <w:qFormat/>
    <w:pPr>
      <w:pBdr>
        <w:top w:val="single" w:sz="4" w:space="0" w:color="auto"/>
        <w:bottom w:val="single" w:sz="4" w:space="0" w:color="auto"/>
      </w:pBdr>
      <w:spacing w:before="100" w:beforeAutospacing="1" w:after="100" w:afterAutospacing="1"/>
      <w:jc w:val="center"/>
      <w:textAlignment w:val="center"/>
    </w:pPr>
    <w:rPr>
      <w:lang w:eastAsia="zh-CN"/>
    </w:rPr>
  </w:style>
  <w:style w:type="paragraph" w:customStyle="1" w:styleId="xl118">
    <w:name w:val="xl118"/>
    <w:basedOn w:val="a"/>
    <w:qFormat/>
    <w:pPr>
      <w:spacing w:before="100" w:beforeAutospacing="1" w:after="100" w:afterAutospacing="1"/>
      <w:jc w:val="center"/>
      <w:textAlignment w:val="center"/>
    </w:pPr>
    <w:rPr>
      <w:rFonts w:ascii="宋体" w:hAnsi="宋体" w:cs="宋体"/>
      <w:lang w:eastAsia="zh-CN"/>
    </w:rPr>
  </w:style>
  <w:style w:type="paragraph" w:customStyle="1" w:styleId="xl119">
    <w:name w:val="xl119"/>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20">
    <w:name w:val="xl120"/>
    <w:basedOn w:val="a"/>
    <w:qFormat/>
    <w:pPr>
      <w:spacing w:before="100" w:beforeAutospacing="1" w:after="100" w:afterAutospacing="1"/>
      <w:jc w:val="center"/>
      <w:textAlignment w:val="center"/>
    </w:pPr>
    <w:rPr>
      <w:lang w:eastAsia="zh-CN"/>
    </w:rPr>
  </w:style>
  <w:style w:type="paragraph" w:customStyle="1" w:styleId="xl121">
    <w:name w:val="xl121"/>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22">
    <w:name w:val="xl122"/>
    <w:basedOn w:val="a"/>
    <w:qFormat/>
    <w:pPr>
      <w:pBdr>
        <w:top w:val="single" w:sz="4" w:space="0" w:color="auto"/>
        <w:bottom w:val="single" w:sz="4" w:space="0" w:color="auto"/>
      </w:pBdr>
      <w:spacing w:before="100" w:beforeAutospacing="1" w:after="100" w:afterAutospacing="1"/>
      <w:jc w:val="center"/>
      <w:textAlignment w:val="center"/>
    </w:pPr>
    <w:rPr>
      <w:rFonts w:ascii="宋体" w:hAnsi="宋体" w:cs="宋体"/>
      <w:lang w:eastAsia="zh-CN"/>
    </w:rPr>
  </w:style>
  <w:style w:type="paragraph" w:customStyle="1" w:styleId="xl123">
    <w:name w:val="xl123"/>
    <w:basedOn w:val="a"/>
    <w:qFormat/>
    <w:pPr>
      <w:pBdr>
        <w:top w:val="single" w:sz="4" w:space="0" w:color="auto"/>
      </w:pBdr>
      <w:spacing w:before="100" w:beforeAutospacing="1" w:after="100" w:afterAutospacing="1"/>
      <w:jc w:val="center"/>
      <w:textAlignment w:val="center"/>
    </w:pPr>
    <w:rPr>
      <w:lang w:eastAsia="zh-CN"/>
    </w:rPr>
  </w:style>
  <w:style w:type="paragraph" w:customStyle="1" w:styleId="xl124">
    <w:name w:val="xl124"/>
    <w:basedOn w:val="a"/>
    <w:qFormat/>
    <w:pPr>
      <w:spacing w:before="100" w:beforeAutospacing="1" w:after="100" w:afterAutospacing="1"/>
      <w:jc w:val="center"/>
      <w:textAlignment w:val="center"/>
    </w:pPr>
    <w:rPr>
      <w:lang w:eastAsia="zh-CN"/>
    </w:rPr>
  </w:style>
  <w:style w:type="paragraph" w:customStyle="1" w:styleId="xl125">
    <w:name w:val="xl125"/>
    <w:basedOn w:val="a"/>
    <w:qFormat/>
    <w:pPr>
      <w:pBdr>
        <w:bottom w:val="single" w:sz="4" w:space="0" w:color="auto"/>
      </w:pBdr>
      <w:spacing w:before="100" w:beforeAutospacing="1" w:after="100" w:afterAutospacing="1"/>
      <w:jc w:val="center"/>
      <w:textAlignment w:val="center"/>
    </w:pPr>
    <w:rPr>
      <w:lang w:eastAsia="zh-CN"/>
    </w:rPr>
  </w:style>
  <w:style w:type="paragraph" w:customStyle="1" w:styleId="xl126">
    <w:name w:val="xl126"/>
    <w:basedOn w:val="a"/>
    <w:qFormat/>
    <w:pPr>
      <w:pBdr>
        <w:top w:val="single" w:sz="4" w:space="0" w:color="auto"/>
      </w:pBdr>
      <w:spacing w:before="100" w:beforeAutospacing="1" w:after="100" w:afterAutospacing="1"/>
      <w:jc w:val="center"/>
      <w:textAlignment w:val="center"/>
    </w:pPr>
    <w:rPr>
      <w:lang w:eastAsia="zh-CN"/>
    </w:rPr>
  </w:style>
  <w:style w:type="paragraph" w:customStyle="1" w:styleId="font10">
    <w:name w:val="font10"/>
    <w:basedOn w:val="a"/>
    <w:qFormat/>
    <w:pPr>
      <w:spacing w:before="100" w:beforeAutospacing="1" w:after="100" w:afterAutospacing="1"/>
    </w:pPr>
    <w:rPr>
      <w:rFonts w:ascii="宋体" w:hAnsi="宋体" w:cs="宋体"/>
      <w:lang w:eastAsia="zh-CN"/>
    </w:rPr>
  </w:style>
  <w:style w:type="paragraph" w:customStyle="1" w:styleId="xl100">
    <w:name w:val="xl100"/>
    <w:basedOn w:val="a"/>
    <w:qFormat/>
    <w:pPr>
      <w:spacing w:before="100" w:beforeAutospacing="1" w:after="100" w:afterAutospacing="1"/>
    </w:pPr>
    <w:rPr>
      <w:color w:val="FF0000"/>
      <w:lang w:eastAsia="zh-CN"/>
    </w:rPr>
  </w:style>
  <w:style w:type="paragraph" w:customStyle="1" w:styleId="xl101">
    <w:name w:val="xl101"/>
    <w:basedOn w:val="a"/>
    <w:qFormat/>
    <w:pPr>
      <w:spacing w:before="100" w:beforeAutospacing="1" w:after="100" w:afterAutospacing="1"/>
    </w:pPr>
    <w:rPr>
      <w:color w:val="FF0000"/>
      <w:lang w:eastAsia="zh-CN"/>
    </w:rPr>
  </w:style>
  <w:style w:type="paragraph" w:customStyle="1" w:styleId="xl102">
    <w:name w:val="xl102"/>
    <w:basedOn w:val="a"/>
    <w:qFormat/>
    <w:pPr>
      <w:pBdr>
        <w:top w:val="single" w:sz="8" w:space="0" w:color="auto"/>
        <w:bottom w:val="single" w:sz="4" w:space="0" w:color="auto"/>
      </w:pBdr>
      <w:spacing w:before="100" w:beforeAutospacing="1" w:after="100" w:afterAutospacing="1"/>
      <w:jc w:val="center"/>
      <w:textAlignment w:val="center"/>
    </w:pPr>
    <w:rPr>
      <w:rFonts w:ascii="宋体" w:hAnsi="宋体" w:cs="宋体"/>
      <w:lang w:eastAsia="zh-CN"/>
    </w:rPr>
  </w:style>
  <w:style w:type="character" w:customStyle="1" w:styleId="Char1">
    <w:name w:val="正文文本 Char"/>
    <w:link w:val="a7"/>
    <w:uiPriority w:val="99"/>
    <w:qFormat/>
    <w:rPr>
      <w:sz w:val="28"/>
    </w:rPr>
  </w:style>
  <w:style w:type="character" w:customStyle="1" w:styleId="3Char0">
    <w:name w:val="正文文本缩进 3 Char"/>
    <w:link w:val="31"/>
    <w:uiPriority w:val="99"/>
    <w:qFormat/>
    <w:rPr>
      <w:sz w:val="16"/>
      <w:szCs w:val="16"/>
      <w:lang w:eastAsia="en-US"/>
    </w:rPr>
  </w:style>
  <w:style w:type="character" w:customStyle="1" w:styleId="Char6">
    <w:name w:val="副标题 Char"/>
    <w:link w:val="ac"/>
    <w:qFormat/>
    <w:rPr>
      <w:b/>
      <w:kern w:val="2"/>
      <w:sz w:val="21"/>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shorttext">
    <w:name w:val="short_text"/>
    <w:qFormat/>
  </w:style>
  <w:style w:type="paragraph" w:customStyle="1" w:styleId="11">
    <w:name w:val="修订1"/>
    <w:hidden/>
    <w:uiPriority w:val="99"/>
    <w:semiHidden/>
    <w:qFormat/>
    <w:rPr>
      <w:sz w:val="24"/>
      <w:szCs w:val="24"/>
      <w:lang w:eastAsia="en-US"/>
    </w:rPr>
  </w:style>
  <w:style w:type="paragraph" w:customStyle="1" w:styleId="1-21">
    <w:name w:val="中等深浅网格 1 - 强调文字颜色 2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86267">
      <w:bodyDiv w:val="1"/>
      <w:marLeft w:val="0"/>
      <w:marRight w:val="0"/>
      <w:marTop w:val="0"/>
      <w:marBottom w:val="0"/>
      <w:divBdr>
        <w:top w:val="none" w:sz="0" w:space="0" w:color="auto"/>
        <w:left w:val="none" w:sz="0" w:space="0" w:color="auto"/>
        <w:bottom w:val="none" w:sz="0" w:space="0" w:color="auto"/>
        <w:right w:val="none" w:sz="0" w:space="0" w:color="auto"/>
      </w:divBdr>
    </w:div>
    <w:div w:id="414326801">
      <w:bodyDiv w:val="1"/>
      <w:marLeft w:val="0"/>
      <w:marRight w:val="0"/>
      <w:marTop w:val="0"/>
      <w:marBottom w:val="0"/>
      <w:divBdr>
        <w:top w:val="none" w:sz="0" w:space="0" w:color="auto"/>
        <w:left w:val="none" w:sz="0" w:space="0" w:color="auto"/>
        <w:bottom w:val="none" w:sz="0" w:space="0" w:color="auto"/>
        <w:right w:val="none" w:sz="0" w:space="0" w:color="auto"/>
      </w:divBdr>
    </w:div>
    <w:div w:id="1776318010">
      <w:bodyDiv w:val="1"/>
      <w:marLeft w:val="0"/>
      <w:marRight w:val="0"/>
      <w:marTop w:val="0"/>
      <w:marBottom w:val="0"/>
      <w:divBdr>
        <w:top w:val="none" w:sz="0" w:space="0" w:color="auto"/>
        <w:left w:val="none" w:sz="0" w:space="0" w:color="auto"/>
        <w:bottom w:val="none" w:sz="0" w:space="0" w:color="auto"/>
        <w:right w:val="none" w:sz="0" w:space="0" w:color="auto"/>
      </w:divBdr>
    </w:div>
    <w:div w:id="2105611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footer" Target="footer2.xml"/><Relationship Id="rId26"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eader" Target="header3.xml"/><Relationship Id="rId25" Type="http://schemas.openxmlformats.org/officeDocument/2006/relationships/image" Target="media/image3.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24" Type="http://schemas.openxmlformats.org/officeDocument/2006/relationships/footer" Target="footer5.xml"/><Relationship Id="rId32" Type="http://schemas.openxmlformats.org/officeDocument/2006/relationships/footer" Target="footer8.xm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oter" Target="footer6.xml"/><Relationship Id="rId36" Type="http://schemas.microsoft.com/office/2011/relationships/people" Target="people.xml"/><Relationship Id="rId10" Type="http://schemas.openxmlformats.org/officeDocument/2006/relationships/hyperlink" Target="mailto:xiayuye@cti-cert.com" TargetMode="External"/><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footer" Target="foot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fileserver\&#20010;&#20154;&#36164;&#26009;\xuzhenxing\CTI-xuzhenxing\&#39033;&#30446;\2018\A2018030&#65288;sbk002%20&#25104;&#37117;&#26045;&#36125;&#24247;&#65289;\&#25253;&#21578;\A2018030-K01-01%20Beagle&#29356;&#32463;&#21475;&#32473;&#20104;sbk002&#29255;&#21450;&#30827;&#37240;&#27682;&#27695;&#21537;&#26684;&#38647;&#29255;&#33647;&#20195;&#21160;&#21147;&#23398;&#35797;&#39564;-201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ileserver\&#20010;&#20154;&#36164;&#26009;\xuzhenxing\CTI-xuzhenxing\&#39033;&#30446;\2018\A2018030&#65288;sbk002%20&#25104;&#37117;&#26045;&#36125;&#24247;&#65289;\&#25253;&#21578;\A2018030-K01-01%20Beagle&#29356;&#32463;&#21475;&#32473;&#20104;sbk002&#29255;&#21450;&#30827;&#37240;&#27682;&#27695;&#21537;&#26684;&#38647;&#29255;&#33647;&#20195;&#21160;&#21147;&#23398;&#35797;&#39564;-20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ileserver\&#20010;&#20154;&#36164;&#26009;\xuzhenxing\CTI-xuzhenxing\&#39033;&#30446;\2018\A2018030&#65288;sbk002%20&#25104;&#37117;&#26045;&#36125;&#24247;&#65289;\&#25253;&#21578;\A2018030-K01-01%20Beagle&#29356;&#32463;&#21475;&#32473;&#20104;sbk002&#29255;&#21450;&#30827;&#37240;&#27682;&#27695;&#21537;&#26684;&#38647;&#29255;&#33647;&#20195;&#21160;&#21147;&#23398;&#35797;&#39564;-20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669072615923"/>
          <c:y val="5.1400554097404502E-2"/>
          <c:w val="0.76285170603674501"/>
          <c:h val="0.76317512394284004"/>
        </c:manualLayout>
      </c:layout>
      <c:scatterChart>
        <c:scatterStyle val="lineMarker"/>
        <c:varyColors val="0"/>
        <c:ser>
          <c:idx val="0"/>
          <c:order val="0"/>
          <c:tx>
            <c:strRef>
              <c:f>血药浓度及药时曲线图!$U$4</c:f>
              <c:strCache>
                <c:ptCount val="1"/>
                <c:pt idx="0">
                  <c:v>sbk002片组
（30mg/只）</c:v>
                </c:pt>
              </c:strCache>
            </c:strRef>
          </c:tx>
          <c:errBars>
            <c:errDir val="y"/>
            <c:errBarType val="plus"/>
            <c:errValType val="cust"/>
            <c:noEndCap val="0"/>
            <c:plus>
              <c:numRef>
                <c:f>血药浓度及药时曲线图!$W$6:$W$19</c:f>
                <c:numCache>
                  <c:formatCode>General</c:formatCode>
                  <c:ptCount val="14"/>
                  <c:pt idx="0">
                    <c:v>0</c:v>
                  </c:pt>
                  <c:pt idx="1">
                    <c:v>0.72917761896536604</c:v>
                  </c:pt>
                  <c:pt idx="2">
                    <c:v>15.154458089948299</c:v>
                  </c:pt>
                  <c:pt idx="3">
                    <c:v>19.5100858532196</c:v>
                  </c:pt>
                  <c:pt idx="4">
                    <c:v>19.610606414095699</c:v>
                  </c:pt>
                  <c:pt idx="5">
                    <c:v>19.647844983610799</c:v>
                  </c:pt>
                  <c:pt idx="6">
                    <c:v>10.3777198672376</c:v>
                  </c:pt>
                  <c:pt idx="7">
                    <c:v>6.1600371056396401</c:v>
                  </c:pt>
                  <c:pt idx="8">
                    <c:v>2.3380639121167901</c:v>
                  </c:pt>
                  <c:pt idx="9">
                    <c:v>1.4021208425606</c:v>
                  </c:pt>
                  <c:pt idx="10">
                    <c:v>1.8998477382599499</c:v>
                  </c:pt>
                  <c:pt idx="11">
                    <c:v>1.01414196667499</c:v>
                  </c:pt>
                  <c:pt idx="12">
                    <c:v>0.92643710757164199</c:v>
                  </c:pt>
                  <c:pt idx="13">
                    <c:v>0.94467681548468496</c:v>
                  </c:pt>
                </c:numCache>
              </c:numRef>
            </c:plus>
            <c:minus>
              <c:numLit>
                <c:formatCode>General</c:formatCode>
                <c:ptCount val="1"/>
                <c:pt idx="0">
                  <c:v>1</c:v>
                </c:pt>
              </c:numLit>
            </c:minus>
          </c:errBars>
          <c:xVal>
            <c:numRef>
              <c:f>血药浓度及药时曲线图!$T$6:$T$19</c:f>
              <c:numCache>
                <c:formatCode>0.000_);[Red]\(0.000\)</c:formatCode>
                <c:ptCount val="14"/>
                <c:pt idx="0" formatCode="0.00_);[Red]\(0.00\)">
                  <c:v>0</c:v>
                </c:pt>
                <c:pt idx="1">
                  <c:v>8.3000000000000004E-2</c:v>
                </c:pt>
                <c:pt idx="2" formatCode="0.00_);[Red]\(0.00\)">
                  <c:v>0.25</c:v>
                </c:pt>
                <c:pt idx="3" formatCode="0.00_);[Red]\(0.00\)">
                  <c:v>0.5</c:v>
                </c:pt>
                <c:pt idx="4" formatCode="0.00_);[Red]\(0.00\)">
                  <c:v>0.75</c:v>
                </c:pt>
                <c:pt idx="5" formatCode="0.0_);[Red]\(0.0\)">
                  <c:v>1</c:v>
                </c:pt>
                <c:pt idx="6" formatCode="0.0_);[Red]\(0.0\)">
                  <c:v>1.5</c:v>
                </c:pt>
                <c:pt idx="7" formatCode="0_);[Red]\(0\)">
                  <c:v>2</c:v>
                </c:pt>
                <c:pt idx="8" formatCode="0_);[Red]\(0\)">
                  <c:v>3</c:v>
                </c:pt>
                <c:pt idx="9" formatCode="0_);[Red]\(0\)">
                  <c:v>4</c:v>
                </c:pt>
                <c:pt idx="10" formatCode="0_);[Red]\(0\)">
                  <c:v>6</c:v>
                </c:pt>
                <c:pt idx="11" formatCode="0_);[Red]\(0\)">
                  <c:v>8</c:v>
                </c:pt>
                <c:pt idx="12" formatCode="0_);[Red]\(0\)">
                  <c:v>10</c:v>
                </c:pt>
                <c:pt idx="13" formatCode="0_);[Red]\(0\)">
                  <c:v>24</c:v>
                </c:pt>
              </c:numCache>
            </c:numRef>
          </c:xVal>
          <c:yVal>
            <c:numRef>
              <c:f>血药浓度及药时曲线图!$U$6:$U$19</c:f>
              <c:numCache>
                <c:formatCode>0.00_);[Red]\(0.00\)</c:formatCode>
                <c:ptCount val="14"/>
                <c:pt idx="0">
                  <c:v>0</c:v>
                </c:pt>
                <c:pt idx="1">
                  <c:v>1.2</c:v>
                </c:pt>
                <c:pt idx="2">
                  <c:v>18.495000000000001</c:v>
                </c:pt>
                <c:pt idx="3">
                  <c:v>32.307499999999997</c:v>
                </c:pt>
                <c:pt idx="4">
                  <c:v>35.996250000000003</c:v>
                </c:pt>
                <c:pt idx="5">
                  <c:v>30.158750000000001</c:v>
                </c:pt>
                <c:pt idx="6">
                  <c:v>15.68125</c:v>
                </c:pt>
                <c:pt idx="7">
                  <c:v>10.5</c:v>
                </c:pt>
                <c:pt idx="8">
                  <c:v>6.82</c:v>
                </c:pt>
                <c:pt idx="9">
                  <c:v>5.24</c:v>
                </c:pt>
                <c:pt idx="10">
                  <c:v>4.8475000000000001</c:v>
                </c:pt>
                <c:pt idx="11">
                  <c:v>3.6637499999999998</c:v>
                </c:pt>
                <c:pt idx="12">
                  <c:v>2.82</c:v>
                </c:pt>
                <c:pt idx="13">
                  <c:v>1.6</c:v>
                </c:pt>
              </c:numCache>
            </c:numRef>
          </c:yVal>
          <c:smooth val="0"/>
          <c:extLst xmlns:c16r2="http://schemas.microsoft.com/office/drawing/2015/06/chart">
            <c:ext xmlns:c16="http://schemas.microsoft.com/office/drawing/2014/chart" uri="{C3380CC4-5D6E-409C-BE32-E72D297353CC}">
              <c16:uniqueId val="{00000000-88CD-4E9F-ACE9-F3785B1F88F0}"/>
            </c:ext>
          </c:extLst>
        </c:ser>
        <c:ser>
          <c:idx val="1"/>
          <c:order val="1"/>
          <c:tx>
            <c:strRef>
              <c:f>血药浓度及药时曲线图!$X$4</c:f>
              <c:strCache>
                <c:ptCount val="1"/>
                <c:pt idx="0">
                  <c:v>硫酸氢氯吡格雷片
（75mg/只）</c:v>
                </c:pt>
              </c:strCache>
            </c:strRef>
          </c:tx>
          <c:errBars>
            <c:errDir val="y"/>
            <c:errBarType val="plus"/>
            <c:errValType val="cust"/>
            <c:noEndCap val="0"/>
            <c:plus>
              <c:numRef>
                <c:f>血药浓度及药时曲线图!$Z$6:$Z$19</c:f>
                <c:numCache>
                  <c:formatCode>General</c:formatCode>
                  <c:ptCount val="14"/>
                  <c:pt idx="0">
                    <c:v>0</c:v>
                  </c:pt>
                  <c:pt idx="1">
                    <c:v>3.9211069865536698</c:v>
                  </c:pt>
                  <c:pt idx="2">
                    <c:v>59.356458147446098</c:v>
                  </c:pt>
                  <c:pt idx="3">
                    <c:v>28.533485591494099</c:v>
                  </c:pt>
                  <c:pt idx="4">
                    <c:v>28.075496147505099</c:v>
                  </c:pt>
                  <c:pt idx="5">
                    <c:v>32.999657763376902</c:v>
                  </c:pt>
                  <c:pt idx="6">
                    <c:v>17.609461742402701</c:v>
                  </c:pt>
                  <c:pt idx="7">
                    <c:v>9.6661854457396306</c:v>
                  </c:pt>
                  <c:pt idx="8">
                    <c:v>3.0988281195131999</c:v>
                  </c:pt>
                  <c:pt idx="9">
                    <c:v>1.5552899362222801</c:v>
                  </c:pt>
                  <c:pt idx="10">
                    <c:v>1.1473688845104999</c:v>
                  </c:pt>
                  <c:pt idx="11">
                    <c:v>0.636188426714695</c:v>
                  </c:pt>
                  <c:pt idx="12">
                    <c:v>0.67489681751043595</c:v>
                  </c:pt>
                  <c:pt idx="13">
                    <c:v>1.09065511112751</c:v>
                  </c:pt>
                </c:numCache>
              </c:numRef>
            </c:plus>
            <c:minus>
              <c:numLit>
                <c:formatCode>General</c:formatCode>
                <c:ptCount val="1"/>
                <c:pt idx="0">
                  <c:v>1</c:v>
                </c:pt>
              </c:numLit>
            </c:minus>
          </c:errBars>
          <c:xVal>
            <c:numRef>
              <c:f>血药浓度及药时曲线图!$T$6:$T$19</c:f>
              <c:numCache>
                <c:formatCode>0.000_);[Red]\(0.000\)</c:formatCode>
                <c:ptCount val="14"/>
                <c:pt idx="0" formatCode="0.00_);[Red]\(0.00\)">
                  <c:v>0</c:v>
                </c:pt>
                <c:pt idx="1">
                  <c:v>8.3000000000000004E-2</c:v>
                </c:pt>
                <c:pt idx="2" formatCode="0.00_);[Red]\(0.00\)">
                  <c:v>0.25</c:v>
                </c:pt>
                <c:pt idx="3" formatCode="0.00_);[Red]\(0.00\)">
                  <c:v>0.5</c:v>
                </c:pt>
                <c:pt idx="4" formatCode="0.00_);[Red]\(0.00\)">
                  <c:v>0.75</c:v>
                </c:pt>
                <c:pt idx="5" formatCode="0.0_);[Red]\(0.0\)">
                  <c:v>1</c:v>
                </c:pt>
                <c:pt idx="6" formatCode="0.0_);[Red]\(0.0\)">
                  <c:v>1.5</c:v>
                </c:pt>
                <c:pt idx="7" formatCode="0_);[Red]\(0\)">
                  <c:v>2</c:v>
                </c:pt>
                <c:pt idx="8" formatCode="0_);[Red]\(0\)">
                  <c:v>3</c:v>
                </c:pt>
                <c:pt idx="9" formatCode="0_);[Red]\(0\)">
                  <c:v>4</c:v>
                </c:pt>
                <c:pt idx="10" formatCode="0_);[Red]\(0\)">
                  <c:v>6</c:v>
                </c:pt>
                <c:pt idx="11" formatCode="0_);[Red]\(0\)">
                  <c:v>8</c:v>
                </c:pt>
                <c:pt idx="12" formatCode="0_);[Red]\(0\)">
                  <c:v>10</c:v>
                </c:pt>
                <c:pt idx="13" formatCode="0_);[Red]\(0\)">
                  <c:v>24</c:v>
                </c:pt>
              </c:numCache>
            </c:numRef>
          </c:xVal>
          <c:yVal>
            <c:numRef>
              <c:f>血药浓度及药时曲线图!$X$6:$X$19</c:f>
              <c:numCache>
                <c:formatCode>0.00_);[Red]\(0.00\)</c:formatCode>
                <c:ptCount val="14"/>
                <c:pt idx="0">
                  <c:v>0</c:v>
                </c:pt>
                <c:pt idx="1">
                  <c:v>3.07</c:v>
                </c:pt>
                <c:pt idx="2">
                  <c:v>53.852857142857097</c:v>
                </c:pt>
                <c:pt idx="3">
                  <c:v>36.049999999999997</c:v>
                </c:pt>
                <c:pt idx="4">
                  <c:v>40.533749999999998</c:v>
                </c:pt>
                <c:pt idx="5">
                  <c:v>42.46875</c:v>
                </c:pt>
                <c:pt idx="6">
                  <c:v>23.215</c:v>
                </c:pt>
                <c:pt idx="7">
                  <c:v>13.96625</c:v>
                </c:pt>
                <c:pt idx="8">
                  <c:v>7.9625000000000004</c:v>
                </c:pt>
                <c:pt idx="9">
                  <c:v>6.0187499999999998</c:v>
                </c:pt>
                <c:pt idx="10">
                  <c:v>4.2762500000000001</c:v>
                </c:pt>
                <c:pt idx="11">
                  <c:v>3.1924999999999999</c:v>
                </c:pt>
                <c:pt idx="12">
                  <c:v>2.48</c:v>
                </c:pt>
                <c:pt idx="13">
                  <c:v>1.2124999999999999</c:v>
                </c:pt>
              </c:numCache>
            </c:numRef>
          </c:yVal>
          <c:smooth val="0"/>
          <c:extLst xmlns:c16r2="http://schemas.microsoft.com/office/drawing/2015/06/chart">
            <c:ext xmlns:c16="http://schemas.microsoft.com/office/drawing/2014/chart" uri="{C3380CC4-5D6E-409C-BE32-E72D297353CC}">
              <c16:uniqueId val="{00000001-88CD-4E9F-ACE9-F3785B1F88F0}"/>
            </c:ext>
          </c:extLst>
        </c:ser>
        <c:dLbls>
          <c:showLegendKey val="0"/>
          <c:showVal val="0"/>
          <c:showCatName val="0"/>
          <c:showSerName val="0"/>
          <c:showPercent val="0"/>
          <c:showBubbleSize val="0"/>
        </c:dLbls>
        <c:axId val="99988224"/>
        <c:axId val="99990144"/>
      </c:scatterChart>
      <c:valAx>
        <c:axId val="99988224"/>
        <c:scaling>
          <c:orientation val="minMax"/>
          <c:max val="24"/>
          <c:min val="0"/>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sz="1000"/>
                  <a:t>时间（</a:t>
                </a:r>
                <a:r>
                  <a:rPr lang="en-US" altLang="zh-CN" sz="1000"/>
                  <a:t>h</a:t>
                </a:r>
                <a:r>
                  <a:rPr lang="zh-CN" altLang="en-US" sz="1000"/>
                  <a:t>）</a:t>
                </a:r>
              </a:p>
            </c:rich>
          </c:tx>
          <c:overlay val="0"/>
        </c:title>
        <c:numFmt formatCode="#,##0_);[Red]\(#,##0\)" sourceLinked="0"/>
        <c:majorTickMark val="out"/>
        <c:minorTickMark val="out"/>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99990144"/>
        <c:crosses val="autoZero"/>
        <c:crossBetween val="midCat"/>
        <c:majorUnit val="4"/>
        <c:minorUnit val="2"/>
      </c:valAx>
      <c:valAx>
        <c:axId val="99990144"/>
        <c:scaling>
          <c:orientation val="minMax"/>
        </c:scaling>
        <c:delete val="0"/>
        <c:axPos val="l"/>
        <c:title>
          <c:tx>
            <c:rich>
              <a:bodyPr rot="-540000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en-US" altLang="zh-CN" sz="1000"/>
                  <a:t>sbk002</a:t>
                </a:r>
                <a:r>
                  <a:rPr lang="zh-CN" altLang="en-US" sz="1000"/>
                  <a:t>浓度（</a:t>
                </a:r>
                <a:r>
                  <a:rPr lang="en-US" altLang="zh-CN" sz="1000"/>
                  <a:t>ng/mL</a:t>
                </a:r>
                <a:r>
                  <a:rPr lang="zh-CN" altLang="en-US" sz="1000"/>
                  <a:t>）</a:t>
                </a:r>
              </a:p>
            </c:rich>
          </c:tx>
          <c:layout>
            <c:manualLayout>
              <c:xMode val="edge"/>
              <c:yMode val="edge"/>
              <c:x val="2.6599573989421536E-2"/>
              <c:y val="0.18429932810965866"/>
            </c:manualLayout>
          </c:layout>
          <c:overlay val="0"/>
        </c:title>
        <c:numFmt formatCode="#,##0_);[Red]\(#,##0\)" sourceLinked="0"/>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99988224"/>
        <c:crosses val="autoZero"/>
        <c:crossBetween val="midCat"/>
      </c:valAx>
    </c:plotArea>
    <c:legend>
      <c:legendPos val="r"/>
      <c:layout>
        <c:manualLayout>
          <c:xMode val="edge"/>
          <c:yMode val="edge"/>
          <c:x val="0.60346169494770596"/>
          <c:y val="0.15690006353117844"/>
          <c:w val="0.35"/>
          <c:h val="0.27931321084864402"/>
        </c:manualLayout>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spPr>
    <a:ln w="9525" cap="flat" cmpd="sng" algn="ctr">
      <a:noFill/>
      <a:prstDash val="solid"/>
      <a:round/>
    </a:ln>
  </c:spPr>
  <c:txPr>
    <a:bodyPr/>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669072615923"/>
          <c:y val="5.1400554097404502E-2"/>
          <c:w val="0.76285170603674501"/>
          <c:h val="0.76317512394284004"/>
        </c:manualLayout>
      </c:layout>
      <c:scatterChart>
        <c:scatterStyle val="lineMarker"/>
        <c:varyColors val="0"/>
        <c:ser>
          <c:idx val="0"/>
          <c:order val="0"/>
          <c:tx>
            <c:strRef>
              <c:f>血药浓度及药时曲线图!$U$4</c:f>
              <c:strCache>
                <c:ptCount val="1"/>
                <c:pt idx="0">
                  <c:v>sbk002片组
（30mg/只）</c:v>
                </c:pt>
              </c:strCache>
            </c:strRef>
          </c:tx>
          <c:errBars>
            <c:errDir val="y"/>
            <c:errBarType val="plus"/>
            <c:errValType val="cust"/>
            <c:noEndCap val="0"/>
            <c:plus>
              <c:numRef>
                <c:f>血药浓度及药时曲线图!$W$6:$W$19</c:f>
                <c:numCache>
                  <c:formatCode>General</c:formatCode>
                  <c:ptCount val="14"/>
                  <c:pt idx="0">
                    <c:v>0</c:v>
                  </c:pt>
                  <c:pt idx="1">
                    <c:v>0.72917761896536604</c:v>
                  </c:pt>
                  <c:pt idx="2">
                    <c:v>15.154458089948299</c:v>
                  </c:pt>
                  <c:pt idx="3">
                    <c:v>19.5100858532196</c:v>
                  </c:pt>
                  <c:pt idx="4">
                    <c:v>19.610606414095699</c:v>
                  </c:pt>
                  <c:pt idx="5">
                    <c:v>19.647844983610799</c:v>
                  </c:pt>
                  <c:pt idx="6">
                    <c:v>10.3777198672376</c:v>
                  </c:pt>
                  <c:pt idx="7">
                    <c:v>6.1600371056396401</c:v>
                  </c:pt>
                  <c:pt idx="8">
                    <c:v>2.3380639121167901</c:v>
                  </c:pt>
                  <c:pt idx="9">
                    <c:v>1.4021208425606</c:v>
                  </c:pt>
                  <c:pt idx="10">
                    <c:v>1.8998477382599499</c:v>
                  </c:pt>
                  <c:pt idx="11">
                    <c:v>1.01414196667499</c:v>
                  </c:pt>
                  <c:pt idx="12">
                    <c:v>0.92643710757164199</c:v>
                  </c:pt>
                  <c:pt idx="13">
                    <c:v>0.94467681548468496</c:v>
                  </c:pt>
                </c:numCache>
              </c:numRef>
            </c:plus>
            <c:minus>
              <c:numLit>
                <c:formatCode>General</c:formatCode>
                <c:ptCount val="1"/>
                <c:pt idx="0">
                  <c:v>1</c:v>
                </c:pt>
              </c:numLit>
            </c:minus>
          </c:errBars>
          <c:xVal>
            <c:numRef>
              <c:f>血药浓度及药时曲线图!$T$6:$T$19</c:f>
              <c:numCache>
                <c:formatCode>0.000_);[Red]\(0.000\)</c:formatCode>
                <c:ptCount val="14"/>
                <c:pt idx="0" formatCode="0.00_);[Red]\(0.00\)">
                  <c:v>0</c:v>
                </c:pt>
                <c:pt idx="1">
                  <c:v>8.3000000000000004E-2</c:v>
                </c:pt>
                <c:pt idx="2" formatCode="0.00_);[Red]\(0.00\)">
                  <c:v>0.25</c:v>
                </c:pt>
                <c:pt idx="3" formatCode="0.00_);[Red]\(0.00\)">
                  <c:v>0.5</c:v>
                </c:pt>
                <c:pt idx="4" formatCode="0.00_);[Red]\(0.00\)">
                  <c:v>0.75</c:v>
                </c:pt>
                <c:pt idx="5" formatCode="0.0_);[Red]\(0.0\)">
                  <c:v>1</c:v>
                </c:pt>
                <c:pt idx="6" formatCode="0.0_);[Red]\(0.0\)">
                  <c:v>1.5</c:v>
                </c:pt>
                <c:pt idx="7" formatCode="0_);[Red]\(0\)">
                  <c:v>2</c:v>
                </c:pt>
                <c:pt idx="8" formatCode="0_);[Red]\(0\)">
                  <c:v>3</c:v>
                </c:pt>
                <c:pt idx="9" formatCode="0_);[Red]\(0\)">
                  <c:v>4</c:v>
                </c:pt>
                <c:pt idx="10" formatCode="0_);[Red]\(0\)">
                  <c:v>6</c:v>
                </c:pt>
                <c:pt idx="11" formatCode="0_);[Red]\(0\)">
                  <c:v>8</c:v>
                </c:pt>
                <c:pt idx="12" formatCode="0_);[Red]\(0\)">
                  <c:v>10</c:v>
                </c:pt>
                <c:pt idx="13" formatCode="0_);[Red]\(0\)">
                  <c:v>24</c:v>
                </c:pt>
              </c:numCache>
            </c:numRef>
          </c:xVal>
          <c:yVal>
            <c:numRef>
              <c:f>血药浓度及药时曲线图!$U$6:$U$19</c:f>
              <c:numCache>
                <c:formatCode>0.00_);[Red]\(0.00\)</c:formatCode>
                <c:ptCount val="14"/>
                <c:pt idx="0">
                  <c:v>0</c:v>
                </c:pt>
                <c:pt idx="1">
                  <c:v>1.2</c:v>
                </c:pt>
                <c:pt idx="2">
                  <c:v>18.495000000000001</c:v>
                </c:pt>
                <c:pt idx="3">
                  <c:v>32.307499999999997</c:v>
                </c:pt>
                <c:pt idx="4">
                  <c:v>35.996250000000003</c:v>
                </c:pt>
                <c:pt idx="5">
                  <c:v>30.158750000000001</c:v>
                </c:pt>
                <c:pt idx="6">
                  <c:v>15.68125</c:v>
                </c:pt>
                <c:pt idx="7">
                  <c:v>10.5</c:v>
                </c:pt>
                <c:pt idx="8">
                  <c:v>6.82</c:v>
                </c:pt>
                <c:pt idx="9">
                  <c:v>5.24</c:v>
                </c:pt>
                <c:pt idx="10">
                  <c:v>4.8475000000000001</c:v>
                </c:pt>
                <c:pt idx="11">
                  <c:v>3.6637499999999998</c:v>
                </c:pt>
                <c:pt idx="12">
                  <c:v>2.82</c:v>
                </c:pt>
                <c:pt idx="13">
                  <c:v>1.6</c:v>
                </c:pt>
              </c:numCache>
            </c:numRef>
          </c:yVal>
          <c:smooth val="0"/>
          <c:extLst xmlns:c16r2="http://schemas.microsoft.com/office/drawing/2015/06/chart">
            <c:ext xmlns:c16="http://schemas.microsoft.com/office/drawing/2014/chart" uri="{C3380CC4-5D6E-409C-BE32-E72D297353CC}">
              <c16:uniqueId val="{00000000-CC99-4993-9F26-F6AF69A36744}"/>
            </c:ext>
          </c:extLst>
        </c:ser>
        <c:ser>
          <c:idx val="1"/>
          <c:order val="1"/>
          <c:tx>
            <c:strRef>
              <c:f>血药浓度及药时曲线图!$X$4</c:f>
              <c:strCache>
                <c:ptCount val="1"/>
                <c:pt idx="0">
                  <c:v>硫酸氢氯吡格雷片
（75mg/只）</c:v>
                </c:pt>
              </c:strCache>
            </c:strRef>
          </c:tx>
          <c:errBars>
            <c:errDir val="y"/>
            <c:errBarType val="plus"/>
            <c:errValType val="cust"/>
            <c:noEndCap val="0"/>
            <c:plus>
              <c:numRef>
                <c:f>血药浓度及药时曲线图!$Z$6:$Z$19</c:f>
                <c:numCache>
                  <c:formatCode>General</c:formatCode>
                  <c:ptCount val="14"/>
                  <c:pt idx="0">
                    <c:v>0</c:v>
                  </c:pt>
                  <c:pt idx="1">
                    <c:v>3.9211069865536698</c:v>
                  </c:pt>
                  <c:pt idx="2">
                    <c:v>59.356458147446098</c:v>
                  </c:pt>
                  <c:pt idx="3">
                    <c:v>28.533485591494099</c:v>
                  </c:pt>
                  <c:pt idx="4">
                    <c:v>28.075496147505099</c:v>
                  </c:pt>
                  <c:pt idx="5">
                    <c:v>32.999657763376902</c:v>
                  </c:pt>
                  <c:pt idx="6">
                    <c:v>17.609461742402701</c:v>
                  </c:pt>
                  <c:pt idx="7">
                    <c:v>9.6661854457396306</c:v>
                  </c:pt>
                  <c:pt idx="8">
                    <c:v>3.0988281195131999</c:v>
                  </c:pt>
                  <c:pt idx="9">
                    <c:v>1.5552899362222801</c:v>
                  </c:pt>
                  <c:pt idx="10">
                    <c:v>1.1473688845104999</c:v>
                  </c:pt>
                  <c:pt idx="11">
                    <c:v>0.636188426714695</c:v>
                  </c:pt>
                  <c:pt idx="12">
                    <c:v>0.67489681751043595</c:v>
                  </c:pt>
                  <c:pt idx="13">
                    <c:v>1.09065511112751</c:v>
                  </c:pt>
                </c:numCache>
              </c:numRef>
            </c:plus>
            <c:minus>
              <c:numLit>
                <c:formatCode>General</c:formatCode>
                <c:ptCount val="1"/>
                <c:pt idx="0">
                  <c:v>1</c:v>
                </c:pt>
              </c:numLit>
            </c:minus>
          </c:errBars>
          <c:xVal>
            <c:numRef>
              <c:f>血药浓度及药时曲线图!$T$6:$T$19</c:f>
              <c:numCache>
                <c:formatCode>0.000_);[Red]\(0.000\)</c:formatCode>
                <c:ptCount val="14"/>
                <c:pt idx="0" formatCode="0.00_);[Red]\(0.00\)">
                  <c:v>0</c:v>
                </c:pt>
                <c:pt idx="1">
                  <c:v>8.3000000000000004E-2</c:v>
                </c:pt>
                <c:pt idx="2" formatCode="0.00_);[Red]\(0.00\)">
                  <c:v>0.25</c:v>
                </c:pt>
                <c:pt idx="3" formatCode="0.00_);[Red]\(0.00\)">
                  <c:v>0.5</c:v>
                </c:pt>
                <c:pt idx="4" formatCode="0.00_);[Red]\(0.00\)">
                  <c:v>0.75</c:v>
                </c:pt>
                <c:pt idx="5" formatCode="0.0_);[Red]\(0.0\)">
                  <c:v>1</c:v>
                </c:pt>
                <c:pt idx="6" formatCode="0.0_);[Red]\(0.0\)">
                  <c:v>1.5</c:v>
                </c:pt>
                <c:pt idx="7" formatCode="0_);[Red]\(0\)">
                  <c:v>2</c:v>
                </c:pt>
                <c:pt idx="8" formatCode="0_);[Red]\(0\)">
                  <c:v>3</c:v>
                </c:pt>
                <c:pt idx="9" formatCode="0_);[Red]\(0\)">
                  <c:v>4</c:v>
                </c:pt>
                <c:pt idx="10" formatCode="0_);[Red]\(0\)">
                  <c:v>6</c:v>
                </c:pt>
                <c:pt idx="11" formatCode="0_);[Red]\(0\)">
                  <c:v>8</c:v>
                </c:pt>
                <c:pt idx="12" formatCode="0_);[Red]\(0\)">
                  <c:v>10</c:v>
                </c:pt>
                <c:pt idx="13" formatCode="0_);[Red]\(0\)">
                  <c:v>24</c:v>
                </c:pt>
              </c:numCache>
            </c:numRef>
          </c:xVal>
          <c:yVal>
            <c:numRef>
              <c:f>血药浓度及药时曲线图!$X$6:$X$19</c:f>
              <c:numCache>
                <c:formatCode>0.00_);[Red]\(0.00\)</c:formatCode>
                <c:ptCount val="14"/>
                <c:pt idx="0">
                  <c:v>0</c:v>
                </c:pt>
                <c:pt idx="1">
                  <c:v>3.07</c:v>
                </c:pt>
                <c:pt idx="2">
                  <c:v>53.852857142857097</c:v>
                </c:pt>
                <c:pt idx="3">
                  <c:v>36.049999999999997</c:v>
                </c:pt>
                <c:pt idx="4">
                  <c:v>40.533749999999998</c:v>
                </c:pt>
                <c:pt idx="5">
                  <c:v>42.46875</c:v>
                </c:pt>
                <c:pt idx="6">
                  <c:v>23.215</c:v>
                </c:pt>
                <c:pt idx="7">
                  <c:v>13.96625</c:v>
                </c:pt>
                <c:pt idx="8">
                  <c:v>7.9625000000000004</c:v>
                </c:pt>
                <c:pt idx="9">
                  <c:v>6.0187499999999998</c:v>
                </c:pt>
                <c:pt idx="10">
                  <c:v>4.2762500000000001</c:v>
                </c:pt>
                <c:pt idx="11">
                  <c:v>3.1924999999999999</c:v>
                </c:pt>
                <c:pt idx="12">
                  <c:v>2.48</c:v>
                </c:pt>
                <c:pt idx="13">
                  <c:v>1.2124999999999999</c:v>
                </c:pt>
              </c:numCache>
            </c:numRef>
          </c:yVal>
          <c:smooth val="0"/>
          <c:extLst xmlns:c16r2="http://schemas.microsoft.com/office/drawing/2015/06/chart">
            <c:ext xmlns:c16="http://schemas.microsoft.com/office/drawing/2014/chart" uri="{C3380CC4-5D6E-409C-BE32-E72D297353CC}">
              <c16:uniqueId val="{00000001-CC99-4993-9F26-F6AF69A36744}"/>
            </c:ext>
          </c:extLst>
        </c:ser>
        <c:dLbls>
          <c:showLegendKey val="0"/>
          <c:showVal val="0"/>
          <c:showCatName val="0"/>
          <c:showSerName val="0"/>
          <c:showPercent val="0"/>
          <c:showBubbleSize val="0"/>
        </c:dLbls>
        <c:axId val="100406400"/>
        <c:axId val="100408320"/>
      </c:scatterChart>
      <c:valAx>
        <c:axId val="100406400"/>
        <c:scaling>
          <c:orientation val="minMax"/>
          <c:max val="24"/>
          <c:min val="0"/>
        </c:scaling>
        <c:delete val="0"/>
        <c:axPos val="b"/>
        <c:title>
          <c:tx>
            <c:rich>
              <a:bodyPr rot="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zh-CN" altLang="en-US" sz="1000"/>
                  <a:t>时间（</a:t>
                </a:r>
                <a:r>
                  <a:rPr lang="en-US" altLang="zh-CN" sz="1000"/>
                  <a:t>h</a:t>
                </a:r>
                <a:r>
                  <a:rPr lang="zh-CN" altLang="en-US" sz="1000"/>
                  <a:t>）</a:t>
                </a:r>
              </a:p>
            </c:rich>
          </c:tx>
          <c:overlay val="0"/>
        </c:title>
        <c:numFmt formatCode="#,##0_);[Red]\(#,##0\)" sourceLinked="0"/>
        <c:majorTickMark val="out"/>
        <c:minorTickMark val="out"/>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100408320"/>
        <c:crosses val="autoZero"/>
        <c:crossBetween val="midCat"/>
        <c:majorUnit val="4"/>
        <c:minorUnit val="2"/>
      </c:valAx>
      <c:valAx>
        <c:axId val="100408320"/>
        <c:scaling>
          <c:logBase val="10"/>
          <c:orientation val="minMax"/>
        </c:scaling>
        <c:delete val="0"/>
        <c:axPos val="l"/>
        <c:title>
          <c:tx>
            <c:rich>
              <a:bodyPr rot="-5400000" spcFirstLastPara="0" vertOverflow="ellipsis" vert="horz" wrap="square" anchor="ctr" anchorCtr="1"/>
              <a:lstStyle/>
              <a:p>
                <a:pPr>
                  <a:defRPr lang="zh-CN" sz="1000" b="1" i="0" u="none" strike="noStrike" kern="1200" baseline="0">
                    <a:solidFill>
                      <a:schemeClr val="tx1"/>
                    </a:solidFill>
                    <a:latin typeface="+mn-lt"/>
                    <a:ea typeface="+mn-ea"/>
                    <a:cs typeface="+mn-cs"/>
                  </a:defRPr>
                </a:pPr>
                <a:r>
                  <a:rPr lang="en-US" altLang="zh-CN" sz="1000"/>
                  <a:t>sbk002</a:t>
                </a:r>
                <a:r>
                  <a:rPr lang="zh-CN" altLang="en-US" sz="1000"/>
                  <a:t>浓度（</a:t>
                </a:r>
                <a:r>
                  <a:rPr lang="en-US" altLang="zh-CN" sz="1000"/>
                  <a:t>ng/mL</a:t>
                </a:r>
                <a:r>
                  <a:rPr lang="zh-CN" altLang="en-US" sz="1000"/>
                  <a:t>）</a:t>
                </a:r>
              </a:p>
            </c:rich>
          </c:tx>
          <c:layout>
            <c:manualLayout>
              <c:xMode val="edge"/>
              <c:yMode val="edge"/>
              <c:x val="2.6171998031496065E-2"/>
              <c:y val="0.26296470753655793"/>
            </c:manualLayout>
          </c:layout>
          <c:overlay val="0"/>
        </c:title>
        <c:numFmt formatCode="#,##0_);[Red]\(#,##0\)" sourceLinked="0"/>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100406400"/>
        <c:crosses val="autoZero"/>
        <c:crossBetween val="midCat"/>
      </c:valAx>
    </c:plotArea>
    <c:legend>
      <c:legendPos val="r"/>
      <c:layout>
        <c:manualLayout>
          <c:xMode val="edge"/>
          <c:yMode val="edge"/>
          <c:x val="0.59694104758644295"/>
          <c:y val="0.15201006124234501"/>
          <c:w val="0.38083669976035606"/>
          <c:h val="0.30477182287697907"/>
        </c:manualLayout>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showDLblsOverMax val="0"/>
  </c:chart>
  <c:spPr>
    <a:ln w="9525" cap="flat" cmpd="sng" algn="ctr">
      <a:noFill/>
      <a:prstDash val="solid"/>
      <a:round/>
    </a:ln>
  </c:spPr>
  <c:txPr>
    <a:bodyPr/>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81833026583453"/>
          <c:y val="5.1400554097404488E-2"/>
          <c:w val="0.7277024203257545"/>
          <c:h val="0.76317512394284048"/>
        </c:manualLayout>
      </c:layout>
      <c:scatterChart>
        <c:scatterStyle val="lineMarker"/>
        <c:varyColors val="0"/>
        <c:ser>
          <c:idx val="0"/>
          <c:order val="0"/>
          <c:tx>
            <c:strRef>
              <c:f>血小板聚集率!$P$4</c:f>
              <c:strCache>
                <c:ptCount val="1"/>
                <c:pt idx="0">
                  <c:v>sbk002片组
（30mg/只）</c:v>
                </c:pt>
              </c:strCache>
            </c:strRef>
          </c:tx>
          <c:errBars>
            <c:errDir val="y"/>
            <c:errBarType val="plus"/>
            <c:errValType val="cust"/>
            <c:noEndCap val="0"/>
            <c:plus>
              <c:numRef>
                <c:f>血小板聚集率!$L$6:$L$12</c:f>
                <c:numCache>
                  <c:formatCode>General</c:formatCode>
                  <c:ptCount val="7"/>
                  <c:pt idx="0">
                    <c:v>0.17520905880037779</c:v>
                  </c:pt>
                  <c:pt idx="1">
                    <c:v>0.28882767971825102</c:v>
                  </c:pt>
                  <c:pt idx="2">
                    <c:v>0.26960288256195319</c:v>
                  </c:pt>
                  <c:pt idx="3">
                    <c:v>0.13666957023628712</c:v>
                  </c:pt>
                  <c:pt idx="4">
                    <c:v>6.5683222471843702E-2</c:v>
                  </c:pt>
                  <c:pt idx="5">
                    <c:v>4.2740913821369256E-2</c:v>
                  </c:pt>
                  <c:pt idx="6">
                    <c:v>7.529703086538575E-2</c:v>
                  </c:pt>
                </c:numCache>
              </c:numRef>
            </c:plus>
            <c:minus>
              <c:numLit>
                <c:formatCode>General</c:formatCode>
                <c:ptCount val="1"/>
                <c:pt idx="0">
                  <c:v>1</c:v>
                </c:pt>
              </c:numLit>
            </c:minus>
          </c:errBars>
          <c:xVal>
            <c:numRef>
              <c:f>血小板聚集率!$B$6:$B$12</c:f>
              <c:numCache>
                <c:formatCode>General</c:formatCode>
                <c:ptCount val="7"/>
                <c:pt idx="0">
                  <c:v>0</c:v>
                </c:pt>
                <c:pt idx="1">
                  <c:v>0.5</c:v>
                </c:pt>
                <c:pt idx="2">
                  <c:v>1</c:v>
                </c:pt>
                <c:pt idx="3">
                  <c:v>2</c:v>
                </c:pt>
                <c:pt idx="4">
                  <c:v>4</c:v>
                </c:pt>
                <c:pt idx="5">
                  <c:v>8</c:v>
                </c:pt>
                <c:pt idx="6">
                  <c:v>24</c:v>
                </c:pt>
              </c:numCache>
            </c:numRef>
          </c:xVal>
          <c:yVal>
            <c:numRef>
              <c:f>血小板聚集率!$K$6:$K$12</c:f>
              <c:numCache>
                <c:formatCode>0%</c:formatCode>
                <c:ptCount val="7"/>
                <c:pt idx="0">
                  <c:v>0.65874999999999995</c:v>
                </c:pt>
                <c:pt idx="1">
                  <c:v>0.41249999999999998</c:v>
                </c:pt>
                <c:pt idx="2">
                  <c:v>0.21999999999999997</c:v>
                </c:pt>
                <c:pt idx="3">
                  <c:v>0.14250000000000002</c:v>
                </c:pt>
                <c:pt idx="4">
                  <c:v>7.5000000000000011E-2</c:v>
                </c:pt>
                <c:pt idx="5">
                  <c:v>6.6250000000000003E-2</c:v>
                </c:pt>
                <c:pt idx="6">
                  <c:v>7.8750000000000014E-2</c:v>
                </c:pt>
              </c:numCache>
            </c:numRef>
          </c:yVal>
          <c:smooth val="0"/>
        </c:ser>
        <c:ser>
          <c:idx val="1"/>
          <c:order val="1"/>
          <c:tx>
            <c:strRef>
              <c:f>血小板聚集率!$S$4</c:f>
              <c:strCache>
                <c:ptCount val="1"/>
                <c:pt idx="0">
                  <c:v>硫酸氢氯吡格雷片
（75mg/只）</c:v>
                </c:pt>
              </c:strCache>
            </c:strRef>
          </c:tx>
          <c:errBars>
            <c:errDir val="y"/>
            <c:errBarType val="plus"/>
            <c:errValType val="cust"/>
            <c:noEndCap val="0"/>
            <c:plus>
              <c:numRef>
                <c:f>血小板聚集率!$L$13:$L$19</c:f>
                <c:numCache>
                  <c:formatCode>General</c:formatCode>
                  <c:ptCount val="7"/>
                  <c:pt idx="0">
                    <c:v>0.13742530438647227</c:v>
                  </c:pt>
                  <c:pt idx="1">
                    <c:v>0.32607788289653389</c:v>
                  </c:pt>
                  <c:pt idx="2">
                    <c:v>0.12781124475457664</c:v>
                  </c:pt>
                  <c:pt idx="3">
                    <c:v>6.8647651088729902E-2</c:v>
                  </c:pt>
                  <c:pt idx="4">
                    <c:v>5.1823877563477304E-2</c:v>
                  </c:pt>
                  <c:pt idx="5">
                    <c:v>8.8115184357099974E-2</c:v>
                  </c:pt>
                  <c:pt idx="6">
                    <c:v>8.5010503552712322E-2</c:v>
                  </c:pt>
                </c:numCache>
              </c:numRef>
            </c:plus>
            <c:minus>
              <c:numLit>
                <c:formatCode>General</c:formatCode>
                <c:ptCount val="1"/>
                <c:pt idx="0">
                  <c:v>1</c:v>
                </c:pt>
              </c:numLit>
            </c:minus>
          </c:errBars>
          <c:xVal>
            <c:numRef>
              <c:f>血小板聚集率!$B$13:$B$19</c:f>
              <c:numCache>
                <c:formatCode>General</c:formatCode>
                <c:ptCount val="7"/>
                <c:pt idx="0">
                  <c:v>0</c:v>
                </c:pt>
                <c:pt idx="1">
                  <c:v>0.5</c:v>
                </c:pt>
                <c:pt idx="2">
                  <c:v>1</c:v>
                </c:pt>
                <c:pt idx="3">
                  <c:v>2</c:v>
                </c:pt>
                <c:pt idx="4">
                  <c:v>4</c:v>
                </c:pt>
                <c:pt idx="5">
                  <c:v>8</c:v>
                </c:pt>
                <c:pt idx="6">
                  <c:v>24</c:v>
                </c:pt>
              </c:numCache>
            </c:numRef>
          </c:xVal>
          <c:yVal>
            <c:numRef>
              <c:f>血小板聚集率!$K$13:$K$19</c:f>
              <c:numCache>
                <c:formatCode>0%</c:formatCode>
                <c:ptCount val="7"/>
                <c:pt idx="0">
                  <c:v>0.71499999999999986</c:v>
                </c:pt>
                <c:pt idx="1">
                  <c:v>0.43875000000000003</c:v>
                </c:pt>
                <c:pt idx="2">
                  <c:v>0.17249999999999999</c:v>
                </c:pt>
                <c:pt idx="3">
                  <c:v>7.375000000000001E-2</c:v>
                </c:pt>
                <c:pt idx="4">
                  <c:v>0.08</c:v>
                </c:pt>
                <c:pt idx="5">
                  <c:v>0.10249999999999999</c:v>
                </c:pt>
                <c:pt idx="6">
                  <c:v>8.3750000000000005E-2</c:v>
                </c:pt>
              </c:numCache>
            </c:numRef>
          </c:yVal>
          <c:smooth val="0"/>
        </c:ser>
        <c:dLbls>
          <c:showLegendKey val="0"/>
          <c:showVal val="0"/>
          <c:showCatName val="0"/>
          <c:showSerName val="0"/>
          <c:showPercent val="0"/>
          <c:showBubbleSize val="0"/>
        </c:dLbls>
        <c:axId val="100463360"/>
        <c:axId val="100465280"/>
      </c:scatterChart>
      <c:valAx>
        <c:axId val="100463360"/>
        <c:scaling>
          <c:orientation val="minMax"/>
          <c:max val="24"/>
          <c:min val="0"/>
        </c:scaling>
        <c:delete val="0"/>
        <c:axPos val="b"/>
        <c:title>
          <c:tx>
            <c:rich>
              <a:bodyPr/>
              <a:lstStyle/>
              <a:p>
                <a:pPr>
                  <a:defRPr sz="1000"/>
                </a:pPr>
                <a:r>
                  <a:rPr lang="zh-CN" altLang="en-US" sz="1000"/>
                  <a:t>时间（</a:t>
                </a:r>
                <a:r>
                  <a:rPr lang="en-US" altLang="zh-CN" sz="1000"/>
                  <a:t>h</a:t>
                </a:r>
                <a:r>
                  <a:rPr lang="zh-CN" altLang="en-US" sz="1000"/>
                  <a:t>）</a:t>
                </a:r>
              </a:p>
            </c:rich>
          </c:tx>
          <c:overlay val="0"/>
        </c:title>
        <c:numFmt formatCode="#,##0_);[Red]\(#,##0\)" sourceLinked="0"/>
        <c:majorTickMark val="out"/>
        <c:minorTickMark val="out"/>
        <c:tickLblPos val="nextTo"/>
        <c:crossAx val="100465280"/>
        <c:crosses val="autoZero"/>
        <c:crossBetween val="midCat"/>
        <c:majorUnit val="4"/>
        <c:minorUnit val="2"/>
      </c:valAx>
      <c:valAx>
        <c:axId val="100465280"/>
        <c:scaling>
          <c:orientation val="minMax"/>
        </c:scaling>
        <c:delete val="0"/>
        <c:axPos val="l"/>
        <c:title>
          <c:tx>
            <c:rich>
              <a:bodyPr rot="-5400000" vert="horz"/>
              <a:lstStyle/>
              <a:p>
                <a:pPr>
                  <a:defRPr sz="1000"/>
                </a:pPr>
                <a:r>
                  <a:rPr lang="zh-CN" altLang="en-US" sz="1000"/>
                  <a:t>血小板聚集率</a:t>
                </a:r>
              </a:p>
            </c:rich>
          </c:tx>
          <c:layout>
            <c:manualLayout>
              <c:xMode val="edge"/>
              <c:yMode val="edge"/>
              <c:x val="1.9411598511184538E-2"/>
              <c:y val="0.25846050633805301"/>
            </c:manualLayout>
          </c:layout>
          <c:overlay val="0"/>
        </c:title>
        <c:numFmt formatCode="0%" sourceLinked="0"/>
        <c:majorTickMark val="out"/>
        <c:minorTickMark val="none"/>
        <c:tickLblPos val="nextTo"/>
        <c:crossAx val="100463360"/>
        <c:crosses val="autoZero"/>
        <c:crossBetween val="midCat"/>
      </c:valAx>
    </c:plotArea>
    <c:legend>
      <c:legendPos val="r"/>
      <c:layout>
        <c:manualLayout>
          <c:xMode val="edge"/>
          <c:yMode val="edge"/>
          <c:x val="0.55364598757317018"/>
          <c:y val="5.335546061226653E-2"/>
          <c:w val="0.37529524099469991"/>
          <c:h val="0.33447502906147875"/>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6E3452-2266-4ECE-9DAD-B29B34B74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46A5C4B7</Template>
  <TotalTime>1</TotalTime>
  <Pages>34</Pages>
  <Words>3498</Words>
  <Characters>19939</Characters>
  <Application>Microsoft Office Word</Application>
  <DocSecurity>0</DocSecurity>
  <Lines>166</Lines>
  <Paragraphs>46</Paragraphs>
  <ScaleCrop>false</ScaleCrop>
  <Company>HCSW</Company>
  <LinksUpToDate>false</LinksUpToDate>
  <CharactersWithSpaces>23391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creator>zhao_min</dc:creator>
  <cp:lastModifiedBy>叶双双</cp:lastModifiedBy>
  <cp:revision>5</cp:revision>
  <cp:lastPrinted>2019-01-19T06:48:00Z</cp:lastPrinted>
  <dcterms:created xsi:type="dcterms:W3CDTF">2019-01-19T06:47:00Z</dcterms:created>
  <dcterms:modified xsi:type="dcterms:W3CDTF">2019-01-19T08:11:00Z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