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前一界面通过传入商品购物车id，拼接格式为：?trollerId=id1!id2!……每一个购物车id通过!连接（这里主要是当用户从个人中心的购物车列表进入订单界面时面对的多购物车问题。）。</w:t>
      </w:r>
    </w:p>
    <w:p>
      <w:pPr>
        <w:numPr>
          <w:ilvl w:val="0"/>
          <w:numId w:val="1"/>
        </w:numPr>
        <w:rPr>
          <w:rFonts w:hint="eastAsia"/>
          <w:lang w:val="en-US" w:eastAsia="zh-CN"/>
        </w:rPr>
      </w:pPr>
      <w:r>
        <w:rPr>
          <w:rFonts w:hint="eastAsia"/>
          <w:lang w:val="en-US" w:eastAsia="zh-CN"/>
        </w:rPr>
        <w:t>后台接收GET过来的购物车id进行拆分，将购物车的相关信息传入前台，前台进行遍历打印。</w:t>
      </w:r>
    </w:p>
    <w:p>
      <w:pPr>
        <w:numPr>
          <w:ilvl w:val="0"/>
          <w:numId w:val="1"/>
        </w:numPr>
        <w:rPr>
          <w:rFonts w:hint="eastAsia"/>
          <w:lang w:val="en-US" w:eastAsia="zh-CN"/>
        </w:rPr>
      </w:pPr>
      <w:r>
        <w:rPr>
          <w:rFonts w:hint="eastAsia"/>
          <w:lang w:val="en-US" w:eastAsia="zh-CN"/>
        </w:rPr>
        <w:t>同时前台根据用户id获取该名用户的收货地址以及优惠券情况（优惠券暂时不做）进行显示</w:t>
      </w:r>
    </w:p>
    <w:p>
      <w:pPr>
        <w:numPr>
          <w:ilvl w:val="0"/>
          <w:numId w:val="1"/>
        </w:numPr>
        <w:rPr>
          <w:rFonts w:hint="eastAsia"/>
          <w:lang w:val="en-US" w:eastAsia="zh-CN"/>
        </w:rPr>
      </w:pPr>
      <w:r>
        <w:rPr>
          <w:rFonts w:hint="eastAsia"/>
          <w:lang w:val="en-US" w:eastAsia="zh-CN"/>
        </w:rPr>
        <w:t>当用户点击增加或修改某条收获地址时，弹出添加或修改的窗口（直接调用用户个人中心的地址管理接口），让用户对收获地址后编辑的权利。</w:t>
      </w:r>
    </w:p>
    <w:p>
      <w:pPr>
        <w:numPr>
          <w:ilvl w:val="0"/>
          <w:numId w:val="1"/>
        </w:numPr>
        <w:rPr>
          <w:rFonts w:hint="eastAsia"/>
          <w:color w:val="FF0000"/>
          <w:lang w:val="en-US" w:eastAsia="zh-CN"/>
        </w:rPr>
      </w:pPr>
      <w:r>
        <w:rPr>
          <w:rFonts w:hint="eastAsia"/>
          <w:color w:val="FF0000"/>
          <w:lang w:val="en-US" w:eastAsia="zh-CN"/>
        </w:rPr>
        <w:t>当用户修改商品时，返回到哪修改？？</w:t>
      </w:r>
    </w:p>
    <w:p>
      <w:pPr>
        <w:numPr>
          <w:ilvl w:val="0"/>
          <w:numId w:val="1"/>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用户选择付款方式（默认是货到付款），选择优惠券的类型</w:t>
      </w:r>
    </w:p>
    <w:p>
      <w:pPr>
        <w:numPr>
          <w:ilvl w:val="0"/>
          <w:numId w:val="1"/>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当用户点击开具发票时，弹出发票信息的编辑框</w:t>
      </w:r>
    </w:p>
    <w:p>
      <w:pPr>
        <w:numPr>
          <w:ilvl w:val="0"/>
          <w:numId w:val="1"/>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根据优惠券和商品的加和得到本订单的价格并进行说明。</w:t>
      </w:r>
    </w:p>
    <w:p>
      <w:pPr>
        <w:numPr>
          <w:ilvl w:val="0"/>
          <w:numId w:val="1"/>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当用户点击保存时，向后台提交的数据有：</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·选择的收货地址id</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·支付方式id</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·优惠券使用情况</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·选择的商品所在购物车的id</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·是否开具发票以及发票的相关信息</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·用户的留言</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同时根据付款方式（货到付款不需要）调用付款接口。</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付款成功1，不成功0</w:t>
      </w:r>
    </w:p>
    <w:p>
      <w:pPr>
        <w:numPr>
          <w:ilvl w:val="0"/>
          <w:numId w:val="1"/>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后天接收前台传入数据，进行解析保存。</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·将信息判断后填入订单表中。字段有：订单id，付款方式id，收货地址id，用户id，优惠券id，是否支付（0|1），是否发货（0），是否开具发票（0|1），发票抬头，客户订单备注，订单状态0</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返回状态1|0</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11、用户完成本单后可以进入个人中心进行查看，或者是接着购物！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C50F"/>
    <w:multiLevelType w:val="singleLevel"/>
    <w:tmpl w:val="5745C50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E3E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2016-05-25T15:53:35Z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