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запрос к серверу о дате последнего изменения документа вы получаете ответ в строке, которая имеет формат: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2016/05/20-12:00:35+0300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Задача - получить из этой строки объект класса Date и вывести в консоль эту дату в формате timestamp (1463727635000)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Запрос на сервер для получения информации о состоянии рынка ценных бумаг возвращает на строку типа: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apple:2016/5/27__bid_203.38-ask_203.43|2016/5/28__bid_203.35-ask_203.42|2016/5/28__bid_203.39-ask_203.45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После разбора строки с помощью регулярного выражения нужно получить объект вида: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stockName: apple,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rates: [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date: “2016/5/27”,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bid: 203.38,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ask: 203.43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date: “2016/5/28”,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bid: 203.35,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ask: 203.42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date: “2016/5/29”,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bid: 203.39,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ask: 203.45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Дополнительные ресурсы для самостоятельных упражнений (строго по желанию):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http://regexone.com/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https://regexcrossword.com/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http://regex.alf.nu/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gexone.com/" TargetMode="External"/><Relationship Id="rId6" Type="http://schemas.openxmlformats.org/officeDocument/2006/relationships/hyperlink" Target="https://regexcrossword.com/" TargetMode="External"/><Relationship Id="rId7" Type="http://schemas.openxmlformats.org/officeDocument/2006/relationships/hyperlink" Target="http://regex.alf.nu/" TargetMode="External"/></Relationships>
</file>