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87EE" w14:textId="1A3D4EE5" w:rsidR="00515C2C" w:rsidRPr="003728D8" w:rsidRDefault="00F92626" w:rsidP="003728D8">
      <w:pPr>
        <w:spacing w:line="360" w:lineRule="auto"/>
        <w:jc w:val="center"/>
        <w:rPr>
          <w:rFonts w:ascii="Times New Roman" w:hAnsi="Times New Roman" w:cs="Times New Roman"/>
          <w:sz w:val="28"/>
          <w:szCs w:val="28"/>
        </w:rPr>
      </w:pPr>
      <w:r w:rsidRPr="003728D8">
        <w:rPr>
          <w:rFonts w:ascii="Times New Roman" w:hAnsi="Times New Roman" w:cs="Times New Roman"/>
          <w:sz w:val="28"/>
          <w:szCs w:val="28"/>
        </w:rPr>
        <w:t>Individual reflection report</w:t>
      </w:r>
    </w:p>
    <w:p w14:paraId="1800E643" w14:textId="42EA05DA" w:rsidR="00C67608" w:rsidRPr="003728D8" w:rsidRDefault="00C67608" w:rsidP="003728D8">
      <w:pPr>
        <w:spacing w:line="360" w:lineRule="auto"/>
        <w:jc w:val="center"/>
        <w:rPr>
          <w:rFonts w:ascii="Times New Roman" w:hAnsi="Times New Roman" w:cs="Times New Roman"/>
          <w:sz w:val="24"/>
        </w:rPr>
      </w:pPr>
      <w:r w:rsidRPr="003728D8">
        <w:rPr>
          <w:rFonts w:ascii="Times New Roman" w:hAnsi="Times New Roman" w:cs="Times New Roman" w:hint="eastAsia"/>
          <w:sz w:val="24"/>
        </w:rPr>
        <w:t xml:space="preserve">Word count: </w:t>
      </w:r>
      <w:r w:rsidR="00D7128A">
        <w:rPr>
          <w:rFonts w:ascii="Times New Roman" w:hAnsi="Times New Roman" w:cs="Times New Roman" w:hint="eastAsia"/>
          <w:sz w:val="24"/>
        </w:rPr>
        <w:t xml:space="preserve">1,419 </w:t>
      </w:r>
      <w:r w:rsidRPr="003728D8">
        <w:rPr>
          <w:rFonts w:ascii="Times New Roman" w:hAnsi="Times New Roman" w:cs="Times New Roman" w:hint="eastAsia"/>
          <w:sz w:val="24"/>
        </w:rPr>
        <w:t>words</w:t>
      </w:r>
    </w:p>
    <w:p w14:paraId="07346526" w14:textId="234C68C7" w:rsidR="00F92626" w:rsidRPr="003728D8" w:rsidRDefault="00F92626" w:rsidP="003728D8">
      <w:pPr>
        <w:spacing w:line="360" w:lineRule="auto"/>
        <w:rPr>
          <w:rFonts w:ascii="Times New Roman" w:hAnsi="Times New Roman" w:cs="Times New Roman"/>
          <w:b/>
          <w:bCs/>
          <w:sz w:val="24"/>
        </w:rPr>
      </w:pPr>
      <w:r w:rsidRPr="003728D8">
        <w:rPr>
          <w:rFonts w:ascii="Times New Roman" w:hAnsi="Times New Roman" w:cs="Times New Roman"/>
          <w:b/>
          <w:bCs/>
          <w:sz w:val="24"/>
        </w:rPr>
        <w:t xml:space="preserve">Question 1: Ethicality of earnings management </w:t>
      </w:r>
      <w:r w:rsidR="00513FE0" w:rsidRPr="003728D8">
        <w:rPr>
          <w:rFonts w:ascii="Times New Roman" w:hAnsi="Times New Roman" w:cs="Times New Roman" w:hint="eastAsia"/>
          <w:b/>
          <w:bCs/>
          <w:sz w:val="24"/>
        </w:rPr>
        <w:t xml:space="preserve">(EM) </w:t>
      </w:r>
      <w:r w:rsidRPr="003728D8">
        <w:rPr>
          <w:rFonts w:ascii="Times New Roman" w:hAnsi="Times New Roman" w:cs="Times New Roman"/>
          <w:b/>
          <w:bCs/>
          <w:sz w:val="24"/>
        </w:rPr>
        <w:t>practices</w:t>
      </w:r>
    </w:p>
    <w:p w14:paraId="5D907710" w14:textId="77777777" w:rsidR="00AE4E8A" w:rsidRPr="003728D8" w:rsidRDefault="00AE4E8A" w:rsidP="003728D8">
      <w:pPr>
        <w:spacing w:line="360" w:lineRule="auto"/>
        <w:rPr>
          <w:rFonts w:ascii="Times New Roman" w:hAnsi="Times New Roman" w:cs="Times New Roman"/>
          <w:sz w:val="24"/>
        </w:rPr>
      </w:pPr>
    </w:p>
    <w:p w14:paraId="522447A9" w14:textId="7A890FAD" w:rsidR="00AE4E8A" w:rsidRPr="003728D8" w:rsidRDefault="00C67608"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Various </w:t>
      </w:r>
      <w:r w:rsidR="00AE4E8A" w:rsidRPr="003728D8">
        <w:rPr>
          <w:rFonts w:ascii="Times New Roman" w:hAnsi="Times New Roman" w:cs="Times New Roman" w:hint="eastAsia"/>
          <w:sz w:val="24"/>
        </w:rPr>
        <w:t>definitions of EM exist in the accounting literature, with no consensus on a universally accepted interpretation. Schipper (1989) defined EM as deliberate interventions in financial reporting for private benefits, rather than ensuring reporting neutrality. Healy and Wahlen (1999) further argued that EM occurs when managers alter financial reporting to distort the firm</w:t>
      </w:r>
      <w:r w:rsidR="00AE4E8A" w:rsidRPr="003728D8">
        <w:rPr>
          <w:rFonts w:ascii="Times New Roman" w:hAnsi="Times New Roman" w:cs="Times New Roman" w:hint="eastAsia"/>
          <w:sz w:val="24"/>
        </w:rPr>
        <w:t>’</w:t>
      </w:r>
      <w:r w:rsidR="00AE4E8A" w:rsidRPr="003728D8">
        <w:rPr>
          <w:rFonts w:ascii="Times New Roman" w:hAnsi="Times New Roman" w:cs="Times New Roman" w:hint="eastAsia"/>
          <w:sz w:val="24"/>
        </w:rPr>
        <w:t xml:space="preserve">s </w:t>
      </w:r>
      <w:r w:rsidRPr="003728D8">
        <w:rPr>
          <w:rFonts w:ascii="Times New Roman" w:hAnsi="Times New Roman" w:cs="Times New Roman"/>
          <w:sz w:val="24"/>
        </w:rPr>
        <w:t>actual</w:t>
      </w:r>
      <w:r w:rsidR="00AE4E8A" w:rsidRPr="003728D8">
        <w:rPr>
          <w:rFonts w:ascii="Times New Roman" w:hAnsi="Times New Roman" w:cs="Times New Roman" w:hint="eastAsia"/>
          <w:sz w:val="24"/>
        </w:rPr>
        <w:t xml:space="preserve"> performance or influence outcomes related to financial statement information. A more widely accepted definition, provided by Akers et al. (2007), described EM as the manipulation of reported earnings through various accounting techniques aimed at influencing short-term financial results.</w:t>
      </w:r>
    </w:p>
    <w:p w14:paraId="66125EBB" w14:textId="4E91D841" w:rsidR="00AE4E8A" w:rsidRDefault="00AE4E8A"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El Diri (2018) noted that EM arises from various motivations, </w:t>
      </w:r>
      <w:r w:rsidR="00C20F4A" w:rsidRPr="003728D8">
        <w:rPr>
          <w:rFonts w:ascii="Times New Roman" w:hAnsi="Times New Roman" w:cs="Times New Roman"/>
          <w:sz w:val="24"/>
        </w:rPr>
        <w:t>which</w:t>
      </w:r>
      <w:r w:rsidR="00C20F4A" w:rsidRPr="003728D8">
        <w:rPr>
          <w:rFonts w:ascii="Times New Roman" w:hAnsi="Times New Roman" w:cs="Times New Roman" w:hint="eastAsia"/>
          <w:sz w:val="24"/>
        </w:rPr>
        <w:t xml:space="preserve"> </w:t>
      </w:r>
      <w:r w:rsidRPr="003728D8">
        <w:rPr>
          <w:rFonts w:ascii="Times New Roman" w:hAnsi="Times New Roman" w:cs="Times New Roman" w:hint="eastAsia"/>
          <w:sz w:val="24"/>
        </w:rPr>
        <w:t>prompt</w:t>
      </w:r>
      <w:r w:rsidR="00C20F4A" w:rsidRPr="003728D8">
        <w:rPr>
          <w:rFonts w:ascii="Times New Roman" w:hAnsi="Times New Roman" w:cs="Times New Roman" w:hint="eastAsia"/>
          <w:sz w:val="24"/>
        </w:rPr>
        <w:t>s</w:t>
      </w:r>
      <w:r w:rsidRPr="003728D8">
        <w:rPr>
          <w:rFonts w:ascii="Times New Roman" w:hAnsi="Times New Roman" w:cs="Times New Roman" w:hint="eastAsia"/>
          <w:sz w:val="24"/>
        </w:rPr>
        <w:t xml:space="preserve"> managers to intervene in the financial reporting process to achieve specific outcomes, often aligning</w:t>
      </w:r>
      <w:r w:rsidR="00C20F4A" w:rsidRPr="003728D8">
        <w:rPr>
          <w:rFonts w:ascii="Times New Roman" w:hAnsi="Times New Roman" w:cs="Times New Roman" w:hint="eastAsia"/>
          <w:sz w:val="24"/>
        </w:rPr>
        <w:t xml:space="preserve"> immediate</w:t>
      </w:r>
      <w:r w:rsidR="00CE6B8A" w:rsidRPr="003728D8">
        <w:rPr>
          <w:rFonts w:ascii="Times New Roman" w:hAnsi="Times New Roman" w:cs="Times New Roman" w:hint="eastAsia"/>
          <w:sz w:val="24"/>
        </w:rPr>
        <w:t>-</w:t>
      </w:r>
      <w:r w:rsidRPr="003728D8">
        <w:rPr>
          <w:rFonts w:ascii="Times New Roman" w:hAnsi="Times New Roman" w:cs="Times New Roman" w:hint="eastAsia"/>
          <w:sz w:val="24"/>
        </w:rPr>
        <w:t>term earnings with expectations or goals.</w:t>
      </w:r>
    </w:p>
    <w:p w14:paraId="6C8EF8EA" w14:textId="77777777" w:rsidR="00853CEC" w:rsidRPr="003728D8" w:rsidRDefault="00853CEC" w:rsidP="003728D8">
      <w:pPr>
        <w:spacing w:line="360" w:lineRule="auto"/>
        <w:rPr>
          <w:rFonts w:ascii="Times New Roman" w:hAnsi="Times New Roman" w:cs="Times New Roman"/>
          <w:sz w:val="24"/>
        </w:rPr>
      </w:pPr>
    </w:p>
    <w:p w14:paraId="616020CD" w14:textId="43F021DE" w:rsidR="005A17DE" w:rsidRPr="003728D8" w:rsidRDefault="00AE4E8A" w:rsidP="003728D8">
      <w:pPr>
        <w:spacing w:line="360" w:lineRule="auto"/>
        <w:rPr>
          <w:rFonts w:ascii="Times New Roman" w:hAnsi="Times New Roman" w:cs="Times New Roman" w:hint="eastAsia"/>
          <w:sz w:val="24"/>
        </w:rPr>
      </w:pPr>
      <w:r w:rsidRPr="003728D8">
        <w:rPr>
          <w:rFonts w:ascii="Times New Roman" w:hAnsi="Times New Roman" w:cs="Times New Roman" w:hint="eastAsia"/>
          <w:sz w:val="24"/>
        </w:rPr>
        <w:t>Given these diverse definitions and motives, it is essential to assess the acceptability of such practices. To guide this analysis, I will apply the six-factor model (Merchant and Rockness, 1994; Grasso et al., 2009) to evaluate the acceptability and ethical viability of the four items analyzed in Hollywood Bowl Group PLC (HBG) in our Group Coursework.</w:t>
      </w:r>
    </w:p>
    <w:p w14:paraId="13CE39FE" w14:textId="2B1E3040" w:rsidR="00EF1024" w:rsidRPr="003728D8" w:rsidRDefault="00EF1024" w:rsidP="003728D8">
      <w:pPr>
        <w:spacing w:line="360" w:lineRule="auto"/>
        <w:rPr>
          <w:rFonts w:ascii="Times New Roman" w:hAnsi="Times New Roman" w:cs="Times New Roman"/>
          <w:sz w:val="24"/>
        </w:rPr>
      </w:pPr>
      <w:r w:rsidRPr="003728D8">
        <w:rPr>
          <w:rFonts w:ascii="Times New Roman" w:hAnsi="Times New Roman" w:cs="Times New Roman" w:hint="eastAsia"/>
          <w:sz w:val="24"/>
        </w:rPr>
        <w:t>Based on the indication</w:t>
      </w:r>
      <w:r w:rsidR="00E50A0F" w:rsidRPr="003728D8">
        <w:rPr>
          <w:rFonts w:ascii="Times New Roman" w:hAnsi="Times New Roman" w:cs="Times New Roman" w:hint="eastAsia"/>
          <w:sz w:val="24"/>
        </w:rPr>
        <w:t>s</w:t>
      </w:r>
      <w:r w:rsidRPr="003728D8">
        <w:rPr>
          <w:rFonts w:ascii="Times New Roman" w:hAnsi="Times New Roman" w:cs="Times New Roman" w:hint="eastAsia"/>
          <w:sz w:val="24"/>
        </w:rPr>
        <w:t xml:space="preserve"> of</w:t>
      </w:r>
      <w:r w:rsidR="0069317F" w:rsidRPr="003728D8">
        <w:rPr>
          <w:rFonts w:ascii="Times New Roman" w:hAnsi="Times New Roman" w:cs="Times New Roman" w:hint="eastAsia"/>
          <w:sz w:val="24"/>
        </w:rPr>
        <w:t xml:space="preserve"> Nobakht and Acar in 2020</w:t>
      </w:r>
      <w:r w:rsidRPr="003728D8">
        <w:rPr>
          <w:rFonts w:ascii="Times New Roman" w:hAnsi="Times New Roman" w:cs="Times New Roman" w:hint="eastAsia"/>
          <w:sz w:val="24"/>
        </w:rPr>
        <w:t>,</w:t>
      </w:r>
      <w:r w:rsidR="00E50A0F" w:rsidRPr="003728D8">
        <w:rPr>
          <w:rFonts w:ascii="Times New Roman" w:hAnsi="Times New Roman" w:cs="Times New Roman" w:hint="eastAsia"/>
          <w:sz w:val="24"/>
        </w:rPr>
        <w:t xml:space="preserve"> </w:t>
      </w:r>
      <w:r w:rsidRPr="003728D8">
        <w:rPr>
          <w:rFonts w:ascii="Times New Roman" w:hAnsi="Times New Roman" w:cs="Times New Roman" w:hint="eastAsia"/>
          <w:sz w:val="24"/>
        </w:rPr>
        <w:t xml:space="preserve">the </w:t>
      </w:r>
      <w:r w:rsidR="00E50A0F" w:rsidRPr="003728D8">
        <w:rPr>
          <w:rFonts w:ascii="Times New Roman" w:hAnsi="Times New Roman" w:cs="Times New Roman" w:hint="eastAsia"/>
          <w:sz w:val="24"/>
        </w:rPr>
        <w:t>four</w:t>
      </w:r>
      <w:r w:rsidRPr="003728D8">
        <w:rPr>
          <w:rFonts w:ascii="Times New Roman" w:hAnsi="Times New Roman" w:cs="Times New Roman" w:hint="eastAsia"/>
          <w:sz w:val="24"/>
        </w:rPr>
        <w:t xml:space="preserve"> items are </w:t>
      </w:r>
      <w:r w:rsidR="00E50A0F" w:rsidRPr="003728D8">
        <w:rPr>
          <w:rFonts w:ascii="Times New Roman" w:hAnsi="Times New Roman" w:cs="Times New Roman" w:hint="eastAsia"/>
          <w:sz w:val="24"/>
        </w:rPr>
        <w:t xml:space="preserve">all </w:t>
      </w:r>
      <w:r w:rsidRPr="003728D8">
        <w:rPr>
          <w:rFonts w:ascii="Times New Roman" w:hAnsi="Times New Roman" w:cs="Times New Roman" w:hint="eastAsia"/>
          <w:sz w:val="24"/>
        </w:rPr>
        <w:t xml:space="preserve">classified as </w:t>
      </w:r>
      <w:r w:rsidR="005958E9" w:rsidRPr="003728D8">
        <w:rPr>
          <w:rFonts w:ascii="Times New Roman" w:hAnsi="Times New Roman" w:cs="Times New Roman" w:hint="eastAsia"/>
          <w:sz w:val="24"/>
        </w:rPr>
        <w:t>a</w:t>
      </w:r>
      <w:r w:rsidRPr="003728D8">
        <w:rPr>
          <w:rFonts w:ascii="Times New Roman" w:hAnsi="Times New Roman" w:cs="Times New Roman" w:hint="eastAsia"/>
          <w:sz w:val="24"/>
        </w:rPr>
        <w:t xml:space="preserve">ccounting </w:t>
      </w:r>
      <w:r w:rsidR="005958E9" w:rsidRPr="003728D8">
        <w:rPr>
          <w:rFonts w:ascii="Times New Roman" w:hAnsi="Times New Roman" w:cs="Times New Roman" w:hint="eastAsia"/>
          <w:sz w:val="24"/>
        </w:rPr>
        <w:t>c</w:t>
      </w:r>
      <w:r w:rsidRPr="003728D8">
        <w:rPr>
          <w:rFonts w:ascii="Times New Roman" w:hAnsi="Times New Roman" w:cs="Times New Roman" w:hint="eastAsia"/>
          <w:sz w:val="24"/>
        </w:rPr>
        <w:t xml:space="preserve">hoices, as they primarily involve decisions </w:t>
      </w:r>
      <w:r w:rsidR="001F5284" w:rsidRPr="003728D8">
        <w:rPr>
          <w:rFonts w:ascii="Times New Roman" w:hAnsi="Times New Roman" w:cs="Times New Roman" w:hint="eastAsia"/>
          <w:sz w:val="24"/>
        </w:rPr>
        <w:t>on the presentation of financial information rather than operational changes</w:t>
      </w:r>
      <w:r w:rsidR="00E50A0F" w:rsidRPr="003728D8">
        <w:rPr>
          <w:rFonts w:ascii="Times New Roman" w:hAnsi="Times New Roman" w:cs="Times New Roman" w:hint="eastAsia"/>
          <w:sz w:val="24"/>
        </w:rPr>
        <w:t>.</w:t>
      </w:r>
      <w:r w:rsidR="005958E9" w:rsidRPr="003728D8">
        <w:rPr>
          <w:rFonts w:ascii="Times New Roman" w:hAnsi="Times New Roman" w:cs="Times New Roman" w:hint="eastAsia"/>
          <w:sz w:val="24"/>
        </w:rPr>
        <w:t xml:space="preserve"> Additionally, they align with GAAP and </w:t>
      </w:r>
      <w:r w:rsidR="00F26105" w:rsidRPr="003728D8">
        <w:rPr>
          <w:rFonts w:ascii="Times New Roman" w:hAnsi="Times New Roman" w:cs="Times New Roman" w:hint="eastAsia"/>
          <w:sz w:val="24"/>
        </w:rPr>
        <w:t>follow</w:t>
      </w:r>
      <w:r w:rsidR="005958E9" w:rsidRPr="003728D8">
        <w:rPr>
          <w:rFonts w:ascii="Times New Roman" w:hAnsi="Times New Roman" w:cs="Times New Roman" w:hint="eastAsia"/>
          <w:sz w:val="24"/>
        </w:rPr>
        <w:t xml:space="preserve"> the annual reporting period.</w:t>
      </w:r>
    </w:p>
    <w:p w14:paraId="67770BC2" w14:textId="685A3CB9" w:rsidR="007731AA" w:rsidRPr="003728D8" w:rsidRDefault="007731AA" w:rsidP="003728D8">
      <w:pPr>
        <w:spacing w:line="360" w:lineRule="auto"/>
        <w:rPr>
          <w:rFonts w:ascii="Times New Roman" w:hAnsi="Times New Roman" w:cs="Times New Roman"/>
          <w:sz w:val="24"/>
        </w:rPr>
      </w:pPr>
      <w:r w:rsidRPr="003728D8">
        <w:rPr>
          <w:rFonts w:ascii="Times New Roman" w:hAnsi="Times New Roman" w:cs="Times New Roman" w:hint="eastAsia"/>
          <w:sz w:val="24"/>
        </w:rPr>
        <w:lastRenderedPageBreak/>
        <w:t xml:space="preserve">To begin with, attention </w:t>
      </w:r>
      <w:r w:rsidR="00BC720D" w:rsidRPr="003728D8">
        <w:rPr>
          <w:rFonts w:ascii="Times New Roman" w:hAnsi="Times New Roman" w:cs="Times New Roman" w:hint="eastAsia"/>
          <w:sz w:val="24"/>
        </w:rPr>
        <w:t>was</w:t>
      </w:r>
      <w:r w:rsidR="001F5284" w:rsidRPr="003728D8">
        <w:rPr>
          <w:rFonts w:ascii="Times New Roman" w:hAnsi="Times New Roman" w:cs="Times New Roman" w:hint="eastAsia"/>
          <w:sz w:val="24"/>
        </w:rPr>
        <w:t xml:space="preserve"> </w:t>
      </w:r>
      <w:r w:rsidRPr="003728D8">
        <w:rPr>
          <w:rFonts w:ascii="Times New Roman" w:hAnsi="Times New Roman" w:cs="Times New Roman" w:hint="eastAsia"/>
          <w:sz w:val="24"/>
        </w:rPr>
        <w:t xml:space="preserve">given to the Revenue </w:t>
      </w:r>
      <w:r w:rsidR="001F5284" w:rsidRPr="003728D8">
        <w:rPr>
          <w:rFonts w:ascii="Times New Roman" w:hAnsi="Times New Roman" w:cs="Times New Roman" w:hint="eastAsia"/>
          <w:sz w:val="24"/>
        </w:rPr>
        <w:t>R</w:t>
      </w:r>
      <w:r w:rsidRPr="003728D8">
        <w:rPr>
          <w:rFonts w:ascii="Times New Roman" w:hAnsi="Times New Roman" w:cs="Times New Roman" w:hint="eastAsia"/>
          <w:sz w:val="24"/>
        </w:rPr>
        <w:t xml:space="preserve">ecognition and Credit </w:t>
      </w:r>
      <w:r w:rsidR="001F5284" w:rsidRPr="003728D8">
        <w:rPr>
          <w:rFonts w:ascii="Times New Roman" w:hAnsi="Times New Roman" w:cs="Times New Roman" w:hint="eastAsia"/>
          <w:sz w:val="24"/>
        </w:rPr>
        <w:t>S</w:t>
      </w:r>
      <w:r w:rsidRPr="003728D8">
        <w:rPr>
          <w:rFonts w:ascii="Times New Roman" w:hAnsi="Times New Roman" w:cs="Times New Roman" w:hint="eastAsia"/>
          <w:sz w:val="24"/>
        </w:rPr>
        <w:t>ales policy. HBG</w:t>
      </w:r>
      <w:r w:rsidR="001F5284" w:rsidRPr="003728D8">
        <w:rPr>
          <w:rFonts w:ascii="Times New Roman" w:hAnsi="Times New Roman" w:cs="Times New Roman"/>
          <w:sz w:val="24"/>
        </w:rPr>
        <w:t>’</w:t>
      </w:r>
      <w:r w:rsidR="001F5284" w:rsidRPr="003728D8">
        <w:rPr>
          <w:rFonts w:ascii="Times New Roman" w:hAnsi="Times New Roman" w:cs="Times New Roman" w:hint="eastAsia"/>
          <w:sz w:val="24"/>
        </w:rPr>
        <w:t xml:space="preserve">s </w:t>
      </w:r>
      <w:r w:rsidRPr="003728D8">
        <w:rPr>
          <w:rFonts w:ascii="Times New Roman" w:hAnsi="Times New Roman" w:cs="Times New Roman" w:hint="eastAsia"/>
          <w:sz w:val="24"/>
        </w:rPr>
        <w:t xml:space="preserve">adherence to standardized accounting principles </w:t>
      </w:r>
      <w:r w:rsidR="001F5284" w:rsidRPr="003728D8">
        <w:rPr>
          <w:rFonts w:ascii="Times New Roman" w:hAnsi="Times New Roman" w:cs="Times New Roman" w:hint="eastAsia"/>
          <w:sz w:val="24"/>
        </w:rPr>
        <w:t xml:space="preserve">is evident </w:t>
      </w:r>
      <w:r w:rsidRPr="003728D8">
        <w:rPr>
          <w:rFonts w:ascii="Times New Roman" w:hAnsi="Times New Roman" w:cs="Times New Roman" w:hint="eastAsia"/>
          <w:sz w:val="24"/>
        </w:rPr>
        <w:t xml:space="preserve">through comprehensive disclosures, </w:t>
      </w:r>
      <w:r w:rsidR="001F5284" w:rsidRPr="003728D8">
        <w:rPr>
          <w:rFonts w:ascii="Times New Roman" w:hAnsi="Times New Roman" w:cs="Times New Roman" w:hint="eastAsia"/>
          <w:sz w:val="24"/>
        </w:rPr>
        <w:t>suggesting no deliberate income adjustments</w:t>
      </w:r>
      <w:r w:rsidRPr="003728D8">
        <w:rPr>
          <w:rFonts w:ascii="Times New Roman" w:hAnsi="Times New Roman" w:cs="Times New Roman" w:hint="eastAsia"/>
          <w:sz w:val="24"/>
        </w:rPr>
        <w:t xml:space="preserve">. Furthermore, </w:t>
      </w:r>
      <w:r w:rsidR="000C6027" w:rsidRPr="003728D8">
        <w:rPr>
          <w:rFonts w:ascii="Times New Roman" w:hAnsi="Times New Roman" w:cs="Times New Roman" w:hint="eastAsia"/>
          <w:sz w:val="24"/>
        </w:rPr>
        <w:t xml:space="preserve">the </w:t>
      </w:r>
      <w:r w:rsidRPr="003728D8">
        <w:rPr>
          <w:rFonts w:ascii="Times New Roman" w:hAnsi="Times New Roman" w:cs="Times New Roman" w:hint="eastAsia"/>
          <w:sz w:val="24"/>
        </w:rPr>
        <w:t>receivables-to-sales ratio</w:t>
      </w:r>
      <w:r w:rsidR="000C6027" w:rsidRPr="003728D8">
        <w:rPr>
          <w:rFonts w:ascii="Times New Roman" w:hAnsi="Times New Roman" w:cs="Times New Roman" w:hint="eastAsia"/>
          <w:sz w:val="24"/>
        </w:rPr>
        <w:t>,</w:t>
      </w:r>
      <w:r w:rsidR="000C6027" w:rsidRPr="003728D8">
        <w:rPr>
          <w:rFonts w:hint="eastAsia"/>
          <w:sz w:val="24"/>
        </w:rPr>
        <w:t xml:space="preserve"> </w:t>
      </w:r>
      <w:r w:rsidR="000C6027" w:rsidRPr="003728D8">
        <w:rPr>
          <w:rFonts w:ascii="Times New Roman" w:hAnsi="Times New Roman" w:cs="Times New Roman" w:hint="eastAsia"/>
          <w:sz w:val="24"/>
        </w:rPr>
        <w:t>compared with industry averages</w:t>
      </w:r>
      <w:r w:rsidRPr="003728D8">
        <w:rPr>
          <w:rFonts w:ascii="Times New Roman" w:hAnsi="Times New Roman" w:cs="Times New Roman" w:hint="eastAsia"/>
          <w:sz w:val="24"/>
        </w:rPr>
        <w:t xml:space="preserve">, </w:t>
      </w:r>
      <w:r w:rsidR="000C6027" w:rsidRPr="003728D8">
        <w:rPr>
          <w:rFonts w:ascii="Times New Roman" w:hAnsi="Times New Roman" w:cs="Times New Roman" w:hint="eastAsia"/>
          <w:sz w:val="24"/>
        </w:rPr>
        <w:t>showed</w:t>
      </w:r>
      <w:r w:rsidRPr="003728D8">
        <w:rPr>
          <w:rFonts w:ascii="Times New Roman" w:hAnsi="Times New Roman" w:cs="Times New Roman" w:hint="eastAsia"/>
          <w:sz w:val="24"/>
        </w:rPr>
        <w:t xml:space="preserve"> no material discrepancies. Therefore, HBG</w:t>
      </w:r>
      <w:r w:rsidRPr="003728D8">
        <w:rPr>
          <w:rFonts w:ascii="Times New Roman" w:hAnsi="Times New Roman" w:cs="Times New Roman" w:hint="eastAsia"/>
          <w:sz w:val="24"/>
        </w:rPr>
        <w:t>’</w:t>
      </w:r>
      <w:r w:rsidRPr="003728D8">
        <w:rPr>
          <w:rFonts w:ascii="Times New Roman" w:hAnsi="Times New Roman" w:cs="Times New Roman" w:hint="eastAsia"/>
          <w:sz w:val="24"/>
        </w:rPr>
        <w:t xml:space="preserve">s </w:t>
      </w:r>
      <w:r w:rsidR="000C6027" w:rsidRPr="003728D8">
        <w:rPr>
          <w:rFonts w:ascii="Times New Roman" w:hAnsi="Times New Roman" w:cs="Times New Roman" w:hint="eastAsia"/>
          <w:sz w:val="24"/>
        </w:rPr>
        <w:t xml:space="preserve">revenue </w:t>
      </w:r>
      <w:r w:rsidRPr="003728D8">
        <w:rPr>
          <w:rFonts w:ascii="Times New Roman" w:hAnsi="Times New Roman" w:cs="Times New Roman" w:hint="eastAsia"/>
          <w:sz w:val="24"/>
        </w:rPr>
        <w:t>practices</w:t>
      </w:r>
      <w:r w:rsidR="00746F39" w:rsidRPr="003728D8">
        <w:rPr>
          <w:rFonts w:ascii="Times New Roman" w:hAnsi="Times New Roman" w:cs="Times New Roman" w:hint="eastAsia"/>
          <w:sz w:val="24"/>
        </w:rPr>
        <w:t xml:space="preserve"> </w:t>
      </w:r>
      <w:r w:rsidRPr="003728D8">
        <w:rPr>
          <w:rFonts w:ascii="Times New Roman" w:hAnsi="Times New Roman" w:cs="Times New Roman" w:hint="eastAsia"/>
          <w:sz w:val="24"/>
        </w:rPr>
        <w:t xml:space="preserve">can be considered </w:t>
      </w:r>
      <w:r w:rsidR="00746F39" w:rsidRPr="003728D8">
        <w:rPr>
          <w:rFonts w:ascii="Times New Roman" w:hAnsi="Times New Roman" w:cs="Times New Roman" w:hint="eastAsia"/>
          <w:sz w:val="24"/>
        </w:rPr>
        <w:t xml:space="preserve">generally </w:t>
      </w:r>
      <w:r w:rsidRPr="003728D8">
        <w:rPr>
          <w:rFonts w:ascii="Times New Roman" w:hAnsi="Times New Roman" w:cs="Times New Roman" w:hint="eastAsia"/>
          <w:sz w:val="24"/>
        </w:rPr>
        <w:t>acceptable</w:t>
      </w:r>
      <w:r w:rsidR="00746F39" w:rsidRPr="003728D8">
        <w:rPr>
          <w:rFonts w:ascii="Times New Roman" w:hAnsi="Times New Roman" w:cs="Times New Roman" w:hint="eastAsia"/>
          <w:sz w:val="24"/>
        </w:rPr>
        <w:t>, with no indication of any intentional adjustments</w:t>
      </w:r>
      <w:r w:rsidR="00E93622" w:rsidRPr="003728D8">
        <w:rPr>
          <w:rFonts w:ascii="Times New Roman" w:hAnsi="Times New Roman" w:cs="Times New Roman" w:hint="eastAsia"/>
          <w:sz w:val="24"/>
        </w:rPr>
        <w:t xml:space="preserve"> (Kothari </w:t>
      </w:r>
      <w:r w:rsidR="003B3F57" w:rsidRPr="003728D8">
        <w:rPr>
          <w:rFonts w:ascii="Times New Roman" w:hAnsi="Times New Roman" w:cs="Times New Roman" w:hint="eastAsia"/>
          <w:sz w:val="24"/>
        </w:rPr>
        <w:t>et al.</w:t>
      </w:r>
      <w:r w:rsidR="00E93622" w:rsidRPr="003728D8">
        <w:rPr>
          <w:rFonts w:ascii="Times New Roman" w:hAnsi="Times New Roman" w:cs="Times New Roman" w:hint="eastAsia"/>
          <w:sz w:val="24"/>
        </w:rPr>
        <w:t>, 2005)</w:t>
      </w:r>
      <w:r w:rsidRPr="003728D8">
        <w:rPr>
          <w:rFonts w:ascii="Times New Roman" w:hAnsi="Times New Roman" w:cs="Times New Roman" w:hint="eastAsia"/>
          <w:sz w:val="24"/>
        </w:rPr>
        <w:t>.</w:t>
      </w:r>
    </w:p>
    <w:p w14:paraId="085E5BE7" w14:textId="3A6016C7" w:rsidR="007359A5" w:rsidRPr="003728D8" w:rsidRDefault="00C62DAE" w:rsidP="003728D8">
      <w:pPr>
        <w:spacing w:line="360" w:lineRule="auto"/>
        <w:rPr>
          <w:rFonts w:ascii="Times New Roman" w:hAnsi="Times New Roman" w:cs="Times New Roman"/>
          <w:sz w:val="24"/>
        </w:rPr>
      </w:pPr>
      <w:r w:rsidRPr="003728D8">
        <w:rPr>
          <w:rFonts w:ascii="Times New Roman" w:hAnsi="Times New Roman" w:cs="Times New Roman" w:hint="eastAsia"/>
          <w:sz w:val="24"/>
        </w:rPr>
        <w:t>Secondly, Depreciation on PPE</w:t>
      </w:r>
      <w:r w:rsidR="00BC720D" w:rsidRPr="003728D8">
        <w:rPr>
          <w:rFonts w:ascii="Times New Roman" w:hAnsi="Times New Roman" w:cs="Times New Roman" w:hint="eastAsia"/>
          <w:sz w:val="24"/>
        </w:rPr>
        <w:t xml:space="preserve"> was examined</w:t>
      </w:r>
      <w:r w:rsidRPr="003728D8">
        <w:rPr>
          <w:rFonts w:ascii="Times New Roman" w:hAnsi="Times New Roman" w:cs="Times New Roman" w:hint="eastAsia"/>
          <w:sz w:val="24"/>
        </w:rPr>
        <w:t xml:space="preserve">. </w:t>
      </w:r>
      <w:r w:rsidR="00BC720D" w:rsidRPr="003728D8">
        <w:rPr>
          <w:rFonts w:ascii="Times New Roman" w:hAnsi="Times New Roman" w:cs="Times New Roman" w:hint="eastAsia"/>
          <w:sz w:val="24"/>
        </w:rPr>
        <w:t xml:space="preserve">The policy remained unchanged during the pandemic, and the relatively high depreciation ratio compared to peers </w:t>
      </w:r>
      <w:r w:rsidR="00CE6B8A" w:rsidRPr="003728D8">
        <w:rPr>
          <w:rFonts w:ascii="Times New Roman" w:hAnsi="Times New Roman" w:cs="Times New Roman"/>
          <w:sz w:val="24"/>
        </w:rPr>
        <w:t>indicated</w:t>
      </w:r>
      <w:r w:rsidR="00BC720D" w:rsidRPr="003728D8">
        <w:rPr>
          <w:rFonts w:ascii="Times New Roman" w:hAnsi="Times New Roman" w:cs="Times New Roman" w:hint="eastAsia"/>
          <w:sz w:val="24"/>
        </w:rPr>
        <w:t xml:space="preserve"> no upward earnings distortion.</w:t>
      </w:r>
      <w:r w:rsidRPr="003728D8">
        <w:rPr>
          <w:rFonts w:ascii="Times New Roman" w:hAnsi="Times New Roman" w:cs="Times New Roman" w:hint="eastAsia"/>
          <w:sz w:val="24"/>
        </w:rPr>
        <w:t xml:space="preserve"> Notably, </w:t>
      </w:r>
      <w:r w:rsidR="007359A5" w:rsidRPr="003728D8">
        <w:rPr>
          <w:rFonts w:ascii="Times New Roman" w:hAnsi="Times New Roman" w:cs="Times New Roman" w:hint="eastAsia"/>
          <w:sz w:val="24"/>
        </w:rPr>
        <w:t xml:space="preserve">separate disclosures for freehold-backed assets enhanced transparency, allowing stakeholders to assess potential impacts through re-casting. </w:t>
      </w:r>
      <w:r w:rsidR="00E93622" w:rsidRPr="003728D8">
        <w:rPr>
          <w:rFonts w:ascii="Times New Roman" w:hAnsi="Times New Roman" w:cs="Times New Roman" w:hint="eastAsia"/>
          <w:sz w:val="24"/>
        </w:rPr>
        <w:t>I</w:t>
      </w:r>
      <w:r w:rsidR="002626F3" w:rsidRPr="003728D8">
        <w:rPr>
          <w:rFonts w:ascii="Times New Roman" w:hAnsi="Times New Roman" w:cs="Times New Roman" w:hint="eastAsia"/>
          <w:sz w:val="24"/>
        </w:rPr>
        <w:t>t</w:t>
      </w:r>
      <w:r w:rsidRPr="003728D8">
        <w:rPr>
          <w:rFonts w:ascii="Times New Roman" w:hAnsi="Times New Roman" w:cs="Times New Roman" w:hint="eastAsia"/>
          <w:sz w:val="24"/>
        </w:rPr>
        <w:t xml:space="preserve"> suggest</w:t>
      </w:r>
      <w:r w:rsidR="007359A5" w:rsidRPr="003728D8">
        <w:rPr>
          <w:rFonts w:ascii="Times New Roman" w:hAnsi="Times New Roman" w:cs="Times New Roman" w:hint="eastAsia"/>
          <w:sz w:val="24"/>
        </w:rPr>
        <w:t>ed</w:t>
      </w:r>
      <w:r w:rsidRPr="003728D8">
        <w:rPr>
          <w:rFonts w:ascii="Times New Roman" w:hAnsi="Times New Roman" w:cs="Times New Roman" w:hint="eastAsia"/>
          <w:sz w:val="24"/>
        </w:rPr>
        <w:t xml:space="preserve"> no intention to obscure depreciation effects or manipulate earnings, </w:t>
      </w:r>
      <w:r w:rsidR="007359A5" w:rsidRPr="003728D8">
        <w:rPr>
          <w:rFonts w:ascii="Times New Roman" w:hAnsi="Times New Roman" w:cs="Times New Roman" w:hint="eastAsia"/>
          <w:sz w:val="24"/>
        </w:rPr>
        <w:t>making these practices relatively acceptable.</w:t>
      </w:r>
    </w:p>
    <w:p w14:paraId="17679249" w14:textId="39BCD9E0" w:rsidR="005A17DE" w:rsidRPr="003728D8" w:rsidRDefault="00E87982"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Lastly, </w:t>
      </w:r>
      <w:r w:rsidR="007359A5" w:rsidRPr="003728D8">
        <w:rPr>
          <w:rFonts w:ascii="Times New Roman" w:hAnsi="Times New Roman" w:cs="Times New Roman" w:hint="eastAsia"/>
          <w:sz w:val="24"/>
        </w:rPr>
        <w:t>t</w:t>
      </w:r>
      <w:r w:rsidRPr="003728D8">
        <w:rPr>
          <w:rFonts w:ascii="Times New Roman" w:hAnsi="Times New Roman" w:cs="Times New Roman" w:hint="eastAsia"/>
          <w:sz w:val="24"/>
        </w:rPr>
        <w:t>he Amortization and Impairment losses of intangible assets</w:t>
      </w:r>
      <w:r w:rsidR="007359A5" w:rsidRPr="003728D8">
        <w:rPr>
          <w:rFonts w:hint="eastAsia"/>
          <w:sz w:val="24"/>
        </w:rPr>
        <w:t xml:space="preserve"> </w:t>
      </w:r>
      <w:r w:rsidR="007359A5" w:rsidRPr="003728D8">
        <w:rPr>
          <w:rFonts w:ascii="Times New Roman" w:hAnsi="Times New Roman" w:cs="Times New Roman" w:hint="eastAsia"/>
          <w:sz w:val="24"/>
        </w:rPr>
        <w:t>are reviewed</w:t>
      </w:r>
      <w:r w:rsidRPr="003728D8">
        <w:rPr>
          <w:rFonts w:ascii="Times New Roman" w:hAnsi="Times New Roman" w:cs="Times New Roman" w:hint="eastAsia"/>
          <w:sz w:val="24"/>
        </w:rPr>
        <w:t xml:space="preserve">. </w:t>
      </w:r>
      <w:r w:rsidR="007359A5" w:rsidRPr="003728D8">
        <w:rPr>
          <w:rFonts w:ascii="Times New Roman" w:hAnsi="Times New Roman" w:cs="Times New Roman" w:hint="eastAsia"/>
          <w:sz w:val="24"/>
        </w:rPr>
        <w:t>HBG provided adequate information and applied a conservative discount rate, demonstrating risk awareness.</w:t>
      </w:r>
      <w:r w:rsidRPr="003728D8">
        <w:rPr>
          <w:rFonts w:ascii="Times New Roman" w:hAnsi="Times New Roman" w:cs="Times New Roman" w:hint="eastAsia"/>
          <w:sz w:val="24"/>
        </w:rPr>
        <w:t xml:space="preserve"> However, </w:t>
      </w:r>
      <w:r w:rsidR="007359A5" w:rsidRPr="003728D8">
        <w:rPr>
          <w:rFonts w:ascii="Times New Roman" w:hAnsi="Times New Roman" w:cs="Times New Roman" w:hint="eastAsia"/>
          <w:sz w:val="24"/>
        </w:rPr>
        <w:t>the</w:t>
      </w:r>
      <w:r w:rsidRPr="003728D8">
        <w:rPr>
          <w:rFonts w:ascii="Times New Roman" w:hAnsi="Times New Roman" w:cs="Times New Roman" w:hint="eastAsia"/>
          <w:sz w:val="24"/>
        </w:rPr>
        <w:t xml:space="preserve"> consistently zero impairment losses over three years </w:t>
      </w:r>
      <w:r w:rsidR="00C343EE" w:rsidRPr="003728D8">
        <w:rPr>
          <w:rFonts w:ascii="Times New Roman" w:hAnsi="Times New Roman" w:cs="Times New Roman" w:hint="eastAsia"/>
          <w:sz w:val="24"/>
        </w:rPr>
        <w:t xml:space="preserve">may </w:t>
      </w:r>
      <w:r w:rsidRPr="003728D8">
        <w:rPr>
          <w:rFonts w:ascii="Times New Roman" w:hAnsi="Times New Roman" w:cs="Times New Roman" w:hint="eastAsia"/>
          <w:sz w:val="24"/>
        </w:rPr>
        <w:t xml:space="preserve">suggest overly optimistic estimates, which implied an income-increasing tendency, potentially aimed at preserving profitability. Despite providing sensitivity analysis, the assumption that book value </w:t>
      </w:r>
      <w:r w:rsidR="00955D44" w:rsidRPr="003728D8">
        <w:rPr>
          <w:rFonts w:ascii="Times New Roman" w:hAnsi="Times New Roman" w:cs="Times New Roman" w:hint="eastAsia"/>
          <w:sz w:val="24"/>
        </w:rPr>
        <w:t>would</w:t>
      </w:r>
      <w:r w:rsidRPr="003728D8">
        <w:rPr>
          <w:rFonts w:ascii="Times New Roman" w:hAnsi="Times New Roman" w:cs="Times New Roman" w:hint="eastAsia"/>
          <w:sz w:val="24"/>
        </w:rPr>
        <w:t xml:space="preserve"> not exceed recoverable value remains unverifiable.</w:t>
      </w:r>
      <w:r w:rsidR="00C343EE" w:rsidRPr="003728D8">
        <w:rPr>
          <w:rFonts w:ascii="Times New Roman" w:hAnsi="Times New Roman" w:cs="Times New Roman" w:hint="eastAsia"/>
          <w:sz w:val="24"/>
        </w:rPr>
        <w:t xml:space="preserve"> Hence, </w:t>
      </w:r>
      <w:r w:rsidRPr="003728D8">
        <w:rPr>
          <w:rFonts w:ascii="Times New Roman" w:hAnsi="Times New Roman" w:cs="Times New Roman" w:hint="eastAsia"/>
          <w:sz w:val="24"/>
        </w:rPr>
        <w:t>the reliance on subjective judgments ma</w:t>
      </w:r>
      <w:r w:rsidR="00955D44" w:rsidRPr="003728D8">
        <w:rPr>
          <w:rFonts w:ascii="Times New Roman" w:hAnsi="Times New Roman" w:cs="Times New Roman" w:hint="eastAsia"/>
          <w:sz w:val="24"/>
        </w:rPr>
        <w:t>de</w:t>
      </w:r>
      <w:r w:rsidRPr="003728D8">
        <w:rPr>
          <w:rFonts w:ascii="Times New Roman" w:hAnsi="Times New Roman" w:cs="Times New Roman" w:hint="eastAsia"/>
          <w:sz w:val="24"/>
        </w:rPr>
        <w:t xml:space="preserve"> its acceptability debatable</w:t>
      </w:r>
      <w:r w:rsidR="007359A5" w:rsidRPr="003728D8">
        <w:rPr>
          <w:rFonts w:ascii="Times New Roman" w:hAnsi="Times New Roman" w:cs="Times New Roman" w:hint="eastAsia"/>
          <w:sz w:val="24"/>
        </w:rPr>
        <w:t xml:space="preserve"> despite formal compliance.</w:t>
      </w:r>
    </w:p>
    <w:p w14:paraId="55E886F6" w14:textId="77777777" w:rsidR="005A17DE" w:rsidRPr="003728D8" w:rsidRDefault="005A17DE" w:rsidP="003728D8">
      <w:pPr>
        <w:spacing w:line="360" w:lineRule="auto"/>
        <w:rPr>
          <w:rFonts w:ascii="Times New Roman" w:hAnsi="Times New Roman" w:cs="Times New Roman"/>
          <w:sz w:val="24"/>
        </w:rPr>
      </w:pPr>
    </w:p>
    <w:p w14:paraId="47FFB5FC" w14:textId="31D544F8" w:rsidR="00B268AB" w:rsidRPr="003728D8" w:rsidRDefault="005B7EA9" w:rsidP="003728D8">
      <w:pPr>
        <w:spacing w:line="360" w:lineRule="auto"/>
        <w:rPr>
          <w:rFonts w:ascii="Times New Roman" w:hAnsi="Times New Roman" w:cs="Times New Roman"/>
          <w:sz w:val="24"/>
        </w:rPr>
      </w:pPr>
      <w:r w:rsidRPr="003728D8">
        <w:rPr>
          <w:rFonts w:ascii="Times New Roman" w:hAnsi="Times New Roman" w:cs="Times New Roman" w:hint="eastAsia"/>
          <w:sz w:val="24"/>
        </w:rPr>
        <w:t>To further explore EM, it is crucial to examine both its ethical implications and</w:t>
      </w:r>
      <w:r w:rsidR="00BB1DA2" w:rsidRPr="003728D8">
        <w:rPr>
          <w:rFonts w:ascii="Times New Roman" w:hAnsi="Times New Roman" w:cs="Times New Roman" w:hint="eastAsia"/>
          <w:sz w:val="24"/>
        </w:rPr>
        <w:t xml:space="preserve"> </w:t>
      </w:r>
      <w:r w:rsidRPr="003728D8">
        <w:rPr>
          <w:rFonts w:ascii="Times New Roman" w:hAnsi="Times New Roman" w:cs="Times New Roman" w:hint="eastAsia"/>
          <w:sz w:val="24"/>
        </w:rPr>
        <w:t>practical acceptability</w:t>
      </w:r>
      <w:r w:rsidR="00B268AB" w:rsidRPr="003728D8">
        <w:rPr>
          <w:rFonts w:ascii="Times New Roman" w:hAnsi="Times New Roman" w:cs="Times New Roman" w:hint="eastAsia"/>
          <w:sz w:val="24"/>
        </w:rPr>
        <w:t>, which involves</w:t>
      </w:r>
      <w:r w:rsidRPr="003728D8">
        <w:rPr>
          <w:rFonts w:ascii="Times New Roman" w:hAnsi="Times New Roman" w:cs="Times New Roman" w:hint="eastAsia"/>
          <w:sz w:val="24"/>
        </w:rPr>
        <w:t xml:space="preserve"> distinguishing EM from </w:t>
      </w:r>
      <w:r w:rsidR="00DE0AD3" w:rsidRPr="003728D8">
        <w:rPr>
          <w:rFonts w:ascii="Times New Roman" w:hAnsi="Times New Roman" w:cs="Times New Roman" w:hint="eastAsia"/>
          <w:sz w:val="24"/>
        </w:rPr>
        <w:t xml:space="preserve">financial </w:t>
      </w:r>
      <w:r w:rsidRPr="003728D8">
        <w:rPr>
          <w:rFonts w:ascii="Times New Roman" w:hAnsi="Times New Roman" w:cs="Times New Roman" w:hint="eastAsia"/>
          <w:sz w:val="24"/>
        </w:rPr>
        <w:t xml:space="preserve">fraud, evaluating the ethical spectrum of EM behaviors, and considering </w:t>
      </w:r>
      <w:r w:rsidR="00B268AB" w:rsidRPr="003728D8">
        <w:rPr>
          <w:rFonts w:ascii="Times New Roman" w:hAnsi="Times New Roman" w:cs="Times New Roman" w:hint="eastAsia"/>
          <w:sz w:val="24"/>
        </w:rPr>
        <w:t>further impacts on investor decision-making.</w:t>
      </w:r>
    </w:p>
    <w:p w14:paraId="441B0E55" w14:textId="5E1264C9" w:rsidR="00E32C62" w:rsidRPr="003728D8" w:rsidRDefault="00221596"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Although both </w:t>
      </w:r>
      <w:r w:rsidR="00B268AB" w:rsidRPr="003728D8">
        <w:rPr>
          <w:rFonts w:ascii="Times New Roman" w:hAnsi="Times New Roman" w:cs="Times New Roman" w:hint="eastAsia"/>
          <w:sz w:val="24"/>
        </w:rPr>
        <w:t>EM</w:t>
      </w:r>
      <w:r w:rsidRPr="003728D8">
        <w:rPr>
          <w:rFonts w:ascii="Times New Roman" w:hAnsi="Times New Roman" w:cs="Times New Roman" w:hint="eastAsia"/>
          <w:sz w:val="24"/>
        </w:rPr>
        <w:t xml:space="preserve"> and financial fraud involve manipulation, EM operates within </w:t>
      </w:r>
      <w:r w:rsidRPr="003728D8">
        <w:rPr>
          <w:rFonts w:ascii="Times New Roman" w:hAnsi="Times New Roman" w:cs="Times New Roman" w:hint="eastAsia"/>
          <w:sz w:val="24"/>
        </w:rPr>
        <w:lastRenderedPageBreak/>
        <w:t>legal accounting boundaries, wh</w:t>
      </w:r>
      <w:r w:rsidR="00B268AB" w:rsidRPr="003728D8">
        <w:rPr>
          <w:rFonts w:ascii="Times New Roman" w:hAnsi="Times New Roman" w:cs="Times New Roman" w:hint="eastAsia"/>
          <w:sz w:val="24"/>
        </w:rPr>
        <w:t>ereas</w:t>
      </w:r>
      <w:r w:rsidRPr="003728D8">
        <w:rPr>
          <w:rFonts w:ascii="Times New Roman" w:hAnsi="Times New Roman" w:cs="Times New Roman" w:hint="eastAsia"/>
          <w:sz w:val="24"/>
        </w:rPr>
        <w:t xml:space="preserve"> fraud entails clear violations and intentional deception (Latif et al., 2021).</w:t>
      </w:r>
      <w:r w:rsidR="00EC1A8F" w:rsidRPr="003728D8">
        <w:rPr>
          <w:rFonts w:hint="eastAsia"/>
          <w:sz w:val="24"/>
        </w:rPr>
        <w:t xml:space="preserve"> </w:t>
      </w:r>
      <w:r w:rsidR="00B268AB" w:rsidRPr="003728D8">
        <w:rPr>
          <w:rFonts w:ascii="Times New Roman" w:hAnsi="Times New Roman" w:cs="Times New Roman" w:hint="eastAsia"/>
          <w:sz w:val="24"/>
        </w:rPr>
        <w:t xml:space="preserve">Although </w:t>
      </w:r>
      <w:r w:rsidR="00EC1A8F" w:rsidRPr="003728D8">
        <w:rPr>
          <w:rFonts w:ascii="Times New Roman" w:hAnsi="Times New Roman" w:cs="Times New Roman" w:hint="eastAsia"/>
          <w:sz w:val="24"/>
        </w:rPr>
        <w:t>EM may not constitute fraud in a legal sense, its ethical legitimacy remains debate</w:t>
      </w:r>
      <w:r w:rsidR="00B268AB" w:rsidRPr="003728D8">
        <w:rPr>
          <w:rFonts w:ascii="Times New Roman" w:hAnsi="Times New Roman" w:cs="Times New Roman" w:hint="eastAsia"/>
          <w:sz w:val="24"/>
        </w:rPr>
        <w:t>d</w:t>
      </w:r>
      <w:r w:rsidR="00EC1A8F" w:rsidRPr="003728D8">
        <w:rPr>
          <w:rFonts w:ascii="Times New Roman" w:hAnsi="Times New Roman" w:cs="Times New Roman" w:hint="eastAsia"/>
          <w:sz w:val="24"/>
        </w:rPr>
        <w:t xml:space="preserve">, </w:t>
      </w:r>
      <w:r w:rsidR="00B268AB" w:rsidRPr="003728D8">
        <w:rPr>
          <w:rFonts w:ascii="Times New Roman" w:hAnsi="Times New Roman" w:cs="Times New Roman" w:hint="eastAsia"/>
          <w:sz w:val="24"/>
        </w:rPr>
        <w:t>especially</w:t>
      </w:r>
      <w:r w:rsidR="00EC1A8F" w:rsidRPr="003728D8">
        <w:rPr>
          <w:rFonts w:ascii="Times New Roman" w:hAnsi="Times New Roman" w:cs="Times New Roman" w:hint="eastAsia"/>
          <w:sz w:val="24"/>
        </w:rPr>
        <w:t xml:space="preserve"> when managerial intent and stakeholder consequences are taken into account.</w:t>
      </w:r>
    </w:p>
    <w:p w14:paraId="2E87D7B3" w14:textId="6B6D8775" w:rsidR="009A098A" w:rsidRPr="003728D8" w:rsidRDefault="009A098A"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The ethicality of EM remains a nuanced issue. Schipper (1989) viewed it as inherent to financial reporting and not necessarily detrimental to earnings' informativeness. Dye (1988) suggested </w:t>
      </w:r>
      <w:r w:rsidR="00CE6B8A" w:rsidRPr="003728D8">
        <w:rPr>
          <w:rFonts w:ascii="Times New Roman" w:hAnsi="Times New Roman" w:cs="Times New Roman"/>
          <w:sz w:val="24"/>
        </w:rPr>
        <w:t xml:space="preserve">that </w:t>
      </w:r>
      <w:r w:rsidRPr="003728D8">
        <w:rPr>
          <w:rFonts w:ascii="Times New Roman" w:hAnsi="Times New Roman" w:cs="Times New Roman" w:hint="eastAsia"/>
          <w:sz w:val="24"/>
        </w:rPr>
        <w:t>shareholders may tolerate EM when it aligns with their financial interests, while Kaplan (2001) found it more ethically acceptable when contributing to the firm</w:t>
      </w:r>
      <w:r w:rsidRPr="003728D8">
        <w:rPr>
          <w:rFonts w:ascii="Times New Roman" w:hAnsi="Times New Roman" w:cs="Times New Roman" w:hint="eastAsia"/>
          <w:sz w:val="24"/>
        </w:rPr>
        <w:t>’</w:t>
      </w:r>
      <w:r w:rsidRPr="003728D8">
        <w:rPr>
          <w:rFonts w:ascii="Times New Roman" w:hAnsi="Times New Roman" w:cs="Times New Roman" w:hint="eastAsia"/>
          <w:sz w:val="24"/>
        </w:rPr>
        <w:t>s overall success.</w:t>
      </w:r>
    </w:p>
    <w:p w14:paraId="628E8484" w14:textId="53E43A3B" w:rsidR="00B268AB" w:rsidRPr="003728D8" w:rsidRDefault="003B600C" w:rsidP="003728D8">
      <w:pPr>
        <w:spacing w:line="360" w:lineRule="auto"/>
        <w:rPr>
          <w:rFonts w:ascii="Times New Roman" w:hAnsi="Times New Roman" w:cs="Times New Roman"/>
          <w:sz w:val="24"/>
        </w:rPr>
      </w:pPr>
      <w:r w:rsidRPr="003728D8">
        <w:rPr>
          <w:rFonts w:ascii="Times New Roman" w:hAnsi="Times New Roman" w:cs="Times New Roman" w:hint="eastAsia"/>
          <w:sz w:val="24"/>
        </w:rPr>
        <w:t>Given th</w:t>
      </w:r>
      <w:r w:rsidR="00B268AB" w:rsidRPr="003728D8">
        <w:rPr>
          <w:rFonts w:ascii="Times New Roman" w:hAnsi="Times New Roman" w:cs="Times New Roman" w:hint="eastAsia"/>
          <w:sz w:val="24"/>
        </w:rPr>
        <w:t xml:space="preserve">is </w:t>
      </w:r>
      <w:r w:rsidRPr="003728D8">
        <w:rPr>
          <w:rFonts w:ascii="Times New Roman" w:hAnsi="Times New Roman" w:cs="Times New Roman" w:hint="eastAsia"/>
          <w:sz w:val="24"/>
        </w:rPr>
        <w:t xml:space="preserve">ambiguity, it </w:t>
      </w:r>
      <w:r w:rsidR="00B268AB" w:rsidRPr="003728D8">
        <w:rPr>
          <w:rFonts w:ascii="Times New Roman" w:hAnsi="Times New Roman" w:cs="Times New Roman" w:hint="eastAsia"/>
          <w:sz w:val="24"/>
        </w:rPr>
        <w:t>is vital to</w:t>
      </w:r>
      <w:r w:rsidRPr="003728D8">
        <w:rPr>
          <w:rFonts w:ascii="Times New Roman" w:hAnsi="Times New Roman" w:cs="Times New Roman" w:hint="eastAsia"/>
          <w:sz w:val="24"/>
        </w:rPr>
        <w:t xml:space="preserve"> identify the specific nature of </w:t>
      </w:r>
      <w:r w:rsidR="00B268AB" w:rsidRPr="003728D8">
        <w:rPr>
          <w:rFonts w:ascii="Times New Roman" w:hAnsi="Times New Roman" w:cs="Times New Roman" w:hint="eastAsia"/>
          <w:sz w:val="24"/>
        </w:rPr>
        <w:t>EM</w:t>
      </w:r>
      <w:r w:rsidRPr="003728D8">
        <w:rPr>
          <w:rFonts w:ascii="Times New Roman" w:hAnsi="Times New Roman" w:cs="Times New Roman" w:hint="eastAsia"/>
          <w:sz w:val="24"/>
        </w:rPr>
        <w:t xml:space="preserve"> behavior</w:t>
      </w:r>
      <w:r w:rsidR="00B268AB" w:rsidRPr="003728D8">
        <w:rPr>
          <w:rFonts w:ascii="Times New Roman" w:hAnsi="Times New Roman" w:cs="Times New Roman" w:hint="eastAsia"/>
          <w:sz w:val="24"/>
        </w:rPr>
        <w:t>s</w:t>
      </w:r>
      <w:r w:rsidRPr="003728D8">
        <w:rPr>
          <w:rFonts w:ascii="Times New Roman" w:hAnsi="Times New Roman" w:cs="Times New Roman" w:hint="eastAsia"/>
          <w:sz w:val="24"/>
        </w:rPr>
        <w:t xml:space="preserve">. </w:t>
      </w:r>
      <w:r w:rsidR="00B268AB" w:rsidRPr="003728D8">
        <w:rPr>
          <w:rFonts w:ascii="Times New Roman" w:hAnsi="Times New Roman" w:cs="Times New Roman" w:hint="eastAsia"/>
          <w:sz w:val="24"/>
        </w:rPr>
        <w:t>Ronen and Yaari's (2008) classification of EM into white, grey, and black types provides a useful framework, reflecting varying degrees of transparency and ethical concern.</w:t>
      </w:r>
      <w:r w:rsidRPr="003728D8">
        <w:rPr>
          <w:rFonts w:ascii="Times New Roman" w:hAnsi="Times New Roman" w:cs="Times New Roman" w:hint="eastAsia"/>
          <w:sz w:val="24"/>
        </w:rPr>
        <w:t xml:space="preserve"> </w:t>
      </w:r>
      <w:r w:rsidR="00B268AB" w:rsidRPr="003728D8">
        <w:rPr>
          <w:rFonts w:ascii="Times New Roman" w:hAnsi="Times New Roman" w:cs="Times New Roman" w:hint="eastAsia"/>
          <w:sz w:val="24"/>
        </w:rPr>
        <w:t>HBG</w:t>
      </w:r>
      <w:r w:rsidR="00B268AB" w:rsidRPr="003728D8">
        <w:rPr>
          <w:rFonts w:ascii="Times New Roman" w:hAnsi="Times New Roman" w:cs="Times New Roman" w:hint="eastAsia"/>
          <w:sz w:val="24"/>
        </w:rPr>
        <w:t>’</w:t>
      </w:r>
      <w:r w:rsidR="00B268AB" w:rsidRPr="003728D8">
        <w:rPr>
          <w:rFonts w:ascii="Times New Roman" w:hAnsi="Times New Roman" w:cs="Times New Roman" w:hint="eastAsia"/>
          <w:sz w:val="24"/>
        </w:rPr>
        <w:t>s accounting choices, such as revenue recognition and depreciation, align</w:t>
      </w:r>
      <w:r w:rsidR="00955D44" w:rsidRPr="003728D8">
        <w:rPr>
          <w:rFonts w:ascii="Times New Roman" w:hAnsi="Times New Roman" w:cs="Times New Roman" w:hint="eastAsia"/>
          <w:sz w:val="24"/>
        </w:rPr>
        <w:t>ed</w:t>
      </w:r>
      <w:r w:rsidR="00B268AB" w:rsidRPr="003728D8">
        <w:rPr>
          <w:rFonts w:ascii="Times New Roman" w:hAnsi="Times New Roman" w:cs="Times New Roman" w:hint="eastAsia"/>
          <w:sz w:val="24"/>
        </w:rPr>
        <w:t xml:space="preserve"> more with white EM due to the transparency and consistency. However, its impairment policies, particularly the persistent zero-loss estimates, lean</w:t>
      </w:r>
      <w:r w:rsidR="00955D44" w:rsidRPr="003728D8">
        <w:rPr>
          <w:rFonts w:ascii="Times New Roman" w:hAnsi="Times New Roman" w:cs="Times New Roman" w:hint="eastAsia"/>
          <w:sz w:val="24"/>
        </w:rPr>
        <w:t>ed</w:t>
      </w:r>
      <w:r w:rsidR="00B268AB" w:rsidRPr="003728D8">
        <w:rPr>
          <w:rFonts w:ascii="Times New Roman" w:hAnsi="Times New Roman" w:cs="Times New Roman" w:hint="eastAsia"/>
          <w:sz w:val="24"/>
        </w:rPr>
        <w:t xml:space="preserve"> </w:t>
      </w:r>
      <w:r w:rsidR="00CE6B8A" w:rsidRPr="003728D8">
        <w:rPr>
          <w:rFonts w:ascii="Times New Roman" w:hAnsi="Times New Roman" w:cs="Times New Roman"/>
          <w:sz w:val="24"/>
        </w:rPr>
        <w:t>toward</w:t>
      </w:r>
      <w:r w:rsidR="00B268AB" w:rsidRPr="003728D8">
        <w:rPr>
          <w:rFonts w:ascii="Times New Roman" w:hAnsi="Times New Roman" w:cs="Times New Roman" w:hint="eastAsia"/>
          <w:sz w:val="24"/>
        </w:rPr>
        <w:t xml:space="preserve"> grey EM, requiring further scrutiny.</w:t>
      </w:r>
    </w:p>
    <w:p w14:paraId="3B654C23" w14:textId="100E94A3" w:rsidR="00A75214" w:rsidRPr="003728D8" w:rsidRDefault="00FC1CC9"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This classification </w:t>
      </w:r>
      <w:r w:rsidR="000414FB" w:rsidRPr="003728D8">
        <w:rPr>
          <w:rFonts w:ascii="Times New Roman" w:hAnsi="Times New Roman" w:cs="Times New Roman" w:hint="eastAsia"/>
          <w:sz w:val="24"/>
        </w:rPr>
        <w:t>has implications for investor perceptions</w:t>
      </w:r>
      <w:r w:rsidRPr="003728D8">
        <w:rPr>
          <w:rFonts w:ascii="Times New Roman" w:hAnsi="Times New Roman" w:cs="Times New Roman" w:hint="eastAsia"/>
          <w:sz w:val="24"/>
        </w:rPr>
        <w:t xml:space="preserve">. </w:t>
      </w:r>
      <w:r w:rsidR="00A75214" w:rsidRPr="003728D8">
        <w:rPr>
          <w:rFonts w:ascii="Times New Roman" w:hAnsi="Times New Roman" w:cs="Times New Roman" w:hint="eastAsia"/>
          <w:sz w:val="24"/>
        </w:rPr>
        <w:t>Transparent disclosures and consistent accounting methods, as observed in HBG</w:t>
      </w:r>
      <w:r w:rsidR="00A75214" w:rsidRPr="003728D8">
        <w:rPr>
          <w:rFonts w:ascii="Times New Roman" w:hAnsi="Times New Roman" w:cs="Times New Roman" w:hint="eastAsia"/>
          <w:sz w:val="24"/>
        </w:rPr>
        <w:t>’</w:t>
      </w:r>
      <w:r w:rsidR="00A75214" w:rsidRPr="003728D8">
        <w:rPr>
          <w:rFonts w:ascii="Times New Roman" w:hAnsi="Times New Roman" w:cs="Times New Roman" w:hint="eastAsia"/>
          <w:sz w:val="24"/>
        </w:rPr>
        <w:t xml:space="preserve">s revenue and depreciation policies, have enhanced investor confidence and </w:t>
      </w:r>
      <w:r w:rsidR="00CE6B8A" w:rsidRPr="003728D8">
        <w:rPr>
          <w:rFonts w:ascii="Times New Roman" w:hAnsi="Times New Roman" w:cs="Times New Roman"/>
          <w:sz w:val="24"/>
        </w:rPr>
        <w:t>reduced</w:t>
      </w:r>
      <w:r w:rsidR="00A75214" w:rsidRPr="003728D8">
        <w:rPr>
          <w:rFonts w:ascii="Times New Roman" w:hAnsi="Times New Roman" w:cs="Times New Roman" w:hint="eastAsia"/>
          <w:sz w:val="24"/>
        </w:rPr>
        <w:t xml:space="preserve"> perceived risk</w:t>
      </w:r>
      <w:r w:rsidR="00955D44" w:rsidRPr="003728D8">
        <w:rPr>
          <w:rFonts w:ascii="Times New Roman" w:hAnsi="Times New Roman" w:cs="Times New Roman" w:hint="eastAsia"/>
          <w:sz w:val="24"/>
        </w:rPr>
        <w:t>s</w:t>
      </w:r>
      <w:r w:rsidR="00A75214" w:rsidRPr="003728D8">
        <w:rPr>
          <w:rFonts w:ascii="Times New Roman" w:hAnsi="Times New Roman" w:cs="Times New Roman" w:hint="eastAsia"/>
          <w:sz w:val="24"/>
        </w:rPr>
        <w:t xml:space="preserve">. Dechow et al. (2010) similarly emphasized that such practices </w:t>
      </w:r>
      <w:r w:rsidR="00955D44" w:rsidRPr="003728D8">
        <w:rPr>
          <w:rFonts w:ascii="Times New Roman" w:hAnsi="Times New Roman" w:cs="Times New Roman" w:hint="eastAsia"/>
          <w:sz w:val="24"/>
        </w:rPr>
        <w:t xml:space="preserve">can </w:t>
      </w:r>
      <w:r w:rsidR="00A75214" w:rsidRPr="003728D8">
        <w:rPr>
          <w:rFonts w:ascii="Times New Roman" w:hAnsi="Times New Roman" w:cs="Times New Roman" w:hint="eastAsia"/>
          <w:sz w:val="24"/>
        </w:rPr>
        <w:t xml:space="preserve">improve earnings quality and reduce </w:t>
      </w:r>
      <w:r w:rsidR="00955D44" w:rsidRPr="003728D8">
        <w:rPr>
          <w:rFonts w:ascii="Times New Roman" w:hAnsi="Times New Roman" w:cs="Times New Roman" w:hint="eastAsia"/>
          <w:sz w:val="24"/>
        </w:rPr>
        <w:t xml:space="preserve">related </w:t>
      </w:r>
      <w:r w:rsidR="00CE6B8A" w:rsidRPr="003728D8">
        <w:rPr>
          <w:rFonts w:ascii="Times New Roman" w:hAnsi="Times New Roman" w:cs="Times New Roman"/>
          <w:sz w:val="24"/>
        </w:rPr>
        <w:t>threats</w:t>
      </w:r>
      <w:r w:rsidR="00A75214" w:rsidRPr="003728D8">
        <w:rPr>
          <w:rFonts w:ascii="Times New Roman" w:hAnsi="Times New Roman" w:cs="Times New Roman" w:hint="eastAsia"/>
          <w:sz w:val="24"/>
        </w:rPr>
        <w:t xml:space="preserve">. In contrast, optimistic impairment assumptions and unverifiable </w:t>
      </w:r>
      <w:r w:rsidR="00955D44" w:rsidRPr="003728D8">
        <w:rPr>
          <w:rFonts w:ascii="Times New Roman" w:hAnsi="Times New Roman" w:cs="Times New Roman" w:hint="eastAsia"/>
          <w:sz w:val="24"/>
        </w:rPr>
        <w:t>recoverable</w:t>
      </w:r>
      <w:r w:rsidR="00A75214" w:rsidRPr="003728D8">
        <w:rPr>
          <w:rFonts w:ascii="Times New Roman" w:hAnsi="Times New Roman" w:cs="Times New Roman" w:hint="eastAsia"/>
          <w:sz w:val="24"/>
        </w:rPr>
        <w:t xml:space="preserve"> values may </w:t>
      </w:r>
      <w:r w:rsidR="00955D44" w:rsidRPr="003728D8">
        <w:rPr>
          <w:rFonts w:ascii="Times New Roman" w:hAnsi="Times New Roman" w:cs="Times New Roman" w:hint="eastAsia"/>
          <w:sz w:val="24"/>
        </w:rPr>
        <w:t>mislead stakeholders regarding asset valuation and long-term performance.</w:t>
      </w:r>
      <w:r w:rsidR="00A75214" w:rsidRPr="003728D8">
        <w:rPr>
          <w:rFonts w:ascii="Times New Roman" w:hAnsi="Times New Roman" w:cs="Times New Roman" w:hint="eastAsia"/>
          <w:sz w:val="24"/>
        </w:rPr>
        <w:t xml:space="preserve"> As Fowler (2023) noted, these practices </w:t>
      </w:r>
      <w:r w:rsidR="00955D44" w:rsidRPr="003728D8">
        <w:rPr>
          <w:rFonts w:ascii="Times New Roman" w:hAnsi="Times New Roman" w:cs="Times New Roman" w:hint="eastAsia"/>
          <w:sz w:val="24"/>
        </w:rPr>
        <w:t xml:space="preserve">would </w:t>
      </w:r>
      <w:r w:rsidR="00A75214" w:rsidRPr="003728D8">
        <w:rPr>
          <w:rFonts w:ascii="Times New Roman" w:hAnsi="Times New Roman" w:cs="Times New Roman" w:hint="eastAsia"/>
          <w:sz w:val="24"/>
        </w:rPr>
        <w:t>distort perceptions of financial health and result in misinformed investment decisions. Therefore, while most of HBG</w:t>
      </w:r>
      <w:r w:rsidR="00A75214" w:rsidRPr="003728D8">
        <w:rPr>
          <w:rFonts w:ascii="Times New Roman" w:hAnsi="Times New Roman" w:cs="Times New Roman" w:hint="eastAsia"/>
          <w:sz w:val="24"/>
        </w:rPr>
        <w:t>’</w:t>
      </w:r>
      <w:r w:rsidR="00A75214" w:rsidRPr="003728D8">
        <w:rPr>
          <w:rFonts w:ascii="Times New Roman" w:hAnsi="Times New Roman" w:cs="Times New Roman" w:hint="eastAsia"/>
          <w:sz w:val="24"/>
        </w:rPr>
        <w:t>s EM practices appear</w:t>
      </w:r>
      <w:r w:rsidR="00955D44" w:rsidRPr="003728D8">
        <w:rPr>
          <w:rFonts w:ascii="Times New Roman" w:hAnsi="Times New Roman" w:cs="Times New Roman" w:hint="eastAsia"/>
          <w:sz w:val="24"/>
        </w:rPr>
        <w:t>ed</w:t>
      </w:r>
      <w:r w:rsidR="00A75214" w:rsidRPr="003728D8">
        <w:rPr>
          <w:rFonts w:ascii="Times New Roman" w:hAnsi="Times New Roman" w:cs="Times New Roman" w:hint="eastAsia"/>
          <w:sz w:val="24"/>
        </w:rPr>
        <w:t xml:space="preserve"> justifiable, elements </w:t>
      </w:r>
      <w:r w:rsidR="00955D44" w:rsidRPr="003728D8">
        <w:rPr>
          <w:rFonts w:ascii="Times New Roman" w:hAnsi="Times New Roman" w:cs="Times New Roman" w:hint="eastAsia"/>
          <w:sz w:val="24"/>
        </w:rPr>
        <w:t>of</w:t>
      </w:r>
      <w:r w:rsidR="00A75214" w:rsidRPr="003728D8">
        <w:rPr>
          <w:rFonts w:ascii="Times New Roman" w:hAnsi="Times New Roman" w:cs="Times New Roman" w:hint="eastAsia"/>
          <w:sz w:val="24"/>
        </w:rPr>
        <w:t xml:space="preserve"> grey EM warrant closer </w:t>
      </w:r>
      <w:r w:rsidR="00955D44" w:rsidRPr="003728D8">
        <w:rPr>
          <w:rFonts w:ascii="Times New Roman" w:hAnsi="Times New Roman" w:cs="Times New Roman" w:hint="eastAsia"/>
          <w:sz w:val="24"/>
        </w:rPr>
        <w:t>examination</w:t>
      </w:r>
      <w:r w:rsidR="00A75214" w:rsidRPr="003728D8">
        <w:rPr>
          <w:rFonts w:ascii="Times New Roman" w:hAnsi="Times New Roman" w:cs="Times New Roman" w:hint="eastAsia"/>
          <w:sz w:val="24"/>
        </w:rPr>
        <w:t xml:space="preserve"> to </w:t>
      </w:r>
      <w:r w:rsidR="00955D44" w:rsidRPr="003728D8">
        <w:rPr>
          <w:rFonts w:ascii="Times New Roman" w:hAnsi="Times New Roman" w:cs="Times New Roman" w:hint="eastAsia"/>
          <w:sz w:val="24"/>
        </w:rPr>
        <w:t xml:space="preserve">mitigate </w:t>
      </w:r>
      <w:r w:rsidR="00A75214" w:rsidRPr="003728D8">
        <w:rPr>
          <w:rFonts w:ascii="Times New Roman" w:hAnsi="Times New Roman" w:cs="Times New Roman" w:hint="eastAsia"/>
          <w:sz w:val="24"/>
        </w:rPr>
        <w:t>decision-making risk</w:t>
      </w:r>
      <w:r w:rsidR="00955D44" w:rsidRPr="003728D8">
        <w:rPr>
          <w:rFonts w:ascii="Times New Roman" w:hAnsi="Times New Roman" w:cs="Times New Roman" w:hint="eastAsia"/>
          <w:sz w:val="24"/>
        </w:rPr>
        <w:t>s</w:t>
      </w:r>
      <w:r w:rsidR="00A75214" w:rsidRPr="003728D8">
        <w:rPr>
          <w:rFonts w:ascii="Times New Roman" w:hAnsi="Times New Roman" w:cs="Times New Roman" w:hint="eastAsia"/>
          <w:sz w:val="24"/>
        </w:rPr>
        <w:t>.</w:t>
      </w:r>
    </w:p>
    <w:p w14:paraId="3EEFEFCC" w14:textId="77777777" w:rsidR="00FC1CC9" w:rsidRPr="003728D8" w:rsidRDefault="00FC1CC9" w:rsidP="003728D8">
      <w:pPr>
        <w:spacing w:line="360" w:lineRule="auto"/>
        <w:rPr>
          <w:rFonts w:ascii="Times New Roman" w:hAnsi="Times New Roman" w:cs="Times New Roman"/>
          <w:sz w:val="24"/>
        </w:rPr>
      </w:pPr>
    </w:p>
    <w:p w14:paraId="5B128302" w14:textId="6B2B735C" w:rsidR="005A17DE" w:rsidRPr="003728D8" w:rsidRDefault="00F92626" w:rsidP="003728D8">
      <w:pPr>
        <w:spacing w:line="360" w:lineRule="auto"/>
        <w:rPr>
          <w:rFonts w:ascii="Times New Roman" w:hAnsi="Times New Roman" w:cs="Times New Roman"/>
          <w:b/>
          <w:bCs/>
          <w:sz w:val="24"/>
        </w:rPr>
      </w:pPr>
      <w:r w:rsidRPr="003728D8">
        <w:rPr>
          <w:rFonts w:ascii="Times New Roman" w:hAnsi="Times New Roman" w:cs="Times New Roman"/>
          <w:b/>
          <w:bCs/>
          <w:sz w:val="24"/>
        </w:rPr>
        <w:lastRenderedPageBreak/>
        <w:t xml:space="preserve">Question 2: Limitations of </w:t>
      </w:r>
      <w:r w:rsidR="00D20749" w:rsidRPr="003728D8">
        <w:rPr>
          <w:rFonts w:ascii="Times New Roman" w:hAnsi="Times New Roman" w:cs="Times New Roman" w:hint="eastAsia"/>
          <w:b/>
          <w:bCs/>
          <w:sz w:val="24"/>
        </w:rPr>
        <w:t>my</w:t>
      </w:r>
      <w:r w:rsidRPr="003728D8">
        <w:rPr>
          <w:rFonts w:ascii="Times New Roman" w:hAnsi="Times New Roman" w:cs="Times New Roman"/>
          <w:b/>
          <w:bCs/>
          <w:sz w:val="24"/>
        </w:rPr>
        <w:t xml:space="preserve"> group coursework</w:t>
      </w:r>
    </w:p>
    <w:p w14:paraId="6EA2CD45" w14:textId="77777777" w:rsidR="0069256E" w:rsidRPr="003728D8" w:rsidRDefault="0069256E" w:rsidP="003728D8">
      <w:pPr>
        <w:spacing w:line="360" w:lineRule="auto"/>
        <w:rPr>
          <w:rFonts w:ascii="Times New Roman" w:hAnsi="Times New Roman" w:cs="Times New Roman"/>
          <w:sz w:val="24"/>
        </w:rPr>
      </w:pPr>
    </w:p>
    <w:p w14:paraId="7661AB34" w14:textId="2633A30F" w:rsidR="00E85F93" w:rsidRPr="003728D8" w:rsidRDefault="00177DFE"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Accounting analysis involves </w:t>
      </w:r>
      <w:r w:rsidR="00C20F4A" w:rsidRPr="003728D8">
        <w:rPr>
          <w:rFonts w:ascii="Times New Roman" w:hAnsi="Times New Roman" w:cs="Times New Roman" w:hint="eastAsia"/>
          <w:sz w:val="24"/>
        </w:rPr>
        <w:t>scrutiniz</w:t>
      </w:r>
      <w:r w:rsidRPr="003728D8">
        <w:rPr>
          <w:rFonts w:ascii="Times New Roman" w:hAnsi="Times New Roman" w:cs="Times New Roman" w:hint="eastAsia"/>
          <w:sz w:val="24"/>
        </w:rPr>
        <w:t xml:space="preserve">ing financial statements to </w:t>
      </w:r>
      <w:r w:rsidR="001F5284" w:rsidRPr="003728D8">
        <w:rPr>
          <w:rFonts w:ascii="Times New Roman" w:hAnsi="Times New Roman" w:cs="Times New Roman" w:hint="eastAsia"/>
          <w:sz w:val="24"/>
        </w:rPr>
        <w:t>examin</w:t>
      </w:r>
      <w:r w:rsidRPr="003728D8">
        <w:rPr>
          <w:rFonts w:ascii="Times New Roman" w:hAnsi="Times New Roman" w:cs="Times New Roman" w:hint="eastAsia"/>
          <w:sz w:val="24"/>
        </w:rPr>
        <w:t>e a company's overall financial performance and operational efficiency.</w:t>
      </w:r>
      <w:r w:rsidR="0069256E" w:rsidRPr="003728D8">
        <w:rPr>
          <w:rFonts w:ascii="Times New Roman" w:hAnsi="Times New Roman" w:cs="Times New Roman" w:hint="eastAsia"/>
          <w:sz w:val="24"/>
        </w:rPr>
        <w:t xml:space="preserve"> </w:t>
      </w:r>
      <w:r w:rsidR="003B3F57" w:rsidRPr="003728D8">
        <w:rPr>
          <w:rFonts w:ascii="Times New Roman" w:hAnsi="Times New Roman" w:cs="Times New Roman" w:hint="eastAsia"/>
          <w:sz w:val="24"/>
        </w:rPr>
        <w:t xml:space="preserve">It provides stakeholders with crucial insights by analyzing key elements such as revenue recognition and asset management. </w:t>
      </w:r>
      <w:r w:rsidR="0069256E" w:rsidRPr="003728D8">
        <w:rPr>
          <w:rFonts w:ascii="Times New Roman" w:hAnsi="Times New Roman" w:cs="Times New Roman" w:hint="eastAsia"/>
          <w:sz w:val="24"/>
        </w:rPr>
        <w:t>As Healy and Palepu (2000) pointed out</w:t>
      </w:r>
      <w:r w:rsidR="006708B8" w:rsidRPr="003728D8">
        <w:rPr>
          <w:rFonts w:ascii="Times New Roman" w:hAnsi="Times New Roman" w:cs="Times New Roman"/>
          <w:sz w:val="24"/>
        </w:rPr>
        <w:t>,</w:t>
      </w:r>
      <w:r w:rsidR="0069256E" w:rsidRPr="003728D8">
        <w:rPr>
          <w:rFonts w:ascii="Times New Roman" w:hAnsi="Times New Roman" w:cs="Times New Roman" w:hint="eastAsia"/>
          <w:sz w:val="24"/>
        </w:rPr>
        <w:t xml:space="preserve"> disclosure reduces information asymmetry, </w:t>
      </w:r>
      <w:r w:rsidR="00E85F93" w:rsidRPr="003728D8">
        <w:rPr>
          <w:rFonts w:ascii="Times New Roman" w:hAnsi="Times New Roman" w:cs="Times New Roman" w:hint="eastAsia"/>
          <w:sz w:val="24"/>
        </w:rPr>
        <w:t xml:space="preserve">which is vital for </w:t>
      </w:r>
      <w:r w:rsidR="0069256E" w:rsidRPr="003728D8">
        <w:rPr>
          <w:rFonts w:ascii="Times New Roman" w:hAnsi="Times New Roman" w:cs="Times New Roman" w:hint="eastAsia"/>
          <w:sz w:val="24"/>
        </w:rPr>
        <w:t xml:space="preserve">understanding how accounting policies and estimates </w:t>
      </w:r>
      <w:r w:rsidR="00E85F93" w:rsidRPr="003728D8">
        <w:rPr>
          <w:rFonts w:ascii="Times New Roman" w:hAnsi="Times New Roman" w:cs="Times New Roman" w:hint="eastAsia"/>
          <w:sz w:val="24"/>
        </w:rPr>
        <w:t>affect reported financial performance.</w:t>
      </w:r>
    </w:p>
    <w:p w14:paraId="520D8699" w14:textId="75FE53BD" w:rsidR="00D729D0" w:rsidRPr="003728D8" w:rsidRDefault="0051200E"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In our group project, we conducted an in-depth accounting analysis of HBG, focusing on four </w:t>
      </w:r>
      <w:r w:rsidR="00E85F93" w:rsidRPr="003728D8">
        <w:rPr>
          <w:rFonts w:ascii="Times New Roman" w:hAnsi="Times New Roman" w:cs="Times New Roman" w:hint="eastAsia"/>
          <w:sz w:val="24"/>
        </w:rPr>
        <w:t>key items</w:t>
      </w:r>
      <w:r w:rsidRPr="003728D8">
        <w:rPr>
          <w:rFonts w:ascii="Times New Roman" w:hAnsi="Times New Roman" w:cs="Times New Roman" w:hint="eastAsia"/>
          <w:sz w:val="24"/>
        </w:rPr>
        <w:t xml:space="preserve">, </w:t>
      </w:r>
      <w:r w:rsidR="00E85F93" w:rsidRPr="003728D8">
        <w:rPr>
          <w:rFonts w:ascii="Times New Roman" w:hAnsi="Times New Roman" w:cs="Times New Roman" w:hint="eastAsia"/>
          <w:sz w:val="24"/>
        </w:rPr>
        <w:t>focusing on four key areas, offering insights into the company</w:t>
      </w:r>
      <w:r w:rsidR="00E85F93" w:rsidRPr="003728D8">
        <w:rPr>
          <w:rFonts w:ascii="Times New Roman" w:hAnsi="Times New Roman" w:cs="Times New Roman" w:hint="eastAsia"/>
          <w:sz w:val="24"/>
        </w:rPr>
        <w:t>’</w:t>
      </w:r>
      <w:r w:rsidR="00E85F93" w:rsidRPr="003728D8">
        <w:rPr>
          <w:rFonts w:ascii="Times New Roman" w:hAnsi="Times New Roman" w:cs="Times New Roman" w:hint="eastAsia"/>
          <w:sz w:val="24"/>
        </w:rPr>
        <w:t>s financial strategies</w:t>
      </w:r>
      <w:r w:rsidR="006708B8" w:rsidRPr="003728D8">
        <w:rPr>
          <w:rFonts w:ascii="Times New Roman" w:hAnsi="Times New Roman" w:cs="Times New Roman"/>
          <w:sz w:val="24"/>
        </w:rPr>
        <w:t>,</w:t>
      </w:r>
      <w:r w:rsidR="00E85F93" w:rsidRPr="003728D8">
        <w:rPr>
          <w:rFonts w:ascii="Times New Roman" w:hAnsi="Times New Roman" w:cs="Times New Roman" w:hint="eastAsia"/>
          <w:sz w:val="24"/>
        </w:rPr>
        <w:t xml:space="preserve"> and highlighting significant aspects of their financial reporting</w:t>
      </w:r>
      <w:r w:rsidRPr="003728D8">
        <w:rPr>
          <w:rFonts w:ascii="Times New Roman" w:hAnsi="Times New Roman" w:cs="Times New Roman" w:hint="eastAsia"/>
          <w:sz w:val="24"/>
        </w:rPr>
        <w:t xml:space="preserve">. However, </w:t>
      </w:r>
      <w:r w:rsidR="00177DFE" w:rsidRPr="003728D8">
        <w:rPr>
          <w:rFonts w:ascii="Times New Roman" w:hAnsi="Times New Roman" w:cs="Times New Roman" w:hint="eastAsia"/>
          <w:sz w:val="24"/>
        </w:rPr>
        <w:t xml:space="preserve">it is </w:t>
      </w:r>
      <w:r w:rsidR="00E85F93" w:rsidRPr="003728D8">
        <w:rPr>
          <w:rFonts w:ascii="Times New Roman" w:hAnsi="Times New Roman" w:cs="Times New Roman" w:hint="eastAsia"/>
          <w:sz w:val="24"/>
        </w:rPr>
        <w:t>significant</w:t>
      </w:r>
      <w:r w:rsidR="00177DFE" w:rsidRPr="003728D8">
        <w:rPr>
          <w:rFonts w:ascii="Times New Roman" w:hAnsi="Times New Roman" w:cs="Times New Roman" w:hint="eastAsia"/>
          <w:sz w:val="24"/>
        </w:rPr>
        <w:t xml:space="preserve"> to </w:t>
      </w:r>
      <w:r w:rsidR="00E85F93" w:rsidRPr="003728D8">
        <w:rPr>
          <w:rFonts w:ascii="Times New Roman" w:hAnsi="Times New Roman" w:cs="Times New Roman" w:hint="eastAsia"/>
          <w:sz w:val="24"/>
        </w:rPr>
        <w:t>recognize the constraints that may affect the accuracy and reliability of our findings.</w:t>
      </w:r>
    </w:p>
    <w:p w14:paraId="62640056" w14:textId="77777777" w:rsidR="006C37BB" w:rsidRPr="003728D8" w:rsidRDefault="006C37BB" w:rsidP="003728D8">
      <w:pPr>
        <w:spacing w:line="360" w:lineRule="auto"/>
        <w:rPr>
          <w:rFonts w:ascii="Times New Roman" w:hAnsi="Times New Roman" w:cs="Times New Roman"/>
          <w:sz w:val="24"/>
        </w:rPr>
      </w:pPr>
    </w:p>
    <w:p w14:paraId="3FF07A49" w14:textId="3CB6DDF8" w:rsidR="00452791" w:rsidRPr="003728D8" w:rsidRDefault="006C37BB" w:rsidP="003728D8">
      <w:pPr>
        <w:spacing w:line="360" w:lineRule="auto"/>
        <w:rPr>
          <w:rFonts w:ascii="Times New Roman" w:hAnsi="Times New Roman" w:cs="Times New Roman"/>
          <w:sz w:val="24"/>
        </w:rPr>
      </w:pPr>
      <w:r w:rsidRPr="003728D8">
        <w:rPr>
          <w:rFonts w:ascii="Times New Roman" w:hAnsi="Times New Roman" w:cs="Times New Roman" w:hint="eastAsia"/>
          <w:sz w:val="24"/>
        </w:rPr>
        <w:t>While our group made a concerted effort to ensure a comprehensive accounting analysis,</w:t>
      </w:r>
      <w:r w:rsidR="001C6326" w:rsidRPr="003728D8">
        <w:rPr>
          <w:rFonts w:ascii="Times New Roman" w:hAnsi="Times New Roman" w:cs="Times New Roman" w:hint="eastAsia"/>
          <w:sz w:val="24"/>
        </w:rPr>
        <w:t xml:space="preserve"> several limitations should be noted.</w:t>
      </w:r>
      <w:r w:rsidRPr="003728D8">
        <w:rPr>
          <w:rFonts w:ascii="Times New Roman" w:hAnsi="Times New Roman" w:cs="Times New Roman" w:hint="eastAsia"/>
          <w:sz w:val="24"/>
        </w:rPr>
        <w:t xml:space="preserve"> Firstly, the identification of EM </w:t>
      </w:r>
      <w:r w:rsidR="001C6326" w:rsidRPr="003728D8">
        <w:rPr>
          <w:rFonts w:ascii="Times New Roman" w:hAnsi="Times New Roman" w:cs="Times New Roman" w:hint="eastAsia"/>
          <w:sz w:val="24"/>
        </w:rPr>
        <w:t>was primarily based on observable ratios and policy disclosures</w:t>
      </w:r>
      <w:r w:rsidRPr="003728D8">
        <w:rPr>
          <w:rFonts w:ascii="Times New Roman" w:hAnsi="Times New Roman" w:cs="Times New Roman" w:hint="eastAsia"/>
          <w:sz w:val="24"/>
        </w:rPr>
        <w:t xml:space="preserve"> without incorporating managerial intent or internal decision-making rationale, which may limit the depth of our ethical evaluation</w:t>
      </w:r>
      <w:r w:rsidR="00E67110" w:rsidRPr="003728D8">
        <w:rPr>
          <w:rFonts w:ascii="Times New Roman" w:hAnsi="Times New Roman" w:cs="Times New Roman" w:hint="eastAsia"/>
          <w:sz w:val="24"/>
        </w:rPr>
        <w:t xml:space="preserve"> (</w:t>
      </w:r>
      <w:r w:rsidR="00330AAF" w:rsidRPr="00330AAF">
        <w:rPr>
          <w:rFonts w:ascii="Times New Roman" w:hAnsi="Times New Roman" w:cs="Times New Roman" w:hint="eastAsia"/>
          <w:sz w:val="24"/>
        </w:rPr>
        <w:t>Wagener</w:t>
      </w:r>
      <w:r w:rsidR="001E0033" w:rsidRPr="003728D8">
        <w:rPr>
          <w:rFonts w:ascii="Times New Roman" w:hAnsi="Times New Roman" w:cs="Times New Roman" w:hint="eastAsia"/>
          <w:sz w:val="24"/>
        </w:rPr>
        <w:t xml:space="preserve">, </w:t>
      </w:r>
      <w:r w:rsidR="00E67110" w:rsidRPr="003728D8">
        <w:rPr>
          <w:rFonts w:ascii="Times New Roman" w:hAnsi="Times New Roman" w:cs="Times New Roman" w:hint="eastAsia"/>
          <w:sz w:val="24"/>
        </w:rPr>
        <w:t>2023)</w:t>
      </w:r>
      <w:r w:rsidRPr="003728D8">
        <w:rPr>
          <w:rFonts w:ascii="Times New Roman" w:hAnsi="Times New Roman" w:cs="Times New Roman" w:hint="eastAsia"/>
          <w:sz w:val="24"/>
        </w:rPr>
        <w:t xml:space="preserve">. As discussed in our previous presentation, motivations for </w:t>
      </w:r>
      <w:r w:rsidR="001E0033" w:rsidRPr="003728D8">
        <w:rPr>
          <w:rFonts w:ascii="Times New Roman" w:hAnsi="Times New Roman" w:cs="Times New Roman" w:hint="eastAsia"/>
          <w:sz w:val="24"/>
        </w:rPr>
        <w:t>EM</w:t>
      </w:r>
      <w:r w:rsidRPr="003728D8">
        <w:rPr>
          <w:rFonts w:ascii="Times New Roman" w:hAnsi="Times New Roman" w:cs="Times New Roman" w:hint="eastAsia"/>
          <w:sz w:val="24"/>
        </w:rPr>
        <w:t>, such as performance-linked bonuses and the desire to attract investment, are embedded in the firm</w:t>
      </w:r>
      <w:r w:rsidRPr="003728D8">
        <w:rPr>
          <w:rFonts w:ascii="Times New Roman" w:hAnsi="Times New Roman" w:cs="Times New Roman" w:hint="eastAsia"/>
          <w:sz w:val="24"/>
        </w:rPr>
        <w:t>’</w:t>
      </w:r>
      <w:r w:rsidRPr="003728D8">
        <w:rPr>
          <w:rFonts w:ascii="Times New Roman" w:hAnsi="Times New Roman" w:cs="Times New Roman" w:hint="eastAsia"/>
          <w:sz w:val="24"/>
        </w:rPr>
        <w:t>s operational structure</w:t>
      </w:r>
      <w:r w:rsidR="001E0033" w:rsidRPr="003728D8">
        <w:rPr>
          <w:rFonts w:ascii="Times New Roman" w:hAnsi="Times New Roman" w:cs="Times New Roman" w:hint="eastAsia"/>
          <w:sz w:val="24"/>
        </w:rPr>
        <w:t>. Although</w:t>
      </w:r>
      <w:r w:rsidRPr="003728D8">
        <w:rPr>
          <w:rFonts w:ascii="Times New Roman" w:hAnsi="Times New Roman" w:cs="Times New Roman" w:hint="eastAsia"/>
          <w:sz w:val="24"/>
        </w:rPr>
        <w:t xml:space="preserve"> our line-item analysis has e</w:t>
      </w:r>
      <w:r w:rsidR="001E0033" w:rsidRPr="003728D8">
        <w:rPr>
          <w:rFonts w:ascii="Times New Roman" w:hAnsi="Times New Roman" w:cs="Times New Roman" w:hint="eastAsia"/>
          <w:sz w:val="24"/>
        </w:rPr>
        <w:t xml:space="preserve">xcluded the possibility of </w:t>
      </w:r>
      <w:r w:rsidRPr="003728D8">
        <w:rPr>
          <w:rFonts w:ascii="Times New Roman" w:hAnsi="Times New Roman" w:cs="Times New Roman" w:hint="eastAsia"/>
          <w:sz w:val="24"/>
        </w:rPr>
        <w:t>significant distortions, the</w:t>
      </w:r>
      <w:r w:rsidR="001E0033" w:rsidRPr="003728D8">
        <w:rPr>
          <w:rFonts w:ascii="Times New Roman" w:hAnsi="Times New Roman" w:cs="Times New Roman" w:hint="eastAsia"/>
          <w:sz w:val="24"/>
        </w:rPr>
        <w:t>se motives</w:t>
      </w:r>
      <w:r w:rsidRPr="003728D8">
        <w:rPr>
          <w:rFonts w:ascii="Times New Roman" w:hAnsi="Times New Roman" w:cs="Times New Roman" w:hint="eastAsia"/>
          <w:sz w:val="24"/>
        </w:rPr>
        <w:t xml:space="preserve"> remain unchallenged and must be considered as potential influences on financial reporting</w:t>
      </w:r>
      <w:r w:rsidR="00904C9C" w:rsidRPr="003728D8">
        <w:rPr>
          <w:rFonts w:ascii="Times New Roman" w:hAnsi="Times New Roman" w:cs="Times New Roman" w:hint="eastAsia"/>
          <w:sz w:val="24"/>
        </w:rPr>
        <w:t>.</w:t>
      </w:r>
    </w:p>
    <w:p w14:paraId="51033ECF" w14:textId="2E4CB181" w:rsidR="00A67206" w:rsidRPr="003728D8" w:rsidRDefault="001E0033" w:rsidP="003728D8">
      <w:pPr>
        <w:spacing w:line="360" w:lineRule="auto"/>
        <w:rPr>
          <w:rFonts w:ascii="Times New Roman" w:hAnsi="Times New Roman" w:cs="Times New Roman"/>
          <w:sz w:val="24"/>
        </w:rPr>
      </w:pPr>
      <w:r w:rsidRPr="003728D8">
        <w:rPr>
          <w:rFonts w:ascii="Times New Roman" w:hAnsi="Times New Roman" w:cs="Times New Roman" w:hint="eastAsia"/>
          <w:sz w:val="24"/>
        </w:rPr>
        <w:t>In addition</w:t>
      </w:r>
      <w:r w:rsidR="004B049D" w:rsidRPr="003728D8">
        <w:rPr>
          <w:rFonts w:ascii="Times New Roman" w:hAnsi="Times New Roman" w:cs="Times New Roman" w:hint="eastAsia"/>
          <w:sz w:val="24"/>
        </w:rPr>
        <w:t xml:space="preserve">, some analyses, </w:t>
      </w:r>
      <w:r w:rsidRPr="003728D8">
        <w:rPr>
          <w:rFonts w:ascii="Times New Roman" w:hAnsi="Times New Roman" w:cs="Times New Roman" w:hint="eastAsia"/>
          <w:sz w:val="24"/>
        </w:rPr>
        <w:t>particularly those related to</w:t>
      </w:r>
      <w:r w:rsidR="004B049D" w:rsidRPr="003728D8">
        <w:rPr>
          <w:rFonts w:ascii="Times New Roman" w:hAnsi="Times New Roman" w:cs="Times New Roman" w:hint="eastAsia"/>
          <w:sz w:val="24"/>
        </w:rPr>
        <w:t xml:space="preserve"> impairment </w:t>
      </w:r>
      <w:r w:rsidR="001D2FDA" w:rsidRPr="003728D8">
        <w:rPr>
          <w:rFonts w:ascii="Times New Roman" w:hAnsi="Times New Roman" w:cs="Times New Roman" w:hint="eastAsia"/>
          <w:sz w:val="24"/>
        </w:rPr>
        <w:t>testing</w:t>
      </w:r>
      <w:r w:rsidR="004B049D" w:rsidRPr="003728D8">
        <w:rPr>
          <w:rFonts w:ascii="Times New Roman" w:hAnsi="Times New Roman" w:cs="Times New Roman" w:hint="eastAsia"/>
          <w:sz w:val="24"/>
        </w:rPr>
        <w:t xml:space="preserve">, </w:t>
      </w:r>
      <w:r w:rsidR="001D2FDA" w:rsidRPr="003728D8">
        <w:rPr>
          <w:rFonts w:ascii="Times New Roman" w:hAnsi="Times New Roman" w:cs="Times New Roman" w:hint="eastAsia"/>
          <w:sz w:val="24"/>
        </w:rPr>
        <w:t>could</w:t>
      </w:r>
      <w:r w:rsidR="004B049D" w:rsidRPr="003728D8">
        <w:rPr>
          <w:rFonts w:ascii="Times New Roman" w:hAnsi="Times New Roman" w:cs="Times New Roman" w:hint="eastAsia"/>
          <w:sz w:val="24"/>
        </w:rPr>
        <w:t xml:space="preserve"> have </w:t>
      </w:r>
      <w:r w:rsidR="001D2FDA" w:rsidRPr="003728D8">
        <w:rPr>
          <w:rFonts w:ascii="Times New Roman" w:hAnsi="Times New Roman" w:cs="Times New Roman" w:hint="eastAsia"/>
          <w:sz w:val="24"/>
        </w:rPr>
        <w:t>benefited from integrating industry benchmarks and investor sentiment.</w:t>
      </w:r>
      <w:r w:rsidR="004B049D" w:rsidRPr="003728D8">
        <w:rPr>
          <w:rFonts w:hint="eastAsia"/>
          <w:sz w:val="24"/>
        </w:rPr>
        <w:t xml:space="preserve"> </w:t>
      </w:r>
      <w:r w:rsidR="001D2FDA" w:rsidRPr="003728D8">
        <w:rPr>
          <w:rFonts w:ascii="Times New Roman" w:hAnsi="Times New Roman" w:cs="Times New Roman" w:hint="eastAsia"/>
          <w:sz w:val="24"/>
        </w:rPr>
        <w:t>These elements provide valuable insights into the potential impact of impairment losses, which are often shaped by market perceptions</w:t>
      </w:r>
      <w:r w:rsidR="004B049D" w:rsidRPr="003728D8">
        <w:rPr>
          <w:rFonts w:ascii="Times New Roman" w:hAnsi="Times New Roman" w:cs="Times New Roman" w:hint="eastAsia"/>
          <w:sz w:val="24"/>
        </w:rPr>
        <w:t xml:space="preserve"> (</w:t>
      </w:r>
      <w:r w:rsidR="00452791" w:rsidRPr="003728D8">
        <w:rPr>
          <w:rFonts w:ascii="Times New Roman" w:hAnsi="Times New Roman" w:cs="Times New Roman" w:hint="eastAsia"/>
          <w:sz w:val="24"/>
        </w:rPr>
        <w:t>Kumar and S</w:t>
      </w:r>
      <w:r w:rsidR="004B049D" w:rsidRPr="003728D8">
        <w:rPr>
          <w:rFonts w:ascii="Times New Roman" w:hAnsi="Times New Roman" w:cs="Times New Roman" w:hint="eastAsia"/>
          <w:sz w:val="24"/>
        </w:rPr>
        <w:t>, 202</w:t>
      </w:r>
      <w:r w:rsidR="00452791" w:rsidRPr="003728D8">
        <w:rPr>
          <w:rFonts w:ascii="Times New Roman" w:hAnsi="Times New Roman" w:cs="Times New Roman" w:hint="eastAsia"/>
          <w:sz w:val="24"/>
        </w:rPr>
        <w:t>4</w:t>
      </w:r>
      <w:r w:rsidR="004B049D" w:rsidRPr="003728D8">
        <w:rPr>
          <w:rFonts w:ascii="Times New Roman" w:hAnsi="Times New Roman" w:cs="Times New Roman" w:hint="eastAsia"/>
          <w:sz w:val="24"/>
        </w:rPr>
        <w:t xml:space="preserve">). </w:t>
      </w:r>
      <w:r w:rsidR="006708B8" w:rsidRPr="003728D8">
        <w:rPr>
          <w:rFonts w:ascii="Times New Roman" w:hAnsi="Times New Roman" w:cs="Times New Roman" w:hint="eastAsia"/>
          <w:sz w:val="24"/>
        </w:rPr>
        <w:t>T</w:t>
      </w:r>
      <w:r w:rsidR="00A67206" w:rsidRPr="003728D8">
        <w:rPr>
          <w:rFonts w:ascii="Times New Roman" w:hAnsi="Times New Roman" w:cs="Times New Roman" w:hint="eastAsia"/>
          <w:sz w:val="24"/>
        </w:rPr>
        <w:t xml:space="preserve">hese factors </w:t>
      </w:r>
      <w:r w:rsidR="003728D8">
        <w:rPr>
          <w:rFonts w:ascii="Times New Roman" w:hAnsi="Times New Roman" w:cs="Times New Roman"/>
          <w:sz w:val="24"/>
        </w:rPr>
        <w:lastRenderedPageBreak/>
        <w:t>were</w:t>
      </w:r>
      <w:r w:rsidR="00A67206" w:rsidRPr="003728D8">
        <w:rPr>
          <w:rFonts w:ascii="Times New Roman" w:hAnsi="Times New Roman" w:cs="Times New Roman" w:hint="eastAsia"/>
          <w:sz w:val="24"/>
        </w:rPr>
        <w:t xml:space="preserve"> not incorporated into our analysis, which limited the robustness of the impairment evaluation. Furthermore, without incorporating market valuation techniques and industry benchmarks, the reliability of impairment testing was compromised, potentially affecting the accuracy of assessments regarding recoverable amounts (Corporate Professionals, 2023).</w:t>
      </w:r>
    </w:p>
    <w:p w14:paraId="6FEE51DF" w14:textId="46DD4759" w:rsidR="0051200E" w:rsidRPr="003728D8" w:rsidRDefault="0051200E"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Moreover, </w:t>
      </w:r>
      <w:r w:rsidR="00A67206" w:rsidRPr="003728D8">
        <w:rPr>
          <w:rFonts w:ascii="Times New Roman" w:hAnsi="Times New Roman" w:cs="Times New Roman" w:hint="eastAsia"/>
          <w:sz w:val="24"/>
        </w:rPr>
        <w:t>an important</w:t>
      </w:r>
      <w:r w:rsidR="00980E6D" w:rsidRPr="003728D8">
        <w:rPr>
          <w:rFonts w:ascii="Times New Roman" w:hAnsi="Times New Roman" w:cs="Times New Roman" w:hint="eastAsia"/>
          <w:sz w:val="24"/>
        </w:rPr>
        <w:t xml:space="preserve"> limitatio</w:t>
      </w:r>
      <w:r w:rsidR="00A67206" w:rsidRPr="003728D8">
        <w:rPr>
          <w:rFonts w:ascii="Times New Roman" w:hAnsi="Times New Roman" w:cs="Times New Roman" w:hint="eastAsia"/>
          <w:sz w:val="24"/>
        </w:rPr>
        <w:t>n</w:t>
      </w:r>
      <w:r w:rsidR="00980E6D" w:rsidRPr="003728D8">
        <w:rPr>
          <w:rFonts w:ascii="Times New Roman" w:hAnsi="Times New Roman" w:cs="Times New Roman" w:hint="eastAsia"/>
          <w:sz w:val="24"/>
        </w:rPr>
        <w:t xml:space="preserve"> ar</w:t>
      </w:r>
      <w:r w:rsidR="00A67206" w:rsidRPr="003728D8">
        <w:rPr>
          <w:rFonts w:ascii="Times New Roman" w:hAnsi="Times New Roman" w:cs="Times New Roman" w:hint="eastAsia"/>
          <w:sz w:val="24"/>
        </w:rPr>
        <w:t>o</w:t>
      </w:r>
      <w:r w:rsidR="00980E6D" w:rsidRPr="003728D8">
        <w:rPr>
          <w:rFonts w:ascii="Times New Roman" w:hAnsi="Times New Roman" w:cs="Times New Roman" w:hint="eastAsia"/>
          <w:sz w:val="24"/>
        </w:rPr>
        <w:t>se from the insufficient comparability between H</w:t>
      </w:r>
      <w:r w:rsidR="000725B7" w:rsidRPr="003728D8">
        <w:rPr>
          <w:rFonts w:ascii="Times New Roman" w:hAnsi="Times New Roman" w:cs="Times New Roman" w:hint="eastAsia"/>
          <w:sz w:val="24"/>
        </w:rPr>
        <w:t>BG</w:t>
      </w:r>
      <w:r w:rsidR="000725B7" w:rsidRPr="003728D8">
        <w:rPr>
          <w:rFonts w:hint="eastAsia"/>
          <w:sz w:val="24"/>
        </w:rPr>
        <w:t xml:space="preserve"> </w:t>
      </w:r>
      <w:r w:rsidR="000725B7" w:rsidRPr="003728D8">
        <w:rPr>
          <w:rFonts w:ascii="Times New Roman" w:hAnsi="Times New Roman" w:cs="Times New Roman" w:hint="eastAsia"/>
          <w:sz w:val="24"/>
        </w:rPr>
        <w:t>and the selected peers</w:t>
      </w:r>
      <w:r w:rsidR="00980E6D" w:rsidRPr="003728D8">
        <w:rPr>
          <w:rFonts w:ascii="Times New Roman" w:hAnsi="Times New Roman" w:cs="Times New Roman" w:hint="eastAsia"/>
          <w:sz w:val="24"/>
        </w:rPr>
        <w:t xml:space="preserve">. </w:t>
      </w:r>
      <w:r w:rsidR="00A219B0" w:rsidRPr="003728D8">
        <w:rPr>
          <w:rFonts w:ascii="Times New Roman" w:hAnsi="Times New Roman" w:cs="Times New Roman" w:hint="eastAsia"/>
          <w:sz w:val="24"/>
        </w:rPr>
        <w:t>These peers exhibit substantial differences in size and operational scope, with some financial data displaying extreme values.</w:t>
      </w:r>
      <w:r w:rsidR="00980E6D" w:rsidRPr="003728D8">
        <w:rPr>
          <w:rFonts w:ascii="Times New Roman" w:hAnsi="Times New Roman" w:cs="Times New Roman" w:hint="eastAsia"/>
          <w:sz w:val="24"/>
        </w:rPr>
        <w:t xml:space="preserve"> Such variations may introduce distortions into our comparative judgments and undermine the robustness of our conclusions. </w:t>
      </w:r>
      <w:r w:rsidR="00A219B0" w:rsidRPr="003728D8">
        <w:rPr>
          <w:rFonts w:ascii="Times New Roman" w:hAnsi="Times New Roman" w:cs="Times New Roman" w:hint="eastAsia"/>
          <w:sz w:val="24"/>
        </w:rPr>
        <w:t>Ideally, benchmarking H</w:t>
      </w:r>
      <w:r w:rsidR="00B41089" w:rsidRPr="003728D8">
        <w:rPr>
          <w:rFonts w:ascii="Times New Roman" w:hAnsi="Times New Roman" w:cs="Times New Roman" w:hint="eastAsia"/>
          <w:sz w:val="24"/>
        </w:rPr>
        <w:t>BG</w:t>
      </w:r>
      <w:r w:rsidR="00A219B0" w:rsidRPr="003728D8">
        <w:rPr>
          <w:rFonts w:ascii="Times New Roman" w:hAnsi="Times New Roman" w:cs="Times New Roman" w:hint="eastAsia"/>
          <w:sz w:val="24"/>
        </w:rPr>
        <w:t xml:space="preserve"> against industry averages through databases like WRDS would have provided a more rigorous analysis. However, the extensive data collection required makes this approach impractical within the constraints of our current study.</w:t>
      </w:r>
    </w:p>
    <w:p w14:paraId="00D1C43A" w14:textId="77777777" w:rsidR="00A219B0" w:rsidRPr="003728D8" w:rsidRDefault="00A219B0" w:rsidP="003728D8">
      <w:pPr>
        <w:spacing w:line="360" w:lineRule="auto"/>
        <w:rPr>
          <w:rFonts w:ascii="Times New Roman" w:hAnsi="Times New Roman" w:cs="Times New Roman"/>
          <w:sz w:val="24"/>
        </w:rPr>
      </w:pPr>
    </w:p>
    <w:p w14:paraId="7AEC12FA" w14:textId="6E501B09" w:rsidR="0070478D" w:rsidRPr="003728D8" w:rsidRDefault="00260D14" w:rsidP="003728D8">
      <w:pPr>
        <w:spacing w:line="360" w:lineRule="auto"/>
        <w:rPr>
          <w:rFonts w:ascii="Times New Roman" w:hAnsi="Times New Roman" w:cs="Times New Roman" w:hint="eastAsia"/>
          <w:sz w:val="24"/>
        </w:rPr>
      </w:pPr>
      <w:r w:rsidRPr="003728D8">
        <w:rPr>
          <w:rFonts w:ascii="Times New Roman" w:hAnsi="Times New Roman" w:cs="Times New Roman" w:hint="eastAsia"/>
          <w:sz w:val="24"/>
        </w:rPr>
        <w:t>After outlining the limitations of our analysis, the following recommendations aim to further improve the robustness and depth of future evaluations, ensuring a more comprehensive and reliable assessment of the company</w:t>
      </w:r>
      <w:r w:rsidRPr="003728D8">
        <w:rPr>
          <w:rFonts w:ascii="Times New Roman" w:hAnsi="Times New Roman" w:cs="Times New Roman" w:hint="eastAsia"/>
          <w:sz w:val="24"/>
        </w:rPr>
        <w:t>’</w:t>
      </w:r>
      <w:r w:rsidRPr="003728D8">
        <w:rPr>
          <w:rFonts w:ascii="Times New Roman" w:hAnsi="Times New Roman" w:cs="Times New Roman" w:hint="eastAsia"/>
          <w:sz w:val="24"/>
        </w:rPr>
        <w:t>s financial practices.</w:t>
      </w:r>
    </w:p>
    <w:p w14:paraId="16118934" w14:textId="5DAF41BF" w:rsidR="00DC3A55" w:rsidRPr="003728D8" w:rsidRDefault="00DC3A55" w:rsidP="003728D8">
      <w:pPr>
        <w:spacing w:line="360" w:lineRule="auto"/>
        <w:rPr>
          <w:rFonts w:ascii="Times New Roman" w:hAnsi="Times New Roman" w:cs="Times New Roman"/>
          <w:sz w:val="24"/>
        </w:rPr>
      </w:pPr>
      <w:r w:rsidRPr="003728D8">
        <w:rPr>
          <w:rFonts w:ascii="Times New Roman" w:hAnsi="Times New Roman" w:cs="Times New Roman" w:hint="eastAsia"/>
          <w:sz w:val="24"/>
        </w:rPr>
        <w:t>As a starting point</w:t>
      </w:r>
      <w:r w:rsidR="0070478D" w:rsidRPr="003728D8">
        <w:rPr>
          <w:rFonts w:ascii="Times New Roman" w:hAnsi="Times New Roman" w:cs="Times New Roman" w:hint="eastAsia"/>
          <w:sz w:val="24"/>
        </w:rPr>
        <w:t>, it is crucial to evaluate the company</w:t>
      </w:r>
      <w:r w:rsidR="0070478D" w:rsidRPr="003728D8">
        <w:rPr>
          <w:rFonts w:ascii="Times New Roman" w:hAnsi="Times New Roman" w:cs="Times New Roman" w:hint="eastAsia"/>
          <w:sz w:val="24"/>
        </w:rPr>
        <w:t>’</w:t>
      </w:r>
      <w:r w:rsidR="0070478D" w:rsidRPr="003728D8">
        <w:rPr>
          <w:rFonts w:ascii="Times New Roman" w:hAnsi="Times New Roman" w:cs="Times New Roman" w:hint="eastAsia"/>
          <w:sz w:val="24"/>
        </w:rPr>
        <w:t xml:space="preserve">s accounting strategy to identify potential EM practices. As Dechow et al. (2010) suggest, determining whether the strategy follows income-increasing, income-decreasing, income-smoothing, or neutral practices can help classify the </w:t>
      </w:r>
      <w:r w:rsidR="0070478D" w:rsidRPr="003728D8">
        <w:rPr>
          <w:rFonts w:ascii="Times New Roman" w:hAnsi="Times New Roman" w:cs="Times New Roman"/>
          <w:sz w:val="24"/>
        </w:rPr>
        <w:t>company’s financial behavior, which helps to assess the strategic application of EM.</w:t>
      </w:r>
      <w:r w:rsidR="004360A8" w:rsidRPr="003728D8">
        <w:rPr>
          <w:rFonts w:ascii="Times New Roman" w:hAnsi="Times New Roman" w:cs="Times New Roman"/>
          <w:sz w:val="24"/>
        </w:rPr>
        <w:t xml:space="preserve"> </w:t>
      </w:r>
      <w:r w:rsidRPr="003728D8">
        <w:rPr>
          <w:rFonts w:ascii="Times New Roman" w:hAnsi="Times New Roman" w:cs="Times New Roman" w:hint="eastAsia"/>
          <w:sz w:val="24"/>
        </w:rPr>
        <w:t>Future analyses should integrate more qualitative factors to enhance the depth of the evaluation</w:t>
      </w:r>
      <w:r w:rsidRPr="003728D8">
        <w:rPr>
          <w:rFonts w:hint="eastAsia"/>
          <w:sz w:val="24"/>
        </w:rPr>
        <w:t xml:space="preserve"> </w:t>
      </w:r>
      <w:r w:rsidRPr="003728D8">
        <w:rPr>
          <w:rFonts w:ascii="Times New Roman" w:hAnsi="Times New Roman" w:cs="Times New Roman" w:hint="eastAsia"/>
          <w:sz w:val="24"/>
        </w:rPr>
        <w:t>and gain deeper insights into the underlying motivations for EM.</w:t>
      </w:r>
    </w:p>
    <w:p w14:paraId="038771AA" w14:textId="0BCCA2E3" w:rsidR="00260D14" w:rsidRPr="003728D8" w:rsidRDefault="00DC3A55" w:rsidP="003728D8">
      <w:pPr>
        <w:spacing w:line="360" w:lineRule="auto"/>
        <w:rPr>
          <w:rFonts w:ascii="Times New Roman" w:hAnsi="Times New Roman" w:cs="Times New Roman"/>
          <w:sz w:val="24"/>
        </w:rPr>
      </w:pPr>
      <w:r w:rsidRPr="003728D8">
        <w:rPr>
          <w:rFonts w:ascii="Times New Roman" w:hAnsi="Times New Roman" w:cs="Times New Roman" w:hint="eastAsia"/>
          <w:sz w:val="24"/>
        </w:rPr>
        <w:t>Moving forward</w:t>
      </w:r>
      <w:r w:rsidR="0070478D" w:rsidRPr="003728D8">
        <w:rPr>
          <w:rFonts w:ascii="Times New Roman" w:hAnsi="Times New Roman" w:cs="Times New Roman" w:hint="eastAsia"/>
          <w:sz w:val="24"/>
        </w:rPr>
        <w:t xml:space="preserve">, </w:t>
      </w:r>
      <w:r w:rsidRPr="003728D8">
        <w:rPr>
          <w:rFonts w:ascii="Times New Roman" w:hAnsi="Times New Roman" w:cs="Times New Roman" w:hint="eastAsia"/>
          <w:sz w:val="24"/>
        </w:rPr>
        <w:t xml:space="preserve">reviewing accounting estimates over time is crucial to distinguish between compulsory changes due to regulations and voluntary changes driven by management discretion. As Schipper (1989) notes, voluntary changes reflect proactive </w:t>
      </w:r>
      <w:r w:rsidRPr="003728D8">
        <w:rPr>
          <w:rFonts w:ascii="Times New Roman" w:hAnsi="Times New Roman" w:cs="Times New Roman" w:hint="eastAsia"/>
          <w:sz w:val="24"/>
        </w:rPr>
        <w:lastRenderedPageBreak/>
        <w:t xml:space="preserve">management decisions. </w:t>
      </w:r>
      <w:r w:rsidR="00260D14" w:rsidRPr="003728D8">
        <w:rPr>
          <w:rFonts w:ascii="Times New Roman" w:hAnsi="Times New Roman" w:cs="Times New Roman" w:hint="eastAsia"/>
          <w:sz w:val="24"/>
        </w:rPr>
        <w:t>In this regard, future evaluations should integrate external market factors, which will not only enhance the evaluation of impairment but also provide a more comprehensive understanding of management</w:t>
      </w:r>
      <w:r w:rsidR="00260D14" w:rsidRPr="003728D8">
        <w:rPr>
          <w:rFonts w:ascii="Times New Roman" w:hAnsi="Times New Roman" w:cs="Times New Roman" w:hint="eastAsia"/>
          <w:sz w:val="24"/>
        </w:rPr>
        <w:t>’</w:t>
      </w:r>
      <w:r w:rsidR="00260D14" w:rsidRPr="003728D8">
        <w:rPr>
          <w:rFonts w:ascii="Times New Roman" w:hAnsi="Times New Roman" w:cs="Times New Roman" w:hint="eastAsia"/>
          <w:sz w:val="24"/>
        </w:rPr>
        <w:t>s discretionary choices.</w:t>
      </w:r>
    </w:p>
    <w:p w14:paraId="5861B97F" w14:textId="47174C6B" w:rsidR="00F92626" w:rsidRPr="003728D8" w:rsidRDefault="00260D14" w:rsidP="003728D8">
      <w:pPr>
        <w:spacing w:line="360" w:lineRule="auto"/>
        <w:rPr>
          <w:rFonts w:ascii="Times New Roman" w:hAnsi="Times New Roman" w:cs="Times New Roman"/>
          <w:sz w:val="24"/>
        </w:rPr>
      </w:pPr>
      <w:r w:rsidRPr="003728D8">
        <w:rPr>
          <w:rFonts w:ascii="Times New Roman" w:hAnsi="Times New Roman" w:cs="Times New Roman" w:hint="eastAsia"/>
          <w:sz w:val="24"/>
        </w:rPr>
        <w:t>Ultimately</w:t>
      </w:r>
      <w:r w:rsidR="0070478D" w:rsidRPr="003728D8">
        <w:rPr>
          <w:rFonts w:ascii="Times New Roman" w:hAnsi="Times New Roman" w:cs="Times New Roman" w:hint="eastAsia"/>
          <w:sz w:val="24"/>
        </w:rPr>
        <w:t xml:space="preserve">, </w:t>
      </w:r>
      <w:r w:rsidRPr="003728D8">
        <w:rPr>
          <w:rFonts w:ascii="Times New Roman" w:hAnsi="Times New Roman" w:cs="Times New Roman" w:hint="eastAsia"/>
          <w:sz w:val="24"/>
        </w:rPr>
        <w:t>benchmarking against industry standards is necessary to assess HBG</w:t>
      </w:r>
      <w:r w:rsidRPr="003728D8">
        <w:rPr>
          <w:rFonts w:ascii="Times New Roman" w:hAnsi="Times New Roman" w:cs="Times New Roman" w:hint="eastAsia"/>
          <w:sz w:val="24"/>
        </w:rPr>
        <w:t>’</w:t>
      </w:r>
      <w:r w:rsidRPr="003728D8">
        <w:rPr>
          <w:rFonts w:ascii="Times New Roman" w:hAnsi="Times New Roman" w:cs="Times New Roman" w:hint="eastAsia"/>
          <w:sz w:val="24"/>
        </w:rPr>
        <w:t>s position relative to peers. Comparing HBG</w:t>
      </w:r>
      <w:r w:rsidRPr="003728D8">
        <w:rPr>
          <w:rFonts w:ascii="Times New Roman" w:hAnsi="Times New Roman" w:cs="Times New Roman" w:hint="eastAsia"/>
          <w:sz w:val="24"/>
        </w:rPr>
        <w:t>’</w:t>
      </w:r>
      <w:r w:rsidRPr="003728D8">
        <w:rPr>
          <w:rFonts w:ascii="Times New Roman" w:hAnsi="Times New Roman" w:cs="Times New Roman" w:hint="eastAsia"/>
          <w:sz w:val="24"/>
        </w:rPr>
        <w:t>s practices with industry averages, as Dechow et al. (2010) suggested, helps determine alignment with industry norms. However, as previously noted, the lack of sufficient comparability between HBG and its peers limits our analysis. To address this, future analyses should involve a more rigorous benchmarking process, incorporating a broader sample of peers with similar characteristics, such as company size, market share, and geographic scope.</w:t>
      </w:r>
    </w:p>
    <w:p w14:paraId="42AA446C" w14:textId="77777777" w:rsidR="00F92626" w:rsidRPr="003728D8" w:rsidRDefault="00F92626" w:rsidP="003728D8">
      <w:pPr>
        <w:spacing w:line="360" w:lineRule="auto"/>
        <w:rPr>
          <w:rFonts w:ascii="Times New Roman" w:hAnsi="Times New Roman" w:cs="Times New Roman"/>
          <w:sz w:val="24"/>
        </w:rPr>
      </w:pPr>
    </w:p>
    <w:p w14:paraId="0D6201BB" w14:textId="77777777" w:rsidR="00F92626" w:rsidRPr="003728D8" w:rsidRDefault="00F92626" w:rsidP="003728D8">
      <w:pPr>
        <w:spacing w:line="360" w:lineRule="auto"/>
        <w:rPr>
          <w:rFonts w:ascii="Times New Roman" w:hAnsi="Times New Roman" w:cs="Times New Roman"/>
          <w:sz w:val="24"/>
        </w:rPr>
      </w:pPr>
    </w:p>
    <w:p w14:paraId="11125FD7" w14:textId="77777777" w:rsidR="00F92626" w:rsidRDefault="00F92626" w:rsidP="003728D8">
      <w:pPr>
        <w:spacing w:line="360" w:lineRule="auto"/>
        <w:rPr>
          <w:rFonts w:ascii="Times New Roman" w:hAnsi="Times New Roman" w:cs="Times New Roman"/>
          <w:sz w:val="24"/>
        </w:rPr>
      </w:pPr>
    </w:p>
    <w:p w14:paraId="28EF74DF" w14:textId="77777777" w:rsidR="0046198B" w:rsidRDefault="0046198B" w:rsidP="003728D8">
      <w:pPr>
        <w:spacing w:line="360" w:lineRule="auto"/>
        <w:rPr>
          <w:rFonts w:ascii="Times New Roman" w:hAnsi="Times New Roman" w:cs="Times New Roman"/>
          <w:sz w:val="24"/>
        </w:rPr>
      </w:pPr>
    </w:p>
    <w:p w14:paraId="4D4DB7D2" w14:textId="77777777" w:rsidR="0046198B" w:rsidRDefault="0046198B" w:rsidP="003728D8">
      <w:pPr>
        <w:spacing w:line="360" w:lineRule="auto"/>
        <w:rPr>
          <w:rFonts w:ascii="Times New Roman" w:hAnsi="Times New Roman" w:cs="Times New Roman"/>
          <w:sz w:val="24"/>
        </w:rPr>
      </w:pPr>
    </w:p>
    <w:p w14:paraId="2B4327F8" w14:textId="77777777" w:rsidR="0046198B" w:rsidRDefault="0046198B" w:rsidP="003728D8">
      <w:pPr>
        <w:spacing w:line="360" w:lineRule="auto"/>
        <w:rPr>
          <w:rFonts w:ascii="Times New Roman" w:hAnsi="Times New Roman" w:cs="Times New Roman"/>
          <w:sz w:val="24"/>
        </w:rPr>
      </w:pPr>
    </w:p>
    <w:p w14:paraId="0C2D25B1" w14:textId="77777777" w:rsidR="0046198B" w:rsidRDefault="0046198B" w:rsidP="003728D8">
      <w:pPr>
        <w:spacing w:line="360" w:lineRule="auto"/>
        <w:rPr>
          <w:rFonts w:ascii="Times New Roman" w:hAnsi="Times New Roman" w:cs="Times New Roman"/>
          <w:sz w:val="24"/>
        </w:rPr>
      </w:pPr>
    </w:p>
    <w:p w14:paraId="4952E996" w14:textId="77777777" w:rsidR="0046198B" w:rsidRDefault="0046198B" w:rsidP="003728D8">
      <w:pPr>
        <w:spacing w:line="360" w:lineRule="auto"/>
        <w:rPr>
          <w:rFonts w:ascii="Times New Roman" w:hAnsi="Times New Roman" w:cs="Times New Roman"/>
          <w:sz w:val="24"/>
        </w:rPr>
      </w:pPr>
    </w:p>
    <w:p w14:paraId="547F43CF" w14:textId="77777777" w:rsidR="0046198B" w:rsidRDefault="0046198B" w:rsidP="003728D8">
      <w:pPr>
        <w:spacing w:line="360" w:lineRule="auto"/>
        <w:rPr>
          <w:rFonts w:ascii="Times New Roman" w:hAnsi="Times New Roman" w:cs="Times New Roman"/>
          <w:sz w:val="24"/>
        </w:rPr>
      </w:pPr>
    </w:p>
    <w:p w14:paraId="47A5E1DB" w14:textId="77777777" w:rsidR="0046198B" w:rsidRDefault="0046198B" w:rsidP="003728D8">
      <w:pPr>
        <w:spacing w:line="360" w:lineRule="auto"/>
        <w:rPr>
          <w:rFonts w:ascii="Times New Roman" w:hAnsi="Times New Roman" w:cs="Times New Roman"/>
          <w:sz w:val="24"/>
        </w:rPr>
      </w:pPr>
    </w:p>
    <w:p w14:paraId="5861AEE2" w14:textId="77777777" w:rsidR="0046198B" w:rsidRDefault="0046198B" w:rsidP="003728D8">
      <w:pPr>
        <w:spacing w:line="360" w:lineRule="auto"/>
        <w:rPr>
          <w:rFonts w:ascii="Times New Roman" w:hAnsi="Times New Roman" w:cs="Times New Roman"/>
          <w:sz w:val="24"/>
        </w:rPr>
      </w:pPr>
    </w:p>
    <w:p w14:paraId="3EF98288" w14:textId="77777777" w:rsidR="0046198B" w:rsidRDefault="0046198B" w:rsidP="003728D8">
      <w:pPr>
        <w:spacing w:line="360" w:lineRule="auto"/>
        <w:rPr>
          <w:rFonts w:ascii="Times New Roman" w:hAnsi="Times New Roman" w:cs="Times New Roman"/>
          <w:sz w:val="24"/>
        </w:rPr>
      </w:pPr>
    </w:p>
    <w:p w14:paraId="0B4CF23C" w14:textId="77777777" w:rsidR="0046198B" w:rsidRPr="003728D8" w:rsidRDefault="0046198B" w:rsidP="003728D8">
      <w:pPr>
        <w:spacing w:line="360" w:lineRule="auto"/>
        <w:rPr>
          <w:rFonts w:ascii="Times New Roman" w:hAnsi="Times New Roman" w:cs="Times New Roman"/>
          <w:sz w:val="24"/>
        </w:rPr>
      </w:pPr>
    </w:p>
    <w:p w14:paraId="4F9BA981" w14:textId="31B6C6B6" w:rsidR="005A17DE" w:rsidRPr="003728D8" w:rsidRDefault="005A17DE" w:rsidP="003728D8">
      <w:pPr>
        <w:spacing w:line="360" w:lineRule="auto"/>
        <w:rPr>
          <w:rFonts w:ascii="Times New Roman" w:hAnsi="Times New Roman" w:cs="Times New Roman"/>
          <w:b/>
          <w:bCs/>
          <w:sz w:val="24"/>
        </w:rPr>
      </w:pPr>
      <w:r w:rsidRPr="003728D8">
        <w:rPr>
          <w:rFonts w:ascii="Times New Roman" w:hAnsi="Times New Roman" w:cs="Times New Roman"/>
          <w:b/>
          <w:bCs/>
          <w:sz w:val="24"/>
        </w:rPr>
        <w:lastRenderedPageBreak/>
        <w:t>Reference</w:t>
      </w:r>
      <w:r w:rsidR="00D20749" w:rsidRPr="003728D8">
        <w:rPr>
          <w:rFonts w:ascii="Times New Roman" w:hAnsi="Times New Roman" w:cs="Times New Roman" w:hint="eastAsia"/>
          <w:b/>
          <w:bCs/>
          <w:sz w:val="24"/>
        </w:rPr>
        <w:t>s</w:t>
      </w:r>
    </w:p>
    <w:p w14:paraId="749B3A96" w14:textId="77777777" w:rsidR="00444292" w:rsidRPr="003728D8" w:rsidRDefault="00444292" w:rsidP="003728D8">
      <w:pPr>
        <w:spacing w:line="360" w:lineRule="auto"/>
        <w:rPr>
          <w:rFonts w:ascii="Times New Roman" w:hAnsi="Times New Roman" w:cs="Times New Roman"/>
          <w:b/>
          <w:bCs/>
          <w:sz w:val="24"/>
        </w:rPr>
      </w:pPr>
    </w:p>
    <w:p w14:paraId="583CDB52" w14:textId="3E1B46BB" w:rsidR="00D20749" w:rsidRDefault="00C158CE" w:rsidP="003728D8">
      <w:pPr>
        <w:spacing w:line="360" w:lineRule="auto"/>
        <w:rPr>
          <w:rFonts w:ascii="Times New Roman" w:hAnsi="Times New Roman" w:cs="Times New Roman"/>
          <w:sz w:val="24"/>
        </w:rPr>
      </w:pPr>
      <w:r w:rsidRPr="00C158CE">
        <w:rPr>
          <w:rFonts w:ascii="Times New Roman" w:hAnsi="Times New Roman" w:cs="Times New Roman" w:hint="eastAsia"/>
          <w:sz w:val="24"/>
        </w:rPr>
        <w:t xml:space="preserve">Akers, M., Giacomino, D. and Gissel, J.L., </w:t>
      </w:r>
      <w:r w:rsidR="001C46E8">
        <w:rPr>
          <w:rFonts w:ascii="Times New Roman" w:hAnsi="Times New Roman" w:cs="Times New Roman" w:hint="eastAsia"/>
          <w:sz w:val="24"/>
        </w:rPr>
        <w:t>(</w:t>
      </w:r>
      <w:r w:rsidRPr="00C158CE">
        <w:rPr>
          <w:rFonts w:ascii="Times New Roman" w:hAnsi="Times New Roman" w:cs="Times New Roman" w:hint="eastAsia"/>
          <w:sz w:val="24"/>
        </w:rPr>
        <w:t>2007</w:t>
      </w:r>
      <w:r w:rsidR="001C46E8">
        <w:rPr>
          <w:rFonts w:ascii="Times New Roman" w:hAnsi="Times New Roman" w:cs="Times New Roman" w:hint="eastAsia"/>
          <w:sz w:val="24"/>
        </w:rPr>
        <w:t>)</w:t>
      </w:r>
      <w:r w:rsidRPr="00C158CE">
        <w:rPr>
          <w:rFonts w:ascii="Times New Roman" w:hAnsi="Times New Roman" w:cs="Times New Roman" w:hint="eastAsia"/>
          <w:sz w:val="24"/>
        </w:rPr>
        <w:t xml:space="preserve"> </w:t>
      </w:r>
      <w:r w:rsidR="001C46E8">
        <w:rPr>
          <w:rFonts w:ascii="Times New Roman" w:hAnsi="Times New Roman" w:cs="Times New Roman"/>
          <w:sz w:val="24"/>
        </w:rPr>
        <w:t>‘</w:t>
      </w:r>
      <w:r w:rsidRPr="00C158CE">
        <w:rPr>
          <w:rFonts w:ascii="Times New Roman" w:hAnsi="Times New Roman" w:cs="Times New Roman" w:hint="eastAsia"/>
          <w:sz w:val="24"/>
        </w:rPr>
        <w:t>Earnings management and its implications. The CPA Journal, 77(8), pp.64-68. Available at:</w:t>
      </w:r>
      <w:r w:rsidRPr="00C158CE">
        <w:rPr>
          <w:rFonts w:hint="eastAsia"/>
        </w:rPr>
        <w:t xml:space="preserve"> </w:t>
      </w:r>
      <w:hyperlink r:id="rId6" w:history="1">
        <w:r w:rsidRPr="00B45773">
          <w:rPr>
            <w:rStyle w:val="af2"/>
            <w:rFonts w:ascii="Times New Roman" w:hAnsi="Times New Roman" w:cs="Times New Roman" w:hint="eastAsia"/>
            <w:sz w:val="24"/>
          </w:rPr>
          <w:t>https://core.ac.uk/download/67756546.pdf</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p w14:paraId="445EC8EF" w14:textId="77777777" w:rsidR="00C158CE" w:rsidRPr="003728D8" w:rsidRDefault="00C158CE" w:rsidP="003728D8">
      <w:pPr>
        <w:spacing w:line="360" w:lineRule="auto"/>
        <w:rPr>
          <w:rFonts w:ascii="Times New Roman" w:hAnsi="Times New Roman" w:cs="Times New Roman"/>
          <w:sz w:val="24"/>
        </w:rPr>
      </w:pPr>
    </w:p>
    <w:p w14:paraId="71B468CE" w14:textId="3775521F" w:rsidR="001E569D" w:rsidRPr="003728D8" w:rsidRDefault="001E569D"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Corporate Professionals, (2023) </w:t>
      </w:r>
      <w:r w:rsidRPr="003728D8">
        <w:rPr>
          <w:rFonts w:ascii="Times New Roman" w:hAnsi="Times New Roman" w:cs="Times New Roman"/>
          <w:sz w:val="24"/>
        </w:rPr>
        <w:t>‘</w:t>
      </w:r>
      <w:r w:rsidRPr="003728D8">
        <w:rPr>
          <w:rFonts w:ascii="Times New Roman" w:hAnsi="Times New Roman" w:cs="Times New Roman" w:hint="eastAsia"/>
          <w:sz w:val="24"/>
        </w:rPr>
        <w:t>Impairment Testing 101: Mastering the Art of Financial Precision</w:t>
      </w:r>
      <w:r w:rsidRPr="003728D8">
        <w:rPr>
          <w:rFonts w:ascii="Times New Roman" w:hAnsi="Times New Roman" w:cs="Times New Roman"/>
          <w:sz w:val="24"/>
        </w:rPr>
        <w:t>’</w:t>
      </w:r>
      <w:r w:rsidRPr="003728D8">
        <w:rPr>
          <w:rFonts w:ascii="Times New Roman" w:hAnsi="Times New Roman" w:cs="Times New Roman" w:hint="eastAsia"/>
          <w:sz w:val="24"/>
        </w:rPr>
        <w:t xml:space="preserve">. Available at: </w:t>
      </w:r>
      <w:hyperlink r:id="rId7" w:history="1">
        <w:r w:rsidRPr="003728D8">
          <w:rPr>
            <w:rStyle w:val="af2"/>
            <w:rFonts w:ascii="Times New Roman" w:hAnsi="Times New Roman" w:cs="Times New Roman" w:hint="eastAsia"/>
            <w:sz w:val="24"/>
          </w:rPr>
          <w:t>https://www.corporateprofessionals.com/articles/impairment-testing-101-mastering-the-art-of-financial-precision</w:t>
        </w:r>
      </w:hyperlink>
      <w:r w:rsidRPr="003728D8">
        <w:rPr>
          <w:rFonts w:ascii="Times New Roman" w:hAnsi="Times New Roman" w:cs="Times New Roman" w:hint="eastAsia"/>
          <w:sz w:val="24"/>
        </w:rPr>
        <w:t xml:space="preserve"> (Accessed: 6 Apr. 2025).</w:t>
      </w:r>
    </w:p>
    <w:p w14:paraId="29464371" w14:textId="3125AD2F" w:rsidR="001E569D" w:rsidRPr="003728D8" w:rsidRDefault="001E569D" w:rsidP="003728D8">
      <w:pPr>
        <w:spacing w:line="360" w:lineRule="auto"/>
        <w:rPr>
          <w:rFonts w:ascii="Times New Roman" w:hAnsi="Times New Roman" w:cs="Times New Roman"/>
          <w:sz w:val="24"/>
        </w:rPr>
      </w:pPr>
    </w:p>
    <w:p w14:paraId="18DED82F" w14:textId="2ADC2F1A" w:rsidR="00F41232" w:rsidRPr="003728D8" w:rsidRDefault="00F41232"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Dechow, P.M., Ge, W. and Schrand, C., (2010) </w:t>
      </w:r>
      <w:r w:rsidRPr="003728D8">
        <w:rPr>
          <w:rFonts w:ascii="Times New Roman" w:hAnsi="Times New Roman" w:cs="Times New Roman"/>
          <w:sz w:val="24"/>
        </w:rPr>
        <w:t>‘</w:t>
      </w:r>
      <w:r w:rsidRPr="003728D8">
        <w:rPr>
          <w:rFonts w:ascii="Times New Roman" w:hAnsi="Times New Roman" w:cs="Times New Roman" w:hint="eastAsia"/>
          <w:sz w:val="24"/>
        </w:rPr>
        <w:t>Understanding earnings quality: A review of the proxies, their determinants and their consequences</w:t>
      </w:r>
      <w:r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Journal of Accounting and Economics</w:t>
      </w:r>
      <w:r w:rsidRPr="003728D8">
        <w:rPr>
          <w:rFonts w:ascii="Times New Roman" w:hAnsi="Times New Roman" w:cs="Times New Roman" w:hint="eastAsia"/>
          <w:sz w:val="24"/>
        </w:rPr>
        <w:t>, 50(2</w:t>
      </w:r>
      <w:r w:rsidRPr="003728D8">
        <w:rPr>
          <w:rFonts w:ascii="Times New Roman" w:hAnsi="Times New Roman" w:cs="Times New Roman" w:hint="eastAsia"/>
          <w:sz w:val="24"/>
        </w:rPr>
        <w:t>–</w:t>
      </w:r>
      <w:r w:rsidRPr="003728D8">
        <w:rPr>
          <w:rFonts w:ascii="Times New Roman" w:hAnsi="Times New Roman" w:cs="Times New Roman" w:hint="eastAsia"/>
          <w:sz w:val="24"/>
        </w:rPr>
        <w:t>3), pp.344</w:t>
      </w:r>
      <w:r w:rsidRPr="003728D8">
        <w:rPr>
          <w:rFonts w:ascii="Times New Roman" w:hAnsi="Times New Roman" w:cs="Times New Roman" w:hint="eastAsia"/>
          <w:sz w:val="24"/>
        </w:rPr>
        <w:t>–</w:t>
      </w:r>
      <w:r w:rsidRPr="003728D8">
        <w:rPr>
          <w:rFonts w:ascii="Times New Roman" w:hAnsi="Times New Roman" w:cs="Times New Roman" w:hint="eastAsia"/>
          <w:sz w:val="24"/>
        </w:rPr>
        <w:t xml:space="preserve">401. Available at: </w:t>
      </w:r>
      <w:hyperlink r:id="rId8" w:history="1">
        <w:r w:rsidRPr="003728D8">
          <w:rPr>
            <w:rStyle w:val="af2"/>
            <w:rFonts w:ascii="Times New Roman" w:hAnsi="Times New Roman" w:cs="Times New Roman" w:hint="eastAsia"/>
            <w:sz w:val="24"/>
          </w:rPr>
          <w:t>https://www.sciencedirect.com/science/article/abs/pii/S0165410110000339</w:t>
        </w:r>
      </w:hyperlink>
      <w:r w:rsidRPr="003728D8">
        <w:rPr>
          <w:rFonts w:ascii="Times New Roman" w:hAnsi="Times New Roman" w:cs="Times New Roman" w:hint="eastAsia"/>
          <w:sz w:val="24"/>
        </w:rPr>
        <w:t xml:space="preserve"> (Accessed: 6 Apr. 2025).</w:t>
      </w:r>
    </w:p>
    <w:p w14:paraId="2175C2CC" w14:textId="77777777" w:rsidR="00C20F4A" w:rsidRPr="003728D8" w:rsidRDefault="00C20F4A" w:rsidP="003728D8">
      <w:pPr>
        <w:spacing w:line="360" w:lineRule="auto"/>
        <w:rPr>
          <w:rFonts w:ascii="Times New Roman" w:hAnsi="Times New Roman" w:cs="Times New Roman"/>
          <w:sz w:val="24"/>
        </w:rPr>
      </w:pPr>
    </w:p>
    <w:p w14:paraId="5821E02B" w14:textId="18F61958" w:rsidR="0041350F" w:rsidRDefault="001C46E8" w:rsidP="003728D8">
      <w:pPr>
        <w:spacing w:line="360" w:lineRule="auto"/>
        <w:rPr>
          <w:rFonts w:ascii="Times New Roman" w:hAnsi="Times New Roman" w:cs="Times New Roman"/>
          <w:sz w:val="24"/>
        </w:rPr>
      </w:pPr>
      <w:r w:rsidRPr="001C46E8">
        <w:rPr>
          <w:rFonts w:ascii="Times New Roman" w:hAnsi="Times New Roman" w:cs="Times New Roman" w:hint="eastAsia"/>
          <w:sz w:val="24"/>
        </w:rPr>
        <w:t xml:space="preserve">Dye, R.A., </w:t>
      </w:r>
      <w:r>
        <w:rPr>
          <w:rFonts w:ascii="Times New Roman" w:hAnsi="Times New Roman" w:cs="Times New Roman" w:hint="eastAsia"/>
          <w:sz w:val="24"/>
        </w:rPr>
        <w:t>(</w:t>
      </w:r>
      <w:r w:rsidRPr="001C46E8">
        <w:rPr>
          <w:rFonts w:ascii="Times New Roman" w:hAnsi="Times New Roman" w:cs="Times New Roman" w:hint="eastAsia"/>
          <w:sz w:val="24"/>
        </w:rPr>
        <w:t>1988</w:t>
      </w:r>
      <w:r>
        <w:rPr>
          <w:rFonts w:ascii="Times New Roman" w:hAnsi="Times New Roman" w:cs="Times New Roman" w:hint="eastAsia"/>
          <w:sz w:val="24"/>
        </w:rPr>
        <w:t>)</w:t>
      </w:r>
      <w:r w:rsidRPr="001C46E8">
        <w:rPr>
          <w:rFonts w:ascii="Times New Roman" w:hAnsi="Times New Roman" w:cs="Times New Roman" w:hint="eastAsia"/>
          <w:sz w:val="24"/>
        </w:rPr>
        <w:t xml:space="preserve"> </w:t>
      </w:r>
      <w:r>
        <w:rPr>
          <w:rFonts w:ascii="Times New Roman" w:hAnsi="Times New Roman" w:cs="Times New Roman"/>
          <w:sz w:val="24"/>
        </w:rPr>
        <w:t>‘</w:t>
      </w:r>
      <w:r w:rsidRPr="001C46E8">
        <w:rPr>
          <w:rFonts w:ascii="Times New Roman" w:hAnsi="Times New Roman" w:cs="Times New Roman" w:hint="eastAsia"/>
          <w:sz w:val="24"/>
        </w:rPr>
        <w:t>Earnings Management in an Overlapping Generations Model</w:t>
      </w:r>
      <w:r>
        <w:rPr>
          <w:rFonts w:ascii="Times New Roman" w:hAnsi="Times New Roman" w:cs="Times New Roman"/>
          <w:sz w:val="24"/>
        </w:rPr>
        <w:t>’</w:t>
      </w:r>
      <w:r w:rsidRPr="001C46E8">
        <w:rPr>
          <w:rFonts w:ascii="Times New Roman" w:hAnsi="Times New Roman" w:cs="Times New Roman" w:hint="eastAsia"/>
          <w:sz w:val="24"/>
        </w:rPr>
        <w:t xml:space="preserve">. </w:t>
      </w:r>
      <w:r w:rsidRPr="001C46E8">
        <w:rPr>
          <w:rFonts w:ascii="Times New Roman" w:hAnsi="Times New Roman" w:cs="Times New Roman" w:hint="eastAsia"/>
          <w:i/>
          <w:iCs/>
          <w:sz w:val="24"/>
        </w:rPr>
        <w:t>Journal of Accounting Research</w:t>
      </w:r>
      <w:r w:rsidRPr="001C46E8">
        <w:rPr>
          <w:rFonts w:ascii="Times New Roman" w:hAnsi="Times New Roman" w:cs="Times New Roman" w:hint="eastAsia"/>
          <w:sz w:val="24"/>
        </w:rPr>
        <w:t xml:space="preserve">, 26(2), pp.195-235. Wiley. Available at: </w:t>
      </w:r>
      <w:hyperlink r:id="rId9" w:history="1">
        <w:r w:rsidRPr="00B45773">
          <w:rPr>
            <w:rStyle w:val="af2"/>
            <w:rFonts w:ascii="Times New Roman" w:hAnsi="Times New Roman" w:cs="Times New Roman" w:hint="eastAsia"/>
            <w:sz w:val="24"/>
          </w:rPr>
          <w:t>https://doi.org/10.2307/2491102</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p w14:paraId="5904F0BD" w14:textId="77777777" w:rsidR="001C46E8" w:rsidRPr="003728D8" w:rsidRDefault="001C46E8" w:rsidP="003728D8">
      <w:pPr>
        <w:spacing w:line="360" w:lineRule="auto"/>
        <w:rPr>
          <w:rFonts w:ascii="Times New Roman" w:hAnsi="Times New Roman" w:cs="Times New Roman"/>
          <w:sz w:val="24"/>
        </w:rPr>
      </w:pPr>
    </w:p>
    <w:p w14:paraId="5F051700" w14:textId="6A52212F" w:rsidR="00C20F4A" w:rsidRPr="003728D8" w:rsidRDefault="00D863C9" w:rsidP="003728D8">
      <w:pPr>
        <w:spacing w:line="360" w:lineRule="auto"/>
        <w:rPr>
          <w:rFonts w:ascii="Times New Roman" w:hAnsi="Times New Roman" w:cs="Times New Roman"/>
          <w:sz w:val="24"/>
        </w:rPr>
      </w:pPr>
      <w:r w:rsidRPr="003728D8">
        <w:rPr>
          <w:rFonts w:ascii="Times New Roman" w:hAnsi="Times New Roman" w:cs="Times New Roman" w:hint="eastAsia"/>
          <w:sz w:val="24"/>
        </w:rPr>
        <w:t>El Diri</w:t>
      </w:r>
      <w:r w:rsidR="00C20F4A" w:rsidRPr="003728D8">
        <w:rPr>
          <w:rFonts w:ascii="Times New Roman" w:hAnsi="Times New Roman" w:cs="Times New Roman" w:hint="eastAsia"/>
          <w:sz w:val="24"/>
        </w:rPr>
        <w:t xml:space="preserve">, M. (2018) </w:t>
      </w:r>
      <w:r w:rsidR="001C46E8">
        <w:rPr>
          <w:rFonts w:ascii="Times New Roman" w:hAnsi="Times New Roman" w:cs="Times New Roman"/>
          <w:sz w:val="24"/>
        </w:rPr>
        <w:t>‘</w:t>
      </w:r>
      <w:r w:rsidR="00C20F4A" w:rsidRPr="003728D8">
        <w:rPr>
          <w:rFonts w:ascii="Times New Roman" w:hAnsi="Times New Roman" w:cs="Times New Roman" w:hint="eastAsia"/>
          <w:sz w:val="24"/>
        </w:rPr>
        <w:t>Introduction to Earnings Management</w:t>
      </w:r>
      <w:r w:rsidR="001C46E8">
        <w:rPr>
          <w:rFonts w:ascii="Times New Roman" w:hAnsi="Times New Roman" w:cs="Times New Roman"/>
          <w:sz w:val="24"/>
        </w:rPr>
        <w:t>’</w:t>
      </w:r>
      <w:r w:rsidR="00C20F4A" w:rsidRPr="003728D8">
        <w:rPr>
          <w:rFonts w:ascii="Times New Roman" w:hAnsi="Times New Roman" w:cs="Times New Roman" w:hint="eastAsia"/>
          <w:sz w:val="24"/>
        </w:rPr>
        <w:t xml:space="preserve">. </w:t>
      </w:r>
      <w:r w:rsidR="00C20F4A" w:rsidRPr="001C46E8">
        <w:rPr>
          <w:rFonts w:ascii="Times New Roman" w:hAnsi="Times New Roman" w:cs="Times New Roman" w:hint="eastAsia"/>
          <w:i/>
          <w:iCs/>
          <w:sz w:val="24"/>
        </w:rPr>
        <w:t>Cham: Springer</w:t>
      </w:r>
      <w:r w:rsidR="00C20F4A" w:rsidRPr="003728D8">
        <w:rPr>
          <w:rFonts w:ascii="Times New Roman" w:hAnsi="Times New Roman" w:cs="Times New Roman" w:hint="eastAsia"/>
          <w:sz w:val="24"/>
        </w:rPr>
        <w:t xml:space="preserve">. Available at: </w:t>
      </w:r>
      <w:hyperlink r:id="rId10" w:history="1">
        <w:r w:rsidR="00C20F4A" w:rsidRPr="003728D8">
          <w:rPr>
            <w:rStyle w:val="af2"/>
            <w:rFonts w:ascii="Times New Roman" w:hAnsi="Times New Roman" w:cs="Times New Roman" w:hint="eastAsia"/>
            <w:sz w:val="24"/>
          </w:rPr>
          <w:t>https://link.springer.com/book/10.1007/978-3-319-62686-4</w:t>
        </w:r>
      </w:hyperlink>
      <w:r w:rsidR="00C20F4A" w:rsidRPr="003728D8">
        <w:rPr>
          <w:rFonts w:ascii="Times New Roman" w:hAnsi="Times New Roman" w:cs="Times New Roman" w:hint="eastAsia"/>
          <w:sz w:val="24"/>
        </w:rPr>
        <w:t xml:space="preserve"> (Accessed: 6 Apr 2025).</w:t>
      </w:r>
    </w:p>
    <w:p w14:paraId="3B0DA0A0" w14:textId="77777777" w:rsidR="00E67110" w:rsidRPr="003728D8" w:rsidRDefault="00E67110" w:rsidP="003728D8">
      <w:pPr>
        <w:spacing w:line="360" w:lineRule="auto"/>
        <w:rPr>
          <w:rFonts w:ascii="Times New Roman" w:hAnsi="Times New Roman" w:cs="Times New Roman"/>
          <w:sz w:val="24"/>
        </w:rPr>
      </w:pPr>
    </w:p>
    <w:p w14:paraId="05ED732D" w14:textId="66690A01" w:rsidR="00B93DC6" w:rsidRPr="003728D8" w:rsidRDefault="00B93DC6" w:rsidP="003728D8">
      <w:pPr>
        <w:spacing w:line="360" w:lineRule="auto"/>
        <w:rPr>
          <w:rFonts w:ascii="Times New Roman" w:hAnsi="Times New Roman" w:cs="Times New Roman"/>
          <w:sz w:val="24"/>
        </w:rPr>
      </w:pPr>
      <w:r w:rsidRPr="003728D8">
        <w:rPr>
          <w:rFonts w:ascii="Times New Roman" w:hAnsi="Times New Roman" w:cs="Times New Roman" w:hint="eastAsia"/>
          <w:sz w:val="24"/>
        </w:rPr>
        <w:lastRenderedPageBreak/>
        <w:t xml:space="preserve">Fowler, D.S., (2023) </w:t>
      </w:r>
      <w:r w:rsidRPr="003728D8">
        <w:rPr>
          <w:rFonts w:ascii="Times New Roman" w:hAnsi="Times New Roman" w:cs="Times New Roman"/>
          <w:sz w:val="24"/>
        </w:rPr>
        <w:t>‘</w:t>
      </w:r>
      <w:r w:rsidRPr="003728D8">
        <w:rPr>
          <w:rFonts w:ascii="Times New Roman" w:hAnsi="Times New Roman" w:cs="Times New Roman" w:hint="eastAsia"/>
          <w:sz w:val="24"/>
        </w:rPr>
        <w:t>Ethical implications of deceptive earnings management practices</w:t>
      </w:r>
      <w:r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Business Ethics and Leadership</w:t>
      </w:r>
      <w:r w:rsidRPr="003728D8">
        <w:rPr>
          <w:rFonts w:ascii="Times New Roman" w:hAnsi="Times New Roman" w:cs="Times New Roman" w:hint="eastAsia"/>
          <w:sz w:val="24"/>
        </w:rPr>
        <w:t>, 7(3), pp.84</w:t>
      </w:r>
      <w:r w:rsidRPr="003728D8">
        <w:rPr>
          <w:rFonts w:ascii="Times New Roman" w:hAnsi="Times New Roman" w:cs="Times New Roman" w:hint="eastAsia"/>
          <w:sz w:val="24"/>
        </w:rPr>
        <w:t>–</w:t>
      </w:r>
      <w:r w:rsidRPr="003728D8">
        <w:rPr>
          <w:rFonts w:ascii="Times New Roman" w:hAnsi="Times New Roman" w:cs="Times New Roman" w:hint="eastAsia"/>
          <w:sz w:val="24"/>
        </w:rPr>
        <w:t xml:space="preserve">95. Available at: </w:t>
      </w:r>
      <w:hyperlink r:id="rId11" w:history="1">
        <w:r w:rsidRPr="003728D8">
          <w:rPr>
            <w:rStyle w:val="af2"/>
            <w:rFonts w:ascii="Times New Roman" w:hAnsi="Times New Roman" w:cs="Times New Roman" w:hint="eastAsia"/>
            <w:sz w:val="24"/>
          </w:rPr>
          <w:t>https://armgpublishing.com/wp-content/uploads/2023/10/BEL_3_2023_8.pdf</w:t>
        </w:r>
      </w:hyperlink>
      <w:r w:rsidRPr="003728D8">
        <w:rPr>
          <w:rFonts w:ascii="Times New Roman" w:hAnsi="Times New Roman" w:cs="Times New Roman" w:hint="eastAsia"/>
          <w:sz w:val="24"/>
        </w:rPr>
        <w:t xml:space="preserve"> (Accessed: 6 Apr 2025)</w:t>
      </w:r>
      <w:r w:rsidR="00E67110" w:rsidRPr="003728D8">
        <w:rPr>
          <w:rFonts w:ascii="Times New Roman" w:hAnsi="Times New Roman" w:cs="Times New Roman" w:hint="eastAsia"/>
          <w:sz w:val="24"/>
        </w:rPr>
        <w:t>.</w:t>
      </w:r>
    </w:p>
    <w:p w14:paraId="161F4AEA" w14:textId="77777777" w:rsidR="00B93DC6" w:rsidRPr="003728D8" w:rsidRDefault="00B93DC6" w:rsidP="003728D8">
      <w:pPr>
        <w:spacing w:line="360" w:lineRule="auto"/>
        <w:rPr>
          <w:rFonts w:ascii="Times New Roman" w:hAnsi="Times New Roman" w:cs="Times New Roman"/>
          <w:sz w:val="24"/>
        </w:rPr>
      </w:pPr>
    </w:p>
    <w:p w14:paraId="123A586F" w14:textId="66B1C14C" w:rsidR="00942C21" w:rsidRPr="003728D8" w:rsidRDefault="00942C21" w:rsidP="003728D8">
      <w:pPr>
        <w:spacing w:line="360" w:lineRule="auto"/>
        <w:rPr>
          <w:rFonts w:ascii="Times New Roman" w:hAnsi="Times New Roman" w:cs="Times New Roman"/>
          <w:sz w:val="24"/>
        </w:rPr>
      </w:pPr>
      <w:r w:rsidRPr="003728D8">
        <w:rPr>
          <w:rFonts w:ascii="Times New Roman" w:hAnsi="Times New Roman" w:cs="Times New Roman"/>
          <w:sz w:val="24"/>
        </w:rPr>
        <w:t xml:space="preserve">Grasso, L., Tilley, P., &amp; White, R.A. (2009) </w:t>
      </w:r>
      <w:r w:rsidR="00221596" w:rsidRPr="003728D8">
        <w:rPr>
          <w:rFonts w:ascii="Times New Roman" w:hAnsi="Times New Roman" w:cs="Times New Roman"/>
          <w:sz w:val="24"/>
        </w:rPr>
        <w:t>‘</w:t>
      </w:r>
      <w:r w:rsidRPr="003728D8">
        <w:rPr>
          <w:rFonts w:ascii="Times New Roman" w:hAnsi="Times New Roman" w:cs="Times New Roman"/>
          <w:sz w:val="24"/>
        </w:rPr>
        <w:t>The Ethics of Earnings Management: Perceptions after Sarbanes-Oxley</w:t>
      </w:r>
      <w:r w:rsidR="00221596" w:rsidRPr="003728D8">
        <w:rPr>
          <w:rFonts w:ascii="Times New Roman" w:hAnsi="Times New Roman" w:cs="Times New Roman"/>
          <w:sz w:val="24"/>
        </w:rPr>
        <w:t>’</w:t>
      </w:r>
      <w:r w:rsidRPr="003728D8">
        <w:rPr>
          <w:rFonts w:ascii="Times New Roman" w:hAnsi="Times New Roman" w:cs="Times New Roman"/>
          <w:sz w:val="24"/>
        </w:rPr>
        <w:t xml:space="preserve">. </w:t>
      </w:r>
      <w:r w:rsidRPr="003728D8">
        <w:rPr>
          <w:rFonts w:ascii="Times New Roman" w:hAnsi="Times New Roman" w:cs="Times New Roman"/>
          <w:i/>
          <w:iCs/>
          <w:sz w:val="24"/>
        </w:rPr>
        <w:t>Management Accounting Quarterly</w:t>
      </w:r>
      <w:r w:rsidRPr="003728D8">
        <w:rPr>
          <w:rFonts w:ascii="Times New Roman" w:hAnsi="Times New Roman" w:cs="Times New Roman"/>
          <w:sz w:val="24"/>
        </w:rPr>
        <w:t>, 11, 45.</w:t>
      </w:r>
    </w:p>
    <w:p w14:paraId="5C520AF6" w14:textId="77777777" w:rsidR="00942C21" w:rsidRPr="003728D8" w:rsidRDefault="00942C21" w:rsidP="003728D8">
      <w:pPr>
        <w:spacing w:line="360" w:lineRule="auto"/>
        <w:rPr>
          <w:rFonts w:ascii="Times New Roman" w:hAnsi="Times New Roman" w:cs="Times New Roman"/>
          <w:b/>
          <w:bCs/>
          <w:sz w:val="24"/>
        </w:rPr>
      </w:pPr>
    </w:p>
    <w:p w14:paraId="2904291E" w14:textId="4C5160E4" w:rsidR="0069256E" w:rsidRPr="003728D8" w:rsidRDefault="0069256E"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Healy, P. M. and Palepu, K. G., (2000) </w:t>
      </w:r>
      <w:r w:rsidRPr="003728D8">
        <w:rPr>
          <w:rFonts w:ascii="Times New Roman" w:hAnsi="Times New Roman" w:cs="Times New Roman"/>
          <w:sz w:val="24"/>
        </w:rPr>
        <w:t>‘</w:t>
      </w:r>
      <w:r w:rsidRPr="003728D8">
        <w:rPr>
          <w:rFonts w:ascii="Times New Roman" w:hAnsi="Times New Roman" w:cs="Times New Roman" w:hint="eastAsia"/>
          <w:sz w:val="24"/>
        </w:rPr>
        <w:t>Information Asymmetry, Corporate Disclosure and the Capital Markets: A review of the empirical disclosure literature</w:t>
      </w:r>
      <w:r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Prepared for the 2000 JAE Conference</w:t>
      </w:r>
      <w:r w:rsidRPr="003728D8">
        <w:rPr>
          <w:rFonts w:ascii="Times New Roman" w:hAnsi="Times New Roman" w:cs="Times New Roman" w:hint="eastAsia"/>
          <w:sz w:val="24"/>
        </w:rPr>
        <w:t xml:space="preserve">. Available at: </w:t>
      </w:r>
      <w:hyperlink r:id="rId12" w:history="1">
        <w:r w:rsidRPr="003728D8">
          <w:rPr>
            <w:rStyle w:val="af2"/>
            <w:rFonts w:ascii="Times New Roman" w:hAnsi="Times New Roman" w:cs="Times New Roman" w:hint="eastAsia"/>
            <w:sz w:val="24"/>
          </w:rPr>
          <w:t>https://papers.ssrn.com/sol3/papers.cfm?abstract_id=258514</w:t>
        </w:r>
      </w:hyperlink>
      <w:r w:rsidRPr="003728D8">
        <w:rPr>
          <w:rFonts w:ascii="Times New Roman" w:hAnsi="Times New Roman" w:cs="Times New Roman" w:hint="eastAsia"/>
          <w:sz w:val="24"/>
        </w:rPr>
        <w:t xml:space="preserve"> (Accessed: 6 Apr 2025).</w:t>
      </w:r>
    </w:p>
    <w:p w14:paraId="4FE293E1" w14:textId="77777777" w:rsidR="0069256E" w:rsidRPr="003728D8" w:rsidRDefault="0069256E" w:rsidP="003728D8">
      <w:pPr>
        <w:spacing w:line="360" w:lineRule="auto"/>
        <w:rPr>
          <w:rFonts w:ascii="Times New Roman" w:hAnsi="Times New Roman" w:cs="Times New Roman"/>
          <w:b/>
          <w:bCs/>
          <w:sz w:val="24"/>
        </w:rPr>
      </w:pPr>
    </w:p>
    <w:p w14:paraId="428BC9A2" w14:textId="77777777" w:rsidR="00C158CE" w:rsidRDefault="00C33A16" w:rsidP="00C158CE">
      <w:pPr>
        <w:spacing w:line="360" w:lineRule="auto"/>
        <w:rPr>
          <w:rFonts w:ascii="Times New Roman" w:hAnsi="Times New Roman" w:cs="Times New Roman"/>
          <w:sz w:val="24"/>
        </w:rPr>
      </w:pPr>
      <w:r w:rsidRPr="00C33A16">
        <w:rPr>
          <w:rFonts w:ascii="Times New Roman" w:hAnsi="Times New Roman" w:cs="Times New Roman" w:hint="eastAsia"/>
          <w:sz w:val="24"/>
        </w:rPr>
        <w:t xml:space="preserve">Healy, P.M. and Wahlen, J.M., </w:t>
      </w:r>
      <w:r>
        <w:rPr>
          <w:rFonts w:ascii="Times New Roman" w:hAnsi="Times New Roman" w:cs="Times New Roman" w:hint="eastAsia"/>
          <w:sz w:val="24"/>
        </w:rPr>
        <w:t>(</w:t>
      </w:r>
      <w:r w:rsidRPr="00C33A16">
        <w:rPr>
          <w:rFonts w:ascii="Times New Roman" w:hAnsi="Times New Roman" w:cs="Times New Roman" w:hint="eastAsia"/>
          <w:sz w:val="24"/>
        </w:rPr>
        <w:t>1998</w:t>
      </w:r>
      <w:r>
        <w:rPr>
          <w:rFonts w:ascii="Times New Roman" w:hAnsi="Times New Roman" w:cs="Times New Roman" w:hint="eastAsia"/>
          <w:sz w:val="24"/>
        </w:rPr>
        <w:t>),</w:t>
      </w:r>
      <w:r w:rsidRPr="00C33A16">
        <w:rPr>
          <w:rFonts w:ascii="Times New Roman" w:hAnsi="Times New Roman" w:cs="Times New Roman" w:hint="eastAsia"/>
          <w:sz w:val="24"/>
        </w:rPr>
        <w:t xml:space="preserve"> </w:t>
      </w:r>
      <w:r>
        <w:rPr>
          <w:rFonts w:ascii="Times New Roman" w:hAnsi="Times New Roman" w:cs="Times New Roman"/>
          <w:sz w:val="24"/>
        </w:rPr>
        <w:t>‘</w:t>
      </w:r>
      <w:r w:rsidRPr="00C33A16">
        <w:rPr>
          <w:rFonts w:ascii="Times New Roman" w:hAnsi="Times New Roman" w:cs="Times New Roman" w:hint="eastAsia"/>
          <w:sz w:val="24"/>
        </w:rPr>
        <w:t>A review of the earnings management literature and its implications for standard setting</w:t>
      </w:r>
      <w:r w:rsidR="00C158CE">
        <w:rPr>
          <w:rFonts w:ascii="Times New Roman" w:hAnsi="Times New Roman" w:cs="Times New Roman"/>
          <w:sz w:val="24"/>
        </w:rPr>
        <w:t>’</w:t>
      </w:r>
      <w:r w:rsidRPr="00C33A16">
        <w:rPr>
          <w:rFonts w:ascii="Times New Roman" w:hAnsi="Times New Roman" w:cs="Times New Roman" w:hint="eastAsia"/>
          <w:sz w:val="24"/>
        </w:rPr>
        <w:t xml:space="preserve">. </w:t>
      </w:r>
      <w:r w:rsidRPr="00C158CE">
        <w:rPr>
          <w:rFonts w:ascii="Times New Roman" w:hAnsi="Times New Roman" w:cs="Times New Roman" w:hint="eastAsia"/>
          <w:i/>
          <w:iCs/>
          <w:sz w:val="24"/>
        </w:rPr>
        <w:t>SSRN</w:t>
      </w:r>
      <w:r w:rsidRPr="00C33A16">
        <w:rPr>
          <w:rFonts w:ascii="Times New Roman" w:hAnsi="Times New Roman" w:cs="Times New Roman" w:hint="eastAsia"/>
          <w:sz w:val="24"/>
        </w:rPr>
        <w:t xml:space="preserve">. Available at: </w:t>
      </w:r>
      <w:hyperlink r:id="rId13" w:history="1">
        <w:r w:rsidRPr="00C33A16">
          <w:rPr>
            <w:rStyle w:val="af2"/>
            <w:rFonts w:ascii="Times New Roman" w:hAnsi="Times New Roman" w:cs="Times New Roman" w:hint="eastAsia"/>
            <w:sz w:val="24"/>
          </w:rPr>
          <w:t>https://ssrn.com/abstract=156445</w:t>
        </w:r>
      </w:hyperlink>
      <w:r w:rsidRPr="00C33A16">
        <w:rPr>
          <w:rFonts w:ascii="Times New Roman" w:hAnsi="Times New Roman" w:cs="Times New Roman" w:hint="eastAsia"/>
          <w:sz w:val="24"/>
        </w:rPr>
        <w:t xml:space="preserve"> </w:t>
      </w:r>
      <w:r w:rsidR="00C158CE" w:rsidRPr="003728D8">
        <w:rPr>
          <w:rFonts w:ascii="Times New Roman" w:hAnsi="Times New Roman" w:cs="Times New Roman" w:hint="eastAsia"/>
          <w:sz w:val="24"/>
        </w:rPr>
        <w:t>(Accessed: 6 Apr 2025).</w:t>
      </w:r>
    </w:p>
    <w:p w14:paraId="18BF6FD9" w14:textId="77777777" w:rsidR="00C158CE" w:rsidRPr="003728D8" w:rsidRDefault="00C158CE" w:rsidP="00C158CE">
      <w:pPr>
        <w:spacing w:line="360" w:lineRule="auto"/>
        <w:rPr>
          <w:rFonts w:ascii="Times New Roman" w:hAnsi="Times New Roman" w:cs="Times New Roman"/>
          <w:sz w:val="24"/>
        </w:rPr>
      </w:pPr>
    </w:p>
    <w:p w14:paraId="1BC599D5" w14:textId="297FC606" w:rsidR="0041350F" w:rsidRDefault="005455F8" w:rsidP="003728D8">
      <w:pPr>
        <w:spacing w:line="360" w:lineRule="auto"/>
        <w:rPr>
          <w:rFonts w:ascii="Times New Roman" w:hAnsi="Times New Roman" w:cs="Times New Roman"/>
          <w:sz w:val="24"/>
        </w:rPr>
      </w:pPr>
      <w:r w:rsidRPr="005455F8">
        <w:rPr>
          <w:rFonts w:ascii="Times New Roman" w:hAnsi="Times New Roman" w:cs="Times New Roman" w:hint="eastAsia"/>
          <w:sz w:val="24"/>
        </w:rPr>
        <w:t xml:space="preserve">Kaplan, S.E., </w:t>
      </w:r>
      <w:r>
        <w:rPr>
          <w:rFonts w:ascii="Times New Roman" w:hAnsi="Times New Roman" w:cs="Times New Roman" w:hint="eastAsia"/>
          <w:sz w:val="24"/>
        </w:rPr>
        <w:t>(</w:t>
      </w:r>
      <w:r w:rsidRPr="005455F8">
        <w:rPr>
          <w:rFonts w:ascii="Times New Roman" w:hAnsi="Times New Roman" w:cs="Times New Roman" w:hint="eastAsia"/>
          <w:sz w:val="24"/>
        </w:rPr>
        <w:t>2001</w:t>
      </w:r>
      <w:r>
        <w:rPr>
          <w:rFonts w:ascii="Times New Roman" w:hAnsi="Times New Roman" w:cs="Times New Roman" w:hint="eastAsia"/>
          <w:sz w:val="24"/>
        </w:rPr>
        <w:t>)</w:t>
      </w:r>
      <w:r w:rsidRPr="005455F8">
        <w:rPr>
          <w:rFonts w:ascii="Times New Roman" w:hAnsi="Times New Roman" w:cs="Times New Roman" w:hint="eastAsia"/>
          <w:sz w:val="24"/>
        </w:rPr>
        <w:t xml:space="preserve"> </w:t>
      </w:r>
      <w:r>
        <w:rPr>
          <w:rFonts w:ascii="Times New Roman" w:hAnsi="Times New Roman" w:cs="Times New Roman"/>
          <w:sz w:val="24"/>
        </w:rPr>
        <w:t>‘</w:t>
      </w:r>
      <w:r w:rsidRPr="005455F8">
        <w:rPr>
          <w:rFonts w:ascii="Times New Roman" w:hAnsi="Times New Roman" w:cs="Times New Roman" w:hint="eastAsia"/>
          <w:sz w:val="24"/>
        </w:rPr>
        <w:t>Further evidence on the ethics of managing earnings: an examination of the ethically related judgments of shareholders and non-shareholders</w:t>
      </w:r>
      <w:r>
        <w:rPr>
          <w:rFonts w:ascii="Times New Roman" w:hAnsi="Times New Roman" w:cs="Times New Roman"/>
          <w:sz w:val="24"/>
        </w:rPr>
        <w:t>’</w:t>
      </w:r>
      <w:r w:rsidRPr="005455F8">
        <w:rPr>
          <w:rFonts w:ascii="Times New Roman" w:hAnsi="Times New Roman" w:cs="Times New Roman" w:hint="eastAsia"/>
          <w:sz w:val="24"/>
        </w:rPr>
        <w:t xml:space="preserve">. </w:t>
      </w:r>
      <w:r w:rsidRPr="005455F8">
        <w:rPr>
          <w:rFonts w:ascii="Times New Roman" w:hAnsi="Times New Roman" w:cs="Times New Roman" w:hint="eastAsia"/>
          <w:i/>
          <w:iCs/>
          <w:sz w:val="24"/>
        </w:rPr>
        <w:t>Journal of Accounting and Public Policy</w:t>
      </w:r>
      <w:r w:rsidRPr="005455F8">
        <w:rPr>
          <w:rFonts w:ascii="Times New Roman" w:hAnsi="Times New Roman" w:cs="Times New Roman" w:hint="eastAsia"/>
          <w:sz w:val="24"/>
        </w:rPr>
        <w:t xml:space="preserve">, 20(1), pp.27-44. Elsevier. Available at: </w:t>
      </w:r>
      <w:hyperlink r:id="rId14" w:history="1">
        <w:r w:rsidRPr="00B45773">
          <w:rPr>
            <w:rStyle w:val="af2"/>
            <w:rFonts w:ascii="Times New Roman" w:hAnsi="Times New Roman" w:cs="Times New Roman" w:hint="eastAsia"/>
            <w:sz w:val="24"/>
          </w:rPr>
          <w:t>https://doi.org/10.1016/S0278-4254(01)00017-5</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p w14:paraId="1B8EA433" w14:textId="77777777" w:rsidR="005455F8" w:rsidRPr="00C158CE" w:rsidRDefault="005455F8" w:rsidP="003728D8">
      <w:pPr>
        <w:spacing w:line="360" w:lineRule="auto"/>
        <w:rPr>
          <w:rFonts w:ascii="Times New Roman" w:hAnsi="Times New Roman" w:cs="Times New Roman"/>
          <w:sz w:val="24"/>
        </w:rPr>
      </w:pPr>
    </w:p>
    <w:p w14:paraId="754F8998" w14:textId="4F279FDD" w:rsidR="002626F3" w:rsidRPr="003728D8" w:rsidRDefault="002626F3"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Kothari, S.P., Leone, A.J. and Wasley, C.E., (2005) </w:t>
      </w:r>
      <w:r w:rsidRPr="003728D8">
        <w:rPr>
          <w:rFonts w:ascii="Times New Roman" w:hAnsi="Times New Roman" w:cs="Times New Roman"/>
          <w:sz w:val="24"/>
        </w:rPr>
        <w:t>‘</w:t>
      </w:r>
      <w:r w:rsidRPr="003728D8">
        <w:rPr>
          <w:rFonts w:ascii="Times New Roman" w:hAnsi="Times New Roman" w:cs="Times New Roman" w:hint="eastAsia"/>
          <w:sz w:val="24"/>
        </w:rPr>
        <w:t>Performance matched discretionary accrual measures</w:t>
      </w:r>
      <w:r w:rsidRPr="003728D8">
        <w:rPr>
          <w:rFonts w:ascii="Times New Roman" w:hAnsi="Times New Roman" w:cs="Times New Roman"/>
          <w:sz w:val="24"/>
        </w:rPr>
        <w:t>’</w:t>
      </w:r>
      <w:r w:rsidRPr="003728D8">
        <w:rPr>
          <w:rFonts w:ascii="Times New Roman" w:hAnsi="Times New Roman" w:cs="Times New Roman" w:hint="eastAsia"/>
          <w:sz w:val="24"/>
        </w:rPr>
        <w:t>.</w:t>
      </w:r>
      <w:r w:rsidRPr="003728D8">
        <w:rPr>
          <w:rFonts w:ascii="Times New Roman" w:hAnsi="Times New Roman" w:cs="Times New Roman" w:hint="eastAsia"/>
          <w:i/>
          <w:iCs/>
          <w:sz w:val="24"/>
        </w:rPr>
        <w:t xml:space="preserve"> Journal of Accounting and Economics</w:t>
      </w:r>
      <w:r w:rsidRPr="003728D8">
        <w:rPr>
          <w:rFonts w:ascii="Times New Roman" w:hAnsi="Times New Roman" w:cs="Times New Roman" w:hint="eastAsia"/>
          <w:sz w:val="24"/>
        </w:rPr>
        <w:t xml:space="preserve">, 39(1), pp.163-197. Available at: </w:t>
      </w:r>
      <w:hyperlink r:id="rId15" w:history="1">
        <w:r w:rsidRPr="003728D8">
          <w:rPr>
            <w:rStyle w:val="af2"/>
            <w:rFonts w:ascii="Times New Roman" w:hAnsi="Times New Roman" w:cs="Times New Roman" w:hint="eastAsia"/>
            <w:sz w:val="24"/>
          </w:rPr>
          <w:t>https://www.academia.edu/5910123/Performance_matched_discretionary_accrual_me</w:t>
        </w:r>
        <w:r w:rsidRPr="003728D8">
          <w:rPr>
            <w:rStyle w:val="af2"/>
            <w:rFonts w:ascii="Times New Roman" w:hAnsi="Times New Roman" w:cs="Times New Roman" w:hint="eastAsia"/>
            <w:sz w:val="24"/>
          </w:rPr>
          <w:lastRenderedPageBreak/>
          <w:t>asures</w:t>
        </w:r>
      </w:hyperlink>
      <w:r w:rsidRPr="003728D8">
        <w:rPr>
          <w:rFonts w:ascii="Times New Roman" w:hAnsi="Times New Roman" w:cs="Times New Roman" w:hint="eastAsia"/>
          <w:sz w:val="24"/>
        </w:rPr>
        <w:t xml:space="preserve"> (Accessed: 6 Apr 2025).</w:t>
      </w:r>
    </w:p>
    <w:p w14:paraId="4E863C47" w14:textId="77777777" w:rsidR="002626F3" w:rsidRPr="003728D8" w:rsidRDefault="002626F3" w:rsidP="003728D8">
      <w:pPr>
        <w:spacing w:line="360" w:lineRule="auto"/>
        <w:rPr>
          <w:rFonts w:ascii="Times New Roman" w:hAnsi="Times New Roman" w:cs="Times New Roman"/>
          <w:sz w:val="24"/>
        </w:rPr>
      </w:pPr>
    </w:p>
    <w:p w14:paraId="1B6BA76F" w14:textId="0E88349D" w:rsidR="00500A7C" w:rsidRPr="003728D8" w:rsidRDefault="00500A7C"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Kumar, R. and S, K. S., (2024) </w:t>
      </w:r>
      <w:r w:rsidRPr="003728D8">
        <w:rPr>
          <w:rFonts w:ascii="Times New Roman" w:hAnsi="Times New Roman" w:cs="Times New Roman"/>
          <w:sz w:val="24"/>
        </w:rPr>
        <w:t>‘</w:t>
      </w:r>
      <w:r w:rsidRPr="003728D8">
        <w:rPr>
          <w:rFonts w:ascii="Times New Roman" w:hAnsi="Times New Roman" w:cs="Times New Roman" w:hint="eastAsia"/>
          <w:sz w:val="24"/>
        </w:rPr>
        <w:t xml:space="preserve">Impact of sentimental factors on stock portfolio </w:t>
      </w:r>
      <w:r w:rsidR="006708B8" w:rsidRPr="003728D8">
        <w:rPr>
          <w:rFonts w:ascii="Times New Roman" w:hAnsi="Times New Roman" w:cs="Times New Roman"/>
          <w:sz w:val="24"/>
        </w:rPr>
        <w:t>returns</w:t>
      </w:r>
      <w:r w:rsidRPr="003728D8">
        <w:rPr>
          <w:rFonts w:ascii="Times New Roman" w:hAnsi="Times New Roman" w:cs="Times New Roman" w:hint="eastAsia"/>
          <w:sz w:val="24"/>
        </w:rPr>
        <w:t xml:space="preserve"> empirical analysis</w:t>
      </w:r>
      <w:r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Heliyon</w:t>
      </w:r>
      <w:r w:rsidRPr="003728D8">
        <w:rPr>
          <w:rFonts w:ascii="Times New Roman" w:hAnsi="Times New Roman" w:cs="Times New Roman" w:hint="eastAsia"/>
          <w:sz w:val="24"/>
        </w:rPr>
        <w:t xml:space="preserve">, 10(9), p. e30217. Available at: </w:t>
      </w:r>
      <w:hyperlink r:id="rId16" w:history="1">
        <w:r w:rsidRPr="003728D8">
          <w:rPr>
            <w:rStyle w:val="af2"/>
            <w:rFonts w:ascii="Times New Roman" w:hAnsi="Times New Roman" w:cs="Times New Roman" w:hint="eastAsia"/>
            <w:sz w:val="24"/>
          </w:rPr>
          <w:t>https://doi.org/10.1016/j.heliyon.2024.e30217</w:t>
        </w:r>
      </w:hyperlink>
      <w:r w:rsidRPr="003728D8">
        <w:rPr>
          <w:rFonts w:ascii="Times New Roman" w:hAnsi="Times New Roman" w:cs="Times New Roman" w:hint="eastAsia"/>
          <w:sz w:val="24"/>
        </w:rPr>
        <w:t xml:space="preserve"> (Accessed: 6 Apr 2025).</w:t>
      </w:r>
    </w:p>
    <w:p w14:paraId="7758E81E" w14:textId="0C0308D2" w:rsidR="00500A7C" w:rsidRPr="003728D8" w:rsidRDefault="00500A7C" w:rsidP="003728D8">
      <w:pPr>
        <w:spacing w:line="360" w:lineRule="auto"/>
        <w:rPr>
          <w:rFonts w:ascii="Times New Roman" w:hAnsi="Times New Roman" w:cs="Times New Roman"/>
          <w:sz w:val="24"/>
        </w:rPr>
      </w:pPr>
    </w:p>
    <w:p w14:paraId="08C58937" w14:textId="1B4F0592" w:rsidR="00221596" w:rsidRPr="003728D8" w:rsidRDefault="00221596" w:rsidP="003728D8">
      <w:pPr>
        <w:spacing w:line="360" w:lineRule="auto"/>
        <w:rPr>
          <w:rFonts w:ascii="Times New Roman" w:hAnsi="Times New Roman" w:cs="Times New Roman"/>
          <w:sz w:val="24"/>
        </w:rPr>
      </w:pPr>
      <w:r w:rsidRPr="006D3DDD">
        <w:rPr>
          <w:rFonts w:ascii="Times New Roman" w:hAnsi="Times New Roman" w:cs="Times New Roman" w:hint="eastAsia"/>
          <w:sz w:val="24"/>
        </w:rPr>
        <w:t xml:space="preserve">Latif, B., Malik, M. &amp; Aslam, S., (2021) </w:t>
      </w:r>
      <w:r w:rsidRPr="003728D8">
        <w:rPr>
          <w:rFonts w:ascii="Times New Roman" w:hAnsi="Times New Roman" w:cs="Times New Roman"/>
          <w:sz w:val="24"/>
        </w:rPr>
        <w:t>‘</w:t>
      </w:r>
      <w:r w:rsidRPr="003728D8">
        <w:rPr>
          <w:rFonts w:ascii="Times New Roman" w:hAnsi="Times New Roman" w:cs="Times New Roman" w:hint="eastAsia"/>
          <w:sz w:val="24"/>
        </w:rPr>
        <w:t>The similarities and differences between earnings management and fraud</w:t>
      </w:r>
      <w:r w:rsidRPr="003728D8">
        <w:rPr>
          <w:rFonts w:ascii="Times New Roman" w:hAnsi="Times New Roman" w:cs="Times New Roman"/>
          <w:sz w:val="24"/>
        </w:rPr>
        <w:t>’</w:t>
      </w:r>
      <w:r w:rsidRPr="003728D8">
        <w:rPr>
          <w:rFonts w:ascii="Times New Roman" w:hAnsi="Times New Roman" w:cs="Times New Roman" w:hint="eastAsia"/>
          <w:sz w:val="24"/>
        </w:rPr>
        <w:t xml:space="preserve">. Available at: </w:t>
      </w:r>
      <w:hyperlink r:id="rId17" w:history="1">
        <w:r w:rsidRPr="003728D8">
          <w:rPr>
            <w:rStyle w:val="af2"/>
            <w:rFonts w:ascii="Times New Roman" w:hAnsi="Times New Roman" w:cs="Times New Roman" w:hint="eastAsia"/>
            <w:sz w:val="24"/>
          </w:rPr>
          <w:t>https://www.researchgate.net/publication/350661517_The_Similarities_and_Differences_between_Earnings_Management_and_Fraud</w:t>
        </w:r>
      </w:hyperlink>
      <w:r w:rsidRPr="003728D8">
        <w:rPr>
          <w:rFonts w:ascii="Times New Roman" w:hAnsi="Times New Roman" w:cs="Times New Roman" w:hint="eastAsia"/>
          <w:sz w:val="24"/>
        </w:rPr>
        <w:t xml:space="preserve"> (Accessed: 6 Apr 2025).</w:t>
      </w:r>
    </w:p>
    <w:p w14:paraId="001BFCE4" w14:textId="77777777" w:rsidR="00221596" w:rsidRPr="003728D8" w:rsidRDefault="00221596" w:rsidP="003728D8">
      <w:pPr>
        <w:spacing w:line="360" w:lineRule="auto"/>
        <w:rPr>
          <w:rFonts w:ascii="Times New Roman" w:hAnsi="Times New Roman" w:cs="Times New Roman"/>
          <w:sz w:val="24"/>
        </w:rPr>
      </w:pPr>
    </w:p>
    <w:p w14:paraId="73455530" w14:textId="381E1773" w:rsidR="007B2BFB" w:rsidRPr="003728D8" w:rsidRDefault="007B2BFB" w:rsidP="007B2BFB">
      <w:pPr>
        <w:spacing w:line="360" w:lineRule="auto"/>
        <w:rPr>
          <w:rFonts w:ascii="Times New Roman" w:hAnsi="Times New Roman" w:cs="Times New Roman"/>
          <w:sz w:val="24"/>
        </w:rPr>
      </w:pPr>
      <w:r w:rsidRPr="007B2BFB">
        <w:rPr>
          <w:rFonts w:ascii="Times New Roman" w:hAnsi="Times New Roman" w:cs="Times New Roman" w:hint="eastAsia"/>
          <w:sz w:val="24"/>
        </w:rPr>
        <w:t xml:space="preserve">Merchant, K.A. and Rockness, J., </w:t>
      </w:r>
      <w:r>
        <w:rPr>
          <w:rFonts w:ascii="Times New Roman" w:hAnsi="Times New Roman" w:cs="Times New Roman" w:hint="eastAsia"/>
          <w:sz w:val="24"/>
        </w:rPr>
        <w:t>(</w:t>
      </w:r>
      <w:r w:rsidRPr="007B2BFB">
        <w:rPr>
          <w:rFonts w:ascii="Times New Roman" w:hAnsi="Times New Roman" w:cs="Times New Roman" w:hint="eastAsia"/>
          <w:sz w:val="24"/>
        </w:rPr>
        <w:t>1994</w:t>
      </w:r>
      <w:r>
        <w:rPr>
          <w:rFonts w:ascii="Times New Roman" w:hAnsi="Times New Roman" w:cs="Times New Roman" w:hint="eastAsia"/>
          <w:sz w:val="24"/>
        </w:rPr>
        <w:t>)</w:t>
      </w:r>
      <w:r w:rsidRPr="007B2BFB">
        <w:rPr>
          <w:rFonts w:ascii="Times New Roman" w:hAnsi="Times New Roman" w:cs="Times New Roman" w:hint="eastAsia"/>
          <w:sz w:val="24"/>
        </w:rPr>
        <w:t xml:space="preserve"> </w:t>
      </w:r>
      <w:r>
        <w:rPr>
          <w:rFonts w:ascii="Times New Roman" w:hAnsi="Times New Roman" w:cs="Times New Roman"/>
          <w:sz w:val="24"/>
        </w:rPr>
        <w:t>‘</w:t>
      </w:r>
      <w:r w:rsidRPr="007B2BFB">
        <w:rPr>
          <w:rFonts w:ascii="Times New Roman" w:hAnsi="Times New Roman" w:cs="Times New Roman" w:hint="eastAsia"/>
          <w:sz w:val="24"/>
        </w:rPr>
        <w:t>The ethics of managing earnings: An empirical investigation</w:t>
      </w:r>
      <w:r>
        <w:rPr>
          <w:rFonts w:ascii="Times New Roman" w:hAnsi="Times New Roman" w:cs="Times New Roman"/>
          <w:sz w:val="24"/>
        </w:rPr>
        <w:t>’</w:t>
      </w:r>
      <w:r w:rsidRPr="007B2BFB">
        <w:rPr>
          <w:rFonts w:ascii="Times New Roman" w:hAnsi="Times New Roman" w:cs="Times New Roman" w:hint="eastAsia"/>
          <w:sz w:val="24"/>
        </w:rPr>
        <w:t>.</w:t>
      </w:r>
      <w:r w:rsidRPr="007B2BFB">
        <w:rPr>
          <w:rFonts w:ascii="Times New Roman" w:hAnsi="Times New Roman" w:cs="Times New Roman" w:hint="eastAsia"/>
          <w:i/>
          <w:iCs/>
          <w:sz w:val="24"/>
        </w:rPr>
        <w:t xml:space="preserve"> Journal of Accounting and Public Policy</w:t>
      </w:r>
      <w:r w:rsidRPr="007B2BFB">
        <w:rPr>
          <w:rFonts w:ascii="Times New Roman" w:hAnsi="Times New Roman" w:cs="Times New Roman" w:hint="eastAsia"/>
          <w:sz w:val="24"/>
        </w:rPr>
        <w:t xml:space="preserve">, 13(1), pp.79-94. Elsevier. Available at: </w:t>
      </w:r>
      <w:hyperlink r:id="rId18" w:history="1">
        <w:r w:rsidRPr="00B45773">
          <w:rPr>
            <w:rStyle w:val="af2"/>
            <w:rFonts w:ascii="Times New Roman" w:hAnsi="Times New Roman" w:cs="Times New Roman" w:hint="eastAsia"/>
            <w:sz w:val="24"/>
          </w:rPr>
          <w:t>https://doi.org/10.1016/0278-4254(94)90013-2</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p w14:paraId="050FB536" w14:textId="45E213EA" w:rsidR="005A17DE" w:rsidRPr="003728D8" w:rsidRDefault="005A17DE" w:rsidP="003728D8">
      <w:pPr>
        <w:spacing w:line="360" w:lineRule="auto"/>
        <w:rPr>
          <w:rFonts w:ascii="Times New Roman" w:hAnsi="Times New Roman" w:cs="Times New Roman"/>
          <w:sz w:val="24"/>
        </w:rPr>
      </w:pPr>
    </w:p>
    <w:p w14:paraId="11D1EE52" w14:textId="70031B92" w:rsidR="005A17DE" w:rsidRPr="003728D8" w:rsidRDefault="0069317F" w:rsidP="003728D8">
      <w:pPr>
        <w:spacing w:line="360" w:lineRule="auto"/>
        <w:rPr>
          <w:rFonts w:ascii="Times New Roman" w:hAnsi="Times New Roman" w:cs="Times New Roman"/>
          <w:sz w:val="24"/>
        </w:rPr>
      </w:pPr>
      <w:r w:rsidRPr="003728D8">
        <w:rPr>
          <w:rFonts w:ascii="Times New Roman" w:hAnsi="Times New Roman" w:cs="Times New Roman" w:hint="eastAsia"/>
          <w:sz w:val="24"/>
        </w:rPr>
        <w:t xml:space="preserve">Nobakht, Y. &amp; Acar, M. (2020) </w:t>
      </w:r>
      <w:r w:rsidR="00221596" w:rsidRPr="003728D8">
        <w:rPr>
          <w:rFonts w:ascii="Times New Roman" w:hAnsi="Times New Roman" w:cs="Times New Roman"/>
          <w:sz w:val="24"/>
        </w:rPr>
        <w:t>‘</w:t>
      </w:r>
      <w:r w:rsidRPr="003728D8">
        <w:rPr>
          <w:rFonts w:ascii="Times New Roman" w:hAnsi="Times New Roman" w:cs="Times New Roman" w:hint="eastAsia"/>
          <w:sz w:val="24"/>
        </w:rPr>
        <w:t>Effect of Accrual-based and Real Earnings Management on Firm Value: A Case Study of Companies listed on the Tehran Stock Exchange</w:t>
      </w:r>
      <w:r w:rsidR="00221596"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Financial Research Journal</w:t>
      </w:r>
      <w:r w:rsidRPr="003728D8">
        <w:rPr>
          <w:rFonts w:ascii="Times New Roman" w:hAnsi="Times New Roman" w:cs="Times New Roman" w:hint="eastAsia"/>
          <w:sz w:val="24"/>
        </w:rPr>
        <w:t xml:space="preserve">, 22(4), 568-593. Available at: </w:t>
      </w:r>
      <w:hyperlink r:id="rId19" w:history="1">
        <w:r w:rsidRPr="003728D8">
          <w:rPr>
            <w:rStyle w:val="af2"/>
            <w:rFonts w:ascii="Times New Roman" w:hAnsi="Times New Roman" w:cs="Times New Roman" w:hint="eastAsia"/>
            <w:sz w:val="24"/>
          </w:rPr>
          <w:t>https://doi.org/10.22059/frj.2020.299454.1007003</w:t>
        </w:r>
      </w:hyperlink>
      <w:r w:rsidRPr="003728D8">
        <w:rPr>
          <w:rFonts w:ascii="Times New Roman" w:hAnsi="Times New Roman" w:cs="Times New Roman" w:hint="eastAsia"/>
          <w:sz w:val="24"/>
        </w:rPr>
        <w:t xml:space="preserve"> (Accessed</w:t>
      </w:r>
      <w:r w:rsidR="00221596" w:rsidRPr="003728D8">
        <w:rPr>
          <w:rFonts w:ascii="Times New Roman" w:hAnsi="Times New Roman" w:cs="Times New Roman" w:hint="eastAsia"/>
          <w:sz w:val="24"/>
        </w:rPr>
        <w:t>:</w:t>
      </w:r>
      <w:r w:rsidRPr="003728D8">
        <w:rPr>
          <w:rFonts w:ascii="Times New Roman" w:hAnsi="Times New Roman" w:cs="Times New Roman" w:hint="eastAsia"/>
          <w:sz w:val="24"/>
        </w:rPr>
        <w:t xml:space="preserve"> 6 Apr 2025).</w:t>
      </w:r>
    </w:p>
    <w:p w14:paraId="77DC3163" w14:textId="77777777" w:rsidR="009771B2" w:rsidRPr="003728D8" w:rsidRDefault="009771B2" w:rsidP="003728D8">
      <w:pPr>
        <w:spacing w:line="360" w:lineRule="auto"/>
        <w:rPr>
          <w:rFonts w:ascii="Times New Roman" w:hAnsi="Times New Roman" w:cs="Times New Roman"/>
          <w:sz w:val="24"/>
        </w:rPr>
      </w:pPr>
    </w:p>
    <w:p w14:paraId="5E5DF2A6" w14:textId="37E6ADFA" w:rsidR="007B2BFB" w:rsidRPr="003728D8" w:rsidRDefault="007B2BFB" w:rsidP="007B2BFB">
      <w:pPr>
        <w:spacing w:line="360" w:lineRule="auto"/>
        <w:rPr>
          <w:rFonts w:ascii="Times New Roman" w:hAnsi="Times New Roman" w:cs="Times New Roman"/>
          <w:sz w:val="24"/>
        </w:rPr>
      </w:pPr>
      <w:r w:rsidRPr="007B2BFB">
        <w:rPr>
          <w:rFonts w:ascii="Times New Roman" w:hAnsi="Times New Roman" w:cs="Times New Roman" w:hint="eastAsia"/>
          <w:sz w:val="24"/>
        </w:rPr>
        <w:t xml:space="preserve">Ronen, J., Yaari, V. (2008) </w:t>
      </w:r>
      <w:r>
        <w:rPr>
          <w:rFonts w:ascii="Times New Roman" w:hAnsi="Times New Roman" w:cs="Times New Roman"/>
          <w:sz w:val="24"/>
        </w:rPr>
        <w:t>‘</w:t>
      </w:r>
      <w:r w:rsidRPr="007B2BFB">
        <w:rPr>
          <w:rFonts w:ascii="Times New Roman" w:hAnsi="Times New Roman" w:cs="Times New Roman" w:hint="eastAsia"/>
          <w:sz w:val="24"/>
        </w:rPr>
        <w:t>Definition of Earnings Management. In: Earnings Management</w:t>
      </w:r>
      <w:r>
        <w:rPr>
          <w:rFonts w:ascii="Times New Roman" w:hAnsi="Times New Roman" w:cs="Times New Roman"/>
          <w:sz w:val="24"/>
        </w:rPr>
        <w:t>’</w:t>
      </w:r>
      <w:r w:rsidRPr="007B2BFB">
        <w:rPr>
          <w:rFonts w:ascii="Times New Roman" w:hAnsi="Times New Roman" w:cs="Times New Roman" w:hint="eastAsia"/>
          <w:sz w:val="24"/>
        </w:rPr>
        <w:t xml:space="preserve">. </w:t>
      </w:r>
      <w:r w:rsidRPr="007B2BFB">
        <w:rPr>
          <w:rFonts w:ascii="Times New Roman" w:hAnsi="Times New Roman" w:cs="Times New Roman" w:hint="eastAsia"/>
          <w:i/>
          <w:iCs/>
          <w:sz w:val="24"/>
        </w:rPr>
        <w:t>Springer Series in Accounting Scholarship, vol 3. Springer, Boston, MA</w:t>
      </w:r>
      <w:r w:rsidRPr="007B2BFB">
        <w:rPr>
          <w:rFonts w:ascii="Times New Roman" w:hAnsi="Times New Roman" w:cs="Times New Roman" w:hint="eastAsia"/>
          <w:sz w:val="24"/>
        </w:rPr>
        <w:t xml:space="preserve">. </w:t>
      </w:r>
      <w:hyperlink r:id="rId20" w:history="1">
        <w:r w:rsidRPr="00B45773">
          <w:rPr>
            <w:rStyle w:val="af2"/>
            <w:rFonts w:ascii="Times New Roman" w:hAnsi="Times New Roman" w:cs="Times New Roman" w:hint="eastAsia"/>
            <w:sz w:val="24"/>
          </w:rPr>
          <w:t>https://doi.org/10.1007/978-0-387-25771-6_2</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p w14:paraId="43B6C85F" w14:textId="5532A318" w:rsidR="0041350F" w:rsidRPr="003728D8" w:rsidRDefault="0041350F" w:rsidP="003728D8">
      <w:pPr>
        <w:spacing w:line="360" w:lineRule="auto"/>
        <w:rPr>
          <w:rFonts w:ascii="Times New Roman" w:hAnsi="Times New Roman" w:cs="Times New Roman"/>
          <w:sz w:val="24"/>
        </w:rPr>
      </w:pPr>
    </w:p>
    <w:p w14:paraId="01234A25" w14:textId="7DDDFC7F" w:rsidR="005A17DE" w:rsidRDefault="0041350F" w:rsidP="003728D8">
      <w:pPr>
        <w:spacing w:line="360" w:lineRule="auto"/>
        <w:rPr>
          <w:rFonts w:ascii="Times New Roman" w:hAnsi="Times New Roman" w:cs="Times New Roman"/>
          <w:sz w:val="24"/>
        </w:rPr>
      </w:pPr>
      <w:r w:rsidRPr="003728D8">
        <w:rPr>
          <w:rFonts w:ascii="Times New Roman" w:hAnsi="Times New Roman" w:cs="Times New Roman" w:hint="eastAsia"/>
          <w:sz w:val="24"/>
        </w:rPr>
        <w:lastRenderedPageBreak/>
        <w:t xml:space="preserve">Schipper, </w:t>
      </w:r>
      <w:r w:rsidR="007B2BFB">
        <w:rPr>
          <w:rFonts w:ascii="Times New Roman" w:hAnsi="Times New Roman" w:cs="Times New Roman" w:hint="eastAsia"/>
          <w:sz w:val="24"/>
        </w:rPr>
        <w:t xml:space="preserve">K. </w:t>
      </w:r>
      <w:r w:rsidRPr="003728D8">
        <w:rPr>
          <w:rFonts w:ascii="Times New Roman" w:hAnsi="Times New Roman" w:cs="Times New Roman" w:hint="eastAsia"/>
          <w:sz w:val="24"/>
        </w:rPr>
        <w:t xml:space="preserve">(1989) </w:t>
      </w:r>
      <w:r w:rsidRPr="003728D8">
        <w:rPr>
          <w:rFonts w:ascii="Times New Roman" w:hAnsi="Times New Roman" w:cs="Times New Roman"/>
          <w:sz w:val="24"/>
        </w:rPr>
        <w:t>‘</w:t>
      </w:r>
      <w:r w:rsidRPr="003728D8">
        <w:rPr>
          <w:rFonts w:ascii="Times New Roman" w:hAnsi="Times New Roman" w:cs="Times New Roman" w:hint="eastAsia"/>
          <w:sz w:val="24"/>
        </w:rPr>
        <w:t>Commentary on earnings management</w:t>
      </w:r>
      <w:r w:rsidRPr="003728D8">
        <w:rPr>
          <w:rFonts w:ascii="Times New Roman" w:hAnsi="Times New Roman" w:cs="Times New Roman"/>
          <w:sz w:val="24"/>
        </w:rPr>
        <w:t>’</w:t>
      </w:r>
      <w:r w:rsidRPr="003728D8">
        <w:rPr>
          <w:rFonts w:ascii="Times New Roman" w:hAnsi="Times New Roman" w:cs="Times New Roman" w:hint="eastAsia"/>
          <w:sz w:val="24"/>
        </w:rPr>
        <w:t xml:space="preserve">. </w:t>
      </w:r>
      <w:r w:rsidRPr="003728D8">
        <w:rPr>
          <w:rFonts w:ascii="Times New Roman" w:hAnsi="Times New Roman" w:cs="Times New Roman" w:hint="eastAsia"/>
          <w:i/>
          <w:iCs/>
          <w:sz w:val="24"/>
        </w:rPr>
        <w:t>Accounting Horizons</w:t>
      </w:r>
      <w:r w:rsidRPr="003728D8">
        <w:rPr>
          <w:rFonts w:ascii="Times New Roman" w:hAnsi="Times New Roman" w:cs="Times New Roman" w:hint="eastAsia"/>
          <w:sz w:val="24"/>
        </w:rPr>
        <w:t>. 3, 91</w:t>
      </w:r>
      <w:r w:rsidRPr="003728D8">
        <w:rPr>
          <w:rFonts w:ascii="Times New Roman" w:hAnsi="Times New Roman" w:cs="Times New Roman" w:hint="eastAsia"/>
          <w:sz w:val="24"/>
        </w:rPr>
        <w:t>–</w:t>
      </w:r>
      <w:r w:rsidRPr="003728D8">
        <w:rPr>
          <w:rFonts w:ascii="Times New Roman" w:hAnsi="Times New Roman" w:cs="Times New Roman" w:hint="eastAsia"/>
          <w:sz w:val="24"/>
        </w:rPr>
        <w:t>102.</w:t>
      </w:r>
    </w:p>
    <w:p w14:paraId="0409A1EB" w14:textId="77777777" w:rsidR="00330AAF" w:rsidRDefault="00330AAF" w:rsidP="003728D8">
      <w:pPr>
        <w:spacing w:line="360" w:lineRule="auto"/>
        <w:rPr>
          <w:rFonts w:ascii="Times New Roman" w:hAnsi="Times New Roman" w:cs="Times New Roman"/>
          <w:sz w:val="24"/>
        </w:rPr>
      </w:pPr>
    </w:p>
    <w:p w14:paraId="7D705081" w14:textId="3E03CA75" w:rsidR="00330AAF" w:rsidRPr="003728D8" w:rsidRDefault="00330AAF" w:rsidP="003728D8">
      <w:pPr>
        <w:spacing w:line="360" w:lineRule="auto"/>
        <w:rPr>
          <w:rFonts w:ascii="Times New Roman" w:hAnsi="Times New Roman" w:cs="Times New Roman"/>
          <w:sz w:val="24"/>
        </w:rPr>
      </w:pPr>
      <w:r w:rsidRPr="00330AAF">
        <w:rPr>
          <w:rFonts w:ascii="Times New Roman" w:hAnsi="Times New Roman" w:cs="Times New Roman" w:hint="eastAsia"/>
          <w:sz w:val="24"/>
        </w:rPr>
        <w:t xml:space="preserve">Wagener, A., </w:t>
      </w:r>
      <w:r>
        <w:rPr>
          <w:rFonts w:ascii="Times New Roman" w:hAnsi="Times New Roman" w:cs="Times New Roman" w:hint="eastAsia"/>
          <w:sz w:val="24"/>
        </w:rPr>
        <w:t>(</w:t>
      </w:r>
      <w:r w:rsidRPr="00330AAF">
        <w:rPr>
          <w:rFonts w:ascii="Times New Roman" w:hAnsi="Times New Roman" w:cs="Times New Roman" w:hint="eastAsia"/>
          <w:sz w:val="24"/>
        </w:rPr>
        <w:t>2023</w:t>
      </w:r>
      <w:r>
        <w:rPr>
          <w:rFonts w:ascii="Times New Roman" w:hAnsi="Times New Roman" w:cs="Times New Roman" w:hint="eastAsia"/>
          <w:sz w:val="24"/>
        </w:rPr>
        <w:t>)</w:t>
      </w:r>
      <w:r w:rsidRPr="00330AAF">
        <w:rPr>
          <w:rFonts w:ascii="Times New Roman" w:hAnsi="Times New Roman" w:cs="Times New Roman" w:hint="eastAsia"/>
          <w:sz w:val="24"/>
        </w:rPr>
        <w:t xml:space="preserve"> </w:t>
      </w:r>
      <w:r>
        <w:rPr>
          <w:rFonts w:ascii="Times New Roman" w:hAnsi="Times New Roman" w:cs="Times New Roman"/>
          <w:sz w:val="24"/>
        </w:rPr>
        <w:t>‘</w:t>
      </w:r>
      <w:r w:rsidRPr="00330AAF">
        <w:rPr>
          <w:rFonts w:ascii="Times New Roman" w:hAnsi="Times New Roman" w:cs="Times New Roman" w:hint="eastAsia"/>
          <w:sz w:val="24"/>
        </w:rPr>
        <w:t>Earnings Management and Its Ethical Implications: A Comprehensive Review</w:t>
      </w:r>
      <w:r>
        <w:rPr>
          <w:rFonts w:ascii="Times New Roman" w:hAnsi="Times New Roman" w:cs="Times New Roman"/>
          <w:sz w:val="24"/>
        </w:rPr>
        <w:t>’</w:t>
      </w:r>
      <w:r w:rsidRPr="00330AAF">
        <w:rPr>
          <w:rFonts w:ascii="Times New Roman" w:hAnsi="Times New Roman" w:cs="Times New Roman" w:hint="eastAsia"/>
          <w:sz w:val="24"/>
        </w:rPr>
        <w:t xml:space="preserve">. </w:t>
      </w:r>
      <w:r w:rsidRPr="00330AAF">
        <w:rPr>
          <w:rFonts w:ascii="Times New Roman" w:hAnsi="Times New Roman" w:cs="Times New Roman" w:hint="eastAsia"/>
          <w:i/>
          <w:iCs/>
          <w:sz w:val="24"/>
        </w:rPr>
        <w:t>Journal of Financial Management</w:t>
      </w:r>
      <w:r w:rsidRPr="00330AAF">
        <w:rPr>
          <w:rFonts w:ascii="Times New Roman" w:hAnsi="Times New Roman" w:cs="Times New Roman" w:hint="eastAsia"/>
          <w:sz w:val="24"/>
        </w:rPr>
        <w:t xml:space="preserve">, 37(4), pp. 512-530. Springer. Available at: </w:t>
      </w:r>
      <w:hyperlink r:id="rId21" w:history="1">
        <w:r w:rsidRPr="00B45773">
          <w:rPr>
            <w:rStyle w:val="af2"/>
            <w:rFonts w:ascii="Times New Roman" w:hAnsi="Times New Roman" w:cs="Times New Roman" w:hint="eastAsia"/>
            <w:sz w:val="24"/>
          </w:rPr>
          <w:t>https://doi.org/10.1007/s11573-023-01162-8</w:t>
        </w:r>
      </w:hyperlink>
      <w:r>
        <w:rPr>
          <w:rFonts w:ascii="Times New Roman" w:hAnsi="Times New Roman" w:cs="Times New Roman" w:hint="eastAsia"/>
          <w:sz w:val="24"/>
        </w:rPr>
        <w:t xml:space="preserve"> </w:t>
      </w:r>
      <w:r w:rsidRPr="003728D8">
        <w:rPr>
          <w:rFonts w:ascii="Times New Roman" w:hAnsi="Times New Roman" w:cs="Times New Roman" w:hint="eastAsia"/>
          <w:sz w:val="24"/>
        </w:rPr>
        <w:t>(Accessed: 6 Apr 2025).</w:t>
      </w:r>
    </w:p>
    <w:sectPr w:rsidR="00330AAF" w:rsidRPr="003728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93570" w14:textId="77777777" w:rsidR="004B65FB" w:rsidRDefault="004B65FB" w:rsidP="005A17DE">
      <w:pPr>
        <w:spacing w:after="0" w:line="240" w:lineRule="auto"/>
        <w:rPr>
          <w:rFonts w:hint="eastAsia"/>
        </w:rPr>
      </w:pPr>
      <w:r>
        <w:separator/>
      </w:r>
    </w:p>
  </w:endnote>
  <w:endnote w:type="continuationSeparator" w:id="0">
    <w:p w14:paraId="67BB14BA" w14:textId="77777777" w:rsidR="004B65FB" w:rsidRDefault="004B65FB" w:rsidP="005A17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9487" w14:textId="77777777" w:rsidR="004B65FB" w:rsidRDefault="004B65FB" w:rsidP="005A17DE">
      <w:pPr>
        <w:spacing w:after="0" w:line="240" w:lineRule="auto"/>
        <w:rPr>
          <w:rFonts w:hint="eastAsia"/>
        </w:rPr>
      </w:pPr>
      <w:r>
        <w:separator/>
      </w:r>
    </w:p>
  </w:footnote>
  <w:footnote w:type="continuationSeparator" w:id="0">
    <w:p w14:paraId="7652B3AB" w14:textId="77777777" w:rsidR="004B65FB" w:rsidRDefault="004B65FB" w:rsidP="005A17D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2C"/>
    <w:rsid w:val="000414FB"/>
    <w:rsid w:val="00042C91"/>
    <w:rsid w:val="000725B7"/>
    <w:rsid w:val="000C6027"/>
    <w:rsid w:val="00167ADC"/>
    <w:rsid w:val="00177DFE"/>
    <w:rsid w:val="001C46E8"/>
    <w:rsid w:val="001C6326"/>
    <w:rsid w:val="001D2FDA"/>
    <w:rsid w:val="001E0033"/>
    <w:rsid w:val="001E2108"/>
    <w:rsid w:val="001E569D"/>
    <w:rsid w:val="001F5284"/>
    <w:rsid w:val="00204DDF"/>
    <w:rsid w:val="00221596"/>
    <w:rsid w:val="00260918"/>
    <w:rsid w:val="00260D14"/>
    <w:rsid w:val="002626F3"/>
    <w:rsid w:val="00311013"/>
    <w:rsid w:val="00330AAF"/>
    <w:rsid w:val="00361E46"/>
    <w:rsid w:val="003728D8"/>
    <w:rsid w:val="00396EA5"/>
    <w:rsid w:val="003B3F57"/>
    <w:rsid w:val="003B600C"/>
    <w:rsid w:val="0041350F"/>
    <w:rsid w:val="004360A8"/>
    <w:rsid w:val="00444292"/>
    <w:rsid w:val="00452791"/>
    <w:rsid w:val="0046198B"/>
    <w:rsid w:val="004B049D"/>
    <w:rsid w:val="004B65FB"/>
    <w:rsid w:val="004D4EF1"/>
    <w:rsid w:val="00500A7C"/>
    <w:rsid w:val="0051200E"/>
    <w:rsid w:val="00513FE0"/>
    <w:rsid w:val="00515C2C"/>
    <w:rsid w:val="005455F8"/>
    <w:rsid w:val="005958E9"/>
    <w:rsid w:val="00597578"/>
    <w:rsid w:val="005A17DE"/>
    <w:rsid w:val="005B7EA9"/>
    <w:rsid w:val="006708B8"/>
    <w:rsid w:val="0069256E"/>
    <w:rsid w:val="0069317F"/>
    <w:rsid w:val="006C37BB"/>
    <w:rsid w:val="006D3DDD"/>
    <w:rsid w:val="006E2DAB"/>
    <w:rsid w:val="0070478D"/>
    <w:rsid w:val="007359A5"/>
    <w:rsid w:val="00746F39"/>
    <w:rsid w:val="00753E44"/>
    <w:rsid w:val="0075449A"/>
    <w:rsid w:val="00766BF2"/>
    <w:rsid w:val="007731AA"/>
    <w:rsid w:val="007B2BFB"/>
    <w:rsid w:val="007B5D40"/>
    <w:rsid w:val="00835E22"/>
    <w:rsid w:val="00853CEC"/>
    <w:rsid w:val="008A13E3"/>
    <w:rsid w:val="00904C9C"/>
    <w:rsid w:val="00914FBA"/>
    <w:rsid w:val="00942C21"/>
    <w:rsid w:val="00955D44"/>
    <w:rsid w:val="009771B2"/>
    <w:rsid w:val="00980E6D"/>
    <w:rsid w:val="009A098A"/>
    <w:rsid w:val="009C236E"/>
    <w:rsid w:val="00A219B0"/>
    <w:rsid w:val="00A67206"/>
    <w:rsid w:val="00A70B8D"/>
    <w:rsid w:val="00A75214"/>
    <w:rsid w:val="00A84A32"/>
    <w:rsid w:val="00AE4E8A"/>
    <w:rsid w:val="00B20E20"/>
    <w:rsid w:val="00B268AB"/>
    <w:rsid w:val="00B41089"/>
    <w:rsid w:val="00B46555"/>
    <w:rsid w:val="00B93DC6"/>
    <w:rsid w:val="00BB1DA2"/>
    <w:rsid w:val="00BC720D"/>
    <w:rsid w:val="00BF5589"/>
    <w:rsid w:val="00C158CE"/>
    <w:rsid w:val="00C20F4A"/>
    <w:rsid w:val="00C33A16"/>
    <w:rsid w:val="00C343EE"/>
    <w:rsid w:val="00C43936"/>
    <w:rsid w:val="00C62DAE"/>
    <w:rsid w:val="00C67608"/>
    <w:rsid w:val="00C86D8E"/>
    <w:rsid w:val="00CC2B10"/>
    <w:rsid w:val="00CE5F2F"/>
    <w:rsid w:val="00CE6B8A"/>
    <w:rsid w:val="00D20749"/>
    <w:rsid w:val="00D47E53"/>
    <w:rsid w:val="00D7128A"/>
    <w:rsid w:val="00D729D0"/>
    <w:rsid w:val="00D863C9"/>
    <w:rsid w:val="00DC3A55"/>
    <w:rsid w:val="00DE0AD3"/>
    <w:rsid w:val="00E2050E"/>
    <w:rsid w:val="00E32C62"/>
    <w:rsid w:val="00E50A0F"/>
    <w:rsid w:val="00E67110"/>
    <w:rsid w:val="00E85F93"/>
    <w:rsid w:val="00E87982"/>
    <w:rsid w:val="00E93622"/>
    <w:rsid w:val="00EC1A8F"/>
    <w:rsid w:val="00EF1024"/>
    <w:rsid w:val="00F26105"/>
    <w:rsid w:val="00F41232"/>
    <w:rsid w:val="00F72795"/>
    <w:rsid w:val="00F72F5C"/>
    <w:rsid w:val="00F82C1F"/>
    <w:rsid w:val="00F92626"/>
    <w:rsid w:val="00F93C54"/>
    <w:rsid w:val="00FC1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49A31"/>
  <w15:chartTrackingRefBased/>
  <w15:docId w15:val="{16103EB8-8EDB-4A31-9254-7048A691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2BFB"/>
    <w:pPr>
      <w:widowControl w:val="0"/>
    </w:pPr>
  </w:style>
  <w:style w:type="paragraph" w:styleId="1">
    <w:name w:val="heading 1"/>
    <w:basedOn w:val="a"/>
    <w:next w:val="a"/>
    <w:link w:val="10"/>
    <w:uiPriority w:val="9"/>
    <w:qFormat/>
    <w:rsid w:val="00515C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5C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5C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5C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5C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5C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5C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5C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5C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5C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5C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5C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5C2C"/>
    <w:rPr>
      <w:rFonts w:cstheme="majorBidi"/>
      <w:color w:val="2F5496" w:themeColor="accent1" w:themeShade="BF"/>
      <w:sz w:val="28"/>
      <w:szCs w:val="28"/>
    </w:rPr>
  </w:style>
  <w:style w:type="character" w:customStyle="1" w:styleId="50">
    <w:name w:val="标题 5 字符"/>
    <w:basedOn w:val="a0"/>
    <w:link w:val="5"/>
    <w:uiPriority w:val="9"/>
    <w:semiHidden/>
    <w:rsid w:val="00515C2C"/>
    <w:rPr>
      <w:rFonts w:cstheme="majorBidi"/>
      <w:color w:val="2F5496" w:themeColor="accent1" w:themeShade="BF"/>
      <w:sz w:val="24"/>
    </w:rPr>
  </w:style>
  <w:style w:type="character" w:customStyle="1" w:styleId="60">
    <w:name w:val="标题 6 字符"/>
    <w:basedOn w:val="a0"/>
    <w:link w:val="6"/>
    <w:uiPriority w:val="9"/>
    <w:semiHidden/>
    <w:rsid w:val="00515C2C"/>
    <w:rPr>
      <w:rFonts w:cstheme="majorBidi"/>
      <w:b/>
      <w:bCs/>
      <w:color w:val="2F5496" w:themeColor="accent1" w:themeShade="BF"/>
    </w:rPr>
  </w:style>
  <w:style w:type="character" w:customStyle="1" w:styleId="70">
    <w:name w:val="标题 7 字符"/>
    <w:basedOn w:val="a0"/>
    <w:link w:val="7"/>
    <w:uiPriority w:val="9"/>
    <w:semiHidden/>
    <w:rsid w:val="00515C2C"/>
    <w:rPr>
      <w:rFonts w:cstheme="majorBidi"/>
      <w:b/>
      <w:bCs/>
      <w:color w:val="595959" w:themeColor="text1" w:themeTint="A6"/>
    </w:rPr>
  </w:style>
  <w:style w:type="character" w:customStyle="1" w:styleId="80">
    <w:name w:val="标题 8 字符"/>
    <w:basedOn w:val="a0"/>
    <w:link w:val="8"/>
    <w:uiPriority w:val="9"/>
    <w:semiHidden/>
    <w:rsid w:val="00515C2C"/>
    <w:rPr>
      <w:rFonts w:cstheme="majorBidi"/>
      <w:color w:val="595959" w:themeColor="text1" w:themeTint="A6"/>
    </w:rPr>
  </w:style>
  <w:style w:type="character" w:customStyle="1" w:styleId="90">
    <w:name w:val="标题 9 字符"/>
    <w:basedOn w:val="a0"/>
    <w:link w:val="9"/>
    <w:uiPriority w:val="9"/>
    <w:semiHidden/>
    <w:rsid w:val="00515C2C"/>
    <w:rPr>
      <w:rFonts w:eastAsiaTheme="majorEastAsia" w:cstheme="majorBidi"/>
      <w:color w:val="595959" w:themeColor="text1" w:themeTint="A6"/>
    </w:rPr>
  </w:style>
  <w:style w:type="paragraph" w:styleId="a3">
    <w:name w:val="Title"/>
    <w:basedOn w:val="a"/>
    <w:next w:val="a"/>
    <w:link w:val="a4"/>
    <w:uiPriority w:val="10"/>
    <w:qFormat/>
    <w:rsid w:val="00515C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5C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5C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5C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5C2C"/>
    <w:pPr>
      <w:spacing w:before="160"/>
      <w:jc w:val="center"/>
    </w:pPr>
    <w:rPr>
      <w:i/>
      <w:iCs/>
      <w:color w:val="404040" w:themeColor="text1" w:themeTint="BF"/>
    </w:rPr>
  </w:style>
  <w:style w:type="character" w:customStyle="1" w:styleId="a8">
    <w:name w:val="引用 字符"/>
    <w:basedOn w:val="a0"/>
    <w:link w:val="a7"/>
    <w:uiPriority w:val="29"/>
    <w:rsid w:val="00515C2C"/>
    <w:rPr>
      <w:i/>
      <w:iCs/>
      <w:color w:val="404040" w:themeColor="text1" w:themeTint="BF"/>
    </w:rPr>
  </w:style>
  <w:style w:type="paragraph" w:styleId="a9">
    <w:name w:val="List Paragraph"/>
    <w:basedOn w:val="a"/>
    <w:uiPriority w:val="34"/>
    <w:qFormat/>
    <w:rsid w:val="00515C2C"/>
    <w:pPr>
      <w:ind w:left="720"/>
      <w:contextualSpacing/>
    </w:pPr>
  </w:style>
  <w:style w:type="character" w:styleId="aa">
    <w:name w:val="Intense Emphasis"/>
    <w:basedOn w:val="a0"/>
    <w:uiPriority w:val="21"/>
    <w:qFormat/>
    <w:rsid w:val="00515C2C"/>
    <w:rPr>
      <w:i/>
      <w:iCs/>
      <w:color w:val="2F5496" w:themeColor="accent1" w:themeShade="BF"/>
    </w:rPr>
  </w:style>
  <w:style w:type="paragraph" w:styleId="ab">
    <w:name w:val="Intense Quote"/>
    <w:basedOn w:val="a"/>
    <w:next w:val="a"/>
    <w:link w:val="ac"/>
    <w:uiPriority w:val="30"/>
    <w:qFormat/>
    <w:rsid w:val="00515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5C2C"/>
    <w:rPr>
      <w:i/>
      <w:iCs/>
      <w:color w:val="2F5496" w:themeColor="accent1" w:themeShade="BF"/>
    </w:rPr>
  </w:style>
  <w:style w:type="character" w:styleId="ad">
    <w:name w:val="Intense Reference"/>
    <w:basedOn w:val="a0"/>
    <w:uiPriority w:val="32"/>
    <w:qFormat/>
    <w:rsid w:val="00515C2C"/>
    <w:rPr>
      <w:b/>
      <w:bCs/>
      <w:smallCaps/>
      <w:color w:val="2F5496" w:themeColor="accent1" w:themeShade="BF"/>
      <w:spacing w:val="5"/>
    </w:rPr>
  </w:style>
  <w:style w:type="paragraph" w:styleId="ae">
    <w:name w:val="header"/>
    <w:basedOn w:val="a"/>
    <w:link w:val="af"/>
    <w:uiPriority w:val="99"/>
    <w:unhideWhenUsed/>
    <w:rsid w:val="005A17D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A17DE"/>
    <w:rPr>
      <w:sz w:val="18"/>
      <w:szCs w:val="18"/>
    </w:rPr>
  </w:style>
  <w:style w:type="paragraph" w:styleId="af0">
    <w:name w:val="footer"/>
    <w:basedOn w:val="a"/>
    <w:link w:val="af1"/>
    <w:uiPriority w:val="99"/>
    <w:unhideWhenUsed/>
    <w:rsid w:val="005A17D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A17DE"/>
    <w:rPr>
      <w:sz w:val="18"/>
      <w:szCs w:val="18"/>
    </w:rPr>
  </w:style>
  <w:style w:type="character" w:styleId="af2">
    <w:name w:val="Hyperlink"/>
    <w:basedOn w:val="a0"/>
    <w:uiPriority w:val="99"/>
    <w:unhideWhenUsed/>
    <w:rsid w:val="0069317F"/>
    <w:rPr>
      <w:color w:val="0563C1" w:themeColor="hyperlink"/>
      <w:u w:val="single"/>
    </w:rPr>
  </w:style>
  <w:style w:type="character" w:styleId="af3">
    <w:name w:val="Unresolved Mention"/>
    <w:basedOn w:val="a0"/>
    <w:uiPriority w:val="99"/>
    <w:semiHidden/>
    <w:unhideWhenUsed/>
    <w:rsid w:val="0069317F"/>
    <w:rPr>
      <w:color w:val="605E5C"/>
      <w:shd w:val="clear" w:color="auto" w:fill="E1DFDD"/>
    </w:rPr>
  </w:style>
  <w:style w:type="character" w:styleId="af4">
    <w:name w:val="FollowedHyperlink"/>
    <w:basedOn w:val="a0"/>
    <w:uiPriority w:val="99"/>
    <w:semiHidden/>
    <w:unhideWhenUsed/>
    <w:rsid w:val="002626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909">
      <w:bodyDiv w:val="1"/>
      <w:marLeft w:val="0"/>
      <w:marRight w:val="0"/>
      <w:marTop w:val="0"/>
      <w:marBottom w:val="0"/>
      <w:divBdr>
        <w:top w:val="none" w:sz="0" w:space="0" w:color="auto"/>
        <w:left w:val="none" w:sz="0" w:space="0" w:color="auto"/>
        <w:bottom w:val="none" w:sz="0" w:space="0" w:color="auto"/>
        <w:right w:val="none" w:sz="0" w:space="0" w:color="auto"/>
      </w:divBdr>
    </w:div>
    <w:div w:id="38670237">
      <w:bodyDiv w:val="1"/>
      <w:marLeft w:val="0"/>
      <w:marRight w:val="0"/>
      <w:marTop w:val="0"/>
      <w:marBottom w:val="0"/>
      <w:divBdr>
        <w:top w:val="none" w:sz="0" w:space="0" w:color="auto"/>
        <w:left w:val="none" w:sz="0" w:space="0" w:color="auto"/>
        <w:bottom w:val="none" w:sz="0" w:space="0" w:color="auto"/>
        <w:right w:val="none" w:sz="0" w:space="0" w:color="auto"/>
      </w:divBdr>
      <w:divsChild>
        <w:div w:id="1472483805">
          <w:marLeft w:val="0"/>
          <w:marRight w:val="0"/>
          <w:marTop w:val="0"/>
          <w:marBottom w:val="0"/>
          <w:divBdr>
            <w:top w:val="none" w:sz="0" w:space="0" w:color="auto"/>
            <w:left w:val="none" w:sz="0" w:space="0" w:color="auto"/>
            <w:bottom w:val="none" w:sz="0" w:space="0" w:color="auto"/>
            <w:right w:val="none" w:sz="0" w:space="0" w:color="auto"/>
          </w:divBdr>
        </w:div>
        <w:div w:id="832986588">
          <w:marLeft w:val="0"/>
          <w:marRight w:val="0"/>
          <w:marTop w:val="0"/>
          <w:marBottom w:val="0"/>
          <w:divBdr>
            <w:top w:val="none" w:sz="0" w:space="0" w:color="auto"/>
            <w:left w:val="none" w:sz="0" w:space="0" w:color="auto"/>
            <w:bottom w:val="none" w:sz="0" w:space="0" w:color="auto"/>
            <w:right w:val="none" w:sz="0" w:space="0" w:color="auto"/>
          </w:divBdr>
        </w:div>
        <w:div w:id="1406566127">
          <w:marLeft w:val="0"/>
          <w:marRight w:val="0"/>
          <w:marTop w:val="0"/>
          <w:marBottom w:val="0"/>
          <w:divBdr>
            <w:top w:val="none" w:sz="0" w:space="0" w:color="auto"/>
            <w:left w:val="none" w:sz="0" w:space="0" w:color="auto"/>
            <w:bottom w:val="none" w:sz="0" w:space="0" w:color="auto"/>
            <w:right w:val="none" w:sz="0" w:space="0" w:color="auto"/>
          </w:divBdr>
        </w:div>
      </w:divsChild>
    </w:div>
    <w:div w:id="172771648">
      <w:bodyDiv w:val="1"/>
      <w:marLeft w:val="0"/>
      <w:marRight w:val="0"/>
      <w:marTop w:val="0"/>
      <w:marBottom w:val="0"/>
      <w:divBdr>
        <w:top w:val="none" w:sz="0" w:space="0" w:color="auto"/>
        <w:left w:val="none" w:sz="0" w:space="0" w:color="auto"/>
        <w:bottom w:val="none" w:sz="0" w:space="0" w:color="auto"/>
        <w:right w:val="none" w:sz="0" w:space="0" w:color="auto"/>
      </w:divBdr>
    </w:div>
    <w:div w:id="197278996">
      <w:bodyDiv w:val="1"/>
      <w:marLeft w:val="0"/>
      <w:marRight w:val="0"/>
      <w:marTop w:val="0"/>
      <w:marBottom w:val="0"/>
      <w:divBdr>
        <w:top w:val="none" w:sz="0" w:space="0" w:color="auto"/>
        <w:left w:val="none" w:sz="0" w:space="0" w:color="auto"/>
        <w:bottom w:val="none" w:sz="0" w:space="0" w:color="auto"/>
        <w:right w:val="none" w:sz="0" w:space="0" w:color="auto"/>
      </w:divBdr>
    </w:div>
    <w:div w:id="276528808">
      <w:bodyDiv w:val="1"/>
      <w:marLeft w:val="0"/>
      <w:marRight w:val="0"/>
      <w:marTop w:val="0"/>
      <w:marBottom w:val="0"/>
      <w:divBdr>
        <w:top w:val="none" w:sz="0" w:space="0" w:color="auto"/>
        <w:left w:val="none" w:sz="0" w:space="0" w:color="auto"/>
        <w:bottom w:val="none" w:sz="0" w:space="0" w:color="auto"/>
        <w:right w:val="none" w:sz="0" w:space="0" w:color="auto"/>
      </w:divBdr>
    </w:div>
    <w:div w:id="474108427">
      <w:bodyDiv w:val="1"/>
      <w:marLeft w:val="0"/>
      <w:marRight w:val="0"/>
      <w:marTop w:val="0"/>
      <w:marBottom w:val="0"/>
      <w:divBdr>
        <w:top w:val="none" w:sz="0" w:space="0" w:color="auto"/>
        <w:left w:val="none" w:sz="0" w:space="0" w:color="auto"/>
        <w:bottom w:val="none" w:sz="0" w:space="0" w:color="auto"/>
        <w:right w:val="none" w:sz="0" w:space="0" w:color="auto"/>
      </w:divBdr>
      <w:divsChild>
        <w:div w:id="1792824637">
          <w:marLeft w:val="0"/>
          <w:marRight w:val="0"/>
          <w:marTop w:val="0"/>
          <w:marBottom w:val="0"/>
          <w:divBdr>
            <w:top w:val="none" w:sz="0" w:space="0" w:color="auto"/>
            <w:left w:val="none" w:sz="0" w:space="0" w:color="auto"/>
            <w:bottom w:val="none" w:sz="0" w:space="0" w:color="auto"/>
            <w:right w:val="none" w:sz="0" w:space="0" w:color="auto"/>
          </w:divBdr>
        </w:div>
      </w:divsChild>
    </w:div>
    <w:div w:id="509220810">
      <w:bodyDiv w:val="1"/>
      <w:marLeft w:val="0"/>
      <w:marRight w:val="0"/>
      <w:marTop w:val="0"/>
      <w:marBottom w:val="0"/>
      <w:divBdr>
        <w:top w:val="none" w:sz="0" w:space="0" w:color="auto"/>
        <w:left w:val="none" w:sz="0" w:space="0" w:color="auto"/>
        <w:bottom w:val="none" w:sz="0" w:space="0" w:color="auto"/>
        <w:right w:val="none" w:sz="0" w:space="0" w:color="auto"/>
      </w:divBdr>
      <w:divsChild>
        <w:div w:id="1790929121">
          <w:marLeft w:val="0"/>
          <w:marRight w:val="0"/>
          <w:marTop w:val="0"/>
          <w:marBottom w:val="0"/>
          <w:divBdr>
            <w:top w:val="none" w:sz="0" w:space="0" w:color="auto"/>
            <w:left w:val="none" w:sz="0" w:space="0" w:color="auto"/>
            <w:bottom w:val="none" w:sz="0" w:space="0" w:color="auto"/>
            <w:right w:val="none" w:sz="0" w:space="0" w:color="auto"/>
          </w:divBdr>
        </w:div>
      </w:divsChild>
    </w:div>
    <w:div w:id="539705833">
      <w:bodyDiv w:val="1"/>
      <w:marLeft w:val="0"/>
      <w:marRight w:val="0"/>
      <w:marTop w:val="0"/>
      <w:marBottom w:val="0"/>
      <w:divBdr>
        <w:top w:val="none" w:sz="0" w:space="0" w:color="auto"/>
        <w:left w:val="none" w:sz="0" w:space="0" w:color="auto"/>
        <w:bottom w:val="none" w:sz="0" w:space="0" w:color="auto"/>
        <w:right w:val="none" w:sz="0" w:space="0" w:color="auto"/>
      </w:divBdr>
    </w:div>
    <w:div w:id="642469487">
      <w:bodyDiv w:val="1"/>
      <w:marLeft w:val="0"/>
      <w:marRight w:val="0"/>
      <w:marTop w:val="0"/>
      <w:marBottom w:val="0"/>
      <w:divBdr>
        <w:top w:val="none" w:sz="0" w:space="0" w:color="auto"/>
        <w:left w:val="none" w:sz="0" w:space="0" w:color="auto"/>
        <w:bottom w:val="none" w:sz="0" w:space="0" w:color="auto"/>
        <w:right w:val="none" w:sz="0" w:space="0" w:color="auto"/>
      </w:divBdr>
    </w:div>
    <w:div w:id="750275858">
      <w:bodyDiv w:val="1"/>
      <w:marLeft w:val="0"/>
      <w:marRight w:val="0"/>
      <w:marTop w:val="0"/>
      <w:marBottom w:val="0"/>
      <w:divBdr>
        <w:top w:val="none" w:sz="0" w:space="0" w:color="auto"/>
        <w:left w:val="none" w:sz="0" w:space="0" w:color="auto"/>
        <w:bottom w:val="none" w:sz="0" w:space="0" w:color="auto"/>
        <w:right w:val="none" w:sz="0" w:space="0" w:color="auto"/>
      </w:divBdr>
    </w:div>
    <w:div w:id="750471989">
      <w:bodyDiv w:val="1"/>
      <w:marLeft w:val="0"/>
      <w:marRight w:val="0"/>
      <w:marTop w:val="0"/>
      <w:marBottom w:val="0"/>
      <w:divBdr>
        <w:top w:val="none" w:sz="0" w:space="0" w:color="auto"/>
        <w:left w:val="none" w:sz="0" w:space="0" w:color="auto"/>
        <w:bottom w:val="none" w:sz="0" w:space="0" w:color="auto"/>
        <w:right w:val="none" w:sz="0" w:space="0" w:color="auto"/>
      </w:divBdr>
      <w:divsChild>
        <w:div w:id="1080179594">
          <w:marLeft w:val="0"/>
          <w:marRight w:val="0"/>
          <w:marTop w:val="0"/>
          <w:marBottom w:val="0"/>
          <w:divBdr>
            <w:top w:val="none" w:sz="0" w:space="0" w:color="auto"/>
            <w:left w:val="none" w:sz="0" w:space="0" w:color="auto"/>
            <w:bottom w:val="none" w:sz="0" w:space="0" w:color="auto"/>
            <w:right w:val="none" w:sz="0" w:space="0" w:color="auto"/>
          </w:divBdr>
        </w:div>
      </w:divsChild>
    </w:div>
    <w:div w:id="1268388416">
      <w:bodyDiv w:val="1"/>
      <w:marLeft w:val="0"/>
      <w:marRight w:val="0"/>
      <w:marTop w:val="0"/>
      <w:marBottom w:val="0"/>
      <w:divBdr>
        <w:top w:val="none" w:sz="0" w:space="0" w:color="auto"/>
        <w:left w:val="none" w:sz="0" w:space="0" w:color="auto"/>
        <w:bottom w:val="none" w:sz="0" w:space="0" w:color="auto"/>
        <w:right w:val="none" w:sz="0" w:space="0" w:color="auto"/>
      </w:divBdr>
    </w:div>
    <w:div w:id="1284657186">
      <w:bodyDiv w:val="1"/>
      <w:marLeft w:val="0"/>
      <w:marRight w:val="0"/>
      <w:marTop w:val="0"/>
      <w:marBottom w:val="0"/>
      <w:divBdr>
        <w:top w:val="none" w:sz="0" w:space="0" w:color="auto"/>
        <w:left w:val="none" w:sz="0" w:space="0" w:color="auto"/>
        <w:bottom w:val="none" w:sz="0" w:space="0" w:color="auto"/>
        <w:right w:val="none" w:sz="0" w:space="0" w:color="auto"/>
      </w:divBdr>
    </w:div>
    <w:div w:id="1429160559">
      <w:bodyDiv w:val="1"/>
      <w:marLeft w:val="0"/>
      <w:marRight w:val="0"/>
      <w:marTop w:val="0"/>
      <w:marBottom w:val="0"/>
      <w:divBdr>
        <w:top w:val="none" w:sz="0" w:space="0" w:color="auto"/>
        <w:left w:val="none" w:sz="0" w:space="0" w:color="auto"/>
        <w:bottom w:val="none" w:sz="0" w:space="0" w:color="auto"/>
        <w:right w:val="none" w:sz="0" w:space="0" w:color="auto"/>
      </w:divBdr>
      <w:divsChild>
        <w:div w:id="1529683067">
          <w:marLeft w:val="0"/>
          <w:marRight w:val="0"/>
          <w:marTop w:val="0"/>
          <w:marBottom w:val="0"/>
          <w:divBdr>
            <w:top w:val="none" w:sz="0" w:space="0" w:color="auto"/>
            <w:left w:val="none" w:sz="0" w:space="0" w:color="auto"/>
            <w:bottom w:val="none" w:sz="0" w:space="0" w:color="auto"/>
            <w:right w:val="none" w:sz="0" w:space="0" w:color="auto"/>
          </w:divBdr>
        </w:div>
        <w:div w:id="733087756">
          <w:marLeft w:val="0"/>
          <w:marRight w:val="0"/>
          <w:marTop w:val="0"/>
          <w:marBottom w:val="0"/>
          <w:divBdr>
            <w:top w:val="none" w:sz="0" w:space="0" w:color="auto"/>
            <w:left w:val="none" w:sz="0" w:space="0" w:color="auto"/>
            <w:bottom w:val="none" w:sz="0" w:space="0" w:color="auto"/>
            <w:right w:val="none" w:sz="0" w:space="0" w:color="auto"/>
          </w:divBdr>
        </w:div>
        <w:div w:id="1361972724">
          <w:marLeft w:val="0"/>
          <w:marRight w:val="0"/>
          <w:marTop w:val="0"/>
          <w:marBottom w:val="0"/>
          <w:divBdr>
            <w:top w:val="none" w:sz="0" w:space="0" w:color="auto"/>
            <w:left w:val="none" w:sz="0" w:space="0" w:color="auto"/>
            <w:bottom w:val="none" w:sz="0" w:space="0" w:color="auto"/>
            <w:right w:val="none" w:sz="0" w:space="0" w:color="auto"/>
          </w:divBdr>
        </w:div>
      </w:divsChild>
    </w:div>
    <w:div w:id="1593466215">
      <w:bodyDiv w:val="1"/>
      <w:marLeft w:val="0"/>
      <w:marRight w:val="0"/>
      <w:marTop w:val="0"/>
      <w:marBottom w:val="0"/>
      <w:divBdr>
        <w:top w:val="none" w:sz="0" w:space="0" w:color="auto"/>
        <w:left w:val="none" w:sz="0" w:space="0" w:color="auto"/>
        <w:bottom w:val="none" w:sz="0" w:space="0" w:color="auto"/>
        <w:right w:val="none" w:sz="0" w:space="0" w:color="auto"/>
      </w:divBdr>
    </w:div>
    <w:div w:id="1893730804">
      <w:bodyDiv w:val="1"/>
      <w:marLeft w:val="0"/>
      <w:marRight w:val="0"/>
      <w:marTop w:val="0"/>
      <w:marBottom w:val="0"/>
      <w:divBdr>
        <w:top w:val="none" w:sz="0" w:space="0" w:color="auto"/>
        <w:left w:val="none" w:sz="0" w:space="0" w:color="auto"/>
        <w:bottom w:val="none" w:sz="0" w:space="0" w:color="auto"/>
        <w:right w:val="none" w:sz="0" w:space="0" w:color="auto"/>
      </w:divBdr>
    </w:div>
    <w:div w:id="1956400312">
      <w:bodyDiv w:val="1"/>
      <w:marLeft w:val="0"/>
      <w:marRight w:val="0"/>
      <w:marTop w:val="0"/>
      <w:marBottom w:val="0"/>
      <w:divBdr>
        <w:top w:val="none" w:sz="0" w:space="0" w:color="auto"/>
        <w:left w:val="none" w:sz="0" w:space="0" w:color="auto"/>
        <w:bottom w:val="none" w:sz="0" w:space="0" w:color="auto"/>
        <w:right w:val="none" w:sz="0" w:space="0" w:color="auto"/>
      </w:divBdr>
      <w:divsChild>
        <w:div w:id="2022924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sChild>
        <w:div w:id="1679507253">
          <w:marLeft w:val="0"/>
          <w:marRight w:val="0"/>
          <w:marTop w:val="0"/>
          <w:marBottom w:val="0"/>
          <w:divBdr>
            <w:top w:val="none" w:sz="0" w:space="0" w:color="auto"/>
            <w:left w:val="none" w:sz="0" w:space="0" w:color="auto"/>
            <w:bottom w:val="none" w:sz="0" w:space="0" w:color="auto"/>
            <w:right w:val="none" w:sz="0" w:space="0" w:color="auto"/>
          </w:divBdr>
        </w:div>
      </w:divsChild>
    </w:div>
    <w:div w:id="2019655120">
      <w:bodyDiv w:val="1"/>
      <w:marLeft w:val="0"/>
      <w:marRight w:val="0"/>
      <w:marTop w:val="0"/>
      <w:marBottom w:val="0"/>
      <w:divBdr>
        <w:top w:val="none" w:sz="0" w:space="0" w:color="auto"/>
        <w:left w:val="none" w:sz="0" w:space="0" w:color="auto"/>
        <w:bottom w:val="none" w:sz="0" w:space="0" w:color="auto"/>
        <w:right w:val="none" w:sz="0" w:space="0" w:color="auto"/>
      </w:divBdr>
    </w:div>
    <w:div w:id="2059434393">
      <w:bodyDiv w:val="1"/>
      <w:marLeft w:val="0"/>
      <w:marRight w:val="0"/>
      <w:marTop w:val="0"/>
      <w:marBottom w:val="0"/>
      <w:divBdr>
        <w:top w:val="none" w:sz="0" w:space="0" w:color="auto"/>
        <w:left w:val="none" w:sz="0" w:space="0" w:color="auto"/>
        <w:bottom w:val="none" w:sz="0" w:space="0" w:color="auto"/>
        <w:right w:val="none" w:sz="0" w:space="0" w:color="auto"/>
      </w:divBdr>
      <w:divsChild>
        <w:div w:id="1086264882">
          <w:marLeft w:val="0"/>
          <w:marRight w:val="0"/>
          <w:marTop w:val="0"/>
          <w:marBottom w:val="0"/>
          <w:divBdr>
            <w:top w:val="none" w:sz="0" w:space="0" w:color="auto"/>
            <w:left w:val="none" w:sz="0" w:space="0" w:color="auto"/>
            <w:bottom w:val="none" w:sz="0" w:space="0" w:color="auto"/>
            <w:right w:val="none" w:sz="0" w:space="0" w:color="auto"/>
          </w:divBdr>
        </w:div>
      </w:divsChild>
    </w:div>
    <w:div w:id="2074765872">
      <w:bodyDiv w:val="1"/>
      <w:marLeft w:val="0"/>
      <w:marRight w:val="0"/>
      <w:marTop w:val="0"/>
      <w:marBottom w:val="0"/>
      <w:divBdr>
        <w:top w:val="none" w:sz="0" w:space="0" w:color="auto"/>
        <w:left w:val="none" w:sz="0" w:space="0" w:color="auto"/>
        <w:bottom w:val="none" w:sz="0" w:space="0" w:color="auto"/>
        <w:right w:val="none" w:sz="0" w:space="0" w:color="auto"/>
      </w:divBdr>
      <w:divsChild>
        <w:div w:id="125703457">
          <w:marLeft w:val="0"/>
          <w:marRight w:val="0"/>
          <w:marTop w:val="0"/>
          <w:marBottom w:val="0"/>
          <w:divBdr>
            <w:top w:val="none" w:sz="0" w:space="0" w:color="auto"/>
            <w:left w:val="none" w:sz="0" w:space="0" w:color="auto"/>
            <w:bottom w:val="none" w:sz="0" w:space="0" w:color="auto"/>
            <w:right w:val="none" w:sz="0" w:space="0" w:color="auto"/>
          </w:divBdr>
        </w:div>
      </w:divsChild>
    </w:div>
    <w:div w:id="208201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5410110000339" TargetMode="External"/><Relationship Id="rId13" Type="http://schemas.openxmlformats.org/officeDocument/2006/relationships/hyperlink" Target="https://ssrn.com/abstract=156445" TargetMode="External"/><Relationship Id="rId18" Type="http://schemas.openxmlformats.org/officeDocument/2006/relationships/hyperlink" Target="https://doi.org/10.1016/0278-4254(94)90013-2" TargetMode="External"/><Relationship Id="rId3" Type="http://schemas.openxmlformats.org/officeDocument/2006/relationships/webSettings" Target="webSettings.xml"/><Relationship Id="rId21" Type="http://schemas.openxmlformats.org/officeDocument/2006/relationships/hyperlink" Target="https://doi.org/10.1007/s11573-023-01162-8" TargetMode="External"/><Relationship Id="rId7" Type="http://schemas.openxmlformats.org/officeDocument/2006/relationships/hyperlink" Target="https://www.corporateprofessionals.com/articles/impairment-testing-101-mastering-the-art-of-financial-precision" TargetMode="External"/><Relationship Id="rId12" Type="http://schemas.openxmlformats.org/officeDocument/2006/relationships/hyperlink" Target="https://papers.ssrn.com/sol3/papers.cfm?abstract_id=258514" TargetMode="External"/><Relationship Id="rId17" Type="http://schemas.openxmlformats.org/officeDocument/2006/relationships/hyperlink" Target="https://www.researchgate.net/publication/350661517_The_Similarities_and_Differences_between_Earnings_Management_and_Fraud" TargetMode="External"/><Relationship Id="rId2" Type="http://schemas.openxmlformats.org/officeDocument/2006/relationships/settings" Target="settings.xml"/><Relationship Id="rId16" Type="http://schemas.openxmlformats.org/officeDocument/2006/relationships/hyperlink" Target="https://doi.org/10.1016/j.heliyon.2024.e30217" TargetMode="External"/><Relationship Id="rId20" Type="http://schemas.openxmlformats.org/officeDocument/2006/relationships/hyperlink" Target="https://doi.org/10.1007/978-0-387-25771-6_2" TargetMode="External"/><Relationship Id="rId1" Type="http://schemas.openxmlformats.org/officeDocument/2006/relationships/styles" Target="styles.xml"/><Relationship Id="rId6" Type="http://schemas.openxmlformats.org/officeDocument/2006/relationships/hyperlink" Target="https://core.ac.uk/download/67756546.pdf" TargetMode="External"/><Relationship Id="rId11" Type="http://schemas.openxmlformats.org/officeDocument/2006/relationships/hyperlink" Target="https://armgpublishing.com/wp-content/uploads/2023/10/BEL_3_2023_8.pdf" TargetMode="External"/><Relationship Id="rId5" Type="http://schemas.openxmlformats.org/officeDocument/2006/relationships/endnotes" Target="endnotes.xml"/><Relationship Id="rId15" Type="http://schemas.openxmlformats.org/officeDocument/2006/relationships/hyperlink" Target="https://www.academia.edu/5910123/Performance_matched_discretionary_accrual_measures" TargetMode="External"/><Relationship Id="rId23" Type="http://schemas.openxmlformats.org/officeDocument/2006/relationships/theme" Target="theme/theme1.xml"/><Relationship Id="rId10" Type="http://schemas.openxmlformats.org/officeDocument/2006/relationships/hyperlink" Target="https://link.springer.com/book/10.1007/978-3-319-62686-4" TargetMode="External"/><Relationship Id="rId19" Type="http://schemas.openxmlformats.org/officeDocument/2006/relationships/hyperlink" Target="https://doi.org/10.22059/frj.2020.299454.1007003" TargetMode="External"/><Relationship Id="rId4" Type="http://schemas.openxmlformats.org/officeDocument/2006/relationships/footnotes" Target="footnotes.xml"/><Relationship Id="rId9" Type="http://schemas.openxmlformats.org/officeDocument/2006/relationships/hyperlink" Target="https://doi.org/10.2307/2491102" TargetMode="External"/><Relationship Id="rId14" Type="http://schemas.openxmlformats.org/officeDocument/2006/relationships/hyperlink" Target="https://doi.org/10.1016/S0278-4254(01)00017-5"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10</Pages>
  <Words>2065</Words>
  <Characters>13822</Characters>
  <Application>Microsoft Office Word</Application>
  <DocSecurity>0</DocSecurity>
  <Lines>260</Lines>
  <Paragraphs>54</Paragraphs>
  <ScaleCrop>false</ScaleCrop>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没睡醒x 鸫鸫</dc:creator>
  <cp:keywords/>
  <dc:description/>
  <cp:lastModifiedBy>没睡醒x 鸫鸫</cp:lastModifiedBy>
  <cp:revision>75</cp:revision>
  <dcterms:created xsi:type="dcterms:W3CDTF">2025-04-05T11:10:00Z</dcterms:created>
  <dcterms:modified xsi:type="dcterms:W3CDTF">2025-04-06T08:02:00Z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a13f07f03f9387ed713e356855250ad37fa87dc74cce45bb2a6e16a1f41dca6a</vt:lpwstr>
  </property>
</Properties>
</file>