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AD19C" w14:textId="77777777" w:rsidR="000673D8" w:rsidRDefault="000673D8">
      <w:pPr>
        <w:jc w:val="center"/>
        <w:rPr>
          <w:rFonts w:eastAsiaTheme="minorEastAsia"/>
          <w:color w:val="000000"/>
          <w:spacing w:val="1"/>
          <w:sz w:val="32"/>
          <w:szCs w:val="32"/>
          <w:lang w:eastAsia="zh-CN"/>
        </w:rPr>
      </w:pPr>
    </w:p>
    <w:p w14:paraId="765836CB" w14:textId="77777777" w:rsidR="000673D8" w:rsidRDefault="000673D8">
      <w:pPr>
        <w:jc w:val="center"/>
        <w:rPr>
          <w:rFonts w:eastAsiaTheme="minorEastAsia"/>
          <w:color w:val="000000"/>
          <w:spacing w:val="1"/>
          <w:sz w:val="32"/>
          <w:szCs w:val="32"/>
          <w:lang w:eastAsia="zh-CN"/>
        </w:rPr>
      </w:pPr>
    </w:p>
    <w:p w14:paraId="313B0F58" w14:textId="77777777" w:rsidR="000673D8" w:rsidRDefault="000673D8">
      <w:pPr>
        <w:jc w:val="center"/>
        <w:rPr>
          <w:rFonts w:eastAsiaTheme="minorEastAsia"/>
          <w:color w:val="000000"/>
          <w:spacing w:val="1"/>
          <w:sz w:val="32"/>
          <w:szCs w:val="32"/>
          <w:lang w:eastAsia="zh-CN"/>
        </w:rPr>
      </w:pPr>
    </w:p>
    <w:p w14:paraId="41C877B6" w14:textId="77777777" w:rsidR="000673D8" w:rsidRDefault="000673D8">
      <w:pPr>
        <w:jc w:val="center"/>
        <w:rPr>
          <w:rFonts w:eastAsiaTheme="minorEastAsia"/>
          <w:color w:val="000000"/>
          <w:spacing w:val="1"/>
          <w:sz w:val="32"/>
          <w:szCs w:val="32"/>
          <w:lang w:eastAsia="zh-CN"/>
        </w:rPr>
      </w:pPr>
    </w:p>
    <w:p w14:paraId="42A56BAA" w14:textId="77777777" w:rsidR="000673D8" w:rsidRDefault="000673D8">
      <w:pPr>
        <w:jc w:val="center"/>
        <w:rPr>
          <w:rFonts w:eastAsiaTheme="minorEastAsia"/>
          <w:color w:val="000000"/>
          <w:spacing w:val="1"/>
          <w:sz w:val="32"/>
          <w:szCs w:val="32"/>
          <w:lang w:eastAsia="zh-CN"/>
        </w:rPr>
      </w:pPr>
    </w:p>
    <w:p w14:paraId="5F203DD6" w14:textId="77777777" w:rsidR="000673D8" w:rsidRDefault="000673D8">
      <w:pPr>
        <w:jc w:val="center"/>
        <w:rPr>
          <w:rFonts w:eastAsiaTheme="minorEastAsia"/>
          <w:color w:val="000000"/>
          <w:spacing w:val="1"/>
          <w:sz w:val="32"/>
          <w:szCs w:val="32"/>
          <w:lang w:eastAsia="zh-CN"/>
        </w:rPr>
      </w:pPr>
    </w:p>
    <w:p w14:paraId="72F115DA" w14:textId="77777777" w:rsidR="000673D8" w:rsidRDefault="00000000">
      <w:pPr>
        <w:spacing w:line="720" w:lineRule="auto"/>
        <w:jc w:val="center"/>
        <w:rPr>
          <w:rFonts w:eastAsiaTheme="minorEastAsia"/>
          <w:b/>
          <w:bCs/>
          <w:color w:val="000000"/>
          <w:spacing w:val="1"/>
          <w:sz w:val="32"/>
          <w:szCs w:val="32"/>
          <w:lang w:eastAsia="zh-CN"/>
        </w:rPr>
      </w:pPr>
      <w:r>
        <w:rPr>
          <w:rFonts w:eastAsiaTheme="minorEastAsia"/>
          <w:b/>
          <w:bCs/>
          <w:color w:val="000000"/>
          <w:spacing w:val="1"/>
          <w:sz w:val="32"/>
          <w:szCs w:val="32"/>
          <w:lang w:eastAsia="zh-CN"/>
        </w:rPr>
        <w:t>ACC310 Part C Group Report Coursework</w:t>
      </w:r>
    </w:p>
    <w:p w14:paraId="25E0479B" w14:textId="77777777" w:rsidR="000673D8" w:rsidRDefault="00000000">
      <w:pPr>
        <w:spacing w:line="600" w:lineRule="auto"/>
        <w:jc w:val="center"/>
        <w:rPr>
          <w:rFonts w:eastAsiaTheme="minorEastAsia"/>
          <w:b/>
          <w:bCs/>
          <w:color w:val="000000"/>
          <w:spacing w:val="1"/>
          <w:sz w:val="40"/>
          <w:szCs w:val="40"/>
          <w:lang w:eastAsia="zh-CN"/>
        </w:rPr>
      </w:pPr>
      <w:r>
        <w:rPr>
          <w:rFonts w:eastAsiaTheme="minorEastAsia"/>
          <w:b/>
          <w:bCs/>
          <w:color w:val="000000"/>
          <w:spacing w:val="1"/>
          <w:sz w:val="40"/>
          <w:szCs w:val="40"/>
          <w:lang w:eastAsia="zh-CN"/>
        </w:rPr>
        <w:t>Accounting Fraud Detection and Regulatory</w:t>
      </w:r>
      <w:r>
        <w:rPr>
          <w:rFonts w:eastAsiaTheme="minorEastAsia" w:hint="eastAsia"/>
          <w:b/>
          <w:bCs/>
          <w:color w:val="000000"/>
          <w:spacing w:val="1"/>
          <w:sz w:val="40"/>
          <w:szCs w:val="40"/>
          <w:lang w:eastAsia="zh"/>
        </w:rPr>
        <w:t xml:space="preserve"> </w:t>
      </w:r>
      <w:r>
        <w:rPr>
          <w:rFonts w:eastAsiaTheme="minorEastAsia"/>
          <w:b/>
          <w:bCs/>
          <w:color w:val="000000"/>
          <w:spacing w:val="1"/>
          <w:sz w:val="40"/>
          <w:szCs w:val="40"/>
          <w:lang w:eastAsia="zh-CN"/>
        </w:rPr>
        <w:t xml:space="preserve">Analysis of Kang </w:t>
      </w:r>
      <w:proofErr w:type="spellStart"/>
      <w:r>
        <w:rPr>
          <w:rFonts w:eastAsiaTheme="minorEastAsia"/>
          <w:b/>
          <w:bCs/>
          <w:color w:val="000000"/>
          <w:spacing w:val="1"/>
          <w:sz w:val="40"/>
          <w:szCs w:val="40"/>
          <w:lang w:eastAsia="zh-CN"/>
        </w:rPr>
        <w:t>Dexin</w:t>
      </w:r>
      <w:proofErr w:type="spellEnd"/>
    </w:p>
    <w:p w14:paraId="2827BF15" w14:textId="77777777" w:rsidR="000673D8" w:rsidRDefault="000673D8">
      <w:pPr>
        <w:spacing w:line="420" w:lineRule="auto"/>
        <w:jc w:val="center"/>
        <w:rPr>
          <w:rFonts w:eastAsiaTheme="minorEastAsia"/>
          <w:b/>
          <w:bCs/>
          <w:color w:val="000000"/>
          <w:spacing w:val="1"/>
          <w:sz w:val="32"/>
          <w:szCs w:val="32"/>
          <w:lang w:eastAsia="zh-CN"/>
        </w:rPr>
      </w:pPr>
    </w:p>
    <w:p w14:paraId="17DA3DD5" w14:textId="77777777" w:rsidR="000673D8" w:rsidRDefault="00000000">
      <w:pPr>
        <w:spacing w:line="360" w:lineRule="auto"/>
        <w:jc w:val="center"/>
        <w:rPr>
          <w:rFonts w:eastAsiaTheme="minorEastAsia"/>
          <w:b/>
          <w:bCs/>
          <w:color w:val="000000"/>
          <w:spacing w:val="1"/>
          <w:sz w:val="32"/>
          <w:szCs w:val="32"/>
          <w:lang w:eastAsia="zh-CN"/>
        </w:rPr>
      </w:pPr>
      <w:r>
        <w:rPr>
          <w:rFonts w:eastAsiaTheme="minorEastAsia"/>
          <w:b/>
          <w:bCs/>
          <w:color w:val="000000"/>
          <w:spacing w:val="1"/>
          <w:sz w:val="32"/>
          <w:szCs w:val="32"/>
          <w:lang w:eastAsia="zh-CN"/>
        </w:rPr>
        <w:t>Group 33</w:t>
      </w:r>
    </w:p>
    <w:p w14:paraId="2A82C682" w14:textId="77777777" w:rsidR="000673D8" w:rsidRDefault="00000000">
      <w:pPr>
        <w:spacing w:line="360" w:lineRule="auto"/>
        <w:jc w:val="center"/>
        <w:rPr>
          <w:rFonts w:eastAsiaTheme="minorEastAsia"/>
          <w:b/>
          <w:bCs/>
          <w:color w:val="000000"/>
          <w:spacing w:val="1"/>
          <w:sz w:val="32"/>
          <w:szCs w:val="32"/>
          <w:lang w:eastAsia="zh-CN"/>
        </w:rPr>
      </w:pPr>
      <w:r>
        <w:rPr>
          <w:rFonts w:eastAsiaTheme="minorEastAsia"/>
          <w:b/>
          <w:bCs/>
          <w:color w:val="000000"/>
          <w:spacing w:val="1"/>
          <w:sz w:val="32"/>
          <w:szCs w:val="32"/>
          <w:lang w:eastAsia="zh-CN"/>
        </w:rPr>
        <w:t>Student ID</w:t>
      </w:r>
      <w:r>
        <w:rPr>
          <w:rFonts w:eastAsiaTheme="minorEastAsia"/>
          <w:b/>
          <w:bCs/>
          <w:color w:val="000000"/>
          <w:spacing w:val="1"/>
          <w:sz w:val="32"/>
          <w:szCs w:val="32"/>
          <w:lang w:eastAsia="zh-CN"/>
        </w:rPr>
        <w:tab/>
      </w:r>
      <w:r>
        <w:rPr>
          <w:rFonts w:eastAsiaTheme="minorEastAsia" w:hint="eastAsia"/>
          <w:b/>
          <w:bCs/>
          <w:color w:val="000000"/>
          <w:spacing w:val="1"/>
          <w:sz w:val="32"/>
          <w:szCs w:val="32"/>
          <w:lang w:eastAsia="zh"/>
        </w:rPr>
        <w:t xml:space="preserve">  </w:t>
      </w:r>
      <w:r>
        <w:rPr>
          <w:rFonts w:eastAsiaTheme="minorEastAsia"/>
          <w:b/>
          <w:bCs/>
          <w:color w:val="000000"/>
          <w:spacing w:val="1"/>
          <w:sz w:val="32"/>
          <w:szCs w:val="32"/>
          <w:lang w:eastAsia="zh-CN"/>
        </w:rPr>
        <w:t>Student Name</w:t>
      </w:r>
    </w:p>
    <w:p w14:paraId="7606308E" w14:textId="77777777" w:rsidR="000673D8" w:rsidRDefault="00000000">
      <w:pPr>
        <w:spacing w:line="360" w:lineRule="auto"/>
        <w:jc w:val="center"/>
        <w:rPr>
          <w:rFonts w:eastAsiaTheme="minorEastAsia"/>
          <w:color w:val="000000"/>
          <w:spacing w:val="1"/>
          <w:sz w:val="32"/>
          <w:szCs w:val="32"/>
          <w:lang w:eastAsia="zh-CN"/>
        </w:rPr>
      </w:pPr>
      <w:r>
        <w:rPr>
          <w:rFonts w:eastAsiaTheme="minorEastAsia"/>
          <w:color w:val="000000"/>
          <w:spacing w:val="1"/>
          <w:sz w:val="32"/>
          <w:szCs w:val="32"/>
          <w:lang w:eastAsia="zh-CN"/>
        </w:rPr>
        <w:t>2253303</w:t>
      </w:r>
      <w:r>
        <w:rPr>
          <w:rFonts w:eastAsiaTheme="minorEastAsia"/>
          <w:color w:val="000000"/>
          <w:spacing w:val="1"/>
          <w:sz w:val="32"/>
          <w:szCs w:val="32"/>
          <w:lang w:eastAsia="zh-CN"/>
        </w:rPr>
        <w:tab/>
      </w:r>
      <w:r>
        <w:rPr>
          <w:rFonts w:eastAsiaTheme="minorEastAsia" w:hint="eastAsia"/>
          <w:color w:val="000000"/>
          <w:spacing w:val="1"/>
          <w:sz w:val="32"/>
          <w:szCs w:val="32"/>
          <w:lang w:eastAsia="zh"/>
        </w:rPr>
        <w:t xml:space="preserve">  </w:t>
      </w:r>
      <w:r>
        <w:rPr>
          <w:rFonts w:eastAsiaTheme="minorEastAsia"/>
          <w:color w:val="000000"/>
          <w:spacing w:val="1"/>
          <w:sz w:val="32"/>
          <w:szCs w:val="32"/>
          <w:lang w:eastAsia="zh-CN"/>
        </w:rPr>
        <w:t>Ying Huang</w:t>
      </w:r>
    </w:p>
    <w:p w14:paraId="6681B4CA" w14:textId="77777777" w:rsidR="000673D8" w:rsidRDefault="00000000">
      <w:pPr>
        <w:spacing w:line="360" w:lineRule="auto"/>
        <w:jc w:val="center"/>
        <w:rPr>
          <w:rFonts w:eastAsiaTheme="minorEastAsia"/>
          <w:color w:val="000000"/>
          <w:spacing w:val="1"/>
          <w:sz w:val="32"/>
          <w:szCs w:val="32"/>
          <w:lang w:eastAsia="zh-CN"/>
        </w:rPr>
      </w:pPr>
      <w:r>
        <w:rPr>
          <w:rFonts w:eastAsiaTheme="minorEastAsia"/>
          <w:color w:val="000000"/>
          <w:spacing w:val="1"/>
          <w:sz w:val="32"/>
          <w:szCs w:val="32"/>
          <w:lang w:eastAsia="zh-CN"/>
        </w:rPr>
        <w:t>2253335</w:t>
      </w:r>
      <w:r>
        <w:rPr>
          <w:rFonts w:eastAsiaTheme="minorEastAsia" w:hint="eastAsia"/>
          <w:color w:val="000000"/>
          <w:spacing w:val="1"/>
          <w:sz w:val="32"/>
          <w:szCs w:val="32"/>
          <w:lang w:eastAsia="zh"/>
        </w:rPr>
        <w:t xml:space="preserve"> </w:t>
      </w:r>
      <w:r>
        <w:rPr>
          <w:rFonts w:eastAsiaTheme="minorEastAsia"/>
          <w:color w:val="000000"/>
          <w:spacing w:val="1"/>
          <w:sz w:val="32"/>
          <w:szCs w:val="32"/>
          <w:lang w:eastAsia="zh-CN"/>
        </w:rPr>
        <w:tab/>
      </w:r>
      <w:r>
        <w:rPr>
          <w:rFonts w:eastAsiaTheme="minorEastAsia" w:hint="eastAsia"/>
          <w:color w:val="000000"/>
          <w:spacing w:val="1"/>
          <w:sz w:val="32"/>
          <w:szCs w:val="32"/>
          <w:lang w:eastAsia="zh"/>
        </w:rPr>
        <w:t xml:space="preserve">  </w:t>
      </w:r>
      <w:r>
        <w:rPr>
          <w:rFonts w:eastAsiaTheme="minorEastAsia"/>
          <w:color w:val="000000"/>
          <w:spacing w:val="1"/>
          <w:sz w:val="32"/>
          <w:szCs w:val="32"/>
          <w:lang w:eastAsia="zh-CN"/>
        </w:rPr>
        <w:t>Zihan Zhou</w:t>
      </w:r>
    </w:p>
    <w:p w14:paraId="1901974E" w14:textId="77777777" w:rsidR="000673D8" w:rsidRDefault="00000000">
      <w:pPr>
        <w:spacing w:line="360" w:lineRule="auto"/>
        <w:jc w:val="center"/>
        <w:rPr>
          <w:rFonts w:eastAsiaTheme="minorEastAsia"/>
          <w:color w:val="000000"/>
          <w:spacing w:val="1"/>
          <w:sz w:val="32"/>
          <w:szCs w:val="32"/>
          <w:lang w:eastAsia="zh-CN"/>
        </w:rPr>
      </w:pPr>
      <w:r>
        <w:rPr>
          <w:rFonts w:eastAsiaTheme="minorEastAsia"/>
          <w:color w:val="000000"/>
          <w:spacing w:val="1"/>
          <w:sz w:val="32"/>
          <w:szCs w:val="32"/>
          <w:lang w:eastAsia="zh-CN"/>
        </w:rPr>
        <w:t>2253336</w:t>
      </w:r>
      <w:r>
        <w:rPr>
          <w:rFonts w:eastAsiaTheme="minorEastAsia"/>
          <w:color w:val="000000"/>
          <w:spacing w:val="1"/>
          <w:sz w:val="32"/>
          <w:szCs w:val="32"/>
          <w:lang w:eastAsia="zh-CN"/>
        </w:rPr>
        <w:tab/>
      </w:r>
      <w:r>
        <w:rPr>
          <w:rFonts w:eastAsiaTheme="minorEastAsia" w:hint="eastAsia"/>
          <w:color w:val="000000"/>
          <w:spacing w:val="1"/>
          <w:sz w:val="32"/>
          <w:szCs w:val="32"/>
          <w:lang w:eastAsia="zh"/>
        </w:rPr>
        <w:t xml:space="preserve">  </w:t>
      </w:r>
      <w:r>
        <w:rPr>
          <w:rFonts w:eastAsiaTheme="minorEastAsia"/>
          <w:color w:val="000000"/>
          <w:spacing w:val="1"/>
          <w:sz w:val="32"/>
          <w:szCs w:val="32"/>
          <w:lang w:eastAsia="zh-CN"/>
        </w:rPr>
        <w:t>Jingwei Liu</w:t>
      </w:r>
    </w:p>
    <w:p w14:paraId="6D1650B8" w14:textId="77777777" w:rsidR="000673D8" w:rsidRDefault="00000000">
      <w:pPr>
        <w:spacing w:line="360" w:lineRule="auto"/>
        <w:jc w:val="center"/>
        <w:rPr>
          <w:rFonts w:eastAsiaTheme="minorEastAsia"/>
          <w:color w:val="000000"/>
          <w:spacing w:val="1"/>
          <w:sz w:val="32"/>
          <w:szCs w:val="32"/>
          <w:lang w:eastAsia="zh-CN"/>
        </w:rPr>
      </w:pPr>
      <w:r>
        <w:rPr>
          <w:rFonts w:eastAsiaTheme="minorEastAsia"/>
          <w:color w:val="000000"/>
          <w:spacing w:val="1"/>
          <w:sz w:val="32"/>
          <w:szCs w:val="32"/>
          <w:lang w:eastAsia="zh-CN"/>
        </w:rPr>
        <w:t>2254747</w:t>
      </w:r>
      <w:r>
        <w:rPr>
          <w:rFonts w:eastAsiaTheme="minorEastAsia"/>
          <w:color w:val="000000"/>
          <w:spacing w:val="1"/>
          <w:sz w:val="32"/>
          <w:szCs w:val="32"/>
          <w:lang w:eastAsia="zh-CN"/>
        </w:rPr>
        <w:tab/>
      </w:r>
      <w:r>
        <w:rPr>
          <w:rFonts w:eastAsiaTheme="minorEastAsia" w:hint="eastAsia"/>
          <w:color w:val="000000"/>
          <w:spacing w:val="1"/>
          <w:sz w:val="32"/>
          <w:szCs w:val="32"/>
          <w:lang w:eastAsia="zh"/>
        </w:rPr>
        <w:t xml:space="preserve">  </w:t>
      </w:r>
      <w:r>
        <w:rPr>
          <w:rFonts w:eastAsiaTheme="minorEastAsia"/>
          <w:color w:val="000000"/>
          <w:spacing w:val="1"/>
          <w:sz w:val="32"/>
          <w:szCs w:val="32"/>
          <w:lang w:eastAsia="zh-CN"/>
        </w:rPr>
        <w:t>Miao Wang</w:t>
      </w:r>
    </w:p>
    <w:p w14:paraId="0C238454" w14:textId="77777777" w:rsidR="000673D8" w:rsidRDefault="000673D8">
      <w:pPr>
        <w:spacing w:line="360" w:lineRule="auto"/>
        <w:jc w:val="center"/>
        <w:rPr>
          <w:rFonts w:ascii="Arial" w:eastAsiaTheme="minorEastAsia" w:hAnsi="Arial" w:cs="Arial"/>
          <w:color w:val="000000"/>
          <w:spacing w:val="1"/>
          <w:lang w:eastAsia="zh-CN"/>
        </w:rPr>
        <w:sectPr w:rsidR="000673D8">
          <w:headerReference w:type="default" r:id="rId9"/>
          <w:pgSz w:w="11906" w:h="16838"/>
          <w:pgMar w:top="998" w:right="1162" w:bottom="1701" w:left="1310" w:header="851" w:footer="992" w:gutter="0"/>
          <w:pgNumType w:start="0"/>
          <w:cols w:space="425"/>
          <w:titlePg/>
          <w:docGrid w:type="lines" w:linePitch="312"/>
        </w:sectPr>
      </w:pPr>
    </w:p>
    <w:sdt>
      <w:sdtPr>
        <w:rPr>
          <w:rFonts w:ascii="Arial" w:eastAsiaTheme="minorEastAsia" w:hAnsi="Arial" w:cs="Arial"/>
          <w:color w:val="000000"/>
          <w:spacing w:val="1"/>
          <w:lang w:eastAsia="zh-CN"/>
        </w:rPr>
        <w:id w:val="479725362"/>
      </w:sdtPr>
      <w:sdtEndPr>
        <w:rPr>
          <w:rFonts w:ascii="Times New Roman" w:hAnsi="Times New Roman" w:cs="Times New Roman"/>
        </w:rPr>
      </w:sdtEndPr>
      <w:sdtContent>
        <w:sdt>
          <w:sdtPr>
            <w:rPr>
              <w:sz w:val="36"/>
              <w:szCs w:val="36"/>
              <w:lang w:val="zh-CN"/>
            </w:rPr>
            <w:id w:val="406354364"/>
            <w:docPartObj>
              <w:docPartGallery w:val="Table of Contents"/>
              <w:docPartUnique/>
            </w:docPartObj>
          </w:sdtPr>
          <w:sdtEndPr>
            <w:rPr>
              <w:b/>
              <w:bCs/>
              <w:sz w:val="24"/>
              <w:szCs w:val="24"/>
            </w:rPr>
          </w:sdtEndPr>
          <w:sdtContent>
            <w:p w14:paraId="49984A21" w14:textId="77777777" w:rsidR="000673D8" w:rsidRDefault="00000000">
              <w:pPr>
                <w:spacing w:line="360" w:lineRule="auto"/>
                <w:jc w:val="center"/>
                <w:rPr>
                  <w:sz w:val="24"/>
                  <w:szCs w:val="24"/>
                  <w:lang w:eastAsia="zh"/>
                </w:rPr>
              </w:pPr>
              <w:r>
                <w:rPr>
                  <w:b/>
                  <w:bCs/>
                  <w:sz w:val="32"/>
                  <w:szCs w:val="32"/>
                  <w:lang w:val="zh-CN" w:eastAsia="zh"/>
                </w:rPr>
                <w:t>Table of Contents</w:t>
              </w:r>
            </w:p>
            <w:p w14:paraId="7260B5FE" w14:textId="77777777" w:rsidR="000673D8" w:rsidRDefault="00000000">
              <w:pPr>
                <w:pStyle w:val="TOC1"/>
                <w:tabs>
                  <w:tab w:val="right" w:leader="dot" w:pos="9434"/>
                </w:tabs>
                <w:spacing w:line="360" w:lineRule="auto"/>
                <w:rPr>
                  <w:sz w:val="28"/>
                  <w:szCs w:val="28"/>
                </w:rPr>
              </w:pPr>
              <w:r>
                <w:rPr>
                  <w:sz w:val="28"/>
                  <w:szCs w:val="28"/>
                </w:rPr>
                <w:fldChar w:fldCharType="begin"/>
              </w:r>
              <w:r>
                <w:rPr>
                  <w:sz w:val="28"/>
                  <w:szCs w:val="28"/>
                </w:rPr>
                <w:instrText xml:space="preserve"> TOC \o "1-3" \h \z \u </w:instrText>
              </w:r>
              <w:r>
                <w:rPr>
                  <w:sz w:val="28"/>
                  <w:szCs w:val="28"/>
                </w:rPr>
                <w:fldChar w:fldCharType="separate"/>
              </w:r>
              <w:hyperlink w:anchor="_Toc594666346" w:history="1">
                <w:r>
                  <w:rPr>
                    <w:sz w:val="28"/>
                    <w:szCs w:val="28"/>
                  </w:rPr>
                  <w:t>1. Company Background and CSRC Investigation</w:t>
                </w:r>
                <w:r>
                  <w:rPr>
                    <w:sz w:val="28"/>
                    <w:szCs w:val="28"/>
                  </w:rPr>
                  <w:tab/>
                </w:r>
                <w:r>
                  <w:rPr>
                    <w:sz w:val="28"/>
                    <w:szCs w:val="28"/>
                  </w:rPr>
                  <w:fldChar w:fldCharType="begin"/>
                </w:r>
                <w:r>
                  <w:rPr>
                    <w:sz w:val="28"/>
                    <w:szCs w:val="28"/>
                  </w:rPr>
                  <w:instrText xml:space="preserve"> PAGEREF _Toc594666346 \h </w:instrText>
                </w:r>
                <w:r>
                  <w:rPr>
                    <w:sz w:val="28"/>
                    <w:szCs w:val="28"/>
                  </w:rPr>
                </w:r>
                <w:r>
                  <w:rPr>
                    <w:sz w:val="28"/>
                    <w:szCs w:val="28"/>
                  </w:rPr>
                  <w:fldChar w:fldCharType="separate"/>
                </w:r>
                <w:r>
                  <w:rPr>
                    <w:sz w:val="28"/>
                    <w:szCs w:val="28"/>
                  </w:rPr>
                  <w:t>1</w:t>
                </w:r>
                <w:r>
                  <w:rPr>
                    <w:sz w:val="28"/>
                    <w:szCs w:val="28"/>
                  </w:rPr>
                  <w:fldChar w:fldCharType="end"/>
                </w:r>
              </w:hyperlink>
            </w:p>
            <w:p w14:paraId="0332C198" w14:textId="77777777" w:rsidR="000673D8" w:rsidRDefault="00000000">
              <w:pPr>
                <w:pStyle w:val="TOC1"/>
                <w:tabs>
                  <w:tab w:val="right" w:leader="dot" w:pos="9434"/>
                </w:tabs>
                <w:spacing w:line="360" w:lineRule="auto"/>
                <w:rPr>
                  <w:sz w:val="28"/>
                  <w:szCs w:val="28"/>
                </w:rPr>
              </w:pPr>
              <w:hyperlink w:anchor="_Toc1303635843" w:history="1">
                <w:r>
                  <w:rPr>
                    <w:sz w:val="28"/>
                    <w:szCs w:val="28"/>
                  </w:rPr>
                  <w:t>2. Financial Ratio Analysis</w:t>
                </w:r>
                <w:r>
                  <w:rPr>
                    <w:sz w:val="28"/>
                    <w:szCs w:val="28"/>
                  </w:rPr>
                  <w:tab/>
                </w:r>
                <w:r>
                  <w:rPr>
                    <w:sz w:val="28"/>
                    <w:szCs w:val="28"/>
                  </w:rPr>
                  <w:fldChar w:fldCharType="begin"/>
                </w:r>
                <w:r>
                  <w:rPr>
                    <w:sz w:val="28"/>
                    <w:szCs w:val="28"/>
                  </w:rPr>
                  <w:instrText xml:space="preserve"> PAGEREF _Toc1303635843 \h </w:instrText>
                </w:r>
                <w:r>
                  <w:rPr>
                    <w:sz w:val="28"/>
                    <w:szCs w:val="28"/>
                  </w:rPr>
                </w:r>
                <w:r>
                  <w:rPr>
                    <w:sz w:val="28"/>
                    <w:szCs w:val="28"/>
                  </w:rPr>
                  <w:fldChar w:fldCharType="separate"/>
                </w:r>
                <w:r>
                  <w:rPr>
                    <w:sz w:val="28"/>
                    <w:szCs w:val="28"/>
                  </w:rPr>
                  <w:t>2</w:t>
                </w:r>
                <w:r>
                  <w:rPr>
                    <w:sz w:val="28"/>
                    <w:szCs w:val="28"/>
                  </w:rPr>
                  <w:fldChar w:fldCharType="end"/>
                </w:r>
              </w:hyperlink>
            </w:p>
            <w:p w14:paraId="4D39A27C" w14:textId="77777777" w:rsidR="000673D8" w:rsidRDefault="00000000">
              <w:pPr>
                <w:pStyle w:val="TOC2"/>
                <w:tabs>
                  <w:tab w:val="right" w:leader="dot" w:pos="9434"/>
                </w:tabs>
                <w:spacing w:line="360" w:lineRule="auto"/>
                <w:ind w:left="440"/>
                <w:rPr>
                  <w:sz w:val="28"/>
                  <w:szCs w:val="28"/>
                </w:rPr>
              </w:pPr>
              <w:hyperlink w:anchor="_Toc467800943" w:history="1">
                <w:r>
                  <w:rPr>
                    <w:sz w:val="28"/>
                    <w:szCs w:val="28"/>
                  </w:rPr>
                  <w:t>2.1 Simple Fraud Pattern</w:t>
                </w:r>
                <w:r>
                  <w:rPr>
                    <w:sz w:val="28"/>
                    <w:szCs w:val="28"/>
                  </w:rPr>
                  <w:tab/>
                </w:r>
                <w:r>
                  <w:rPr>
                    <w:sz w:val="28"/>
                    <w:szCs w:val="28"/>
                  </w:rPr>
                  <w:fldChar w:fldCharType="begin"/>
                </w:r>
                <w:r>
                  <w:rPr>
                    <w:sz w:val="28"/>
                    <w:szCs w:val="28"/>
                  </w:rPr>
                  <w:instrText xml:space="preserve"> PAGEREF _Toc467800943 \h </w:instrText>
                </w:r>
                <w:r>
                  <w:rPr>
                    <w:sz w:val="28"/>
                    <w:szCs w:val="28"/>
                  </w:rPr>
                </w:r>
                <w:r>
                  <w:rPr>
                    <w:sz w:val="28"/>
                    <w:szCs w:val="28"/>
                  </w:rPr>
                  <w:fldChar w:fldCharType="separate"/>
                </w:r>
                <w:r>
                  <w:rPr>
                    <w:sz w:val="28"/>
                    <w:szCs w:val="28"/>
                  </w:rPr>
                  <w:t>2</w:t>
                </w:r>
                <w:r>
                  <w:rPr>
                    <w:sz w:val="28"/>
                    <w:szCs w:val="28"/>
                  </w:rPr>
                  <w:fldChar w:fldCharType="end"/>
                </w:r>
              </w:hyperlink>
            </w:p>
            <w:p w14:paraId="371B46B7" w14:textId="77777777" w:rsidR="000673D8" w:rsidRDefault="00000000">
              <w:pPr>
                <w:pStyle w:val="TOC2"/>
                <w:tabs>
                  <w:tab w:val="right" w:leader="dot" w:pos="9434"/>
                </w:tabs>
                <w:spacing w:line="360" w:lineRule="auto"/>
                <w:ind w:left="440"/>
                <w:rPr>
                  <w:sz w:val="28"/>
                  <w:szCs w:val="28"/>
                </w:rPr>
              </w:pPr>
              <w:hyperlink w:anchor="_Toc472561274" w:history="1">
                <w:r>
                  <w:rPr>
                    <w:sz w:val="28"/>
                    <w:szCs w:val="28"/>
                  </w:rPr>
                  <w:t>2.2 Complex Fraud Pattern</w:t>
                </w:r>
                <w:r>
                  <w:rPr>
                    <w:sz w:val="28"/>
                    <w:szCs w:val="28"/>
                  </w:rPr>
                  <w:tab/>
                </w:r>
                <w:r>
                  <w:rPr>
                    <w:sz w:val="28"/>
                    <w:szCs w:val="28"/>
                  </w:rPr>
                  <w:fldChar w:fldCharType="begin"/>
                </w:r>
                <w:r>
                  <w:rPr>
                    <w:sz w:val="28"/>
                    <w:szCs w:val="28"/>
                  </w:rPr>
                  <w:instrText xml:space="preserve"> PAGEREF _Toc472561274 \h </w:instrText>
                </w:r>
                <w:r>
                  <w:rPr>
                    <w:sz w:val="28"/>
                    <w:szCs w:val="28"/>
                  </w:rPr>
                </w:r>
                <w:r>
                  <w:rPr>
                    <w:sz w:val="28"/>
                    <w:szCs w:val="28"/>
                  </w:rPr>
                  <w:fldChar w:fldCharType="separate"/>
                </w:r>
                <w:r>
                  <w:rPr>
                    <w:sz w:val="28"/>
                    <w:szCs w:val="28"/>
                  </w:rPr>
                  <w:t>4</w:t>
                </w:r>
                <w:r>
                  <w:rPr>
                    <w:sz w:val="28"/>
                    <w:szCs w:val="28"/>
                  </w:rPr>
                  <w:fldChar w:fldCharType="end"/>
                </w:r>
              </w:hyperlink>
            </w:p>
            <w:p w14:paraId="2C74B8E4" w14:textId="77777777" w:rsidR="000673D8" w:rsidRDefault="00000000">
              <w:pPr>
                <w:pStyle w:val="TOC2"/>
                <w:tabs>
                  <w:tab w:val="right" w:leader="dot" w:pos="9434"/>
                </w:tabs>
                <w:spacing w:line="360" w:lineRule="auto"/>
                <w:ind w:left="440"/>
                <w:rPr>
                  <w:sz w:val="28"/>
                  <w:szCs w:val="28"/>
                </w:rPr>
              </w:pPr>
              <w:hyperlink w:anchor="_Toc1476532147" w:history="1">
                <w:r>
                  <w:rPr>
                    <w:sz w:val="28"/>
                    <w:szCs w:val="28"/>
                  </w:rPr>
                  <w:t>2.3 Cost-inflating Fraud Pattern</w:t>
                </w:r>
                <w:r>
                  <w:rPr>
                    <w:sz w:val="28"/>
                    <w:szCs w:val="28"/>
                  </w:rPr>
                  <w:tab/>
                </w:r>
                <w:r>
                  <w:rPr>
                    <w:sz w:val="28"/>
                    <w:szCs w:val="28"/>
                  </w:rPr>
                  <w:fldChar w:fldCharType="begin"/>
                </w:r>
                <w:r>
                  <w:rPr>
                    <w:sz w:val="28"/>
                    <w:szCs w:val="28"/>
                  </w:rPr>
                  <w:instrText xml:space="preserve"> PAGEREF _Toc1476532147 \h </w:instrText>
                </w:r>
                <w:r>
                  <w:rPr>
                    <w:sz w:val="28"/>
                    <w:szCs w:val="28"/>
                  </w:rPr>
                </w:r>
                <w:r>
                  <w:rPr>
                    <w:sz w:val="28"/>
                    <w:szCs w:val="28"/>
                  </w:rPr>
                  <w:fldChar w:fldCharType="separate"/>
                </w:r>
                <w:r>
                  <w:rPr>
                    <w:sz w:val="28"/>
                    <w:szCs w:val="28"/>
                  </w:rPr>
                  <w:t>7</w:t>
                </w:r>
                <w:r>
                  <w:rPr>
                    <w:sz w:val="28"/>
                    <w:szCs w:val="28"/>
                  </w:rPr>
                  <w:fldChar w:fldCharType="end"/>
                </w:r>
              </w:hyperlink>
            </w:p>
            <w:p w14:paraId="14E5D793" w14:textId="77777777" w:rsidR="000673D8" w:rsidRDefault="00000000">
              <w:pPr>
                <w:pStyle w:val="TOC2"/>
                <w:tabs>
                  <w:tab w:val="right" w:leader="dot" w:pos="9434"/>
                </w:tabs>
                <w:spacing w:line="360" w:lineRule="auto"/>
                <w:ind w:left="440"/>
                <w:rPr>
                  <w:sz w:val="28"/>
                  <w:szCs w:val="28"/>
                </w:rPr>
              </w:pPr>
              <w:hyperlink w:anchor="_Toc1934656207" w:history="1">
                <w:r>
                  <w:rPr>
                    <w:sz w:val="28"/>
                    <w:szCs w:val="28"/>
                  </w:rPr>
                  <w:t>2.4 Cash Fraud Pattern</w:t>
                </w:r>
                <w:r>
                  <w:rPr>
                    <w:sz w:val="28"/>
                    <w:szCs w:val="28"/>
                  </w:rPr>
                  <w:tab/>
                </w:r>
                <w:r>
                  <w:rPr>
                    <w:sz w:val="28"/>
                    <w:szCs w:val="28"/>
                  </w:rPr>
                  <w:fldChar w:fldCharType="begin"/>
                </w:r>
                <w:r>
                  <w:rPr>
                    <w:sz w:val="28"/>
                    <w:szCs w:val="28"/>
                  </w:rPr>
                  <w:instrText xml:space="preserve"> PAGEREF _Toc1934656207 \h </w:instrText>
                </w:r>
                <w:r>
                  <w:rPr>
                    <w:sz w:val="28"/>
                    <w:szCs w:val="28"/>
                  </w:rPr>
                </w:r>
                <w:r>
                  <w:rPr>
                    <w:sz w:val="28"/>
                    <w:szCs w:val="28"/>
                  </w:rPr>
                  <w:fldChar w:fldCharType="separate"/>
                </w:r>
                <w:r>
                  <w:rPr>
                    <w:sz w:val="28"/>
                    <w:szCs w:val="28"/>
                  </w:rPr>
                  <w:t>11</w:t>
                </w:r>
                <w:r>
                  <w:rPr>
                    <w:sz w:val="28"/>
                    <w:szCs w:val="28"/>
                  </w:rPr>
                  <w:fldChar w:fldCharType="end"/>
                </w:r>
              </w:hyperlink>
            </w:p>
            <w:p w14:paraId="508BE696" w14:textId="77777777" w:rsidR="000673D8" w:rsidRDefault="00000000">
              <w:pPr>
                <w:pStyle w:val="TOC1"/>
                <w:tabs>
                  <w:tab w:val="right" w:leader="dot" w:pos="9434"/>
                </w:tabs>
                <w:spacing w:line="360" w:lineRule="auto"/>
                <w:rPr>
                  <w:sz w:val="28"/>
                  <w:szCs w:val="28"/>
                </w:rPr>
              </w:pPr>
              <w:hyperlink w:anchor="_Toc1058242666" w:history="1">
                <w:r>
                  <w:rPr>
                    <w:sz w:val="28"/>
                    <w:szCs w:val="28"/>
                    <w:lang w:eastAsia="zh-CN"/>
                  </w:rPr>
                  <w:t>3. Presentation and summary of flow charts</w:t>
                </w:r>
                <w:r>
                  <w:rPr>
                    <w:sz w:val="28"/>
                    <w:szCs w:val="28"/>
                  </w:rPr>
                  <w:tab/>
                </w:r>
                <w:r>
                  <w:rPr>
                    <w:sz w:val="28"/>
                    <w:szCs w:val="28"/>
                  </w:rPr>
                  <w:fldChar w:fldCharType="begin"/>
                </w:r>
                <w:r>
                  <w:rPr>
                    <w:sz w:val="28"/>
                    <w:szCs w:val="28"/>
                  </w:rPr>
                  <w:instrText xml:space="preserve"> PAGEREF _Toc1058242666 \h </w:instrText>
                </w:r>
                <w:r>
                  <w:rPr>
                    <w:sz w:val="28"/>
                    <w:szCs w:val="28"/>
                  </w:rPr>
                </w:r>
                <w:r>
                  <w:rPr>
                    <w:sz w:val="28"/>
                    <w:szCs w:val="28"/>
                  </w:rPr>
                  <w:fldChar w:fldCharType="separate"/>
                </w:r>
                <w:r>
                  <w:rPr>
                    <w:sz w:val="28"/>
                    <w:szCs w:val="28"/>
                  </w:rPr>
                  <w:t>14</w:t>
                </w:r>
                <w:r>
                  <w:rPr>
                    <w:sz w:val="28"/>
                    <w:szCs w:val="28"/>
                  </w:rPr>
                  <w:fldChar w:fldCharType="end"/>
                </w:r>
              </w:hyperlink>
            </w:p>
            <w:p w14:paraId="2219ED93" w14:textId="77777777" w:rsidR="000673D8" w:rsidRDefault="00000000">
              <w:pPr>
                <w:pStyle w:val="TOC1"/>
                <w:tabs>
                  <w:tab w:val="right" w:leader="dot" w:pos="9434"/>
                </w:tabs>
                <w:spacing w:line="360" w:lineRule="auto"/>
                <w:rPr>
                  <w:sz w:val="28"/>
                  <w:szCs w:val="28"/>
                </w:rPr>
              </w:pPr>
              <w:hyperlink w:anchor="_Toc1271189357" w:history="1">
                <w:r>
                  <w:rPr>
                    <w:sz w:val="28"/>
                    <w:szCs w:val="28"/>
                    <w:lang w:eastAsia="zh-CN"/>
                  </w:rPr>
                  <w:t>4. CSRC Punishments and Overall Conclusion</w:t>
                </w:r>
                <w:r>
                  <w:rPr>
                    <w:sz w:val="28"/>
                    <w:szCs w:val="28"/>
                  </w:rPr>
                  <w:tab/>
                </w:r>
                <w:r>
                  <w:rPr>
                    <w:sz w:val="28"/>
                    <w:szCs w:val="28"/>
                  </w:rPr>
                  <w:fldChar w:fldCharType="begin"/>
                </w:r>
                <w:r>
                  <w:rPr>
                    <w:sz w:val="28"/>
                    <w:szCs w:val="28"/>
                  </w:rPr>
                  <w:instrText xml:space="preserve"> PAGEREF _Toc1271189357 \h </w:instrText>
                </w:r>
                <w:r>
                  <w:rPr>
                    <w:sz w:val="28"/>
                    <w:szCs w:val="28"/>
                  </w:rPr>
                </w:r>
                <w:r>
                  <w:rPr>
                    <w:sz w:val="28"/>
                    <w:szCs w:val="28"/>
                  </w:rPr>
                  <w:fldChar w:fldCharType="separate"/>
                </w:r>
                <w:r>
                  <w:rPr>
                    <w:sz w:val="28"/>
                    <w:szCs w:val="28"/>
                  </w:rPr>
                  <w:t>16</w:t>
                </w:r>
                <w:r>
                  <w:rPr>
                    <w:sz w:val="28"/>
                    <w:szCs w:val="28"/>
                  </w:rPr>
                  <w:fldChar w:fldCharType="end"/>
                </w:r>
              </w:hyperlink>
            </w:p>
            <w:p w14:paraId="57BBD527" w14:textId="77777777" w:rsidR="000673D8" w:rsidRDefault="00000000">
              <w:pPr>
                <w:pStyle w:val="TOC1"/>
                <w:tabs>
                  <w:tab w:val="right" w:leader="dot" w:pos="9434"/>
                </w:tabs>
                <w:spacing w:line="360" w:lineRule="auto"/>
                <w:rPr>
                  <w:sz w:val="28"/>
                  <w:szCs w:val="28"/>
                </w:rPr>
              </w:pPr>
              <w:hyperlink w:anchor="_Toc2077641404" w:history="1">
                <w:r>
                  <w:rPr>
                    <w:sz w:val="28"/>
                    <w:szCs w:val="28"/>
                    <w:lang w:eastAsia="zh-CN"/>
                  </w:rPr>
                  <w:t>References</w:t>
                </w:r>
                <w:r>
                  <w:rPr>
                    <w:sz w:val="28"/>
                    <w:szCs w:val="28"/>
                  </w:rPr>
                  <w:tab/>
                </w:r>
                <w:r>
                  <w:rPr>
                    <w:sz w:val="28"/>
                    <w:szCs w:val="28"/>
                  </w:rPr>
                  <w:fldChar w:fldCharType="begin"/>
                </w:r>
                <w:r>
                  <w:rPr>
                    <w:sz w:val="28"/>
                    <w:szCs w:val="28"/>
                  </w:rPr>
                  <w:instrText xml:space="preserve"> PAGEREF _Toc2077641404 \h </w:instrText>
                </w:r>
                <w:r>
                  <w:rPr>
                    <w:sz w:val="28"/>
                    <w:szCs w:val="28"/>
                  </w:rPr>
                </w:r>
                <w:r>
                  <w:rPr>
                    <w:sz w:val="28"/>
                    <w:szCs w:val="28"/>
                  </w:rPr>
                  <w:fldChar w:fldCharType="separate"/>
                </w:r>
                <w:r>
                  <w:rPr>
                    <w:sz w:val="28"/>
                    <w:szCs w:val="28"/>
                  </w:rPr>
                  <w:t>17</w:t>
                </w:r>
                <w:r>
                  <w:rPr>
                    <w:sz w:val="28"/>
                    <w:szCs w:val="28"/>
                  </w:rPr>
                  <w:fldChar w:fldCharType="end"/>
                </w:r>
              </w:hyperlink>
            </w:p>
            <w:p w14:paraId="5BED0E36" w14:textId="77777777" w:rsidR="000673D8" w:rsidRDefault="00000000">
              <w:pPr>
                <w:spacing w:line="360" w:lineRule="auto"/>
              </w:pPr>
              <w:r>
                <w:rPr>
                  <w:bCs/>
                  <w:sz w:val="28"/>
                  <w:szCs w:val="28"/>
                  <w:lang w:val="zh-CN"/>
                </w:rPr>
                <w:fldChar w:fldCharType="end"/>
              </w:r>
            </w:p>
          </w:sdtContent>
        </w:sdt>
        <w:p w14:paraId="30470DAD" w14:textId="77777777" w:rsidR="000673D8" w:rsidRDefault="00000000">
          <w:pPr>
            <w:tabs>
              <w:tab w:val="left" w:leader="dot" w:pos="5184"/>
              <w:tab w:val="left" w:leader="dot" w:pos="8784"/>
            </w:tabs>
            <w:spacing w:line="360" w:lineRule="auto"/>
            <w:textAlignment w:val="baseline"/>
            <w:rPr>
              <w:rFonts w:eastAsiaTheme="minorEastAsia"/>
              <w:color w:val="000000"/>
              <w:spacing w:val="1"/>
              <w:lang w:eastAsia="zh-CN"/>
            </w:rPr>
          </w:pPr>
        </w:p>
      </w:sdtContent>
    </w:sdt>
    <w:p w14:paraId="30E47A71" w14:textId="77777777" w:rsidR="000673D8" w:rsidRDefault="00000000">
      <w:pPr>
        <w:tabs>
          <w:tab w:val="left" w:leader="dot" w:pos="5184"/>
          <w:tab w:val="left" w:leader="dot" w:pos="8784"/>
        </w:tabs>
        <w:spacing w:line="360" w:lineRule="auto"/>
        <w:textAlignment w:val="baseline"/>
        <w:rPr>
          <w:rFonts w:eastAsiaTheme="minorEastAsia"/>
          <w:color w:val="000000"/>
          <w:spacing w:val="1"/>
          <w:lang w:eastAsia="zh-CN"/>
        </w:rPr>
      </w:pPr>
      <w:r>
        <w:rPr>
          <w:rFonts w:eastAsiaTheme="minorEastAsia"/>
          <w:color w:val="000000"/>
          <w:spacing w:val="1"/>
          <w:lang w:eastAsia="zh-CN"/>
        </w:rPr>
        <w:t xml:space="preserve"> </w:t>
      </w:r>
    </w:p>
    <w:p w14:paraId="483A1DA9" w14:textId="77777777" w:rsidR="000673D8" w:rsidRDefault="00000000">
      <w:pPr>
        <w:tabs>
          <w:tab w:val="left" w:leader="dot" w:pos="5184"/>
          <w:tab w:val="left" w:leader="dot" w:pos="8784"/>
        </w:tabs>
        <w:spacing w:line="360" w:lineRule="auto"/>
        <w:textAlignment w:val="baseline"/>
        <w:rPr>
          <w:rFonts w:eastAsiaTheme="minorEastAsia"/>
          <w:color w:val="000000"/>
          <w:spacing w:val="1"/>
          <w:lang w:eastAsia="zh-CN"/>
        </w:rPr>
      </w:pPr>
      <w:r>
        <w:rPr>
          <w:rFonts w:eastAsiaTheme="minorEastAsia"/>
          <w:color w:val="000000"/>
          <w:spacing w:val="1"/>
          <w:lang w:eastAsia="zh-CN"/>
        </w:rPr>
        <w:t xml:space="preserve"> </w:t>
      </w:r>
    </w:p>
    <w:p w14:paraId="7890C9B6" w14:textId="77777777" w:rsidR="000673D8" w:rsidRDefault="00000000">
      <w:pPr>
        <w:tabs>
          <w:tab w:val="left" w:leader="dot" w:pos="5184"/>
          <w:tab w:val="left" w:leader="dot" w:pos="8784"/>
        </w:tabs>
        <w:spacing w:line="360" w:lineRule="auto"/>
        <w:textAlignment w:val="baseline"/>
        <w:rPr>
          <w:rFonts w:eastAsiaTheme="minorEastAsia"/>
          <w:color w:val="000000"/>
          <w:spacing w:val="1"/>
          <w:lang w:eastAsia="zh-CN"/>
        </w:rPr>
      </w:pPr>
      <w:r>
        <w:rPr>
          <w:rFonts w:eastAsiaTheme="minorEastAsia"/>
          <w:color w:val="000000"/>
          <w:spacing w:val="1"/>
          <w:lang w:eastAsia="zh-CN"/>
        </w:rPr>
        <w:t xml:space="preserve"> </w:t>
      </w:r>
    </w:p>
    <w:p w14:paraId="65974BD8" w14:textId="77777777" w:rsidR="000673D8" w:rsidRDefault="00000000">
      <w:pPr>
        <w:tabs>
          <w:tab w:val="left" w:leader="dot" w:pos="5184"/>
          <w:tab w:val="left" w:leader="dot" w:pos="8784"/>
        </w:tabs>
        <w:spacing w:line="360" w:lineRule="auto"/>
        <w:textAlignment w:val="baseline"/>
        <w:rPr>
          <w:rFonts w:eastAsiaTheme="minorEastAsia"/>
          <w:color w:val="000000"/>
          <w:spacing w:val="1"/>
          <w:lang w:eastAsia="zh-CN"/>
        </w:rPr>
      </w:pPr>
      <w:r>
        <w:rPr>
          <w:rFonts w:eastAsiaTheme="minorEastAsia"/>
          <w:color w:val="000000"/>
          <w:spacing w:val="1"/>
          <w:lang w:eastAsia="zh-CN"/>
        </w:rPr>
        <w:t xml:space="preserve"> </w:t>
      </w:r>
    </w:p>
    <w:p w14:paraId="784579B4" w14:textId="77777777" w:rsidR="000673D8" w:rsidRDefault="00000000">
      <w:pPr>
        <w:tabs>
          <w:tab w:val="left" w:leader="dot" w:pos="5184"/>
          <w:tab w:val="left" w:leader="dot" w:pos="8784"/>
        </w:tabs>
        <w:spacing w:line="360" w:lineRule="auto"/>
        <w:textAlignment w:val="baseline"/>
        <w:rPr>
          <w:rFonts w:eastAsiaTheme="minorEastAsia"/>
          <w:color w:val="000000"/>
          <w:spacing w:val="1"/>
          <w:lang w:eastAsia="zh-CN"/>
        </w:rPr>
      </w:pPr>
      <w:r>
        <w:rPr>
          <w:rFonts w:eastAsiaTheme="minorEastAsia"/>
          <w:color w:val="000000"/>
          <w:spacing w:val="1"/>
          <w:lang w:eastAsia="zh-CN"/>
        </w:rPr>
        <w:t xml:space="preserve"> </w:t>
      </w:r>
    </w:p>
    <w:p w14:paraId="1C5ADF3C" w14:textId="77777777" w:rsidR="000673D8" w:rsidRDefault="00000000">
      <w:pPr>
        <w:tabs>
          <w:tab w:val="left" w:leader="dot" w:pos="5184"/>
          <w:tab w:val="left" w:leader="dot" w:pos="8784"/>
        </w:tabs>
        <w:spacing w:line="360" w:lineRule="auto"/>
        <w:textAlignment w:val="baseline"/>
        <w:rPr>
          <w:rFonts w:eastAsiaTheme="minorEastAsia"/>
          <w:color w:val="000000"/>
          <w:spacing w:val="1"/>
          <w:lang w:eastAsia="zh-CN"/>
        </w:rPr>
      </w:pPr>
      <w:r>
        <w:rPr>
          <w:rFonts w:eastAsiaTheme="minorEastAsia"/>
          <w:color w:val="000000"/>
          <w:spacing w:val="1"/>
          <w:lang w:eastAsia="zh-CN"/>
        </w:rPr>
        <w:t xml:space="preserve"> </w:t>
      </w:r>
    </w:p>
    <w:p w14:paraId="6532C98D" w14:textId="77777777" w:rsidR="000673D8" w:rsidRDefault="00000000">
      <w:pPr>
        <w:tabs>
          <w:tab w:val="left" w:leader="dot" w:pos="5184"/>
          <w:tab w:val="left" w:leader="dot" w:pos="8784"/>
        </w:tabs>
        <w:spacing w:line="360" w:lineRule="auto"/>
        <w:textAlignment w:val="baseline"/>
        <w:rPr>
          <w:rFonts w:eastAsiaTheme="minorEastAsia"/>
          <w:color w:val="000000"/>
          <w:spacing w:val="1"/>
          <w:lang w:eastAsia="zh-CN"/>
        </w:rPr>
      </w:pPr>
      <w:r>
        <w:rPr>
          <w:rFonts w:eastAsiaTheme="minorEastAsia"/>
          <w:color w:val="000000"/>
          <w:spacing w:val="1"/>
          <w:lang w:eastAsia="zh-CN"/>
        </w:rPr>
        <w:t xml:space="preserve"> </w:t>
      </w:r>
    </w:p>
    <w:p w14:paraId="686B0E5F" w14:textId="77777777" w:rsidR="000673D8" w:rsidRDefault="00000000">
      <w:pPr>
        <w:tabs>
          <w:tab w:val="left" w:leader="dot" w:pos="5184"/>
          <w:tab w:val="left" w:leader="dot" w:pos="8784"/>
        </w:tabs>
        <w:spacing w:line="360" w:lineRule="auto"/>
        <w:textAlignment w:val="baseline"/>
        <w:rPr>
          <w:rFonts w:eastAsiaTheme="minorEastAsia"/>
          <w:color w:val="000000"/>
          <w:spacing w:val="1"/>
          <w:lang w:eastAsia="zh-CN"/>
        </w:rPr>
      </w:pPr>
      <w:r>
        <w:rPr>
          <w:rFonts w:eastAsiaTheme="minorEastAsia"/>
          <w:color w:val="000000"/>
          <w:spacing w:val="1"/>
          <w:lang w:eastAsia="zh-CN"/>
        </w:rPr>
        <w:t xml:space="preserve"> </w:t>
      </w:r>
    </w:p>
    <w:p w14:paraId="6E133EC8" w14:textId="77777777" w:rsidR="000673D8" w:rsidRDefault="00000000">
      <w:pPr>
        <w:tabs>
          <w:tab w:val="left" w:leader="dot" w:pos="5184"/>
          <w:tab w:val="left" w:leader="dot" w:pos="8784"/>
        </w:tabs>
        <w:spacing w:line="360" w:lineRule="auto"/>
        <w:textAlignment w:val="baseline"/>
        <w:rPr>
          <w:rFonts w:eastAsiaTheme="minorEastAsia"/>
          <w:color w:val="000000"/>
          <w:spacing w:val="1"/>
          <w:lang w:eastAsia="zh-CN"/>
        </w:rPr>
      </w:pPr>
      <w:r>
        <w:rPr>
          <w:rFonts w:eastAsiaTheme="minorEastAsia"/>
          <w:color w:val="000000"/>
          <w:spacing w:val="1"/>
          <w:lang w:eastAsia="zh-CN"/>
        </w:rPr>
        <w:t xml:space="preserve"> </w:t>
      </w:r>
    </w:p>
    <w:p w14:paraId="735C6A8D" w14:textId="77777777" w:rsidR="000673D8" w:rsidRDefault="00000000">
      <w:pPr>
        <w:tabs>
          <w:tab w:val="left" w:leader="dot" w:pos="5184"/>
          <w:tab w:val="left" w:leader="dot" w:pos="8784"/>
        </w:tabs>
        <w:spacing w:line="360" w:lineRule="auto"/>
        <w:textAlignment w:val="baseline"/>
        <w:rPr>
          <w:rFonts w:eastAsiaTheme="minorEastAsia"/>
          <w:color w:val="000000"/>
          <w:spacing w:val="1"/>
          <w:lang w:eastAsia="zh-CN"/>
        </w:rPr>
      </w:pPr>
      <w:r>
        <w:rPr>
          <w:rFonts w:eastAsiaTheme="minorEastAsia"/>
          <w:color w:val="000000"/>
          <w:spacing w:val="1"/>
          <w:lang w:eastAsia="zh-CN"/>
        </w:rPr>
        <w:t xml:space="preserve"> </w:t>
      </w:r>
    </w:p>
    <w:p w14:paraId="3B7092A4" w14:textId="77777777" w:rsidR="000673D8" w:rsidRDefault="00000000">
      <w:pPr>
        <w:tabs>
          <w:tab w:val="left" w:leader="dot" w:pos="5184"/>
          <w:tab w:val="left" w:leader="dot" w:pos="8784"/>
        </w:tabs>
        <w:spacing w:line="360" w:lineRule="auto"/>
        <w:textAlignment w:val="baseline"/>
        <w:rPr>
          <w:rFonts w:eastAsiaTheme="minorEastAsia"/>
          <w:color w:val="000000"/>
          <w:spacing w:val="1"/>
          <w:lang w:eastAsia="zh-CN"/>
        </w:rPr>
      </w:pPr>
      <w:r>
        <w:rPr>
          <w:rFonts w:eastAsiaTheme="minorEastAsia"/>
          <w:color w:val="000000"/>
          <w:spacing w:val="1"/>
          <w:lang w:eastAsia="zh-CN"/>
        </w:rPr>
        <w:t xml:space="preserve"> </w:t>
      </w:r>
    </w:p>
    <w:p w14:paraId="68B67B50" w14:textId="77777777" w:rsidR="000673D8" w:rsidRDefault="00000000">
      <w:pPr>
        <w:tabs>
          <w:tab w:val="left" w:leader="dot" w:pos="5184"/>
          <w:tab w:val="left" w:leader="dot" w:pos="8784"/>
        </w:tabs>
        <w:spacing w:line="360" w:lineRule="auto"/>
        <w:textAlignment w:val="baseline"/>
        <w:rPr>
          <w:rFonts w:eastAsiaTheme="minorEastAsia"/>
          <w:color w:val="000000"/>
          <w:spacing w:val="1"/>
          <w:lang w:eastAsia="zh-CN"/>
        </w:rPr>
      </w:pPr>
      <w:r>
        <w:rPr>
          <w:rFonts w:eastAsiaTheme="minorEastAsia"/>
          <w:color w:val="000000"/>
          <w:spacing w:val="1"/>
          <w:lang w:eastAsia="zh-CN"/>
        </w:rPr>
        <w:t xml:space="preserve"> </w:t>
      </w:r>
    </w:p>
    <w:p w14:paraId="3BA58ED2" w14:textId="77777777" w:rsidR="000673D8" w:rsidRDefault="000673D8">
      <w:pPr>
        <w:tabs>
          <w:tab w:val="left" w:leader="dot" w:pos="5184"/>
          <w:tab w:val="left" w:leader="dot" w:pos="8784"/>
        </w:tabs>
        <w:spacing w:line="360" w:lineRule="auto"/>
        <w:textAlignment w:val="baseline"/>
        <w:rPr>
          <w:rFonts w:eastAsiaTheme="minorEastAsia"/>
          <w:color w:val="000000"/>
          <w:spacing w:val="1"/>
          <w:lang w:eastAsia="zh-CN"/>
        </w:rPr>
      </w:pPr>
    </w:p>
    <w:p w14:paraId="5964D133" w14:textId="77777777" w:rsidR="000673D8" w:rsidRDefault="00000000">
      <w:pPr>
        <w:spacing w:line="360" w:lineRule="auto"/>
        <w:sectPr w:rsidR="000673D8">
          <w:footerReference w:type="default" r:id="rId10"/>
          <w:footerReference w:type="first" r:id="rId11"/>
          <w:pgSz w:w="11906" w:h="16838"/>
          <w:pgMar w:top="998" w:right="1162" w:bottom="1701" w:left="1310" w:header="851" w:footer="992" w:gutter="0"/>
          <w:pgNumType w:start="0"/>
          <w:cols w:space="425"/>
          <w:titlePg/>
          <w:docGrid w:type="lines" w:linePitch="312"/>
        </w:sectPr>
      </w:pPr>
      <w:bookmarkStart w:id="0" w:name="_Toc1667758285"/>
      <w:r>
        <w:br w:type="page"/>
      </w:r>
    </w:p>
    <w:p w14:paraId="0BBA733D" w14:textId="77777777" w:rsidR="000673D8" w:rsidRDefault="000673D8">
      <w:pPr>
        <w:spacing w:line="360" w:lineRule="auto"/>
      </w:pPr>
    </w:p>
    <w:p w14:paraId="0AE3993F" w14:textId="77777777" w:rsidR="000673D8" w:rsidRDefault="00000000">
      <w:pPr>
        <w:pStyle w:val="21bc9c4b-6a32-43e5-beaa-fd2d792c5735"/>
        <w:keepNext w:val="0"/>
        <w:spacing w:line="360" w:lineRule="auto"/>
        <w:ind w:left="0"/>
        <w:rPr>
          <w:rFonts w:ascii="Times New Roman" w:hAnsi="Times New Roman"/>
        </w:rPr>
      </w:pPr>
      <w:bookmarkStart w:id="1" w:name="_Toc594666346"/>
      <w:r>
        <w:rPr>
          <w:rFonts w:ascii="Times New Roman" w:hAnsi="Times New Roman"/>
        </w:rPr>
        <w:t>Company Background and CSRC Investigation</w:t>
      </w:r>
      <w:bookmarkEnd w:id="0"/>
      <w:bookmarkEnd w:id="1"/>
    </w:p>
    <w:p w14:paraId="587AAE32" w14:textId="77777777" w:rsidR="000673D8" w:rsidRDefault="00000000">
      <w:pPr>
        <w:tabs>
          <w:tab w:val="left" w:leader="dot" w:pos="5184"/>
          <w:tab w:val="left" w:leader="dot" w:pos="8784"/>
        </w:tabs>
        <w:spacing w:line="360" w:lineRule="auto"/>
        <w:jc w:val="both"/>
        <w:textAlignment w:val="baseline"/>
        <w:rPr>
          <w:rFonts w:eastAsiaTheme="minorEastAsia"/>
          <w:color w:val="000000"/>
          <w:spacing w:val="1"/>
          <w:sz w:val="24"/>
          <w:szCs w:val="24"/>
          <w:lang w:eastAsia="zh-CN"/>
        </w:rPr>
      </w:pPr>
      <w:r>
        <w:rPr>
          <w:rFonts w:eastAsiaTheme="minorEastAsia"/>
          <w:color w:val="000000"/>
          <w:spacing w:val="1"/>
          <w:sz w:val="24"/>
          <w:szCs w:val="24"/>
          <w:lang w:eastAsia="zh-CN"/>
        </w:rPr>
        <w:t>Kang</w:t>
      </w:r>
      <w:r>
        <w:rPr>
          <w:rFonts w:eastAsiaTheme="minorEastAsia" w:hint="eastAsia"/>
          <w:color w:val="000000"/>
          <w:spacing w:val="1"/>
          <w:sz w:val="24"/>
          <w:szCs w:val="24"/>
          <w:lang w:eastAsia="zh"/>
        </w:rPr>
        <w:t xml:space="preserve"> D</w:t>
      </w:r>
      <w:r>
        <w:rPr>
          <w:rFonts w:eastAsiaTheme="minorEastAsia"/>
          <w:color w:val="000000"/>
          <w:spacing w:val="1"/>
          <w:sz w:val="24"/>
          <w:szCs w:val="24"/>
          <w:lang w:eastAsia="zh-CN"/>
        </w:rPr>
        <w:t>e</w:t>
      </w:r>
      <w:r>
        <w:rPr>
          <w:rFonts w:eastAsiaTheme="minorEastAsia" w:hint="eastAsia"/>
          <w:color w:val="000000"/>
          <w:spacing w:val="1"/>
          <w:sz w:val="24"/>
          <w:szCs w:val="24"/>
          <w:lang w:eastAsia="zh"/>
        </w:rPr>
        <w:t>x</w:t>
      </w:r>
      <w:r>
        <w:rPr>
          <w:rFonts w:eastAsiaTheme="minorEastAsia"/>
          <w:color w:val="000000"/>
          <w:spacing w:val="1"/>
          <w:sz w:val="24"/>
          <w:szCs w:val="24"/>
          <w:lang w:eastAsia="zh-CN"/>
        </w:rPr>
        <w:t>in Composite Material Group Co., Ltd. (002450.SZ) was a China-based company mainly engaged in the research, development, manufacture and distribution of high-polymer materials. Its products included pre-coated materials, optoelectronic materials and carbon materials, which were used in printing, packaging, automobiles, construction and wind power (MarketScreener, no date). The company was once listed on the Shenzhen Stock Exchange, but later became involved in a major financial fraud case.</w:t>
      </w:r>
    </w:p>
    <w:p w14:paraId="7579A9B9" w14:textId="77777777" w:rsidR="000673D8" w:rsidRDefault="00000000">
      <w:pPr>
        <w:tabs>
          <w:tab w:val="left" w:leader="dot" w:pos="5184"/>
          <w:tab w:val="left" w:leader="dot" w:pos="8784"/>
        </w:tabs>
        <w:spacing w:line="360" w:lineRule="auto"/>
        <w:jc w:val="both"/>
        <w:textAlignment w:val="baseline"/>
        <w:rPr>
          <w:rFonts w:eastAsiaTheme="minorEastAsia"/>
          <w:color w:val="000000"/>
          <w:spacing w:val="1"/>
          <w:sz w:val="24"/>
          <w:szCs w:val="24"/>
          <w:lang w:eastAsia="zh-CN"/>
        </w:rPr>
      </w:pPr>
      <w:r>
        <w:rPr>
          <w:rFonts w:eastAsiaTheme="minorEastAsia"/>
          <w:color w:val="000000"/>
          <w:spacing w:val="1"/>
          <w:sz w:val="24"/>
          <w:szCs w:val="24"/>
          <w:lang w:eastAsia="zh-CN"/>
        </w:rPr>
        <w:t>The CSRC investigation started after Kang Dexin was suspected of information disclosure violations. The company received the CSRC investigation notice on 22 January 2019 and then received the advance notice of administrative penalty and market-entry ban on 5 July 2019 (Kang</w:t>
      </w:r>
      <w:r>
        <w:rPr>
          <w:rFonts w:eastAsiaTheme="minorEastAsia" w:hint="eastAsia"/>
          <w:color w:val="000000"/>
          <w:spacing w:val="1"/>
          <w:sz w:val="24"/>
          <w:szCs w:val="24"/>
          <w:lang w:eastAsia="zh"/>
        </w:rPr>
        <w:t xml:space="preserve"> </w:t>
      </w:r>
      <w:proofErr w:type="spellStart"/>
      <w:r>
        <w:rPr>
          <w:rFonts w:eastAsiaTheme="minorEastAsia" w:hint="eastAsia"/>
          <w:color w:val="000000"/>
          <w:spacing w:val="1"/>
          <w:sz w:val="24"/>
          <w:szCs w:val="24"/>
          <w:lang w:eastAsia="zh"/>
        </w:rPr>
        <w:t>Dex</w:t>
      </w:r>
      <w:r>
        <w:rPr>
          <w:rFonts w:eastAsiaTheme="minorEastAsia"/>
          <w:color w:val="000000"/>
          <w:spacing w:val="1"/>
          <w:sz w:val="24"/>
          <w:szCs w:val="24"/>
          <w:lang w:eastAsia="zh-CN"/>
        </w:rPr>
        <w:t>in</w:t>
      </w:r>
      <w:proofErr w:type="spellEnd"/>
      <w:r>
        <w:rPr>
          <w:rFonts w:eastAsiaTheme="minorEastAsia"/>
          <w:color w:val="000000"/>
          <w:spacing w:val="1"/>
          <w:sz w:val="24"/>
          <w:szCs w:val="24"/>
          <w:lang w:eastAsia="zh-CN"/>
        </w:rPr>
        <w:t xml:space="preserve"> Composite Material Group Co., Ltd., 2019). According to the CSRC, from 2015 to 2018 Kang </w:t>
      </w:r>
      <w:proofErr w:type="spellStart"/>
      <w:r>
        <w:rPr>
          <w:rFonts w:eastAsiaTheme="minorEastAsia"/>
          <w:color w:val="000000"/>
          <w:spacing w:val="1"/>
          <w:sz w:val="24"/>
          <w:szCs w:val="24"/>
          <w:lang w:eastAsia="zh-CN"/>
        </w:rPr>
        <w:t>Dexin</w:t>
      </w:r>
      <w:proofErr w:type="spellEnd"/>
      <w:r>
        <w:rPr>
          <w:rFonts w:eastAsiaTheme="minorEastAsia"/>
          <w:color w:val="000000"/>
          <w:spacing w:val="1"/>
          <w:sz w:val="24"/>
          <w:szCs w:val="24"/>
          <w:lang w:eastAsia="zh-CN"/>
        </w:rPr>
        <w:t xml:space="preserve"> fabricated sales, purchases, production, R&amp;D expenses and transportation costs, which resulted in false records in its annual reports. The CSRC also found false bank deposit balances, undisclosed related-party guarantees and misused raised funds (China Securities Regulatory Commission, 2020). Therefore, this report applies financial ratio analysis to examine whether the company’s simple fraud, complex fraud, cost-inflating fraud and cash fraud patterns can be detected from its financial data.</w:t>
      </w:r>
    </w:p>
    <w:p w14:paraId="57711E2F"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299FD435"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739CB4A4"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5DCAEB0B"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4CA7DB63"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5E984F5D"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142979EE"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16375C75"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64E2A26F"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657E636C" w14:textId="77777777" w:rsidR="000673D8" w:rsidRDefault="00000000">
      <w:pPr>
        <w:spacing w:line="360" w:lineRule="auto"/>
      </w:pPr>
      <w:bookmarkStart w:id="2" w:name="_Toc1297143196"/>
      <w:r>
        <w:br w:type="page"/>
      </w:r>
    </w:p>
    <w:p w14:paraId="3CB9240A" w14:textId="77777777" w:rsidR="000673D8" w:rsidRDefault="00000000">
      <w:pPr>
        <w:pStyle w:val="21bc9c4b-6a32-43e5-beaa-fd2d792c5735"/>
        <w:spacing w:line="360" w:lineRule="auto"/>
        <w:ind w:left="0"/>
        <w:rPr>
          <w:rFonts w:ascii="Times New Roman" w:hAnsi="Times New Roman"/>
        </w:rPr>
      </w:pPr>
      <w:bookmarkStart w:id="3" w:name="_Toc1303635843"/>
      <w:r>
        <w:rPr>
          <w:rFonts w:ascii="Times New Roman" w:hAnsi="Times New Roman"/>
        </w:rPr>
        <w:lastRenderedPageBreak/>
        <w:t>Financial Ratio Analysis</w:t>
      </w:r>
      <w:bookmarkEnd w:id="2"/>
      <w:bookmarkEnd w:id="3"/>
    </w:p>
    <w:p w14:paraId="25A86C80" w14:textId="77777777" w:rsidR="000673D8" w:rsidRDefault="00000000">
      <w:pPr>
        <w:pStyle w:val="71e7dc79-1ff7-45e8-997d-0ebda3762b91"/>
        <w:keepNext w:val="0"/>
        <w:spacing w:line="360" w:lineRule="auto"/>
        <w:ind w:firstLineChars="0" w:firstLine="0"/>
        <w:rPr>
          <w:rFonts w:ascii="Times New Roman" w:hAnsi="Times New Roman" w:cs="Times New Roman"/>
        </w:rPr>
      </w:pPr>
      <w:bookmarkStart w:id="4" w:name="_Toc1512800638"/>
      <w:bookmarkStart w:id="5" w:name="_Toc467800943"/>
      <w:r>
        <w:rPr>
          <w:rFonts w:ascii="Times New Roman" w:hAnsi="Times New Roman" w:cs="Times New Roman"/>
        </w:rPr>
        <w:t xml:space="preserve">2.1 </w:t>
      </w:r>
      <w:bookmarkEnd w:id="4"/>
      <w:r>
        <w:rPr>
          <w:rFonts w:ascii="Times New Roman" w:hAnsi="Times New Roman" w:cs="Times New Roman"/>
        </w:rPr>
        <w:t>Simple Fraud Pattern</w:t>
      </w:r>
      <w:bookmarkEnd w:id="5"/>
    </w:p>
    <w:p w14:paraId="49572E4F" w14:textId="77777777" w:rsidR="000673D8" w:rsidRDefault="00000000">
      <w:pPr>
        <w:pStyle w:val="acbfdd8b-e11b-4d36-88ff-6049b138f862"/>
        <w:numPr>
          <w:ilvl w:val="0"/>
          <w:numId w:val="0"/>
        </w:numPr>
        <w:spacing w:line="360" w:lineRule="auto"/>
        <w:rPr>
          <w:rFonts w:ascii="Times New Roman" w:hAnsi="Times New Roman"/>
        </w:rPr>
      </w:pPr>
      <w:r>
        <w:rPr>
          <w:rFonts w:ascii="Times New Roman" w:hAnsi="Times New Roman"/>
          <w:sz w:val="24"/>
          <w:szCs w:val="22"/>
        </w:rPr>
        <w:t>For simple fraud, the key issue is whether reported sales were genuine and supported by</w:t>
      </w:r>
      <w:r>
        <w:rPr>
          <w:rFonts w:ascii="Times New Roman" w:eastAsiaTheme="minorEastAsia" w:hAnsi="Times New Roman"/>
          <w:sz w:val="24"/>
          <w:szCs w:val="24"/>
          <w:lang w:eastAsia="zh-CN"/>
        </w:rPr>
        <w:t xml:space="preserve"> normal cash collection. Kang Dexin’s figures show several signs that sales revenue and receivables did not move in a healthy way during the fraud period.</w:t>
      </w:r>
    </w:p>
    <w:p w14:paraId="3098754D" w14:textId="77777777" w:rsidR="000673D8" w:rsidRDefault="00000000">
      <w:pPr>
        <w:pStyle w:val="acbfdd8b-e11b-4d36-88ff-6049b138f862"/>
        <w:numPr>
          <w:ilvl w:val="0"/>
          <w:numId w:val="0"/>
        </w:numPr>
        <w:spacing w:line="360" w:lineRule="auto"/>
        <w:jc w:val="center"/>
        <w:rPr>
          <w:rFonts w:ascii="Times New Roman" w:eastAsiaTheme="minorEastAsia" w:hAnsi="Times New Roman"/>
          <w:sz w:val="24"/>
          <w:szCs w:val="24"/>
          <w:lang w:eastAsia="zh-CN"/>
        </w:rPr>
      </w:pPr>
      <w:r>
        <w:rPr>
          <w:rFonts w:ascii="Times New Roman" w:hAnsi="Times New Roman"/>
          <w:noProof/>
        </w:rPr>
        <w:drawing>
          <wp:anchor distT="0" distB="0" distL="0" distR="0" simplePos="0" relativeHeight="251660288" behindDoc="0" locked="0" layoutInCell="1" allowOverlap="1" wp14:anchorId="0B9D3F8F" wp14:editId="2A9C016E">
            <wp:simplePos x="0" y="0"/>
            <wp:positionH relativeFrom="column">
              <wp:posOffset>927100</wp:posOffset>
            </wp:positionH>
            <wp:positionV relativeFrom="paragraph">
              <wp:posOffset>106680</wp:posOffset>
            </wp:positionV>
            <wp:extent cx="4115435" cy="3060065"/>
            <wp:effectExtent l="0" t="0" r="18415" b="6985"/>
            <wp:wrapTopAndBottom/>
            <wp:docPr id="658905166" name="图片 28" descr="/data/weboffice/tmp/webword_2431219118/post_object_image_3075231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05166" name="图片 28" descr="/data/weboffice/tmp/webword_2431219118/post_object_image_3075231694"/>
                    <pic:cNvPicPr>
                      <a:picLocks noChangeAspect="1" noChangeArrowheads="1"/>
                    </pic:cNvPicPr>
                  </pic:nvPicPr>
                  <pic:blipFill>
                    <a:blip r:embed="rId12"/>
                    <a:srcRect/>
                    <a:stretch>
                      <a:fillRect/>
                    </a:stretch>
                  </pic:blipFill>
                  <pic:spPr>
                    <a:xfrm>
                      <a:off x="0" y="0"/>
                      <a:ext cx="4115435" cy="3060065"/>
                    </a:xfrm>
                    <a:prstGeom prst="rect">
                      <a:avLst/>
                    </a:prstGeom>
                    <a:noFill/>
                    <a:ln>
                      <a:noFill/>
                    </a:ln>
                  </pic:spPr>
                </pic:pic>
              </a:graphicData>
            </a:graphic>
          </wp:anchor>
        </w:drawing>
      </w:r>
      <w:r>
        <w:rPr>
          <w:rFonts w:ascii="Times New Roman" w:eastAsiaTheme="minorEastAsia" w:hAnsi="Times New Roman"/>
          <w:b/>
          <w:sz w:val="24"/>
          <w:szCs w:val="24"/>
          <w:lang w:eastAsia="zh-CN"/>
        </w:rPr>
        <w:t xml:space="preserve">Figure </w:t>
      </w:r>
      <w:r>
        <w:rPr>
          <w:rFonts w:ascii="Times New Roman" w:eastAsiaTheme="minorEastAsia" w:hAnsi="Times New Roman"/>
          <w:b/>
          <w:sz w:val="24"/>
          <w:szCs w:val="24"/>
          <w:lang w:eastAsia="zh-CN"/>
        </w:rPr>
        <w:fldChar w:fldCharType="begin"/>
      </w:r>
      <w:r>
        <w:rPr>
          <w:rFonts w:ascii="Times New Roman" w:eastAsiaTheme="minorEastAsia" w:hAnsi="Times New Roman"/>
          <w:b/>
          <w:sz w:val="24"/>
          <w:szCs w:val="24"/>
          <w:lang w:eastAsia="zh-CN"/>
        </w:rPr>
        <w:instrText xml:space="preserve"> SEQ Figure \* ARABIC </w:instrText>
      </w:r>
      <w:r>
        <w:rPr>
          <w:rFonts w:ascii="Times New Roman" w:eastAsiaTheme="minorEastAsia" w:hAnsi="Times New Roman"/>
          <w:b/>
          <w:sz w:val="24"/>
          <w:szCs w:val="24"/>
          <w:lang w:eastAsia="zh-CN"/>
        </w:rPr>
        <w:fldChar w:fldCharType="separate"/>
      </w:r>
      <w:r>
        <w:rPr>
          <w:rFonts w:ascii="Times New Roman" w:eastAsiaTheme="minorEastAsia" w:hAnsi="Times New Roman"/>
          <w:b/>
          <w:sz w:val="24"/>
          <w:szCs w:val="24"/>
          <w:lang w:eastAsia="zh-CN"/>
        </w:rPr>
        <w:t>1</w:t>
      </w:r>
      <w:r>
        <w:rPr>
          <w:rFonts w:ascii="Times New Roman" w:eastAsiaTheme="minorEastAsia" w:hAnsi="Times New Roman"/>
          <w:b/>
          <w:sz w:val="24"/>
          <w:szCs w:val="24"/>
          <w:lang w:eastAsia="zh-CN"/>
        </w:rPr>
        <w:fldChar w:fldCharType="end"/>
      </w:r>
      <w:r>
        <w:rPr>
          <w:rFonts w:ascii="Times New Roman" w:eastAsiaTheme="minorEastAsia" w:hAnsi="Times New Roman"/>
          <w:b/>
          <w:sz w:val="24"/>
          <w:szCs w:val="24"/>
          <w:lang w:eastAsia="zh"/>
        </w:rPr>
        <w:t>.</w:t>
      </w:r>
      <w:r>
        <w:rPr>
          <w:rFonts w:ascii="Times New Roman" w:eastAsiaTheme="minorEastAsia" w:hAnsi="Times New Roman"/>
          <w:sz w:val="24"/>
          <w:szCs w:val="24"/>
          <w:lang w:eastAsia="zh-CN"/>
        </w:rPr>
        <w:t xml:space="preserve"> Growth in Accounts Receivable vs Growth in Sales</w:t>
      </w:r>
    </w:p>
    <w:p w14:paraId="63D8D453" w14:textId="77777777" w:rsidR="000673D8" w:rsidRDefault="000673D8">
      <w:pPr>
        <w:spacing w:line="360" w:lineRule="auto"/>
        <w:rPr>
          <w:rFonts w:eastAsiaTheme="minorEastAsia"/>
          <w:lang w:eastAsia="zh-CN"/>
        </w:rPr>
      </w:pPr>
    </w:p>
    <w:p w14:paraId="10566DB0" w14:textId="77777777" w:rsidR="000673D8" w:rsidRDefault="00000000">
      <w:pPr>
        <w:tabs>
          <w:tab w:val="left" w:leader="dot" w:pos="5184"/>
          <w:tab w:val="left" w:leader="dot" w:pos="8784"/>
        </w:tabs>
        <w:spacing w:line="360" w:lineRule="auto"/>
        <w:jc w:val="both"/>
        <w:textAlignment w:val="baseline"/>
      </w:pPr>
      <w:r>
        <w:rPr>
          <w:rFonts w:eastAsiaTheme="minorEastAsia"/>
          <w:color w:val="000000"/>
          <w:spacing w:val="1"/>
          <w:sz w:val="24"/>
          <w:szCs w:val="24"/>
          <w:lang w:eastAsia="zh-CN"/>
        </w:rPr>
        <w:t>Accounts Receivable Growth vs Sales Growth shows an early warning signal. Accounts receivable grew faster than sales in 2015 and 2016, especially in 2016. This means that the company recorded a large increase in receivables, but this was not matched by the same level of sales growth. In 2018, sales growth turned negative, while accounts receivable continued to increase. This inconsistency suggests that some reported sales may not have been supported by timely cash collection.</w:t>
      </w:r>
      <w:r>
        <w:t xml:space="preserve"> </w:t>
      </w:r>
    </w:p>
    <w:p w14:paraId="5EBAC43D" w14:textId="77777777" w:rsidR="000673D8" w:rsidRDefault="000673D8">
      <w:pPr>
        <w:tabs>
          <w:tab w:val="left" w:leader="dot" w:pos="5184"/>
          <w:tab w:val="left" w:leader="dot" w:pos="8784"/>
        </w:tabs>
        <w:spacing w:line="360" w:lineRule="auto"/>
        <w:jc w:val="both"/>
        <w:textAlignment w:val="baseline"/>
      </w:pPr>
    </w:p>
    <w:p w14:paraId="3E07470E" w14:textId="77777777" w:rsidR="000673D8" w:rsidRDefault="00000000">
      <w:pPr>
        <w:pStyle w:val="a3"/>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3DEFA071" wp14:editId="2CEAF3D5">
            <wp:extent cx="4514215" cy="3060065"/>
            <wp:effectExtent l="0" t="0" r="635" b="6985"/>
            <wp:docPr id="1416431065" name="图片 27" descr="/data/weboffice/tmp/webword_2431219118/post_object_image_412892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31065" name="图片 27" descr="/data/weboffice/tmp/webword_2431219118/post_object_image_412892775"/>
                    <pic:cNvPicPr>
                      <a:picLocks noChangeAspect="1" noChangeArrowheads="1"/>
                    </pic:cNvPicPr>
                  </pic:nvPicPr>
                  <pic:blipFill>
                    <a:blip r:embed="rId13"/>
                    <a:srcRect/>
                    <a:stretch>
                      <a:fillRect/>
                    </a:stretch>
                  </pic:blipFill>
                  <pic:spPr>
                    <a:xfrm>
                      <a:off x="0" y="0"/>
                      <a:ext cx="4514215" cy="3060065"/>
                    </a:xfrm>
                    <a:prstGeom prst="rect">
                      <a:avLst/>
                    </a:prstGeom>
                    <a:noFill/>
                    <a:ln>
                      <a:noFill/>
                    </a:ln>
                  </pic:spPr>
                </pic:pic>
              </a:graphicData>
            </a:graphic>
          </wp:inline>
        </w:drawing>
      </w:r>
    </w:p>
    <w:p w14:paraId="383DB755" w14:textId="77777777" w:rsidR="000673D8" w:rsidRDefault="00000000">
      <w:pPr>
        <w:pStyle w:val="a3"/>
        <w:spacing w:line="360" w:lineRule="auto"/>
        <w:jc w:val="center"/>
        <w:rPr>
          <w:rFonts w:ascii="Times New Roman" w:eastAsiaTheme="minorEastAsia" w:hAnsi="Times New Roman" w:cs="Times New Roman"/>
          <w:bCs/>
          <w:color w:val="000000"/>
          <w:spacing w:val="1"/>
          <w:sz w:val="24"/>
          <w:szCs w:val="24"/>
          <w:lang w:eastAsia="zh-CN"/>
        </w:rPr>
      </w:pPr>
      <w:r>
        <w:rPr>
          <w:rFonts w:ascii="Times New Roman" w:eastAsiaTheme="minorEastAsia" w:hAnsi="Times New Roman" w:cs="Times New Roman"/>
          <w:b/>
          <w:bCs/>
          <w:color w:val="000000"/>
          <w:spacing w:val="1"/>
          <w:sz w:val="24"/>
          <w:szCs w:val="24"/>
          <w:lang w:eastAsia="zh-CN"/>
        </w:rPr>
        <w:t xml:space="preserve">Figure </w:t>
      </w:r>
      <w:r>
        <w:rPr>
          <w:rFonts w:ascii="Times New Roman" w:eastAsiaTheme="minorEastAsia" w:hAnsi="Times New Roman" w:cs="Times New Roman"/>
          <w:b/>
          <w:bCs/>
          <w:color w:val="000000"/>
          <w:spacing w:val="1"/>
          <w:sz w:val="24"/>
          <w:szCs w:val="24"/>
          <w:lang w:eastAsia="zh-CN"/>
        </w:rPr>
        <w:fldChar w:fldCharType="begin"/>
      </w:r>
      <w:r>
        <w:rPr>
          <w:rFonts w:ascii="Times New Roman" w:eastAsiaTheme="minorEastAsia" w:hAnsi="Times New Roman" w:cs="Times New Roman"/>
          <w:b/>
          <w:bCs/>
          <w:color w:val="000000"/>
          <w:spacing w:val="1"/>
          <w:sz w:val="24"/>
          <w:szCs w:val="24"/>
          <w:lang w:eastAsia="zh-CN"/>
        </w:rPr>
        <w:instrText xml:space="preserve"> SEQ Figure \* ARABIC </w:instrText>
      </w:r>
      <w:r>
        <w:rPr>
          <w:rFonts w:ascii="Times New Roman" w:eastAsiaTheme="minorEastAsia" w:hAnsi="Times New Roman" w:cs="Times New Roman"/>
          <w:b/>
          <w:bCs/>
          <w:color w:val="000000"/>
          <w:spacing w:val="1"/>
          <w:sz w:val="24"/>
          <w:szCs w:val="24"/>
          <w:lang w:eastAsia="zh-CN"/>
        </w:rPr>
        <w:fldChar w:fldCharType="separate"/>
      </w:r>
      <w:r>
        <w:rPr>
          <w:rFonts w:ascii="Times New Roman" w:eastAsiaTheme="minorEastAsia" w:hAnsi="Times New Roman" w:cs="Times New Roman"/>
          <w:b/>
          <w:bCs/>
          <w:color w:val="000000"/>
          <w:spacing w:val="1"/>
          <w:sz w:val="24"/>
          <w:szCs w:val="24"/>
          <w:lang w:eastAsia="zh-CN"/>
        </w:rPr>
        <w:t>2</w:t>
      </w:r>
      <w:r>
        <w:rPr>
          <w:rFonts w:ascii="Times New Roman" w:eastAsiaTheme="minorEastAsia" w:hAnsi="Times New Roman" w:cs="Times New Roman"/>
          <w:b/>
          <w:bCs/>
          <w:color w:val="000000"/>
          <w:spacing w:val="1"/>
          <w:sz w:val="24"/>
          <w:szCs w:val="24"/>
          <w:lang w:eastAsia="zh-CN"/>
        </w:rPr>
        <w:fldChar w:fldCharType="end"/>
      </w:r>
      <w:r>
        <w:rPr>
          <w:rFonts w:ascii="Times New Roman" w:eastAsiaTheme="minorEastAsia" w:hAnsi="Times New Roman" w:cs="Times New Roman"/>
          <w:b/>
          <w:bCs/>
          <w:color w:val="000000"/>
          <w:spacing w:val="1"/>
          <w:sz w:val="24"/>
          <w:szCs w:val="24"/>
          <w:lang w:eastAsia="zh"/>
        </w:rPr>
        <w:t>.</w:t>
      </w:r>
      <w:r>
        <w:rPr>
          <w:rFonts w:ascii="Times New Roman" w:eastAsiaTheme="minorEastAsia" w:hAnsi="Times New Roman" w:cs="Times New Roman"/>
          <w:bCs/>
          <w:color w:val="000000"/>
          <w:spacing w:val="1"/>
          <w:sz w:val="24"/>
          <w:szCs w:val="24"/>
          <w:lang w:eastAsia="zh-CN"/>
        </w:rPr>
        <w:t xml:space="preserve"> Accounts Receivable Turnover Ratio and Gross Margin</w:t>
      </w:r>
    </w:p>
    <w:p w14:paraId="32AF0A27" w14:textId="77777777" w:rsidR="000673D8" w:rsidRDefault="000673D8">
      <w:pPr>
        <w:spacing w:line="360" w:lineRule="auto"/>
        <w:rPr>
          <w:lang w:eastAsia="zh-CN"/>
        </w:rPr>
      </w:pPr>
    </w:p>
    <w:p w14:paraId="00253E95" w14:textId="77777777" w:rsidR="000673D8" w:rsidRDefault="00000000">
      <w:pPr>
        <w:pStyle w:val="a3"/>
        <w:spacing w:line="360" w:lineRule="auto"/>
        <w:jc w:val="both"/>
        <w:rPr>
          <w:rFonts w:ascii="Times New Roman" w:hAnsi="Times New Roman" w:cs="Times New Roman"/>
        </w:rPr>
      </w:pPr>
      <w:r>
        <w:rPr>
          <w:rFonts w:ascii="Times New Roman" w:eastAsiaTheme="minorEastAsia" w:hAnsi="Times New Roman" w:cs="Times New Roman"/>
          <w:color w:val="000000"/>
          <w:spacing w:val="1"/>
          <w:sz w:val="24"/>
          <w:szCs w:val="24"/>
          <w:lang w:eastAsia="zh-CN"/>
        </w:rPr>
        <w:t>Accounts Receivable Turnover Ratio and Gross Margin also raises concerns. The receivables turnover ratio fell from about 3.27 in 2015 to about 1.97 in 2018, suggesting that the company collected receivables more slowly. However, gross margin increased sharply in 2018. This combination is unusual because stronger profitability was not supported by better sales quality or collection efficiency.</w:t>
      </w:r>
      <w:r>
        <w:rPr>
          <w:rFonts w:ascii="Times New Roman" w:hAnsi="Times New Roman" w:cs="Times New Roman"/>
        </w:rPr>
        <w:t xml:space="preserve"> </w:t>
      </w:r>
    </w:p>
    <w:p w14:paraId="2FDE8763" w14:textId="77777777" w:rsidR="000673D8" w:rsidRDefault="00000000">
      <w:pPr>
        <w:spacing w:line="360" w:lineRule="auto"/>
        <w:jc w:val="center"/>
        <w:rPr>
          <w:rFonts w:eastAsiaTheme="minorEastAsia"/>
          <w:bCs/>
          <w:color w:val="000000"/>
          <w:spacing w:val="1"/>
          <w:sz w:val="24"/>
          <w:szCs w:val="24"/>
          <w:lang w:eastAsia="zh-CN"/>
        </w:rPr>
      </w:pPr>
      <w:r>
        <w:rPr>
          <w:rFonts w:eastAsiaTheme="minorEastAsia"/>
          <w:bCs/>
          <w:noProof/>
          <w:color w:val="000000"/>
          <w:spacing w:val="1"/>
          <w:sz w:val="24"/>
          <w:szCs w:val="24"/>
          <w:lang w:eastAsia="zh-CN"/>
        </w:rPr>
        <w:drawing>
          <wp:anchor distT="0" distB="0" distL="0" distR="0" simplePos="0" relativeHeight="251661312" behindDoc="0" locked="0" layoutInCell="1" allowOverlap="1" wp14:anchorId="4C98F19E" wp14:editId="227A1FEE">
            <wp:simplePos x="0" y="0"/>
            <wp:positionH relativeFrom="column">
              <wp:posOffset>1040130</wp:posOffset>
            </wp:positionH>
            <wp:positionV relativeFrom="paragraph">
              <wp:posOffset>126365</wp:posOffset>
            </wp:positionV>
            <wp:extent cx="3918585" cy="3060065"/>
            <wp:effectExtent l="0" t="0" r="5715" b="6985"/>
            <wp:wrapTopAndBottom/>
            <wp:docPr id="874068992" name="图片 29" descr="/data/weboffice/tmp/webword_2431219118/post_object_image_224868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68992" name="图片 29" descr="/data/weboffice/tmp/webword_2431219118/post_object_image_224868032"/>
                    <pic:cNvPicPr>
                      <a:picLocks noChangeAspect="1" noChangeArrowheads="1"/>
                    </pic:cNvPicPr>
                  </pic:nvPicPr>
                  <pic:blipFill>
                    <a:blip r:embed="rId14"/>
                    <a:srcRect/>
                    <a:stretch>
                      <a:fillRect/>
                    </a:stretch>
                  </pic:blipFill>
                  <pic:spPr>
                    <a:xfrm>
                      <a:off x="0" y="0"/>
                      <a:ext cx="3918585" cy="3060065"/>
                    </a:xfrm>
                    <a:prstGeom prst="rect">
                      <a:avLst/>
                    </a:prstGeom>
                    <a:noFill/>
                    <a:ln>
                      <a:noFill/>
                    </a:ln>
                  </pic:spPr>
                </pic:pic>
              </a:graphicData>
            </a:graphic>
          </wp:anchor>
        </w:drawing>
      </w:r>
      <w:r>
        <w:rPr>
          <w:rFonts w:eastAsiaTheme="minorEastAsia"/>
          <w:b/>
          <w:bCs/>
          <w:color w:val="000000"/>
          <w:spacing w:val="1"/>
          <w:sz w:val="24"/>
          <w:szCs w:val="24"/>
          <w:lang w:eastAsia="zh-CN"/>
        </w:rPr>
        <w:t xml:space="preserve">Figure </w:t>
      </w:r>
      <w:r>
        <w:rPr>
          <w:rFonts w:eastAsiaTheme="minorEastAsia"/>
          <w:b/>
          <w:bCs/>
          <w:color w:val="000000"/>
          <w:spacing w:val="1"/>
          <w:sz w:val="24"/>
          <w:szCs w:val="24"/>
          <w:lang w:eastAsia="zh-CN"/>
        </w:rPr>
        <w:fldChar w:fldCharType="begin"/>
      </w:r>
      <w:r>
        <w:rPr>
          <w:rFonts w:eastAsiaTheme="minorEastAsia"/>
          <w:b/>
          <w:bCs/>
          <w:color w:val="000000"/>
          <w:spacing w:val="1"/>
          <w:sz w:val="24"/>
          <w:szCs w:val="24"/>
          <w:lang w:eastAsia="zh-CN"/>
        </w:rPr>
        <w:instrText xml:space="preserve"> SEQ Figure \* ARABIC </w:instrText>
      </w:r>
      <w:r>
        <w:rPr>
          <w:rFonts w:eastAsiaTheme="minorEastAsia"/>
          <w:b/>
          <w:bCs/>
          <w:color w:val="000000"/>
          <w:spacing w:val="1"/>
          <w:sz w:val="24"/>
          <w:szCs w:val="24"/>
          <w:lang w:eastAsia="zh-CN"/>
        </w:rPr>
        <w:fldChar w:fldCharType="separate"/>
      </w:r>
      <w:r>
        <w:rPr>
          <w:rFonts w:eastAsiaTheme="minorEastAsia"/>
          <w:b/>
          <w:bCs/>
          <w:color w:val="000000"/>
          <w:spacing w:val="1"/>
          <w:sz w:val="24"/>
          <w:szCs w:val="24"/>
          <w:lang w:eastAsia="zh-CN"/>
        </w:rPr>
        <w:t>3</w:t>
      </w:r>
      <w:r>
        <w:rPr>
          <w:rFonts w:eastAsiaTheme="minorEastAsia"/>
          <w:b/>
          <w:bCs/>
          <w:color w:val="000000"/>
          <w:spacing w:val="1"/>
          <w:sz w:val="24"/>
          <w:szCs w:val="24"/>
          <w:lang w:eastAsia="zh-CN"/>
        </w:rPr>
        <w:fldChar w:fldCharType="end"/>
      </w:r>
      <w:r>
        <w:rPr>
          <w:rFonts w:eastAsiaTheme="minorEastAsia"/>
          <w:b/>
          <w:bCs/>
          <w:color w:val="000000"/>
          <w:spacing w:val="1"/>
          <w:sz w:val="24"/>
          <w:szCs w:val="24"/>
          <w:lang w:eastAsia="zh"/>
        </w:rPr>
        <w:t>.</w:t>
      </w:r>
      <w:r>
        <w:rPr>
          <w:rFonts w:eastAsiaTheme="minorEastAsia"/>
          <w:bCs/>
          <w:color w:val="000000"/>
          <w:spacing w:val="1"/>
          <w:sz w:val="24"/>
          <w:szCs w:val="24"/>
          <w:lang w:eastAsia="zh-CN"/>
        </w:rPr>
        <w:t xml:space="preserve"> Ratio of Net Cash Flow from </w:t>
      </w:r>
      <w:r>
        <w:rPr>
          <w:rFonts w:eastAsiaTheme="minorEastAsia" w:hint="eastAsia"/>
          <w:bCs/>
          <w:color w:val="000000"/>
          <w:spacing w:val="1"/>
          <w:sz w:val="24"/>
          <w:szCs w:val="24"/>
          <w:lang w:eastAsia="zh"/>
        </w:rPr>
        <w:t>O</w:t>
      </w:r>
      <w:r>
        <w:rPr>
          <w:rFonts w:eastAsiaTheme="minorEastAsia"/>
          <w:bCs/>
          <w:color w:val="000000"/>
          <w:spacing w:val="1"/>
          <w:sz w:val="24"/>
          <w:szCs w:val="24"/>
          <w:lang w:eastAsia="zh-CN"/>
        </w:rPr>
        <w:t xml:space="preserve">perations over Net </w:t>
      </w:r>
      <w:r>
        <w:rPr>
          <w:rFonts w:eastAsiaTheme="minorEastAsia" w:hint="eastAsia"/>
          <w:bCs/>
          <w:color w:val="000000"/>
          <w:spacing w:val="1"/>
          <w:sz w:val="24"/>
          <w:szCs w:val="24"/>
          <w:lang w:eastAsia="zh"/>
        </w:rPr>
        <w:t>P</w:t>
      </w:r>
      <w:r>
        <w:rPr>
          <w:rFonts w:eastAsiaTheme="minorEastAsia"/>
          <w:bCs/>
          <w:color w:val="000000"/>
          <w:spacing w:val="1"/>
          <w:sz w:val="24"/>
          <w:szCs w:val="24"/>
          <w:lang w:eastAsia="zh-CN"/>
        </w:rPr>
        <w:t xml:space="preserve">rofits and </w:t>
      </w:r>
      <w:r>
        <w:rPr>
          <w:rFonts w:eastAsiaTheme="minorEastAsia" w:hint="eastAsia"/>
          <w:bCs/>
          <w:color w:val="000000"/>
          <w:spacing w:val="1"/>
          <w:sz w:val="24"/>
          <w:szCs w:val="24"/>
          <w:lang w:eastAsia="zh"/>
        </w:rPr>
        <w:t>M</w:t>
      </w:r>
      <w:r>
        <w:rPr>
          <w:rFonts w:eastAsiaTheme="minorEastAsia"/>
          <w:bCs/>
          <w:color w:val="000000"/>
          <w:spacing w:val="1"/>
          <w:sz w:val="24"/>
          <w:szCs w:val="24"/>
          <w:lang w:eastAsia="zh-CN"/>
        </w:rPr>
        <w:t xml:space="preserve">ean </w:t>
      </w:r>
      <w:r>
        <w:rPr>
          <w:rFonts w:eastAsiaTheme="minorEastAsia" w:hint="eastAsia"/>
          <w:bCs/>
          <w:color w:val="000000"/>
          <w:spacing w:val="1"/>
          <w:sz w:val="24"/>
          <w:szCs w:val="24"/>
          <w:lang w:eastAsia="zh"/>
        </w:rPr>
        <w:t>V</w:t>
      </w:r>
      <w:r>
        <w:rPr>
          <w:rFonts w:eastAsiaTheme="minorEastAsia"/>
          <w:bCs/>
          <w:color w:val="000000"/>
          <w:spacing w:val="1"/>
          <w:sz w:val="24"/>
          <w:szCs w:val="24"/>
          <w:lang w:eastAsia="zh-CN"/>
        </w:rPr>
        <w:t>alue</w:t>
      </w:r>
    </w:p>
    <w:p w14:paraId="06FCAFB8" w14:textId="77777777" w:rsidR="000673D8" w:rsidRDefault="000673D8">
      <w:pPr>
        <w:spacing w:line="360" w:lineRule="auto"/>
        <w:rPr>
          <w:lang w:eastAsia="zh-CN"/>
        </w:rPr>
      </w:pPr>
    </w:p>
    <w:p w14:paraId="26EDE409" w14:textId="77777777" w:rsidR="000673D8" w:rsidRDefault="000673D8">
      <w:pPr>
        <w:spacing w:line="360" w:lineRule="auto"/>
        <w:rPr>
          <w:lang w:eastAsia="zh-CN"/>
        </w:rPr>
      </w:pPr>
    </w:p>
    <w:p w14:paraId="0F51FDF8" w14:textId="77777777" w:rsidR="000673D8" w:rsidRDefault="00000000">
      <w:pPr>
        <w:pStyle w:val="a3"/>
        <w:spacing w:line="360" w:lineRule="auto"/>
        <w:jc w:val="both"/>
        <w:rPr>
          <w:rFonts w:ascii="Times New Roman" w:hAnsi="Times New Roman" w:cs="Times New Roman"/>
        </w:rPr>
      </w:pPr>
      <w:r>
        <w:rPr>
          <w:rFonts w:ascii="Times New Roman" w:eastAsiaTheme="minorEastAsia" w:hAnsi="Times New Roman" w:cs="Times New Roman"/>
          <w:color w:val="000000"/>
          <w:spacing w:val="1"/>
          <w:sz w:val="24"/>
          <w:szCs w:val="24"/>
          <w:lang w:eastAsia="zh-CN"/>
        </w:rPr>
        <w:t>Net Cash Flow from Operations to Net Profit Ratio further weakens the reliability of reported profit. The ratio was negative in most years and reached its lowest point in 2017, indicating that accounting profit was not supported by operating cash inflows.</w:t>
      </w:r>
      <w:r>
        <w:rPr>
          <w:rFonts w:ascii="Times New Roman" w:hAnsi="Times New Roman" w:cs="Times New Roman"/>
        </w:rPr>
        <w:t xml:space="preserve"> </w:t>
      </w:r>
    </w:p>
    <w:p w14:paraId="5788DE9F" w14:textId="77777777" w:rsidR="000673D8" w:rsidRDefault="00000000">
      <w:pPr>
        <w:pStyle w:val="a3"/>
        <w:spacing w:line="360" w:lineRule="auto"/>
        <w:jc w:val="center"/>
        <w:rPr>
          <w:rFonts w:ascii="Times New Roman" w:eastAsiaTheme="minorEastAsia" w:hAnsi="Times New Roman" w:cs="Times New Roman"/>
          <w:color w:val="000000"/>
          <w:spacing w:val="1"/>
          <w:sz w:val="24"/>
          <w:szCs w:val="24"/>
          <w:lang w:eastAsia="zh-CN"/>
        </w:rPr>
      </w:pPr>
      <w:r>
        <w:rPr>
          <w:rFonts w:ascii="Times New Roman" w:hAnsi="Times New Roman" w:cs="Times New Roman"/>
          <w:noProof/>
        </w:rPr>
        <w:drawing>
          <wp:inline distT="0" distB="0" distL="0" distR="0" wp14:anchorId="4227A5A8" wp14:editId="060B00B7">
            <wp:extent cx="3943985" cy="3060065"/>
            <wp:effectExtent l="0" t="0" r="18415" b="6985"/>
            <wp:docPr id="44075466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54667" name="图片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943985" cy="3060065"/>
                    </a:xfrm>
                    <a:prstGeom prst="rect">
                      <a:avLst/>
                    </a:prstGeom>
                    <a:noFill/>
                    <a:ln>
                      <a:noFill/>
                    </a:ln>
                  </pic:spPr>
                </pic:pic>
              </a:graphicData>
            </a:graphic>
          </wp:inline>
        </w:drawing>
      </w:r>
    </w:p>
    <w:p w14:paraId="38D15733" w14:textId="77777777" w:rsidR="000673D8" w:rsidRDefault="00000000">
      <w:pPr>
        <w:pStyle w:val="a3"/>
        <w:spacing w:line="360" w:lineRule="auto"/>
        <w:jc w:val="center"/>
        <w:rPr>
          <w:rFonts w:ascii="Times New Roman" w:eastAsiaTheme="minorEastAsia" w:hAnsi="Times New Roman" w:cs="Times New Roman"/>
          <w:bCs/>
          <w:color w:val="000000"/>
          <w:spacing w:val="1"/>
          <w:sz w:val="24"/>
          <w:szCs w:val="24"/>
          <w:lang w:eastAsia="zh-CN"/>
        </w:rPr>
      </w:pPr>
      <w:r>
        <w:rPr>
          <w:rFonts w:ascii="Times New Roman" w:eastAsiaTheme="minorEastAsia" w:hAnsi="Times New Roman" w:cs="Times New Roman"/>
          <w:b/>
          <w:bCs/>
          <w:color w:val="000000"/>
          <w:spacing w:val="1"/>
          <w:sz w:val="24"/>
          <w:szCs w:val="24"/>
          <w:lang w:eastAsia="zh-CN"/>
        </w:rPr>
        <w:t xml:space="preserve">Figure </w:t>
      </w:r>
      <w:r>
        <w:rPr>
          <w:rFonts w:ascii="Times New Roman" w:eastAsiaTheme="minorEastAsia" w:hAnsi="Times New Roman" w:cs="Times New Roman"/>
          <w:b/>
          <w:bCs/>
          <w:color w:val="000000"/>
          <w:spacing w:val="1"/>
          <w:sz w:val="24"/>
          <w:szCs w:val="24"/>
          <w:lang w:eastAsia="zh-CN"/>
        </w:rPr>
        <w:fldChar w:fldCharType="begin"/>
      </w:r>
      <w:r>
        <w:rPr>
          <w:rFonts w:ascii="Times New Roman" w:eastAsiaTheme="minorEastAsia" w:hAnsi="Times New Roman" w:cs="Times New Roman"/>
          <w:b/>
          <w:bCs/>
          <w:color w:val="000000"/>
          <w:spacing w:val="1"/>
          <w:sz w:val="24"/>
          <w:szCs w:val="24"/>
          <w:lang w:eastAsia="zh-CN"/>
        </w:rPr>
        <w:instrText xml:space="preserve"> SEQ Figure \* ARABIC </w:instrText>
      </w:r>
      <w:r>
        <w:rPr>
          <w:rFonts w:ascii="Times New Roman" w:eastAsiaTheme="minorEastAsia" w:hAnsi="Times New Roman" w:cs="Times New Roman"/>
          <w:b/>
          <w:bCs/>
          <w:color w:val="000000"/>
          <w:spacing w:val="1"/>
          <w:sz w:val="24"/>
          <w:szCs w:val="24"/>
          <w:lang w:eastAsia="zh-CN"/>
        </w:rPr>
        <w:fldChar w:fldCharType="separate"/>
      </w:r>
      <w:r>
        <w:rPr>
          <w:rFonts w:ascii="Times New Roman" w:eastAsiaTheme="minorEastAsia" w:hAnsi="Times New Roman" w:cs="Times New Roman"/>
          <w:b/>
          <w:bCs/>
          <w:color w:val="000000"/>
          <w:spacing w:val="1"/>
          <w:sz w:val="24"/>
          <w:szCs w:val="24"/>
          <w:lang w:eastAsia="zh-CN"/>
        </w:rPr>
        <w:t>4</w:t>
      </w:r>
      <w:r>
        <w:rPr>
          <w:rFonts w:ascii="Times New Roman" w:eastAsiaTheme="minorEastAsia" w:hAnsi="Times New Roman" w:cs="Times New Roman"/>
          <w:b/>
          <w:bCs/>
          <w:color w:val="000000"/>
          <w:spacing w:val="1"/>
          <w:sz w:val="24"/>
          <w:szCs w:val="24"/>
          <w:lang w:eastAsia="zh-CN"/>
        </w:rPr>
        <w:fldChar w:fldCharType="end"/>
      </w:r>
      <w:r>
        <w:rPr>
          <w:rFonts w:ascii="Times New Roman" w:eastAsiaTheme="minorEastAsia" w:hAnsi="Times New Roman" w:cs="Times New Roman"/>
          <w:b/>
          <w:bCs/>
          <w:color w:val="000000"/>
          <w:spacing w:val="1"/>
          <w:sz w:val="24"/>
          <w:szCs w:val="24"/>
          <w:lang w:eastAsia="zh"/>
        </w:rPr>
        <w:t>.</w:t>
      </w:r>
      <w:r>
        <w:rPr>
          <w:rFonts w:ascii="Times New Roman" w:eastAsiaTheme="minorEastAsia" w:hAnsi="Times New Roman" w:cs="Times New Roman"/>
          <w:bCs/>
          <w:color w:val="000000"/>
          <w:spacing w:val="1"/>
          <w:sz w:val="24"/>
          <w:szCs w:val="24"/>
          <w:lang w:eastAsia="zh-CN"/>
        </w:rPr>
        <w:t xml:space="preserve"> Accounts Receivable Bad Debt Ratio</w:t>
      </w:r>
    </w:p>
    <w:p w14:paraId="520B0669" w14:textId="77777777" w:rsidR="000673D8" w:rsidRDefault="000673D8">
      <w:pPr>
        <w:spacing w:line="360" w:lineRule="auto"/>
        <w:rPr>
          <w:lang w:eastAsia="zh-CN"/>
        </w:rPr>
      </w:pPr>
    </w:p>
    <w:p w14:paraId="0C01BD8B" w14:textId="77777777" w:rsidR="000673D8" w:rsidRDefault="00000000">
      <w:pPr>
        <w:tabs>
          <w:tab w:val="left" w:leader="dot" w:pos="5184"/>
          <w:tab w:val="left" w:leader="dot" w:pos="8784"/>
        </w:tabs>
        <w:spacing w:line="360" w:lineRule="auto"/>
        <w:jc w:val="both"/>
        <w:textAlignment w:val="baseline"/>
        <w:rPr>
          <w:rFonts w:eastAsiaTheme="minorEastAsia"/>
          <w:color w:val="000000"/>
          <w:spacing w:val="1"/>
          <w:sz w:val="24"/>
          <w:szCs w:val="24"/>
          <w:lang w:eastAsia="zh-CN"/>
        </w:rPr>
      </w:pPr>
      <w:r>
        <w:rPr>
          <w:rFonts w:eastAsiaTheme="minorEastAsia"/>
          <w:color w:val="000000"/>
          <w:spacing w:val="1"/>
          <w:sz w:val="24"/>
          <w:szCs w:val="24"/>
          <w:lang w:eastAsia="zh-CN"/>
        </w:rPr>
        <w:t>Accounts Receivable Bad Debt Ratio increased sharply in 2018 and remained high afterwards, suggesting that the collectability of receivables became worse. Overall, these indicators support a possible simple fraud pattern, where inflated sales increased reported revenue and profit but did not generate matching cash collection.</w:t>
      </w:r>
    </w:p>
    <w:p w14:paraId="39D13757" w14:textId="77777777" w:rsidR="000673D8" w:rsidRDefault="000673D8">
      <w:pPr>
        <w:tabs>
          <w:tab w:val="left" w:leader="dot" w:pos="5184"/>
          <w:tab w:val="left" w:leader="dot" w:pos="8784"/>
        </w:tabs>
        <w:spacing w:line="360" w:lineRule="auto"/>
        <w:jc w:val="both"/>
        <w:textAlignment w:val="baseline"/>
      </w:pPr>
      <w:bookmarkStart w:id="6" w:name="_Toc2024615101"/>
    </w:p>
    <w:p w14:paraId="2A44E723" w14:textId="77777777" w:rsidR="000673D8" w:rsidRDefault="00000000">
      <w:pPr>
        <w:pStyle w:val="71e7dc79-1ff7-45e8-997d-0ebda3762b91"/>
        <w:keepNext w:val="0"/>
        <w:spacing w:line="360" w:lineRule="auto"/>
        <w:ind w:firstLineChars="0" w:firstLine="0"/>
        <w:rPr>
          <w:rFonts w:ascii="Times New Roman" w:hAnsi="Times New Roman" w:cs="Times New Roman"/>
        </w:rPr>
      </w:pPr>
      <w:bookmarkStart w:id="7" w:name="_Toc472561274"/>
      <w:r>
        <w:rPr>
          <w:rFonts w:ascii="Times New Roman" w:hAnsi="Times New Roman" w:cs="Times New Roman"/>
        </w:rPr>
        <w:t xml:space="preserve">2.2 </w:t>
      </w:r>
      <w:bookmarkEnd w:id="6"/>
      <w:r>
        <w:rPr>
          <w:rFonts w:ascii="Times New Roman" w:hAnsi="Times New Roman" w:cs="Times New Roman"/>
        </w:rPr>
        <w:t>Complex Fraud Pattern</w:t>
      </w:r>
      <w:bookmarkEnd w:id="7"/>
    </w:p>
    <w:p w14:paraId="3063FE16" w14:textId="77777777" w:rsidR="000673D8" w:rsidRDefault="00000000">
      <w:pPr>
        <w:tabs>
          <w:tab w:val="left" w:leader="dot" w:pos="5184"/>
          <w:tab w:val="left" w:leader="dot" w:pos="8784"/>
        </w:tabs>
        <w:spacing w:line="360" w:lineRule="auto"/>
        <w:jc w:val="both"/>
        <w:textAlignment w:val="baseline"/>
        <w:rPr>
          <w:rFonts w:eastAsiaTheme="minorEastAsia"/>
          <w:color w:val="000000"/>
          <w:spacing w:val="1"/>
          <w:sz w:val="24"/>
          <w:szCs w:val="24"/>
          <w:lang w:eastAsia="zh-CN"/>
        </w:rPr>
      </w:pPr>
      <w:r>
        <w:rPr>
          <w:rFonts w:eastAsiaTheme="minorEastAsia"/>
          <w:color w:val="000000"/>
          <w:spacing w:val="1"/>
          <w:sz w:val="24"/>
          <w:szCs w:val="24"/>
          <w:lang w:eastAsia="zh-CN"/>
        </w:rPr>
        <w:t>The complex fraud pattern is assessed through other receivables and prepayments, which may capture unusual fund flows outside normal sales. Since Kang Dexin’s disclosed fraud mainly focused on fabricated sales and inflated costs and expenses, these ratios are treated as supplementary warning signals rather than direct proof of fraud.</w:t>
      </w:r>
    </w:p>
    <w:p w14:paraId="071759B4" w14:textId="77777777" w:rsidR="000673D8" w:rsidRDefault="00000000">
      <w:pPr>
        <w:keepNext/>
        <w:tabs>
          <w:tab w:val="left" w:leader="dot" w:pos="5184"/>
          <w:tab w:val="left" w:leader="dot" w:pos="8784"/>
        </w:tabs>
        <w:spacing w:line="360" w:lineRule="auto"/>
        <w:jc w:val="center"/>
        <w:textAlignment w:val="baseline"/>
      </w:pPr>
      <w:r>
        <w:rPr>
          <w:rFonts w:eastAsiaTheme="minorEastAsia"/>
          <w:noProof/>
          <w:color w:val="000000"/>
          <w:spacing w:val="1"/>
          <w:sz w:val="24"/>
          <w:szCs w:val="24"/>
          <w:lang w:eastAsia="zh-CN"/>
        </w:rPr>
        <w:lastRenderedPageBreak/>
        <w:drawing>
          <wp:inline distT="0" distB="0" distL="0" distR="0" wp14:anchorId="6F27286C" wp14:editId="4C469D10">
            <wp:extent cx="3984625" cy="3059430"/>
            <wp:effectExtent l="0" t="0" r="3175" b="13970"/>
            <wp:docPr id="90928560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85600" name="图片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985115" cy="3060000"/>
                    </a:xfrm>
                    <a:prstGeom prst="rect">
                      <a:avLst/>
                    </a:prstGeom>
                    <a:noFill/>
                    <a:ln>
                      <a:noFill/>
                    </a:ln>
                  </pic:spPr>
                </pic:pic>
              </a:graphicData>
            </a:graphic>
          </wp:inline>
        </w:drawing>
      </w:r>
    </w:p>
    <w:p w14:paraId="25D8FB59" w14:textId="77777777" w:rsidR="000673D8" w:rsidRDefault="00000000">
      <w:pPr>
        <w:pStyle w:val="a3"/>
        <w:spacing w:line="360" w:lineRule="auto"/>
        <w:jc w:val="center"/>
        <w:rPr>
          <w:rFonts w:ascii="Times New Roman" w:eastAsiaTheme="minorEastAsia" w:hAnsi="Times New Roman" w:cs="Times New Roman"/>
          <w:bCs/>
          <w:color w:val="000000"/>
          <w:spacing w:val="1"/>
          <w:sz w:val="24"/>
          <w:szCs w:val="24"/>
          <w:lang w:eastAsia="zh-CN"/>
        </w:rPr>
      </w:pPr>
      <w:r>
        <w:rPr>
          <w:rFonts w:ascii="Times New Roman" w:eastAsiaTheme="minorEastAsia" w:hAnsi="Times New Roman" w:cs="Times New Roman"/>
          <w:b/>
          <w:bCs/>
          <w:color w:val="000000"/>
          <w:spacing w:val="1"/>
          <w:sz w:val="24"/>
          <w:szCs w:val="24"/>
          <w:lang w:eastAsia="zh-CN"/>
        </w:rPr>
        <w:t xml:space="preserve">Figure </w:t>
      </w:r>
      <w:r>
        <w:rPr>
          <w:rFonts w:ascii="Times New Roman" w:eastAsiaTheme="minorEastAsia" w:hAnsi="Times New Roman" w:cs="Times New Roman"/>
          <w:b/>
          <w:bCs/>
          <w:color w:val="000000"/>
          <w:spacing w:val="1"/>
          <w:sz w:val="24"/>
          <w:szCs w:val="24"/>
          <w:lang w:eastAsia="zh-CN"/>
        </w:rPr>
        <w:fldChar w:fldCharType="begin"/>
      </w:r>
      <w:r>
        <w:rPr>
          <w:rFonts w:ascii="Times New Roman" w:eastAsiaTheme="minorEastAsia" w:hAnsi="Times New Roman" w:cs="Times New Roman"/>
          <w:b/>
          <w:bCs/>
          <w:color w:val="000000"/>
          <w:spacing w:val="1"/>
          <w:sz w:val="24"/>
          <w:szCs w:val="24"/>
          <w:lang w:eastAsia="zh-CN"/>
        </w:rPr>
        <w:instrText xml:space="preserve"> SEQ Figure \* ARABIC </w:instrText>
      </w:r>
      <w:r>
        <w:rPr>
          <w:rFonts w:ascii="Times New Roman" w:eastAsiaTheme="minorEastAsia" w:hAnsi="Times New Roman" w:cs="Times New Roman"/>
          <w:b/>
          <w:bCs/>
          <w:color w:val="000000"/>
          <w:spacing w:val="1"/>
          <w:sz w:val="24"/>
          <w:szCs w:val="24"/>
          <w:lang w:eastAsia="zh-CN"/>
        </w:rPr>
        <w:fldChar w:fldCharType="separate"/>
      </w:r>
      <w:r>
        <w:rPr>
          <w:rFonts w:ascii="Times New Roman" w:eastAsiaTheme="minorEastAsia" w:hAnsi="Times New Roman" w:cs="Times New Roman"/>
          <w:b/>
          <w:bCs/>
          <w:color w:val="000000"/>
          <w:spacing w:val="1"/>
          <w:sz w:val="24"/>
          <w:szCs w:val="24"/>
          <w:lang w:eastAsia="zh-CN"/>
        </w:rPr>
        <w:t>5</w:t>
      </w:r>
      <w:r>
        <w:rPr>
          <w:rFonts w:ascii="Times New Roman" w:eastAsiaTheme="minorEastAsia" w:hAnsi="Times New Roman" w:cs="Times New Roman"/>
          <w:b/>
          <w:bCs/>
          <w:color w:val="000000"/>
          <w:spacing w:val="1"/>
          <w:sz w:val="24"/>
          <w:szCs w:val="24"/>
          <w:lang w:eastAsia="zh-CN"/>
        </w:rPr>
        <w:fldChar w:fldCharType="end"/>
      </w:r>
      <w:r>
        <w:rPr>
          <w:rFonts w:ascii="Times New Roman" w:eastAsiaTheme="minorEastAsia" w:hAnsi="Times New Roman" w:cs="Times New Roman"/>
          <w:b/>
          <w:bCs/>
          <w:color w:val="000000"/>
          <w:spacing w:val="1"/>
          <w:sz w:val="24"/>
          <w:szCs w:val="24"/>
          <w:lang w:eastAsia="zh"/>
        </w:rPr>
        <w:t>.</w:t>
      </w:r>
      <w:r>
        <w:rPr>
          <w:rFonts w:ascii="Times New Roman" w:eastAsiaTheme="minorEastAsia" w:hAnsi="Times New Roman" w:cs="Times New Roman"/>
          <w:bCs/>
          <w:color w:val="000000"/>
          <w:spacing w:val="1"/>
          <w:sz w:val="24"/>
          <w:szCs w:val="24"/>
          <w:lang w:eastAsia="zh-CN"/>
        </w:rPr>
        <w:t xml:space="preserve"> Other Receivables Growth</w:t>
      </w:r>
    </w:p>
    <w:p w14:paraId="102F5E93" w14:textId="77777777" w:rsidR="000673D8" w:rsidRDefault="000673D8">
      <w:pPr>
        <w:spacing w:line="360" w:lineRule="auto"/>
        <w:jc w:val="both"/>
        <w:rPr>
          <w:lang w:eastAsia="zh-CN"/>
        </w:rPr>
      </w:pPr>
    </w:p>
    <w:p w14:paraId="044BEDB2" w14:textId="77777777" w:rsidR="000673D8" w:rsidRDefault="00000000">
      <w:pPr>
        <w:tabs>
          <w:tab w:val="left" w:leader="dot" w:pos="5184"/>
          <w:tab w:val="left" w:leader="dot" w:pos="8784"/>
        </w:tabs>
        <w:spacing w:line="360" w:lineRule="auto"/>
        <w:jc w:val="both"/>
        <w:textAlignment w:val="baseline"/>
        <w:rPr>
          <w:rFonts w:eastAsiaTheme="minorEastAsia"/>
          <w:color w:val="000000"/>
          <w:spacing w:val="1"/>
          <w:sz w:val="24"/>
          <w:szCs w:val="24"/>
          <w:lang w:eastAsia="zh-CN"/>
        </w:rPr>
      </w:pPr>
      <w:r>
        <w:rPr>
          <w:rFonts w:eastAsiaTheme="minorEastAsia"/>
          <w:color w:val="000000"/>
          <w:spacing w:val="1"/>
          <w:sz w:val="24"/>
          <w:szCs w:val="24"/>
          <w:lang w:eastAsia="zh-CN"/>
        </w:rPr>
        <w:t>Figure 5 shows the growth rate of other receivables. It fluctuated moderately from 2015 to 2017, but rose sharply in 2018 to over 700%. This sudden increase suggests that large balances may have been transferred into other receivables in the final year. Since other receivables are not directly tied to sales, this abnormal growth may indicate unusual fund flows or transactions lacking clear commercial substance.</w:t>
      </w:r>
    </w:p>
    <w:p w14:paraId="6FEA734B" w14:textId="77777777" w:rsidR="000673D8" w:rsidRDefault="000673D8">
      <w:pPr>
        <w:tabs>
          <w:tab w:val="left" w:leader="dot" w:pos="5184"/>
          <w:tab w:val="left" w:leader="dot" w:pos="8784"/>
        </w:tabs>
        <w:spacing w:line="360" w:lineRule="auto"/>
        <w:jc w:val="both"/>
        <w:textAlignment w:val="baseline"/>
        <w:rPr>
          <w:rFonts w:eastAsiaTheme="minorEastAsia"/>
          <w:color w:val="000000"/>
          <w:spacing w:val="1"/>
          <w:sz w:val="24"/>
          <w:szCs w:val="24"/>
          <w:lang w:eastAsia="zh-CN"/>
        </w:rPr>
      </w:pPr>
    </w:p>
    <w:p w14:paraId="1055F5D7" w14:textId="77777777" w:rsidR="000673D8" w:rsidRDefault="00000000">
      <w:pPr>
        <w:keepNext/>
        <w:tabs>
          <w:tab w:val="left" w:leader="dot" w:pos="5184"/>
          <w:tab w:val="left" w:leader="dot" w:pos="8784"/>
        </w:tabs>
        <w:spacing w:line="360" w:lineRule="auto"/>
        <w:jc w:val="center"/>
        <w:textAlignment w:val="baseline"/>
      </w:pPr>
      <w:r>
        <w:rPr>
          <w:rFonts w:eastAsiaTheme="minorEastAsia"/>
          <w:noProof/>
          <w:color w:val="000000"/>
          <w:spacing w:val="1"/>
          <w:sz w:val="24"/>
          <w:szCs w:val="24"/>
          <w:lang w:eastAsia="zh-CN"/>
        </w:rPr>
        <w:lastRenderedPageBreak/>
        <w:drawing>
          <wp:inline distT="0" distB="0" distL="0" distR="0" wp14:anchorId="4C0442F5" wp14:editId="5A898A2B">
            <wp:extent cx="3991610" cy="3060065"/>
            <wp:effectExtent l="0" t="0" r="21590" b="13335"/>
            <wp:docPr id="212350576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05762" name="图片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991610" cy="3060065"/>
                    </a:xfrm>
                    <a:prstGeom prst="rect">
                      <a:avLst/>
                    </a:prstGeom>
                    <a:noFill/>
                    <a:ln>
                      <a:noFill/>
                    </a:ln>
                  </pic:spPr>
                </pic:pic>
              </a:graphicData>
            </a:graphic>
          </wp:inline>
        </w:drawing>
      </w:r>
    </w:p>
    <w:p w14:paraId="4CC4FAAB" w14:textId="77777777" w:rsidR="000673D8" w:rsidRDefault="00000000">
      <w:pPr>
        <w:pStyle w:val="a3"/>
        <w:spacing w:line="360" w:lineRule="auto"/>
        <w:jc w:val="center"/>
        <w:rPr>
          <w:rFonts w:ascii="Times New Roman" w:eastAsiaTheme="minorEastAsia" w:hAnsi="Times New Roman" w:cs="Times New Roman"/>
          <w:bCs/>
          <w:color w:val="000000"/>
          <w:spacing w:val="1"/>
          <w:sz w:val="24"/>
          <w:szCs w:val="24"/>
          <w:lang w:eastAsia="zh-CN"/>
        </w:rPr>
      </w:pPr>
      <w:r>
        <w:rPr>
          <w:rFonts w:ascii="Times New Roman" w:eastAsiaTheme="minorEastAsia" w:hAnsi="Times New Roman" w:cs="Times New Roman"/>
          <w:b/>
          <w:bCs/>
          <w:color w:val="000000"/>
          <w:spacing w:val="1"/>
          <w:sz w:val="24"/>
          <w:szCs w:val="24"/>
          <w:lang w:eastAsia="zh-CN"/>
        </w:rPr>
        <w:t xml:space="preserve">Figure </w:t>
      </w:r>
      <w:r>
        <w:rPr>
          <w:rFonts w:ascii="Times New Roman" w:eastAsiaTheme="minorEastAsia" w:hAnsi="Times New Roman" w:cs="Times New Roman"/>
          <w:b/>
          <w:bCs/>
          <w:color w:val="000000"/>
          <w:spacing w:val="1"/>
          <w:sz w:val="24"/>
          <w:szCs w:val="24"/>
          <w:lang w:eastAsia="zh-CN"/>
        </w:rPr>
        <w:fldChar w:fldCharType="begin"/>
      </w:r>
      <w:r>
        <w:rPr>
          <w:rFonts w:ascii="Times New Roman" w:eastAsiaTheme="minorEastAsia" w:hAnsi="Times New Roman" w:cs="Times New Roman"/>
          <w:b/>
          <w:bCs/>
          <w:color w:val="000000"/>
          <w:spacing w:val="1"/>
          <w:sz w:val="24"/>
          <w:szCs w:val="24"/>
          <w:lang w:eastAsia="zh-CN"/>
        </w:rPr>
        <w:instrText xml:space="preserve"> SEQ Figure \* ARABIC </w:instrText>
      </w:r>
      <w:r>
        <w:rPr>
          <w:rFonts w:ascii="Times New Roman" w:eastAsiaTheme="minorEastAsia" w:hAnsi="Times New Roman" w:cs="Times New Roman"/>
          <w:b/>
          <w:bCs/>
          <w:color w:val="000000"/>
          <w:spacing w:val="1"/>
          <w:sz w:val="24"/>
          <w:szCs w:val="24"/>
          <w:lang w:eastAsia="zh-CN"/>
        </w:rPr>
        <w:fldChar w:fldCharType="separate"/>
      </w:r>
      <w:r>
        <w:rPr>
          <w:rFonts w:ascii="Times New Roman" w:eastAsiaTheme="minorEastAsia" w:hAnsi="Times New Roman" w:cs="Times New Roman"/>
          <w:b/>
          <w:bCs/>
          <w:color w:val="000000"/>
          <w:spacing w:val="1"/>
          <w:sz w:val="24"/>
          <w:szCs w:val="24"/>
          <w:lang w:eastAsia="zh-CN"/>
        </w:rPr>
        <w:t>6</w:t>
      </w:r>
      <w:r>
        <w:rPr>
          <w:rFonts w:ascii="Times New Roman" w:eastAsiaTheme="minorEastAsia" w:hAnsi="Times New Roman" w:cs="Times New Roman"/>
          <w:b/>
          <w:bCs/>
          <w:color w:val="000000"/>
          <w:spacing w:val="1"/>
          <w:sz w:val="24"/>
          <w:szCs w:val="24"/>
          <w:lang w:eastAsia="zh-CN"/>
        </w:rPr>
        <w:fldChar w:fldCharType="end"/>
      </w:r>
      <w:r>
        <w:rPr>
          <w:rFonts w:ascii="Times New Roman" w:eastAsiaTheme="minorEastAsia" w:hAnsi="Times New Roman" w:cs="Times New Roman"/>
          <w:b/>
          <w:bCs/>
          <w:color w:val="000000"/>
          <w:spacing w:val="1"/>
          <w:sz w:val="24"/>
          <w:szCs w:val="24"/>
          <w:lang w:eastAsia="zh"/>
        </w:rPr>
        <w:t>.</w:t>
      </w:r>
      <w:r>
        <w:rPr>
          <w:rFonts w:ascii="Times New Roman" w:eastAsiaTheme="minorEastAsia" w:hAnsi="Times New Roman" w:cs="Times New Roman"/>
          <w:bCs/>
          <w:color w:val="000000"/>
          <w:spacing w:val="1"/>
          <w:sz w:val="24"/>
          <w:szCs w:val="24"/>
          <w:lang w:eastAsia="zh-CN"/>
        </w:rPr>
        <w:t xml:space="preserve"> Other Receivables Turnover Ratio</w:t>
      </w:r>
    </w:p>
    <w:p w14:paraId="3BD1497D" w14:textId="77777777" w:rsidR="000673D8" w:rsidRDefault="000673D8">
      <w:pPr>
        <w:spacing w:line="360" w:lineRule="auto"/>
        <w:rPr>
          <w:lang w:eastAsia="zh-CN"/>
        </w:rPr>
      </w:pPr>
    </w:p>
    <w:p w14:paraId="66FD124E" w14:textId="77777777" w:rsidR="000673D8" w:rsidRDefault="00000000">
      <w:pPr>
        <w:tabs>
          <w:tab w:val="left" w:leader="dot" w:pos="5184"/>
          <w:tab w:val="left" w:leader="dot" w:pos="8784"/>
        </w:tabs>
        <w:spacing w:line="360" w:lineRule="auto"/>
        <w:jc w:val="both"/>
        <w:textAlignment w:val="baseline"/>
        <w:rPr>
          <w:rFonts w:eastAsiaTheme="minorEastAsia"/>
          <w:color w:val="000000"/>
          <w:spacing w:val="1"/>
          <w:sz w:val="24"/>
          <w:szCs w:val="24"/>
          <w:lang w:eastAsia="zh-CN"/>
        </w:rPr>
      </w:pPr>
      <w:r>
        <w:rPr>
          <w:rFonts w:eastAsiaTheme="minorEastAsia"/>
          <w:color w:val="000000"/>
          <w:spacing w:val="1"/>
          <w:sz w:val="24"/>
          <w:szCs w:val="24"/>
          <w:lang w:eastAsia="zh-CN"/>
        </w:rPr>
        <w:t>Figure 6 presents the other receivables turnover ratio. The ratio stayed high from 2015 to 2017, but fell significantly in 2018. This means that other receivables were collected or settled more slowly. Together with Figure 5, it suggests that the balance increased while recovery efficiency weakened, which may signal fund occupation, delayed settlement, or hidden transactions.</w:t>
      </w:r>
    </w:p>
    <w:p w14:paraId="15B428A2"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3B8790B7" w14:textId="77777777" w:rsidR="000673D8" w:rsidRDefault="00000000">
      <w:pPr>
        <w:keepNext/>
        <w:tabs>
          <w:tab w:val="left" w:leader="dot" w:pos="5184"/>
          <w:tab w:val="left" w:leader="dot" w:pos="8784"/>
        </w:tabs>
        <w:spacing w:line="360" w:lineRule="auto"/>
        <w:jc w:val="center"/>
        <w:textAlignment w:val="baseline"/>
      </w:pPr>
      <w:r>
        <w:rPr>
          <w:rFonts w:eastAsiaTheme="minorEastAsia"/>
          <w:noProof/>
          <w:color w:val="000000"/>
          <w:spacing w:val="1"/>
          <w:sz w:val="24"/>
          <w:szCs w:val="24"/>
          <w:lang w:eastAsia="zh-CN"/>
        </w:rPr>
        <w:drawing>
          <wp:inline distT="0" distB="0" distL="0" distR="0" wp14:anchorId="6986734D" wp14:editId="66024F73">
            <wp:extent cx="4006215" cy="3060065"/>
            <wp:effectExtent l="0" t="0" r="6985" b="13335"/>
            <wp:docPr id="133763897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38974" name="图片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006215" cy="3060065"/>
                    </a:xfrm>
                    <a:prstGeom prst="rect">
                      <a:avLst/>
                    </a:prstGeom>
                    <a:noFill/>
                    <a:ln>
                      <a:noFill/>
                    </a:ln>
                  </pic:spPr>
                </pic:pic>
              </a:graphicData>
            </a:graphic>
          </wp:inline>
        </w:drawing>
      </w:r>
    </w:p>
    <w:p w14:paraId="5AC7895B" w14:textId="77777777" w:rsidR="000673D8" w:rsidRDefault="00000000">
      <w:pPr>
        <w:pStyle w:val="a3"/>
        <w:spacing w:line="360" w:lineRule="auto"/>
        <w:jc w:val="center"/>
        <w:rPr>
          <w:rFonts w:ascii="Times New Roman" w:eastAsiaTheme="minorEastAsia" w:hAnsi="Times New Roman" w:cs="Times New Roman"/>
          <w:bCs/>
          <w:color w:val="000000"/>
          <w:spacing w:val="1"/>
          <w:sz w:val="24"/>
          <w:szCs w:val="24"/>
          <w:lang w:eastAsia="zh-CN"/>
        </w:rPr>
      </w:pPr>
      <w:r>
        <w:rPr>
          <w:rFonts w:ascii="Times New Roman" w:eastAsiaTheme="minorEastAsia" w:hAnsi="Times New Roman" w:cs="Times New Roman"/>
          <w:b/>
          <w:bCs/>
          <w:color w:val="000000"/>
          <w:spacing w:val="1"/>
          <w:sz w:val="24"/>
          <w:szCs w:val="24"/>
          <w:lang w:eastAsia="zh-CN"/>
        </w:rPr>
        <w:t xml:space="preserve">Figure </w:t>
      </w:r>
      <w:r>
        <w:rPr>
          <w:rFonts w:ascii="Times New Roman" w:eastAsiaTheme="minorEastAsia" w:hAnsi="Times New Roman" w:cs="Times New Roman"/>
          <w:b/>
          <w:bCs/>
          <w:color w:val="000000"/>
          <w:spacing w:val="1"/>
          <w:sz w:val="24"/>
          <w:szCs w:val="24"/>
          <w:lang w:eastAsia="zh-CN"/>
        </w:rPr>
        <w:fldChar w:fldCharType="begin"/>
      </w:r>
      <w:r>
        <w:rPr>
          <w:rFonts w:ascii="Times New Roman" w:eastAsiaTheme="minorEastAsia" w:hAnsi="Times New Roman" w:cs="Times New Roman"/>
          <w:b/>
          <w:bCs/>
          <w:color w:val="000000"/>
          <w:spacing w:val="1"/>
          <w:sz w:val="24"/>
          <w:szCs w:val="24"/>
          <w:lang w:eastAsia="zh-CN"/>
        </w:rPr>
        <w:instrText xml:space="preserve"> SEQ Figure \* ARABIC </w:instrText>
      </w:r>
      <w:r>
        <w:rPr>
          <w:rFonts w:ascii="Times New Roman" w:eastAsiaTheme="minorEastAsia" w:hAnsi="Times New Roman" w:cs="Times New Roman"/>
          <w:b/>
          <w:bCs/>
          <w:color w:val="000000"/>
          <w:spacing w:val="1"/>
          <w:sz w:val="24"/>
          <w:szCs w:val="24"/>
          <w:lang w:eastAsia="zh-CN"/>
        </w:rPr>
        <w:fldChar w:fldCharType="separate"/>
      </w:r>
      <w:r>
        <w:rPr>
          <w:rFonts w:ascii="Times New Roman" w:eastAsiaTheme="minorEastAsia" w:hAnsi="Times New Roman" w:cs="Times New Roman"/>
          <w:b/>
          <w:bCs/>
          <w:color w:val="000000"/>
          <w:spacing w:val="1"/>
          <w:sz w:val="24"/>
          <w:szCs w:val="24"/>
          <w:lang w:eastAsia="zh-CN"/>
        </w:rPr>
        <w:t>7</w:t>
      </w:r>
      <w:r>
        <w:rPr>
          <w:rFonts w:ascii="Times New Roman" w:eastAsiaTheme="minorEastAsia" w:hAnsi="Times New Roman" w:cs="Times New Roman"/>
          <w:b/>
          <w:bCs/>
          <w:color w:val="000000"/>
          <w:spacing w:val="1"/>
          <w:sz w:val="24"/>
          <w:szCs w:val="24"/>
          <w:lang w:eastAsia="zh-CN"/>
        </w:rPr>
        <w:fldChar w:fldCharType="end"/>
      </w:r>
      <w:r>
        <w:rPr>
          <w:rFonts w:ascii="Times New Roman" w:eastAsiaTheme="minorEastAsia" w:hAnsi="Times New Roman" w:cs="Times New Roman"/>
          <w:b/>
          <w:bCs/>
          <w:color w:val="000000"/>
          <w:spacing w:val="1"/>
          <w:sz w:val="24"/>
          <w:szCs w:val="24"/>
          <w:lang w:eastAsia="zh"/>
        </w:rPr>
        <w:t>.</w:t>
      </w:r>
      <w:r>
        <w:rPr>
          <w:rFonts w:ascii="Times New Roman" w:eastAsiaTheme="minorEastAsia" w:hAnsi="Times New Roman" w:cs="Times New Roman"/>
          <w:bCs/>
          <w:color w:val="000000"/>
          <w:spacing w:val="1"/>
          <w:sz w:val="24"/>
          <w:szCs w:val="24"/>
          <w:lang w:eastAsia="zh-CN"/>
        </w:rPr>
        <w:t xml:space="preserve"> Prepayment Growth</w:t>
      </w:r>
    </w:p>
    <w:p w14:paraId="33ED4FD6"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321C8E2C" w14:textId="77777777" w:rsidR="000673D8" w:rsidRDefault="00000000">
      <w:pPr>
        <w:tabs>
          <w:tab w:val="left" w:leader="dot" w:pos="5184"/>
          <w:tab w:val="left" w:leader="dot" w:pos="8784"/>
        </w:tabs>
        <w:spacing w:line="360" w:lineRule="auto"/>
        <w:jc w:val="both"/>
        <w:textAlignment w:val="baseline"/>
        <w:rPr>
          <w:rFonts w:eastAsiaTheme="minorEastAsia"/>
          <w:color w:val="000000"/>
          <w:spacing w:val="1"/>
          <w:sz w:val="24"/>
          <w:szCs w:val="24"/>
          <w:lang w:eastAsia="zh-CN"/>
        </w:rPr>
      </w:pPr>
      <w:r>
        <w:rPr>
          <w:rFonts w:eastAsiaTheme="minorEastAsia"/>
          <w:color w:val="000000"/>
          <w:spacing w:val="1"/>
          <w:sz w:val="24"/>
          <w:szCs w:val="24"/>
          <w:lang w:eastAsia="zh-CN"/>
        </w:rPr>
        <w:t>Figure 7 shows prepayment growth. It was high in 2015, declined in 2016, turned negative in 2017, and increased again in 2018. This unstable pattern suggests that advance payments did not follow a normal operating trend. Given Kang Dexin’s fabricated procurement and production costs, abnormal prepayments may reflect unusual payment arrangements.</w:t>
      </w:r>
    </w:p>
    <w:p w14:paraId="0C870820"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334F7ACF" w14:textId="77777777" w:rsidR="000673D8" w:rsidRDefault="00000000">
      <w:pPr>
        <w:keepNext/>
        <w:tabs>
          <w:tab w:val="left" w:leader="dot" w:pos="5184"/>
          <w:tab w:val="left" w:leader="dot" w:pos="8784"/>
        </w:tabs>
        <w:spacing w:line="360" w:lineRule="auto"/>
        <w:jc w:val="center"/>
        <w:textAlignment w:val="baseline"/>
      </w:pPr>
      <w:r>
        <w:rPr>
          <w:rFonts w:eastAsiaTheme="minorEastAsia"/>
          <w:noProof/>
          <w:color w:val="000000"/>
          <w:spacing w:val="1"/>
          <w:sz w:val="24"/>
          <w:szCs w:val="24"/>
          <w:lang w:eastAsia="zh-CN"/>
        </w:rPr>
        <w:drawing>
          <wp:inline distT="0" distB="0" distL="0" distR="0" wp14:anchorId="01AEE000" wp14:editId="2CD3FEB9">
            <wp:extent cx="3939540" cy="3060065"/>
            <wp:effectExtent l="0" t="0" r="22860" b="13335"/>
            <wp:docPr id="43538995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89954" name="图片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939540" cy="3060065"/>
                    </a:xfrm>
                    <a:prstGeom prst="rect">
                      <a:avLst/>
                    </a:prstGeom>
                    <a:noFill/>
                    <a:ln>
                      <a:noFill/>
                    </a:ln>
                  </pic:spPr>
                </pic:pic>
              </a:graphicData>
            </a:graphic>
          </wp:inline>
        </w:drawing>
      </w:r>
    </w:p>
    <w:p w14:paraId="0B27201C" w14:textId="77777777" w:rsidR="000673D8" w:rsidRDefault="00000000">
      <w:pPr>
        <w:pStyle w:val="a3"/>
        <w:spacing w:line="360" w:lineRule="auto"/>
        <w:jc w:val="center"/>
        <w:rPr>
          <w:rFonts w:ascii="Times New Roman" w:eastAsiaTheme="minorEastAsia" w:hAnsi="Times New Roman" w:cs="Times New Roman"/>
          <w:bCs/>
          <w:color w:val="000000"/>
          <w:spacing w:val="1"/>
          <w:sz w:val="24"/>
          <w:szCs w:val="24"/>
          <w:lang w:eastAsia="zh-CN"/>
        </w:rPr>
      </w:pPr>
      <w:r>
        <w:rPr>
          <w:rFonts w:ascii="Times New Roman" w:eastAsiaTheme="minorEastAsia" w:hAnsi="Times New Roman" w:cs="Times New Roman"/>
          <w:b/>
          <w:bCs/>
          <w:color w:val="000000"/>
          <w:spacing w:val="1"/>
          <w:sz w:val="24"/>
          <w:szCs w:val="24"/>
          <w:lang w:eastAsia="zh-CN"/>
        </w:rPr>
        <w:t xml:space="preserve">Figure </w:t>
      </w:r>
      <w:r>
        <w:rPr>
          <w:rFonts w:ascii="Times New Roman" w:eastAsiaTheme="minorEastAsia" w:hAnsi="Times New Roman" w:cs="Times New Roman"/>
          <w:b/>
          <w:bCs/>
          <w:color w:val="000000"/>
          <w:spacing w:val="1"/>
          <w:sz w:val="24"/>
          <w:szCs w:val="24"/>
          <w:lang w:eastAsia="zh-CN"/>
        </w:rPr>
        <w:fldChar w:fldCharType="begin"/>
      </w:r>
      <w:r>
        <w:rPr>
          <w:rFonts w:ascii="Times New Roman" w:eastAsiaTheme="minorEastAsia" w:hAnsi="Times New Roman" w:cs="Times New Roman"/>
          <w:b/>
          <w:bCs/>
          <w:color w:val="000000"/>
          <w:spacing w:val="1"/>
          <w:sz w:val="24"/>
          <w:szCs w:val="24"/>
          <w:lang w:eastAsia="zh-CN"/>
        </w:rPr>
        <w:instrText xml:space="preserve"> SEQ Figure \* ARABIC </w:instrText>
      </w:r>
      <w:r>
        <w:rPr>
          <w:rFonts w:ascii="Times New Roman" w:eastAsiaTheme="minorEastAsia" w:hAnsi="Times New Roman" w:cs="Times New Roman"/>
          <w:b/>
          <w:bCs/>
          <w:color w:val="000000"/>
          <w:spacing w:val="1"/>
          <w:sz w:val="24"/>
          <w:szCs w:val="24"/>
          <w:lang w:eastAsia="zh-CN"/>
        </w:rPr>
        <w:fldChar w:fldCharType="separate"/>
      </w:r>
      <w:r>
        <w:rPr>
          <w:rFonts w:ascii="Times New Roman" w:eastAsiaTheme="minorEastAsia" w:hAnsi="Times New Roman" w:cs="Times New Roman"/>
          <w:b/>
          <w:bCs/>
          <w:color w:val="000000"/>
          <w:spacing w:val="1"/>
          <w:sz w:val="24"/>
          <w:szCs w:val="24"/>
          <w:lang w:eastAsia="zh-CN"/>
        </w:rPr>
        <w:t>8</w:t>
      </w:r>
      <w:r>
        <w:rPr>
          <w:rFonts w:ascii="Times New Roman" w:eastAsiaTheme="minorEastAsia" w:hAnsi="Times New Roman" w:cs="Times New Roman"/>
          <w:b/>
          <w:bCs/>
          <w:color w:val="000000"/>
          <w:spacing w:val="1"/>
          <w:sz w:val="24"/>
          <w:szCs w:val="24"/>
          <w:lang w:eastAsia="zh-CN"/>
        </w:rPr>
        <w:fldChar w:fldCharType="end"/>
      </w:r>
      <w:r>
        <w:rPr>
          <w:rFonts w:ascii="Times New Roman" w:eastAsiaTheme="minorEastAsia" w:hAnsi="Times New Roman" w:cs="Times New Roman"/>
          <w:b/>
          <w:bCs/>
          <w:color w:val="000000"/>
          <w:spacing w:val="1"/>
          <w:sz w:val="24"/>
          <w:szCs w:val="24"/>
          <w:lang w:eastAsia="zh"/>
        </w:rPr>
        <w:t>.</w:t>
      </w:r>
      <w:r>
        <w:rPr>
          <w:rFonts w:ascii="Times New Roman" w:eastAsiaTheme="minorEastAsia" w:hAnsi="Times New Roman" w:cs="Times New Roman"/>
          <w:bCs/>
          <w:color w:val="000000"/>
          <w:spacing w:val="1"/>
          <w:sz w:val="24"/>
          <w:szCs w:val="24"/>
          <w:lang w:eastAsia="zh-CN"/>
        </w:rPr>
        <w:t xml:space="preserve"> </w:t>
      </w:r>
      <w:r>
        <w:rPr>
          <w:rFonts w:ascii="Times New Roman" w:eastAsiaTheme="minorEastAsia" w:hAnsi="Times New Roman" w:cs="Times New Roman"/>
          <w:bCs/>
          <w:color w:val="000000"/>
          <w:spacing w:val="1"/>
          <w:sz w:val="24"/>
          <w:szCs w:val="24"/>
          <w:lang w:eastAsia="zh"/>
        </w:rPr>
        <w:t>P</w:t>
      </w:r>
      <w:r>
        <w:rPr>
          <w:rFonts w:ascii="Times New Roman" w:eastAsiaTheme="minorEastAsia" w:hAnsi="Times New Roman" w:cs="Times New Roman"/>
          <w:bCs/>
          <w:color w:val="000000"/>
          <w:spacing w:val="1"/>
          <w:sz w:val="24"/>
          <w:szCs w:val="24"/>
          <w:lang w:eastAsia="zh-CN"/>
        </w:rPr>
        <w:t xml:space="preserve">repayment </w:t>
      </w:r>
      <w:r>
        <w:rPr>
          <w:rFonts w:ascii="Times New Roman" w:eastAsiaTheme="minorEastAsia" w:hAnsi="Times New Roman" w:cs="Times New Roman"/>
          <w:bCs/>
          <w:color w:val="000000"/>
          <w:spacing w:val="1"/>
          <w:sz w:val="24"/>
          <w:szCs w:val="24"/>
          <w:lang w:eastAsia="zh"/>
        </w:rPr>
        <w:t>T</w:t>
      </w:r>
      <w:r>
        <w:rPr>
          <w:rFonts w:ascii="Times New Roman" w:eastAsiaTheme="minorEastAsia" w:hAnsi="Times New Roman" w:cs="Times New Roman"/>
          <w:bCs/>
          <w:color w:val="000000"/>
          <w:spacing w:val="1"/>
          <w:sz w:val="24"/>
          <w:szCs w:val="24"/>
          <w:lang w:eastAsia="zh-CN"/>
        </w:rPr>
        <w:t xml:space="preserve">urnover </w:t>
      </w:r>
      <w:r>
        <w:rPr>
          <w:rFonts w:ascii="Times New Roman" w:eastAsiaTheme="minorEastAsia" w:hAnsi="Times New Roman" w:cs="Times New Roman"/>
          <w:bCs/>
          <w:color w:val="000000"/>
          <w:spacing w:val="1"/>
          <w:sz w:val="24"/>
          <w:szCs w:val="24"/>
          <w:lang w:eastAsia="zh"/>
        </w:rPr>
        <w:t>R</w:t>
      </w:r>
      <w:r>
        <w:rPr>
          <w:rFonts w:ascii="Times New Roman" w:eastAsiaTheme="minorEastAsia" w:hAnsi="Times New Roman" w:cs="Times New Roman"/>
          <w:bCs/>
          <w:color w:val="000000"/>
          <w:spacing w:val="1"/>
          <w:sz w:val="24"/>
          <w:szCs w:val="24"/>
          <w:lang w:eastAsia="zh-CN"/>
        </w:rPr>
        <w:t>atio</w:t>
      </w:r>
    </w:p>
    <w:p w14:paraId="77077B87" w14:textId="77777777" w:rsidR="000673D8" w:rsidRDefault="000673D8">
      <w:pPr>
        <w:spacing w:line="360" w:lineRule="auto"/>
        <w:rPr>
          <w:lang w:eastAsia="zh-CN"/>
        </w:rPr>
      </w:pPr>
    </w:p>
    <w:p w14:paraId="751AF46F" w14:textId="77777777" w:rsidR="000673D8" w:rsidRDefault="00000000">
      <w:pPr>
        <w:tabs>
          <w:tab w:val="left" w:leader="dot" w:pos="5184"/>
          <w:tab w:val="left" w:leader="dot" w:pos="8784"/>
        </w:tabs>
        <w:spacing w:line="360" w:lineRule="auto"/>
        <w:jc w:val="both"/>
        <w:textAlignment w:val="baseline"/>
        <w:rPr>
          <w:rFonts w:eastAsiaTheme="minorEastAsia"/>
          <w:color w:val="000000"/>
          <w:spacing w:val="1"/>
          <w:sz w:val="24"/>
          <w:szCs w:val="24"/>
          <w:lang w:eastAsia="zh-CN"/>
        </w:rPr>
      </w:pPr>
      <w:r>
        <w:rPr>
          <w:rFonts w:eastAsiaTheme="minorEastAsia"/>
          <w:color w:val="000000"/>
          <w:spacing w:val="1"/>
          <w:sz w:val="24"/>
          <w:szCs w:val="24"/>
          <w:lang w:eastAsia="zh-CN"/>
        </w:rPr>
        <w:t xml:space="preserve">Figure 8 shows the </w:t>
      </w:r>
      <w:bookmarkStart w:id="8" w:name="OLE_LINK9"/>
      <w:r>
        <w:rPr>
          <w:rFonts w:eastAsiaTheme="minorEastAsia"/>
          <w:color w:val="000000"/>
          <w:spacing w:val="1"/>
          <w:sz w:val="24"/>
          <w:szCs w:val="24"/>
          <w:lang w:eastAsia="zh-CN"/>
        </w:rPr>
        <w:t>prepayment turnover ratio</w:t>
      </w:r>
      <w:bookmarkEnd w:id="8"/>
      <w:r>
        <w:rPr>
          <w:rFonts w:eastAsiaTheme="minorEastAsia"/>
          <w:color w:val="000000"/>
          <w:spacing w:val="1"/>
          <w:sz w:val="24"/>
          <w:szCs w:val="24"/>
          <w:lang w:eastAsia="zh-CN"/>
        </w:rPr>
        <w:t>. Although it increased in 2017, it dropped sharply in 2018, suggesting that prepayments were converted into goods, services, or expenses less efficiently. Together with the rebound in prepayment growth, this may indicate that more funds were tied up in prepayments.</w:t>
      </w:r>
    </w:p>
    <w:p w14:paraId="2620330C" w14:textId="77777777" w:rsidR="000673D8" w:rsidRDefault="00000000">
      <w:pPr>
        <w:tabs>
          <w:tab w:val="left" w:leader="dot" w:pos="5184"/>
          <w:tab w:val="left" w:leader="dot" w:pos="8784"/>
        </w:tabs>
        <w:spacing w:line="360" w:lineRule="auto"/>
        <w:jc w:val="both"/>
        <w:textAlignment w:val="baseline"/>
        <w:rPr>
          <w:rFonts w:eastAsiaTheme="minorEastAsia"/>
          <w:color w:val="000000"/>
          <w:spacing w:val="1"/>
          <w:sz w:val="24"/>
          <w:szCs w:val="24"/>
          <w:lang w:eastAsia="zh-CN"/>
        </w:rPr>
      </w:pPr>
      <w:r>
        <w:rPr>
          <w:rFonts w:eastAsiaTheme="minorEastAsia"/>
          <w:color w:val="000000"/>
          <w:spacing w:val="1"/>
          <w:sz w:val="24"/>
          <w:szCs w:val="24"/>
          <w:lang w:eastAsia="zh-CN"/>
        </w:rPr>
        <w:t>Overall, these ratios do not prove fraud independently, but they provide supplementary warning signals. The sharp rise in other receivables, weaker turnover efficiency and volatile prepayments suggest that asset-side accounts may have been used to absorb or disguise abnormal transactions during the fraud period.</w:t>
      </w:r>
    </w:p>
    <w:p w14:paraId="3C531C6A" w14:textId="77777777" w:rsidR="000673D8" w:rsidRDefault="000673D8">
      <w:pPr>
        <w:tabs>
          <w:tab w:val="left" w:leader="dot" w:pos="5184"/>
          <w:tab w:val="left" w:leader="dot" w:pos="8784"/>
        </w:tabs>
        <w:spacing w:line="360" w:lineRule="auto"/>
        <w:jc w:val="both"/>
        <w:textAlignment w:val="baseline"/>
      </w:pPr>
      <w:bookmarkStart w:id="9" w:name="_Toc28009647"/>
    </w:p>
    <w:p w14:paraId="5B75EC2B" w14:textId="77777777" w:rsidR="000673D8" w:rsidRDefault="00000000">
      <w:pPr>
        <w:pStyle w:val="71e7dc79-1ff7-45e8-997d-0ebda3762b91"/>
        <w:keepNext w:val="0"/>
        <w:spacing w:line="360" w:lineRule="auto"/>
        <w:ind w:firstLineChars="0" w:firstLine="0"/>
        <w:rPr>
          <w:rFonts w:ascii="Times New Roman" w:hAnsi="Times New Roman" w:cs="Times New Roman"/>
        </w:rPr>
      </w:pPr>
      <w:bookmarkStart w:id="10" w:name="_Toc1476532147"/>
      <w:r>
        <w:rPr>
          <w:rFonts w:ascii="Times New Roman" w:hAnsi="Times New Roman" w:cs="Times New Roman"/>
        </w:rPr>
        <w:t xml:space="preserve">2.3 </w:t>
      </w:r>
      <w:bookmarkEnd w:id="9"/>
      <w:r>
        <w:rPr>
          <w:rFonts w:ascii="Times New Roman" w:hAnsi="Times New Roman" w:cs="Times New Roman"/>
        </w:rPr>
        <w:t>Cost-inflating Fraud Pattern</w:t>
      </w:r>
      <w:bookmarkEnd w:id="10"/>
    </w:p>
    <w:p w14:paraId="55F20968" w14:textId="77777777" w:rsidR="000673D8" w:rsidRDefault="00000000">
      <w:pPr>
        <w:tabs>
          <w:tab w:val="left" w:leader="dot" w:pos="5184"/>
          <w:tab w:val="left" w:leader="dot" w:pos="8784"/>
        </w:tabs>
        <w:spacing w:line="360" w:lineRule="auto"/>
        <w:jc w:val="both"/>
        <w:textAlignment w:val="baseline"/>
        <w:rPr>
          <w:rFonts w:eastAsiaTheme="minorEastAsia"/>
          <w:color w:val="000000"/>
          <w:spacing w:val="1"/>
          <w:sz w:val="24"/>
          <w:szCs w:val="24"/>
          <w:lang w:eastAsia="zh-CN"/>
        </w:rPr>
      </w:pPr>
      <w:r>
        <w:rPr>
          <w:rFonts w:eastAsiaTheme="minorEastAsia"/>
          <w:color w:val="000000"/>
          <w:spacing w:val="1"/>
          <w:sz w:val="24"/>
          <w:szCs w:val="24"/>
          <w:lang w:eastAsia="zh-CN"/>
        </w:rPr>
        <w:lastRenderedPageBreak/>
        <w:t xml:space="preserve">For the detection of potential cost-inflating fraud, this section will examine Accounts Payable, COGS, Inventory and Sales trends to assess whether the company Kang </w:t>
      </w:r>
      <w:proofErr w:type="spellStart"/>
      <w:r>
        <w:rPr>
          <w:rFonts w:eastAsiaTheme="minorEastAsia"/>
          <w:color w:val="000000"/>
          <w:spacing w:val="1"/>
          <w:sz w:val="24"/>
          <w:szCs w:val="24"/>
          <w:lang w:eastAsia="zh-CN"/>
        </w:rPr>
        <w:t>Dexin</w:t>
      </w:r>
      <w:proofErr w:type="spellEnd"/>
      <w:r>
        <w:rPr>
          <w:rFonts w:eastAsiaTheme="minorEastAsia"/>
          <w:color w:val="000000"/>
          <w:spacing w:val="1"/>
          <w:sz w:val="24"/>
          <w:szCs w:val="24"/>
          <w:lang w:eastAsia="zh-CN"/>
        </w:rPr>
        <w:t xml:space="preserve"> inflates COGS.</w:t>
      </w:r>
    </w:p>
    <w:p w14:paraId="415FC82D"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128F47AF" w14:textId="77777777" w:rsidR="000673D8" w:rsidRDefault="00000000">
      <w:pPr>
        <w:keepNext/>
        <w:tabs>
          <w:tab w:val="left" w:leader="dot" w:pos="5184"/>
          <w:tab w:val="left" w:leader="dot" w:pos="8784"/>
        </w:tabs>
        <w:spacing w:line="360" w:lineRule="auto"/>
        <w:jc w:val="center"/>
        <w:textAlignment w:val="baseline"/>
      </w:pPr>
      <w:r>
        <w:rPr>
          <w:rFonts w:eastAsiaTheme="minorEastAsia"/>
          <w:noProof/>
          <w:color w:val="000000"/>
          <w:spacing w:val="1"/>
          <w:sz w:val="24"/>
          <w:szCs w:val="24"/>
          <w:lang w:eastAsia="zh-CN"/>
        </w:rPr>
        <w:drawing>
          <wp:inline distT="0" distB="0" distL="0" distR="0" wp14:anchorId="5BDFC4D1" wp14:editId="328E6CF4">
            <wp:extent cx="4008755" cy="3060065"/>
            <wp:effectExtent l="0" t="0" r="4445" b="13335"/>
            <wp:docPr id="61362495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24956" name="图片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008755" cy="3060065"/>
                    </a:xfrm>
                    <a:prstGeom prst="rect">
                      <a:avLst/>
                    </a:prstGeom>
                    <a:noFill/>
                    <a:ln>
                      <a:noFill/>
                    </a:ln>
                  </pic:spPr>
                </pic:pic>
              </a:graphicData>
            </a:graphic>
          </wp:inline>
        </w:drawing>
      </w:r>
    </w:p>
    <w:p w14:paraId="1DBDB62E" w14:textId="77777777" w:rsidR="000673D8" w:rsidRDefault="00000000">
      <w:pPr>
        <w:pStyle w:val="a3"/>
        <w:spacing w:line="360" w:lineRule="auto"/>
        <w:jc w:val="center"/>
        <w:rPr>
          <w:rFonts w:ascii="Times New Roman" w:eastAsiaTheme="minorEastAsia" w:hAnsi="Times New Roman" w:cs="Times New Roman"/>
          <w:bCs/>
          <w:color w:val="000000"/>
          <w:spacing w:val="1"/>
          <w:sz w:val="24"/>
          <w:szCs w:val="24"/>
          <w:lang w:eastAsia="zh-CN"/>
        </w:rPr>
      </w:pPr>
      <w:r>
        <w:rPr>
          <w:rFonts w:ascii="Times New Roman" w:eastAsiaTheme="minorEastAsia" w:hAnsi="Times New Roman" w:cs="Times New Roman"/>
          <w:b/>
          <w:bCs/>
          <w:color w:val="000000"/>
          <w:spacing w:val="1"/>
          <w:sz w:val="24"/>
          <w:szCs w:val="24"/>
          <w:lang w:eastAsia="zh-CN"/>
        </w:rPr>
        <w:t xml:space="preserve">Figure </w:t>
      </w:r>
      <w:r>
        <w:rPr>
          <w:rFonts w:ascii="Times New Roman" w:eastAsiaTheme="minorEastAsia" w:hAnsi="Times New Roman" w:cs="Times New Roman"/>
          <w:b/>
          <w:bCs/>
          <w:color w:val="000000"/>
          <w:spacing w:val="1"/>
          <w:sz w:val="24"/>
          <w:szCs w:val="24"/>
          <w:lang w:eastAsia="zh-CN"/>
        </w:rPr>
        <w:fldChar w:fldCharType="begin"/>
      </w:r>
      <w:r>
        <w:rPr>
          <w:rFonts w:ascii="Times New Roman" w:eastAsiaTheme="minorEastAsia" w:hAnsi="Times New Roman" w:cs="Times New Roman"/>
          <w:b/>
          <w:bCs/>
          <w:color w:val="000000"/>
          <w:spacing w:val="1"/>
          <w:sz w:val="24"/>
          <w:szCs w:val="24"/>
          <w:lang w:eastAsia="zh-CN"/>
        </w:rPr>
        <w:instrText xml:space="preserve"> SEQ Figure \* ARABIC </w:instrText>
      </w:r>
      <w:r>
        <w:rPr>
          <w:rFonts w:ascii="Times New Roman" w:eastAsiaTheme="minorEastAsia" w:hAnsi="Times New Roman" w:cs="Times New Roman"/>
          <w:b/>
          <w:bCs/>
          <w:color w:val="000000"/>
          <w:spacing w:val="1"/>
          <w:sz w:val="24"/>
          <w:szCs w:val="24"/>
          <w:lang w:eastAsia="zh-CN"/>
        </w:rPr>
        <w:fldChar w:fldCharType="separate"/>
      </w:r>
      <w:r>
        <w:rPr>
          <w:rFonts w:ascii="Times New Roman" w:eastAsiaTheme="minorEastAsia" w:hAnsi="Times New Roman" w:cs="Times New Roman"/>
          <w:b/>
          <w:bCs/>
          <w:color w:val="000000"/>
          <w:spacing w:val="1"/>
          <w:sz w:val="24"/>
          <w:szCs w:val="24"/>
          <w:lang w:eastAsia="zh-CN"/>
        </w:rPr>
        <w:t>9</w:t>
      </w:r>
      <w:r>
        <w:rPr>
          <w:rFonts w:ascii="Times New Roman" w:eastAsiaTheme="minorEastAsia" w:hAnsi="Times New Roman" w:cs="Times New Roman"/>
          <w:b/>
          <w:bCs/>
          <w:color w:val="000000"/>
          <w:spacing w:val="1"/>
          <w:sz w:val="24"/>
          <w:szCs w:val="24"/>
          <w:lang w:eastAsia="zh-CN"/>
        </w:rPr>
        <w:fldChar w:fldCharType="end"/>
      </w:r>
      <w:r>
        <w:rPr>
          <w:rFonts w:ascii="Times New Roman" w:eastAsiaTheme="minorEastAsia" w:hAnsi="Times New Roman" w:cs="Times New Roman"/>
          <w:b/>
          <w:bCs/>
          <w:color w:val="000000"/>
          <w:spacing w:val="1"/>
          <w:sz w:val="24"/>
          <w:szCs w:val="24"/>
          <w:lang w:eastAsia="zh"/>
        </w:rPr>
        <w:t>.</w:t>
      </w:r>
      <w:r>
        <w:rPr>
          <w:rFonts w:ascii="Times New Roman" w:eastAsiaTheme="minorEastAsia" w:hAnsi="Times New Roman" w:cs="Times New Roman"/>
          <w:bCs/>
          <w:color w:val="000000"/>
          <w:spacing w:val="1"/>
          <w:sz w:val="24"/>
          <w:szCs w:val="24"/>
          <w:lang w:eastAsia="zh-CN"/>
        </w:rPr>
        <w:t xml:space="preserve"> Growth in Accounts Payable vs Growth in COGS</w:t>
      </w:r>
    </w:p>
    <w:p w14:paraId="1202BFA1" w14:textId="77777777" w:rsidR="000673D8" w:rsidRDefault="000673D8">
      <w:pPr>
        <w:spacing w:line="360" w:lineRule="auto"/>
        <w:rPr>
          <w:lang w:eastAsia="zh-CN"/>
        </w:rPr>
      </w:pPr>
    </w:p>
    <w:p w14:paraId="0E7E50D1" w14:textId="77777777" w:rsidR="000673D8" w:rsidRDefault="00000000">
      <w:pPr>
        <w:tabs>
          <w:tab w:val="left" w:leader="dot" w:pos="5184"/>
          <w:tab w:val="left" w:leader="dot" w:pos="8784"/>
        </w:tabs>
        <w:spacing w:line="360" w:lineRule="auto"/>
        <w:jc w:val="both"/>
        <w:textAlignment w:val="baseline"/>
        <w:rPr>
          <w:rFonts w:eastAsiaTheme="minorEastAsia"/>
          <w:color w:val="000000"/>
          <w:spacing w:val="1"/>
          <w:sz w:val="24"/>
          <w:szCs w:val="24"/>
          <w:lang w:eastAsia="zh-CN"/>
        </w:rPr>
      </w:pPr>
      <w:r>
        <w:rPr>
          <w:rFonts w:eastAsiaTheme="minorEastAsia"/>
          <w:color w:val="000000"/>
          <w:spacing w:val="1"/>
          <w:sz w:val="24"/>
          <w:szCs w:val="24"/>
          <w:lang w:eastAsia="zh-CN"/>
        </w:rPr>
        <w:t xml:space="preserve">Figure 9 shows that in 2015 and 2016, the growth in Accounts Payable is consistently lower than the growth in COGS. For the period of 2015-2017, more detection should be done on the Inventory side since there is no clear signal for cost inflating in the Accounts Payable side. However, after 2016, there is an increase in the growth of the former one while the latter one declines from 2017 to 2018. In normal business operation, the changes in Accounts Payable should be in a similar proportion of that of COGS and suppliers can hardly allow the Accounts Payable to increase that significantly. The significant excess of Accounts Payable growth over COGS growth in 2018 suggests that at least part of the inflated purchase of Inventory is transferred to COGS. </w:t>
      </w:r>
    </w:p>
    <w:p w14:paraId="1EEF26CA" w14:textId="77777777" w:rsidR="000673D8" w:rsidRDefault="000673D8">
      <w:pPr>
        <w:tabs>
          <w:tab w:val="left" w:leader="dot" w:pos="5184"/>
          <w:tab w:val="left" w:leader="dot" w:pos="8784"/>
        </w:tabs>
        <w:spacing w:line="360" w:lineRule="auto"/>
        <w:jc w:val="both"/>
        <w:textAlignment w:val="baseline"/>
        <w:rPr>
          <w:rFonts w:eastAsiaTheme="minorEastAsia"/>
          <w:color w:val="000000"/>
          <w:spacing w:val="1"/>
          <w:sz w:val="24"/>
          <w:szCs w:val="24"/>
          <w:lang w:eastAsia="zh-CN"/>
        </w:rPr>
      </w:pPr>
    </w:p>
    <w:p w14:paraId="57AFC416" w14:textId="77777777" w:rsidR="000673D8" w:rsidRDefault="00000000">
      <w:pPr>
        <w:keepNext/>
        <w:tabs>
          <w:tab w:val="left" w:leader="dot" w:pos="5184"/>
          <w:tab w:val="left" w:leader="dot" w:pos="8784"/>
        </w:tabs>
        <w:spacing w:line="360" w:lineRule="auto"/>
        <w:jc w:val="center"/>
        <w:textAlignment w:val="baseline"/>
      </w:pPr>
      <w:r>
        <w:rPr>
          <w:rFonts w:eastAsiaTheme="minorEastAsia"/>
          <w:noProof/>
          <w:color w:val="000000"/>
          <w:spacing w:val="1"/>
          <w:sz w:val="24"/>
          <w:szCs w:val="24"/>
          <w:lang w:eastAsia="zh-CN"/>
        </w:rPr>
        <w:lastRenderedPageBreak/>
        <w:drawing>
          <wp:inline distT="0" distB="0" distL="0" distR="0" wp14:anchorId="1CF69D1E" wp14:editId="3BF63E86">
            <wp:extent cx="3883660" cy="3060065"/>
            <wp:effectExtent l="0" t="0" r="2540" b="13335"/>
            <wp:docPr id="110387053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70536" name="图片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883660" cy="3060065"/>
                    </a:xfrm>
                    <a:prstGeom prst="rect">
                      <a:avLst/>
                    </a:prstGeom>
                    <a:noFill/>
                    <a:ln>
                      <a:noFill/>
                    </a:ln>
                  </pic:spPr>
                </pic:pic>
              </a:graphicData>
            </a:graphic>
          </wp:inline>
        </w:drawing>
      </w:r>
    </w:p>
    <w:p w14:paraId="0D025C62" w14:textId="77777777" w:rsidR="000673D8" w:rsidRDefault="00000000">
      <w:pPr>
        <w:pStyle w:val="a3"/>
        <w:spacing w:line="360" w:lineRule="auto"/>
        <w:jc w:val="center"/>
        <w:rPr>
          <w:rFonts w:ascii="Times New Roman" w:eastAsiaTheme="minorEastAsia" w:hAnsi="Times New Roman" w:cs="Times New Roman"/>
          <w:bCs/>
          <w:color w:val="000000"/>
          <w:spacing w:val="1"/>
          <w:sz w:val="24"/>
          <w:szCs w:val="24"/>
          <w:lang w:eastAsia="zh-CN"/>
        </w:rPr>
      </w:pPr>
      <w:r>
        <w:rPr>
          <w:rFonts w:ascii="Times New Roman" w:eastAsiaTheme="minorEastAsia" w:hAnsi="Times New Roman" w:cs="Times New Roman"/>
          <w:b/>
          <w:bCs/>
          <w:color w:val="000000"/>
          <w:spacing w:val="1"/>
          <w:sz w:val="24"/>
          <w:szCs w:val="24"/>
          <w:lang w:eastAsia="zh-CN"/>
        </w:rPr>
        <w:t xml:space="preserve">Figure </w:t>
      </w:r>
      <w:r>
        <w:rPr>
          <w:rFonts w:ascii="Times New Roman" w:eastAsiaTheme="minorEastAsia" w:hAnsi="Times New Roman" w:cs="Times New Roman"/>
          <w:b/>
          <w:bCs/>
          <w:color w:val="000000"/>
          <w:spacing w:val="1"/>
          <w:sz w:val="24"/>
          <w:szCs w:val="24"/>
          <w:lang w:eastAsia="zh-CN"/>
        </w:rPr>
        <w:fldChar w:fldCharType="begin"/>
      </w:r>
      <w:r>
        <w:rPr>
          <w:rFonts w:ascii="Times New Roman" w:eastAsiaTheme="minorEastAsia" w:hAnsi="Times New Roman" w:cs="Times New Roman"/>
          <w:b/>
          <w:bCs/>
          <w:color w:val="000000"/>
          <w:spacing w:val="1"/>
          <w:sz w:val="24"/>
          <w:szCs w:val="24"/>
          <w:lang w:eastAsia="zh-CN"/>
        </w:rPr>
        <w:instrText xml:space="preserve"> SEQ Figure \* ARABIC </w:instrText>
      </w:r>
      <w:r>
        <w:rPr>
          <w:rFonts w:ascii="Times New Roman" w:eastAsiaTheme="minorEastAsia" w:hAnsi="Times New Roman" w:cs="Times New Roman"/>
          <w:b/>
          <w:bCs/>
          <w:color w:val="000000"/>
          <w:spacing w:val="1"/>
          <w:sz w:val="24"/>
          <w:szCs w:val="24"/>
          <w:lang w:eastAsia="zh-CN"/>
        </w:rPr>
        <w:fldChar w:fldCharType="separate"/>
      </w:r>
      <w:r>
        <w:rPr>
          <w:rFonts w:ascii="Times New Roman" w:eastAsiaTheme="minorEastAsia" w:hAnsi="Times New Roman" w:cs="Times New Roman"/>
          <w:b/>
          <w:bCs/>
          <w:color w:val="000000"/>
          <w:spacing w:val="1"/>
          <w:sz w:val="24"/>
          <w:szCs w:val="24"/>
          <w:lang w:eastAsia="zh-CN"/>
        </w:rPr>
        <w:t>10</w:t>
      </w:r>
      <w:r>
        <w:rPr>
          <w:rFonts w:ascii="Times New Roman" w:eastAsiaTheme="minorEastAsia" w:hAnsi="Times New Roman" w:cs="Times New Roman"/>
          <w:b/>
          <w:bCs/>
          <w:color w:val="000000"/>
          <w:spacing w:val="1"/>
          <w:sz w:val="24"/>
          <w:szCs w:val="24"/>
          <w:lang w:eastAsia="zh-CN"/>
        </w:rPr>
        <w:fldChar w:fldCharType="end"/>
      </w:r>
      <w:r>
        <w:rPr>
          <w:rFonts w:ascii="Times New Roman" w:eastAsiaTheme="minorEastAsia" w:hAnsi="Times New Roman" w:cs="Times New Roman"/>
          <w:b/>
          <w:bCs/>
          <w:color w:val="000000"/>
          <w:spacing w:val="1"/>
          <w:sz w:val="24"/>
          <w:szCs w:val="24"/>
          <w:lang w:eastAsia="zh"/>
        </w:rPr>
        <w:t>.</w:t>
      </w:r>
      <w:r>
        <w:rPr>
          <w:rFonts w:ascii="Times New Roman" w:eastAsiaTheme="minorEastAsia" w:hAnsi="Times New Roman" w:cs="Times New Roman"/>
          <w:bCs/>
          <w:color w:val="000000"/>
          <w:spacing w:val="1"/>
          <w:sz w:val="24"/>
          <w:szCs w:val="24"/>
          <w:lang w:eastAsia="zh-CN"/>
        </w:rPr>
        <w:t xml:space="preserve"> Accounts Payable Turnover Ratio</w:t>
      </w:r>
    </w:p>
    <w:p w14:paraId="2E9ECDA8" w14:textId="77777777" w:rsidR="000673D8" w:rsidRDefault="000673D8">
      <w:pPr>
        <w:spacing w:line="360" w:lineRule="auto"/>
        <w:rPr>
          <w:lang w:eastAsia="zh-CN"/>
        </w:rPr>
      </w:pPr>
    </w:p>
    <w:p w14:paraId="1D446666" w14:textId="77777777" w:rsidR="000673D8" w:rsidRDefault="00000000">
      <w:pPr>
        <w:tabs>
          <w:tab w:val="left" w:leader="dot" w:pos="5184"/>
          <w:tab w:val="left" w:leader="dot" w:pos="8784"/>
        </w:tabs>
        <w:spacing w:line="360" w:lineRule="auto"/>
        <w:jc w:val="both"/>
        <w:textAlignment w:val="baseline"/>
        <w:rPr>
          <w:rFonts w:eastAsiaTheme="minorEastAsia"/>
          <w:color w:val="000000"/>
          <w:spacing w:val="1"/>
          <w:sz w:val="24"/>
          <w:szCs w:val="24"/>
          <w:lang w:eastAsia="zh-CN"/>
        </w:rPr>
      </w:pPr>
      <w:r>
        <w:rPr>
          <w:rFonts w:eastAsiaTheme="minorEastAsia"/>
          <w:color w:val="000000"/>
          <w:spacing w:val="1"/>
          <w:sz w:val="24"/>
          <w:szCs w:val="24"/>
          <w:lang w:eastAsia="zh-CN"/>
        </w:rPr>
        <w:t xml:space="preserve">From 2015 to 2017, there is a consistent increase in the Accounts Payable Turnover Ratio while in 2018, the ratio drops sharply from nearly 9 to around 1 (see Figure 10). For the period of 2015-2017, there are still limited evidence that suggests an abnormal trend of Accounts Payable which may lead to an inflated purchase. However, the dramatic decrease in 2018 is quite significant and abnormal, further suggesting that in 2018, the growth in Accounts Payable is larger than that in COGS and the Accounts Payable Turnover Ratio is deflating. Together with Figure 9, it indicates that the company inflates the purchase of Inventory and partly transfers them to COGS. </w:t>
      </w:r>
    </w:p>
    <w:p w14:paraId="64190BA7"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2FE0F324" w14:textId="77777777" w:rsidR="000673D8" w:rsidRDefault="00000000">
      <w:pPr>
        <w:keepNext/>
        <w:tabs>
          <w:tab w:val="left" w:leader="dot" w:pos="5184"/>
          <w:tab w:val="left" w:leader="dot" w:pos="8784"/>
        </w:tabs>
        <w:spacing w:line="360" w:lineRule="auto"/>
        <w:jc w:val="center"/>
        <w:textAlignment w:val="baseline"/>
      </w:pPr>
      <w:r>
        <w:rPr>
          <w:rFonts w:eastAsiaTheme="minorEastAsia"/>
          <w:noProof/>
          <w:color w:val="000000"/>
          <w:spacing w:val="1"/>
          <w:sz w:val="24"/>
          <w:szCs w:val="24"/>
          <w:lang w:eastAsia="zh-CN"/>
        </w:rPr>
        <w:lastRenderedPageBreak/>
        <w:drawing>
          <wp:inline distT="0" distB="0" distL="0" distR="0" wp14:anchorId="70C95E1D" wp14:editId="782C6AA7">
            <wp:extent cx="4006850" cy="3060065"/>
            <wp:effectExtent l="0" t="0" r="6350" b="13335"/>
            <wp:docPr id="56425700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57004" name="图片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006850" cy="3060065"/>
                    </a:xfrm>
                    <a:prstGeom prst="rect">
                      <a:avLst/>
                    </a:prstGeom>
                    <a:noFill/>
                    <a:ln>
                      <a:noFill/>
                    </a:ln>
                  </pic:spPr>
                </pic:pic>
              </a:graphicData>
            </a:graphic>
          </wp:inline>
        </w:drawing>
      </w:r>
    </w:p>
    <w:p w14:paraId="63DC6E03" w14:textId="77777777" w:rsidR="000673D8" w:rsidRDefault="00000000">
      <w:pPr>
        <w:pStyle w:val="a3"/>
        <w:spacing w:line="360" w:lineRule="auto"/>
        <w:jc w:val="center"/>
        <w:rPr>
          <w:rFonts w:ascii="Times New Roman" w:eastAsiaTheme="minorEastAsia" w:hAnsi="Times New Roman" w:cs="Times New Roman"/>
          <w:bCs/>
          <w:color w:val="000000"/>
          <w:spacing w:val="1"/>
          <w:sz w:val="24"/>
          <w:szCs w:val="24"/>
          <w:lang w:eastAsia="zh-CN"/>
        </w:rPr>
      </w:pPr>
      <w:r>
        <w:rPr>
          <w:rFonts w:ascii="Times New Roman" w:eastAsiaTheme="minorEastAsia" w:hAnsi="Times New Roman" w:cs="Times New Roman"/>
          <w:b/>
          <w:bCs/>
          <w:color w:val="000000"/>
          <w:spacing w:val="1"/>
          <w:sz w:val="24"/>
          <w:szCs w:val="24"/>
          <w:lang w:eastAsia="zh-CN"/>
        </w:rPr>
        <w:t xml:space="preserve">Figure </w:t>
      </w:r>
      <w:r>
        <w:rPr>
          <w:rFonts w:ascii="Times New Roman" w:eastAsiaTheme="minorEastAsia" w:hAnsi="Times New Roman" w:cs="Times New Roman"/>
          <w:b/>
          <w:bCs/>
          <w:color w:val="000000"/>
          <w:spacing w:val="1"/>
          <w:sz w:val="24"/>
          <w:szCs w:val="24"/>
          <w:lang w:eastAsia="zh-CN"/>
        </w:rPr>
        <w:fldChar w:fldCharType="begin"/>
      </w:r>
      <w:r>
        <w:rPr>
          <w:rFonts w:ascii="Times New Roman" w:eastAsiaTheme="minorEastAsia" w:hAnsi="Times New Roman" w:cs="Times New Roman"/>
          <w:b/>
          <w:bCs/>
          <w:color w:val="000000"/>
          <w:spacing w:val="1"/>
          <w:sz w:val="24"/>
          <w:szCs w:val="24"/>
          <w:lang w:eastAsia="zh-CN"/>
        </w:rPr>
        <w:instrText xml:space="preserve"> SEQ Figure \* ARABIC </w:instrText>
      </w:r>
      <w:r>
        <w:rPr>
          <w:rFonts w:ascii="Times New Roman" w:eastAsiaTheme="minorEastAsia" w:hAnsi="Times New Roman" w:cs="Times New Roman"/>
          <w:b/>
          <w:bCs/>
          <w:color w:val="000000"/>
          <w:spacing w:val="1"/>
          <w:sz w:val="24"/>
          <w:szCs w:val="24"/>
          <w:lang w:eastAsia="zh-CN"/>
        </w:rPr>
        <w:fldChar w:fldCharType="separate"/>
      </w:r>
      <w:r>
        <w:rPr>
          <w:rFonts w:ascii="Times New Roman" w:eastAsiaTheme="minorEastAsia" w:hAnsi="Times New Roman" w:cs="Times New Roman"/>
          <w:b/>
          <w:bCs/>
          <w:color w:val="000000"/>
          <w:spacing w:val="1"/>
          <w:sz w:val="24"/>
          <w:szCs w:val="24"/>
          <w:lang w:eastAsia="zh-CN"/>
        </w:rPr>
        <w:t>11</w:t>
      </w:r>
      <w:r>
        <w:rPr>
          <w:rFonts w:ascii="Times New Roman" w:eastAsiaTheme="minorEastAsia" w:hAnsi="Times New Roman" w:cs="Times New Roman"/>
          <w:b/>
          <w:bCs/>
          <w:color w:val="000000"/>
          <w:spacing w:val="1"/>
          <w:sz w:val="24"/>
          <w:szCs w:val="24"/>
          <w:lang w:eastAsia="zh-CN"/>
        </w:rPr>
        <w:fldChar w:fldCharType="end"/>
      </w:r>
      <w:r>
        <w:rPr>
          <w:rFonts w:ascii="Times New Roman" w:eastAsiaTheme="minorEastAsia" w:hAnsi="Times New Roman" w:cs="Times New Roman"/>
          <w:b/>
          <w:bCs/>
          <w:color w:val="000000"/>
          <w:spacing w:val="1"/>
          <w:sz w:val="24"/>
          <w:szCs w:val="24"/>
          <w:lang w:eastAsia="zh"/>
        </w:rPr>
        <w:t>.</w:t>
      </w:r>
      <w:r>
        <w:rPr>
          <w:rFonts w:ascii="Times New Roman" w:eastAsiaTheme="minorEastAsia" w:hAnsi="Times New Roman" w:cs="Times New Roman"/>
          <w:bCs/>
          <w:color w:val="000000"/>
          <w:spacing w:val="1"/>
          <w:sz w:val="24"/>
          <w:szCs w:val="24"/>
          <w:lang w:eastAsia="zh-CN"/>
        </w:rPr>
        <w:t xml:space="preserve"> Growth in Inventory vs Growth in Sales</w:t>
      </w:r>
    </w:p>
    <w:p w14:paraId="1A75634D" w14:textId="77777777" w:rsidR="000673D8" w:rsidRDefault="000673D8">
      <w:pPr>
        <w:spacing w:line="360" w:lineRule="auto"/>
        <w:rPr>
          <w:lang w:eastAsia="zh-CN"/>
        </w:rPr>
      </w:pPr>
    </w:p>
    <w:p w14:paraId="246F3E44" w14:textId="77777777" w:rsidR="000673D8" w:rsidRDefault="00000000">
      <w:pPr>
        <w:tabs>
          <w:tab w:val="left" w:leader="dot" w:pos="5184"/>
          <w:tab w:val="left" w:leader="dot" w:pos="8784"/>
        </w:tabs>
        <w:spacing w:line="360" w:lineRule="auto"/>
        <w:jc w:val="both"/>
        <w:textAlignment w:val="baseline"/>
        <w:rPr>
          <w:rFonts w:eastAsiaTheme="minorEastAsia"/>
          <w:color w:val="000000"/>
          <w:spacing w:val="1"/>
          <w:sz w:val="24"/>
          <w:szCs w:val="24"/>
          <w:lang w:eastAsia="zh-CN"/>
        </w:rPr>
      </w:pPr>
      <w:r>
        <w:rPr>
          <w:rFonts w:eastAsiaTheme="minorEastAsia"/>
          <w:color w:val="000000"/>
          <w:spacing w:val="1"/>
          <w:sz w:val="24"/>
          <w:szCs w:val="24"/>
          <w:lang w:eastAsia="zh-CN"/>
        </w:rPr>
        <w:t>A further detection on the ending balance of Inventory should also be conducted. For the comparison between the growth in Inventory and the growth in Sales, the former one is significantly lower than the latter one from 2015 to 2017, while in 2018, Sales growth drops dramatically and is lower than Inventory growth (see Figure 11). Normally, the Inventory growth should be aligned with the Sales growth to guarantee a healthy operation of the business. Yet the growth of Inventory is significantly smaller than the growth of Sales from 2015 to 2017, indicating that the ending balance of Inventory is deflating. While beginning balance of Inventory + purchase of Inventory = COGS + ending balance of Inventory, a deflated ending Inventory can lead to an inflated COGS. That is consistent with Figure 9 where the growth of COGS is higher than the growth of Inventory. For the year 2018, the inflated purchase of Inventory is highly possible to transfer into the ending balance of Inventory, causing an inflated ending Inventory.</w:t>
      </w:r>
    </w:p>
    <w:p w14:paraId="5AB48082"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59B2D1D8" w14:textId="77777777" w:rsidR="000673D8" w:rsidRDefault="00000000">
      <w:pPr>
        <w:keepNext/>
        <w:tabs>
          <w:tab w:val="left" w:leader="dot" w:pos="5184"/>
          <w:tab w:val="left" w:leader="dot" w:pos="8784"/>
        </w:tabs>
        <w:spacing w:line="360" w:lineRule="auto"/>
        <w:jc w:val="center"/>
        <w:textAlignment w:val="baseline"/>
      </w:pPr>
      <w:r>
        <w:rPr>
          <w:rFonts w:eastAsiaTheme="minorEastAsia"/>
          <w:noProof/>
          <w:color w:val="000000"/>
          <w:spacing w:val="1"/>
          <w:sz w:val="24"/>
          <w:szCs w:val="24"/>
          <w:lang w:eastAsia="zh-CN"/>
        </w:rPr>
        <w:lastRenderedPageBreak/>
        <w:drawing>
          <wp:inline distT="0" distB="0" distL="0" distR="0" wp14:anchorId="5B048D11" wp14:editId="58A49D84">
            <wp:extent cx="3943350" cy="3060065"/>
            <wp:effectExtent l="0" t="0" r="19050" b="13335"/>
            <wp:docPr id="199587214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72147" name="图片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943350" cy="3060065"/>
                    </a:xfrm>
                    <a:prstGeom prst="rect">
                      <a:avLst/>
                    </a:prstGeom>
                    <a:noFill/>
                    <a:ln>
                      <a:noFill/>
                    </a:ln>
                  </pic:spPr>
                </pic:pic>
              </a:graphicData>
            </a:graphic>
          </wp:inline>
        </w:drawing>
      </w:r>
    </w:p>
    <w:p w14:paraId="3C292469" w14:textId="77777777" w:rsidR="000673D8" w:rsidRDefault="00000000">
      <w:pPr>
        <w:pStyle w:val="a3"/>
        <w:spacing w:line="360" w:lineRule="auto"/>
        <w:jc w:val="center"/>
        <w:rPr>
          <w:rFonts w:ascii="Times New Roman" w:eastAsiaTheme="minorEastAsia" w:hAnsi="Times New Roman" w:cs="Times New Roman"/>
          <w:bCs/>
          <w:color w:val="000000"/>
          <w:spacing w:val="1"/>
          <w:sz w:val="24"/>
          <w:szCs w:val="24"/>
          <w:lang w:eastAsia="zh-CN"/>
        </w:rPr>
      </w:pPr>
      <w:r>
        <w:rPr>
          <w:rFonts w:ascii="Times New Roman" w:eastAsiaTheme="minorEastAsia" w:hAnsi="Times New Roman" w:cs="Times New Roman"/>
          <w:b/>
          <w:bCs/>
          <w:color w:val="000000"/>
          <w:spacing w:val="1"/>
          <w:sz w:val="24"/>
          <w:szCs w:val="24"/>
          <w:lang w:eastAsia="zh-CN"/>
        </w:rPr>
        <w:t xml:space="preserve">Figure </w:t>
      </w:r>
      <w:r>
        <w:rPr>
          <w:rFonts w:ascii="Times New Roman" w:eastAsiaTheme="minorEastAsia" w:hAnsi="Times New Roman" w:cs="Times New Roman"/>
          <w:b/>
          <w:bCs/>
          <w:color w:val="000000"/>
          <w:spacing w:val="1"/>
          <w:sz w:val="24"/>
          <w:szCs w:val="24"/>
          <w:lang w:eastAsia="zh-CN"/>
        </w:rPr>
        <w:fldChar w:fldCharType="begin"/>
      </w:r>
      <w:r>
        <w:rPr>
          <w:rFonts w:ascii="Times New Roman" w:eastAsiaTheme="minorEastAsia" w:hAnsi="Times New Roman" w:cs="Times New Roman"/>
          <w:b/>
          <w:bCs/>
          <w:color w:val="000000"/>
          <w:spacing w:val="1"/>
          <w:sz w:val="24"/>
          <w:szCs w:val="24"/>
          <w:lang w:eastAsia="zh-CN"/>
        </w:rPr>
        <w:instrText xml:space="preserve"> SEQ Figure \* ARABIC </w:instrText>
      </w:r>
      <w:r>
        <w:rPr>
          <w:rFonts w:ascii="Times New Roman" w:eastAsiaTheme="minorEastAsia" w:hAnsi="Times New Roman" w:cs="Times New Roman"/>
          <w:b/>
          <w:bCs/>
          <w:color w:val="000000"/>
          <w:spacing w:val="1"/>
          <w:sz w:val="24"/>
          <w:szCs w:val="24"/>
          <w:lang w:eastAsia="zh-CN"/>
        </w:rPr>
        <w:fldChar w:fldCharType="separate"/>
      </w:r>
      <w:r>
        <w:rPr>
          <w:rFonts w:ascii="Times New Roman" w:eastAsiaTheme="minorEastAsia" w:hAnsi="Times New Roman" w:cs="Times New Roman"/>
          <w:b/>
          <w:bCs/>
          <w:color w:val="000000"/>
          <w:spacing w:val="1"/>
          <w:sz w:val="24"/>
          <w:szCs w:val="24"/>
          <w:lang w:eastAsia="zh-CN"/>
        </w:rPr>
        <w:t>12</w:t>
      </w:r>
      <w:r>
        <w:rPr>
          <w:rFonts w:ascii="Times New Roman" w:eastAsiaTheme="minorEastAsia" w:hAnsi="Times New Roman" w:cs="Times New Roman"/>
          <w:b/>
          <w:bCs/>
          <w:color w:val="000000"/>
          <w:spacing w:val="1"/>
          <w:sz w:val="24"/>
          <w:szCs w:val="24"/>
          <w:lang w:eastAsia="zh-CN"/>
        </w:rPr>
        <w:fldChar w:fldCharType="end"/>
      </w:r>
      <w:r>
        <w:rPr>
          <w:rFonts w:ascii="Times New Roman" w:eastAsiaTheme="minorEastAsia" w:hAnsi="Times New Roman" w:cs="Times New Roman"/>
          <w:b/>
          <w:bCs/>
          <w:color w:val="000000"/>
          <w:spacing w:val="1"/>
          <w:sz w:val="24"/>
          <w:szCs w:val="24"/>
          <w:lang w:eastAsia="zh"/>
        </w:rPr>
        <w:t>.</w:t>
      </w:r>
      <w:r>
        <w:rPr>
          <w:rFonts w:ascii="Times New Roman" w:eastAsiaTheme="minorEastAsia" w:hAnsi="Times New Roman" w:cs="Times New Roman"/>
          <w:bCs/>
          <w:color w:val="000000"/>
          <w:spacing w:val="1"/>
          <w:sz w:val="24"/>
          <w:szCs w:val="24"/>
          <w:lang w:eastAsia="zh-CN"/>
        </w:rPr>
        <w:t xml:space="preserve"> Inventory Turnover Ratio</w:t>
      </w:r>
    </w:p>
    <w:p w14:paraId="11669AED" w14:textId="77777777" w:rsidR="000673D8" w:rsidRDefault="000673D8">
      <w:pPr>
        <w:spacing w:line="360" w:lineRule="auto"/>
        <w:rPr>
          <w:lang w:eastAsia="zh-CN"/>
        </w:rPr>
      </w:pPr>
    </w:p>
    <w:p w14:paraId="28523437" w14:textId="77777777" w:rsidR="000673D8" w:rsidRDefault="00000000">
      <w:pPr>
        <w:tabs>
          <w:tab w:val="left" w:leader="dot" w:pos="5184"/>
          <w:tab w:val="left" w:leader="dot" w:pos="8784"/>
        </w:tabs>
        <w:spacing w:line="360" w:lineRule="auto"/>
        <w:jc w:val="both"/>
        <w:textAlignment w:val="baseline"/>
        <w:rPr>
          <w:rFonts w:eastAsiaTheme="minorEastAsia"/>
          <w:color w:val="000000"/>
          <w:spacing w:val="1"/>
          <w:sz w:val="24"/>
          <w:szCs w:val="24"/>
          <w:lang w:eastAsia="zh-CN"/>
        </w:rPr>
      </w:pPr>
      <w:r>
        <w:rPr>
          <w:rFonts w:eastAsiaTheme="minorEastAsia"/>
          <w:color w:val="000000"/>
          <w:spacing w:val="1"/>
          <w:sz w:val="24"/>
          <w:szCs w:val="24"/>
          <w:lang w:eastAsia="zh-CN"/>
        </w:rPr>
        <w:t>Figure 12 suggests a similar situation with Figure 10. The Inventory Turnover Ratio also increases from 2015 to 2017 and then declines sharply from around 12 to below 4. The increase from 2015 to 2017 suggests a deflated ending Inventory to inflate COGS, which is consistent with Figure 11. In 2018, the dramatic decline is abnormal, indicating an inflated Inventory. Together with the previous figure showing inventory growth larger than sales growth, it suggests that part of the inflated purchase is retained in the ending inventor</w:t>
      </w:r>
      <w:r>
        <w:rPr>
          <w:rFonts w:eastAsiaTheme="minorEastAsia" w:hint="eastAsia"/>
          <w:color w:val="000000"/>
          <w:spacing w:val="1"/>
          <w:sz w:val="24"/>
          <w:szCs w:val="24"/>
          <w:lang w:eastAsia="zh"/>
        </w:rPr>
        <w:t>y</w:t>
      </w:r>
      <w:r>
        <w:rPr>
          <w:rFonts w:eastAsiaTheme="minorEastAsia"/>
          <w:color w:val="000000"/>
          <w:spacing w:val="1"/>
          <w:sz w:val="24"/>
          <w:szCs w:val="24"/>
          <w:lang w:eastAsia="zh-CN"/>
        </w:rPr>
        <w:t>.</w:t>
      </w:r>
    </w:p>
    <w:p w14:paraId="74A9EBB5"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35C474C4" w14:textId="77777777" w:rsidR="000673D8" w:rsidRDefault="00000000">
      <w:pPr>
        <w:pStyle w:val="71e7dc79-1ff7-45e8-997d-0ebda3762b91"/>
        <w:keepNext w:val="0"/>
        <w:spacing w:line="360" w:lineRule="auto"/>
        <w:ind w:firstLineChars="0" w:firstLine="0"/>
        <w:rPr>
          <w:rFonts w:ascii="Times New Roman" w:hAnsi="Times New Roman" w:cs="Times New Roman"/>
        </w:rPr>
      </w:pPr>
      <w:bookmarkStart w:id="11" w:name="_Toc2036505156"/>
      <w:bookmarkStart w:id="12" w:name="_Toc1934656207"/>
      <w:r>
        <w:rPr>
          <w:rFonts w:ascii="Times New Roman" w:hAnsi="Times New Roman" w:cs="Times New Roman"/>
        </w:rPr>
        <w:t xml:space="preserve">2.4 </w:t>
      </w:r>
      <w:bookmarkEnd w:id="11"/>
      <w:r>
        <w:rPr>
          <w:rFonts w:ascii="Times New Roman" w:hAnsi="Times New Roman" w:cs="Times New Roman"/>
        </w:rPr>
        <w:t>Cash Fraud Pattern</w:t>
      </w:r>
      <w:bookmarkEnd w:id="12"/>
    </w:p>
    <w:p w14:paraId="4CC06057" w14:textId="77777777" w:rsidR="000673D8" w:rsidRDefault="00000000">
      <w:pPr>
        <w:tabs>
          <w:tab w:val="left" w:leader="dot" w:pos="5184"/>
          <w:tab w:val="left" w:leader="dot" w:pos="8784"/>
        </w:tabs>
        <w:spacing w:line="360" w:lineRule="auto"/>
        <w:jc w:val="both"/>
        <w:textAlignment w:val="baseline"/>
        <w:rPr>
          <w:rFonts w:eastAsiaTheme="minorEastAsia"/>
          <w:color w:val="000000"/>
          <w:spacing w:val="1"/>
          <w:sz w:val="24"/>
          <w:szCs w:val="24"/>
          <w:lang w:eastAsia="zh-CN"/>
        </w:rPr>
      </w:pPr>
      <w:r>
        <w:rPr>
          <w:rFonts w:eastAsiaTheme="minorEastAsia"/>
          <w:color w:val="000000"/>
          <w:spacing w:val="1"/>
          <w:sz w:val="24"/>
          <w:szCs w:val="24"/>
          <w:lang w:eastAsia="zh-CN"/>
        </w:rPr>
        <w:t xml:space="preserve">Cash fraud is assessed by whether high reported cash coexists with high debt and high financial expenses. This contradiction may indicate that the reported cash is overstated or not fully available. Figure 13 shows the four indicators: CASH_T, DEBT_T, FINEXP_T and CASH_FRAUD. </w:t>
      </w:r>
    </w:p>
    <w:p w14:paraId="0B3CBAFB"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33DDECB3" w14:textId="77777777" w:rsidR="000673D8" w:rsidRDefault="00000000">
      <w:pPr>
        <w:keepNext/>
        <w:tabs>
          <w:tab w:val="left" w:leader="dot" w:pos="5184"/>
          <w:tab w:val="left" w:leader="dot" w:pos="8784"/>
        </w:tabs>
        <w:spacing w:line="360" w:lineRule="auto"/>
        <w:jc w:val="center"/>
        <w:textAlignment w:val="baseline"/>
      </w:pPr>
      <w:r>
        <w:rPr>
          <w:rFonts w:eastAsiaTheme="minorEastAsia"/>
          <w:noProof/>
          <w:color w:val="000000"/>
          <w:spacing w:val="1"/>
          <w:sz w:val="24"/>
          <w:szCs w:val="24"/>
          <w:lang w:eastAsia="zh-CN"/>
        </w:rPr>
        <w:lastRenderedPageBreak/>
        <w:drawing>
          <wp:inline distT="0" distB="0" distL="0" distR="0" wp14:anchorId="3E3BB0B6" wp14:editId="12F71534">
            <wp:extent cx="4002405" cy="3060065"/>
            <wp:effectExtent l="0" t="0" r="10795" b="13335"/>
            <wp:docPr id="116931502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15028" name="图片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002405" cy="3060065"/>
                    </a:xfrm>
                    <a:prstGeom prst="rect">
                      <a:avLst/>
                    </a:prstGeom>
                    <a:noFill/>
                    <a:ln>
                      <a:noFill/>
                    </a:ln>
                  </pic:spPr>
                </pic:pic>
              </a:graphicData>
            </a:graphic>
          </wp:inline>
        </w:drawing>
      </w:r>
    </w:p>
    <w:p w14:paraId="63CE6DBC" w14:textId="77777777" w:rsidR="000673D8" w:rsidRDefault="00000000">
      <w:pPr>
        <w:pStyle w:val="a3"/>
        <w:spacing w:line="360" w:lineRule="auto"/>
        <w:jc w:val="center"/>
        <w:rPr>
          <w:rFonts w:ascii="Times New Roman" w:eastAsiaTheme="minorEastAsia" w:hAnsi="Times New Roman" w:cs="Times New Roman"/>
          <w:bCs/>
          <w:color w:val="000000"/>
          <w:spacing w:val="1"/>
          <w:sz w:val="24"/>
          <w:szCs w:val="24"/>
          <w:lang w:eastAsia="zh-CN"/>
        </w:rPr>
      </w:pPr>
      <w:r>
        <w:rPr>
          <w:rFonts w:ascii="Times New Roman" w:eastAsiaTheme="minorEastAsia" w:hAnsi="Times New Roman" w:cs="Times New Roman"/>
          <w:b/>
          <w:bCs/>
          <w:color w:val="000000"/>
          <w:spacing w:val="1"/>
          <w:sz w:val="24"/>
          <w:szCs w:val="24"/>
          <w:lang w:eastAsia="zh-CN"/>
        </w:rPr>
        <w:t xml:space="preserve">Figure </w:t>
      </w:r>
      <w:r>
        <w:rPr>
          <w:rFonts w:ascii="Times New Roman" w:eastAsiaTheme="minorEastAsia" w:hAnsi="Times New Roman" w:cs="Times New Roman"/>
          <w:b/>
          <w:bCs/>
          <w:color w:val="000000"/>
          <w:spacing w:val="1"/>
          <w:sz w:val="24"/>
          <w:szCs w:val="24"/>
          <w:lang w:eastAsia="zh-CN"/>
        </w:rPr>
        <w:fldChar w:fldCharType="begin"/>
      </w:r>
      <w:r>
        <w:rPr>
          <w:rFonts w:ascii="Times New Roman" w:eastAsiaTheme="minorEastAsia" w:hAnsi="Times New Roman" w:cs="Times New Roman"/>
          <w:b/>
          <w:bCs/>
          <w:color w:val="000000"/>
          <w:spacing w:val="1"/>
          <w:sz w:val="24"/>
          <w:szCs w:val="24"/>
          <w:lang w:eastAsia="zh-CN"/>
        </w:rPr>
        <w:instrText xml:space="preserve"> SEQ Figure \* ARABIC </w:instrText>
      </w:r>
      <w:r>
        <w:rPr>
          <w:rFonts w:ascii="Times New Roman" w:eastAsiaTheme="minorEastAsia" w:hAnsi="Times New Roman" w:cs="Times New Roman"/>
          <w:b/>
          <w:bCs/>
          <w:color w:val="000000"/>
          <w:spacing w:val="1"/>
          <w:sz w:val="24"/>
          <w:szCs w:val="24"/>
          <w:lang w:eastAsia="zh-CN"/>
        </w:rPr>
        <w:fldChar w:fldCharType="separate"/>
      </w:r>
      <w:r>
        <w:rPr>
          <w:rFonts w:ascii="Times New Roman" w:eastAsiaTheme="minorEastAsia" w:hAnsi="Times New Roman" w:cs="Times New Roman"/>
          <w:b/>
          <w:bCs/>
          <w:color w:val="000000"/>
          <w:spacing w:val="1"/>
          <w:sz w:val="24"/>
          <w:szCs w:val="24"/>
          <w:lang w:eastAsia="zh-CN"/>
        </w:rPr>
        <w:t>13</w:t>
      </w:r>
      <w:r>
        <w:rPr>
          <w:rFonts w:ascii="Times New Roman" w:eastAsiaTheme="minorEastAsia" w:hAnsi="Times New Roman" w:cs="Times New Roman"/>
          <w:b/>
          <w:bCs/>
          <w:color w:val="000000"/>
          <w:spacing w:val="1"/>
          <w:sz w:val="24"/>
          <w:szCs w:val="24"/>
          <w:lang w:eastAsia="zh-CN"/>
        </w:rPr>
        <w:fldChar w:fldCharType="end"/>
      </w:r>
      <w:r>
        <w:rPr>
          <w:rFonts w:ascii="Times New Roman" w:eastAsiaTheme="minorEastAsia" w:hAnsi="Times New Roman" w:cs="Times New Roman"/>
          <w:b/>
          <w:bCs/>
          <w:color w:val="000000"/>
          <w:spacing w:val="1"/>
          <w:sz w:val="24"/>
          <w:szCs w:val="24"/>
          <w:lang w:eastAsia="zh"/>
        </w:rPr>
        <w:t>.</w:t>
      </w:r>
      <w:r>
        <w:rPr>
          <w:rFonts w:ascii="Times New Roman" w:eastAsiaTheme="minorEastAsia" w:hAnsi="Times New Roman" w:cs="Times New Roman"/>
          <w:bCs/>
          <w:color w:val="000000"/>
          <w:spacing w:val="1"/>
          <w:sz w:val="24"/>
          <w:szCs w:val="24"/>
          <w:lang w:eastAsia="zh-CN"/>
        </w:rPr>
        <w:t xml:space="preserve"> Cash Fraud Indicators:</w:t>
      </w:r>
      <w:r>
        <w:rPr>
          <w:rFonts w:ascii="Times New Roman" w:eastAsiaTheme="minorEastAsia" w:hAnsi="Times New Roman" w:cs="Times New Roman" w:hint="eastAsia"/>
          <w:bCs/>
          <w:color w:val="000000"/>
          <w:spacing w:val="1"/>
          <w:sz w:val="24"/>
          <w:szCs w:val="24"/>
          <w:lang w:eastAsia="zh"/>
        </w:rPr>
        <w:t xml:space="preserve"> </w:t>
      </w:r>
      <w:r>
        <w:rPr>
          <w:rFonts w:ascii="Times New Roman" w:eastAsiaTheme="minorEastAsia" w:hAnsi="Times New Roman" w:cs="Times New Roman"/>
          <w:bCs/>
          <w:color w:val="000000"/>
          <w:spacing w:val="1"/>
          <w:sz w:val="24"/>
          <w:szCs w:val="24"/>
          <w:lang w:eastAsia="zh-CN"/>
        </w:rPr>
        <w:t>CASH_T, DEBT_T, FINEXP_T, CASH_FRAUD</w:t>
      </w:r>
    </w:p>
    <w:p w14:paraId="0154B5EB" w14:textId="77777777" w:rsidR="000673D8" w:rsidRDefault="000673D8">
      <w:pPr>
        <w:spacing w:line="360" w:lineRule="auto"/>
        <w:rPr>
          <w:lang w:eastAsia="zh-CN"/>
        </w:rPr>
      </w:pPr>
    </w:p>
    <w:p w14:paraId="29D3AC13" w14:textId="77777777" w:rsidR="000673D8" w:rsidRDefault="00000000">
      <w:pPr>
        <w:tabs>
          <w:tab w:val="left" w:leader="dot" w:pos="5184"/>
          <w:tab w:val="left" w:leader="dot" w:pos="8784"/>
        </w:tabs>
        <w:spacing w:line="360" w:lineRule="auto"/>
        <w:jc w:val="both"/>
        <w:textAlignment w:val="baseline"/>
        <w:rPr>
          <w:rFonts w:eastAsiaTheme="minorEastAsia"/>
          <w:color w:val="000000"/>
          <w:spacing w:val="1"/>
          <w:sz w:val="24"/>
          <w:szCs w:val="24"/>
          <w:lang w:eastAsia="zh-CN"/>
        </w:rPr>
      </w:pPr>
      <w:bookmarkStart w:id="13" w:name="OLE_LINK2"/>
      <w:r>
        <w:rPr>
          <w:rFonts w:eastAsiaTheme="minorEastAsia"/>
          <w:color w:val="000000"/>
          <w:spacing w:val="1"/>
          <w:sz w:val="24"/>
          <w:szCs w:val="24"/>
          <w:lang w:eastAsia="zh-CN"/>
        </w:rPr>
        <w:t>CASH_T: It is clear that the data of C</w:t>
      </w:r>
      <w:r>
        <w:rPr>
          <w:rFonts w:eastAsiaTheme="minorEastAsia" w:hint="eastAsia"/>
          <w:color w:val="000000"/>
          <w:spacing w:val="1"/>
          <w:sz w:val="24"/>
          <w:szCs w:val="24"/>
          <w:lang w:eastAsia="zh"/>
        </w:rPr>
        <w:t>ASH_T</w:t>
      </w:r>
      <w:r>
        <w:rPr>
          <w:rFonts w:eastAsiaTheme="minorEastAsia"/>
          <w:color w:val="000000"/>
          <w:spacing w:val="1"/>
          <w:sz w:val="24"/>
          <w:szCs w:val="24"/>
          <w:lang w:eastAsia="zh-CN"/>
        </w:rPr>
        <w:t xml:space="preserve"> for the company remained stable above 0.99 from 2015 to 2018, far exceeding the critical threshold of 0.7. The proportion of monetary funds to total assets was relatively high. Meanwhile, </w:t>
      </w:r>
      <w:bookmarkEnd w:id="13"/>
    </w:p>
    <w:p w14:paraId="387D151E" w14:textId="77777777" w:rsidR="000673D8" w:rsidRDefault="00000000">
      <w:pPr>
        <w:tabs>
          <w:tab w:val="left" w:leader="dot" w:pos="5184"/>
          <w:tab w:val="left" w:leader="dot" w:pos="8784"/>
        </w:tabs>
        <w:spacing w:line="360" w:lineRule="auto"/>
        <w:jc w:val="both"/>
        <w:textAlignment w:val="baseline"/>
        <w:rPr>
          <w:rFonts w:eastAsiaTheme="minorEastAsia"/>
          <w:color w:val="000000"/>
          <w:spacing w:val="1"/>
          <w:sz w:val="24"/>
          <w:szCs w:val="24"/>
          <w:lang w:eastAsia="zh-CN"/>
        </w:rPr>
      </w:pPr>
      <w:r>
        <w:rPr>
          <w:rFonts w:eastAsiaTheme="minorEastAsia"/>
          <w:color w:val="000000"/>
          <w:spacing w:val="1"/>
          <w:sz w:val="24"/>
          <w:szCs w:val="24"/>
          <w:lang w:eastAsia="zh-CN"/>
        </w:rPr>
        <w:t>DEBT_T: Although the figure dropped to 0.47 in 2016, it significantly increased to 0.88 in 2017 and remained above 0.80 in 2018. This</w:t>
      </w:r>
      <w:r>
        <w:rPr>
          <w:rFonts w:eastAsiaTheme="minorEastAsia" w:hint="eastAsia"/>
          <w:color w:val="000000"/>
          <w:spacing w:val="1"/>
          <w:sz w:val="24"/>
          <w:szCs w:val="24"/>
          <w:lang w:eastAsia="zh"/>
        </w:rPr>
        <w:t xml:space="preserve"> suggests</w:t>
      </w:r>
      <w:r>
        <w:rPr>
          <w:rFonts w:eastAsiaTheme="minorEastAsia"/>
          <w:color w:val="000000"/>
          <w:spacing w:val="1"/>
          <w:sz w:val="24"/>
          <w:szCs w:val="24"/>
          <w:lang w:eastAsia="zh-CN"/>
        </w:rPr>
        <w:t xml:space="preserve"> that D</w:t>
      </w:r>
      <w:r>
        <w:rPr>
          <w:rFonts w:eastAsiaTheme="minorEastAsia" w:hint="eastAsia"/>
          <w:color w:val="000000"/>
          <w:spacing w:val="1"/>
          <w:sz w:val="24"/>
          <w:szCs w:val="24"/>
          <w:lang w:eastAsia="zh"/>
        </w:rPr>
        <w:t>EBT_</w:t>
      </w:r>
      <w:r>
        <w:rPr>
          <w:rFonts w:eastAsiaTheme="minorEastAsia"/>
          <w:color w:val="000000"/>
          <w:spacing w:val="1"/>
          <w:sz w:val="24"/>
          <w:szCs w:val="24"/>
          <w:lang w:eastAsia="zh-CN"/>
        </w:rPr>
        <w:t>T also exceeded the value of 0.7 in the crucial fraud year.</w:t>
      </w:r>
    </w:p>
    <w:p w14:paraId="319FF86D" w14:textId="77777777" w:rsidR="000673D8" w:rsidRDefault="00000000">
      <w:pPr>
        <w:tabs>
          <w:tab w:val="left" w:leader="dot" w:pos="5184"/>
          <w:tab w:val="left" w:leader="dot" w:pos="8784"/>
        </w:tabs>
        <w:spacing w:line="360" w:lineRule="auto"/>
        <w:jc w:val="both"/>
        <w:textAlignment w:val="baseline"/>
        <w:rPr>
          <w:rFonts w:eastAsiaTheme="minorEastAsia"/>
          <w:color w:val="000000"/>
          <w:spacing w:val="1"/>
          <w:sz w:val="24"/>
          <w:szCs w:val="24"/>
          <w:lang w:eastAsia="zh-CN"/>
        </w:rPr>
      </w:pPr>
      <w:r>
        <w:rPr>
          <w:rFonts w:eastAsiaTheme="minorEastAsia"/>
          <w:color w:val="000000"/>
          <w:spacing w:val="1"/>
          <w:sz w:val="24"/>
          <w:szCs w:val="24"/>
          <w:lang w:eastAsia="zh-CN"/>
        </w:rPr>
        <w:t>FINEXP_T: The data showed the same trend as DEBT_T, plummeting from 0.91 in 2015 to 0.63 in 2016 and then rebounding to about 0.95 in the remaining two years.</w:t>
      </w:r>
    </w:p>
    <w:p w14:paraId="610A4B8E" w14:textId="77777777" w:rsidR="000673D8" w:rsidRDefault="00000000">
      <w:pPr>
        <w:tabs>
          <w:tab w:val="left" w:leader="dot" w:pos="5184"/>
          <w:tab w:val="left" w:leader="dot" w:pos="8784"/>
        </w:tabs>
        <w:spacing w:line="360" w:lineRule="auto"/>
        <w:jc w:val="both"/>
        <w:textAlignment w:val="baseline"/>
        <w:rPr>
          <w:rFonts w:eastAsiaTheme="minorEastAsia"/>
          <w:color w:val="000000"/>
          <w:spacing w:val="1"/>
          <w:sz w:val="24"/>
          <w:szCs w:val="24"/>
          <w:lang w:eastAsia="zh-CN"/>
        </w:rPr>
      </w:pPr>
      <w:r>
        <w:rPr>
          <w:rFonts w:eastAsiaTheme="minorEastAsia"/>
          <w:color w:val="000000"/>
          <w:spacing w:val="1"/>
          <w:sz w:val="24"/>
          <w:szCs w:val="24"/>
          <w:lang w:eastAsia="zh-CN"/>
        </w:rPr>
        <w:t>CASH_FRAUD: Its data was 0.91 in the first year, then dropped to 0.60 in the second year, but it remained above 0.88 in the end.</w:t>
      </w:r>
    </w:p>
    <w:p w14:paraId="63017E3F" w14:textId="77777777" w:rsidR="000673D8" w:rsidRDefault="00000000">
      <w:pPr>
        <w:tabs>
          <w:tab w:val="left" w:leader="dot" w:pos="5184"/>
          <w:tab w:val="left" w:leader="dot" w:pos="8784"/>
        </w:tabs>
        <w:spacing w:line="360" w:lineRule="auto"/>
        <w:jc w:val="both"/>
        <w:textAlignment w:val="baseline"/>
        <w:rPr>
          <w:rFonts w:eastAsiaTheme="minorEastAsia"/>
          <w:color w:val="000000"/>
          <w:spacing w:val="1"/>
          <w:sz w:val="24"/>
          <w:szCs w:val="24"/>
          <w:lang w:eastAsia="zh-CN"/>
        </w:rPr>
      </w:pPr>
      <w:r>
        <w:rPr>
          <w:rFonts w:eastAsiaTheme="minorEastAsia"/>
          <w:color w:val="000000"/>
          <w:spacing w:val="1"/>
          <w:sz w:val="24"/>
          <w:szCs w:val="24"/>
          <w:lang w:eastAsia="zh-CN"/>
        </w:rPr>
        <w:t>Cash fraud is indicated when all four ratios exceed the 0.7 threshold simultaneously, reflecting the high cash + high debt paradox and abnormal financial costs. The persistence of an exceptionally high cash ratio alone raises a red flag for potential cash overstatement. In normal business activities, such substantial liquidity would reduce both debt and financial expenses. However, this did not appear to be the case for Kang Dexin. In 2017 and 2018, the other three ratios all exceeded 0.7, which indicat</w:t>
      </w:r>
      <w:r>
        <w:rPr>
          <w:rFonts w:eastAsiaTheme="minorEastAsia" w:hint="eastAsia"/>
          <w:color w:val="000000"/>
          <w:spacing w:val="1"/>
          <w:sz w:val="24"/>
          <w:szCs w:val="24"/>
          <w:lang w:eastAsia="zh"/>
        </w:rPr>
        <w:t>es</w:t>
      </w:r>
      <w:r>
        <w:rPr>
          <w:rFonts w:eastAsiaTheme="minorEastAsia"/>
          <w:color w:val="000000"/>
          <w:spacing w:val="1"/>
          <w:sz w:val="24"/>
          <w:szCs w:val="24"/>
          <w:lang w:eastAsia="zh-CN"/>
        </w:rPr>
        <w:t xml:space="preserve"> the high possibility of accounting fraud because of the high cash, high debt, and high financial expenses. A possible justification for a high-cash, high-debt structure would be that </w:t>
      </w:r>
      <w:r>
        <w:rPr>
          <w:rFonts w:eastAsiaTheme="minorEastAsia"/>
          <w:color w:val="000000"/>
          <w:spacing w:val="1"/>
          <w:sz w:val="24"/>
          <w:szCs w:val="24"/>
          <w:lang w:eastAsia="zh-CN"/>
        </w:rPr>
        <w:lastRenderedPageBreak/>
        <w:t>the company borrowed at low interest rates and invested the funds in short-term assets with higher returns, which should reduce net financial expenses. However, this explanation does not fit Kang Dexin, because its financial expenses remained high despite the reported high cash balance.</w:t>
      </w:r>
    </w:p>
    <w:p w14:paraId="4B5513CC"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19E55BF1"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0F04F66F"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4C6EB78C"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4E844AAD"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4431C05D"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43AD90BE"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7496A482"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5232071C"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6447AEFC"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2D10F661"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7EC8B23D"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746AC78B"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3F76033A"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2D6698EB"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540548D6"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69C80EEF"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3AF1D4D2"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6A7E48A4"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09B598F1"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16B91578"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55794DBF"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29A87839"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3F18E265"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38B225AB" w14:textId="77777777" w:rsidR="000673D8" w:rsidRDefault="000673D8">
      <w:pPr>
        <w:tabs>
          <w:tab w:val="left" w:leader="dot" w:pos="5184"/>
          <w:tab w:val="left" w:leader="dot" w:pos="8784"/>
        </w:tabs>
        <w:spacing w:line="360" w:lineRule="auto"/>
        <w:textAlignment w:val="baseline"/>
        <w:rPr>
          <w:rFonts w:eastAsiaTheme="minorEastAsia"/>
          <w:color w:val="000000"/>
          <w:spacing w:val="1"/>
          <w:sz w:val="24"/>
          <w:szCs w:val="24"/>
          <w:lang w:eastAsia="zh-CN"/>
        </w:rPr>
      </w:pPr>
    </w:p>
    <w:p w14:paraId="255BD6F5" w14:textId="77777777" w:rsidR="000673D8" w:rsidRDefault="00000000">
      <w:pPr>
        <w:pStyle w:val="21bc9c4b-6a32-43e5-beaa-fd2d792c5735"/>
        <w:spacing w:line="360" w:lineRule="auto"/>
        <w:ind w:left="0"/>
        <w:rPr>
          <w:rFonts w:ascii="Times New Roman" w:hAnsi="Times New Roman"/>
          <w:lang w:eastAsia="zh-CN"/>
        </w:rPr>
      </w:pPr>
      <w:bookmarkStart w:id="14" w:name="_Toc1058242666"/>
      <w:r>
        <w:rPr>
          <w:rFonts w:ascii="Times New Roman" w:hAnsi="Times New Roman"/>
          <w:lang w:eastAsia="zh-CN"/>
        </w:rPr>
        <w:lastRenderedPageBreak/>
        <w:t>Presentation and summary of flow charts</w:t>
      </w:r>
      <w:bookmarkEnd w:id="14"/>
      <w:r>
        <w:rPr>
          <w:rFonts w:ascii="Times New Roman" w:hAnsi="Times New Roman"/>
          <w:lang w:eastAsia="zh-CN"/>
        </w:rPr>
        <w:t xml:space="preserve"> </w:t>
      </w:r>
    </w:p>
    <w:p w14:paraId="4F523392" w14:textId="77777777" w:rsidR="000673D8" w:rsidRDefault="00000000">
      <w:pPr>
        <w:pStyle w:val="a8"/>
        <w:spacing w:line="360" w:lineRule="auto"/>
        <w:jc w:val="both"/>
        <w:rPr>
          <w:rFonts w:eastAsiaTheme="minorEastAsia"/>
          <w:color w:val="000000"/>
          <w:spacing w:val="1"/>
          <w:szCs w:val="24"/>
        </w:rPr>
      </w:pPr>
      <w:r>
        <w:rPr>
          <w:rFonts w:eastAsiaTheme="minorEastAsia"/>
          <w:color w:val="000000"/>
          <w:spacing w:val="1"/>
          <w:szCs w:val="24"/>
        </w:rPr>
        <w:t xml:space="preserve">Based on the ratio analysis above, the main fraud warning signals can be </w:t>
      </w:r>
      <w:proofErr w:type="spellStart"/>
      <w:r>
        <w:rPr>
          <w:rFonts w:eastAsiaTheme="minorEastAsia"/>
          <w:color w:val="000000"/>
          <w:spacing w:val="1"/>
          <w:szCs w:val="24"/>
        </w:rPr>
        <w:t>summarised</w:t>
      </w:r>
      <w:proofErr w:type="spellEnd"/>
      <w:r>
        <w:rPr>
          <w:rFonts w:eastAsiaTheme="minorEastAsia"/>
          <w:color w:val="000000"/>
          <w:spacing w:val="1"/>
          <w:szCs w:val="24"/>
        </w:rPr>
        <w:t xml:space="preserve"> in the following flow charts. The charts show how different indicators are connected across the four fraud patterns: simple fraud, complex fraud, cost-inflating fraud and cash fraud.</w:t>
      </w:r>
    </w:p>
    <w:p w14:paraId="1F913538" w14:textId="77777777" w:rsidR="000673D8" w:rsidRDefault="000673D8">
      <w:pPr>
        <w:pStyle w:val="acbfdd8b-e11b-4d36-88ff-6049b138f862"/>
        <w:numPr>
          <w:ilvl w:val="0"/>
          <w:numId w:val="0"/>
        </w:numPr>
        <w:spacing w:line="360" w:lineRule="auto"/>
        <w:rPr>
          <w:rFonts w:ascii="Times New Roman" w:hAnsi="Times New Roman"/>
          <w:lang w:eastAsia="zh-CN"/>
        </w:rPr>
      </w:pPr>
    </w:p>
    <w:p w14:paraId="20B35C45" w14:textId="77777777" w:rsidR="000673D8" w:rsidRDefault="00000000">
      <w:pPr>
        <w:pStyle w:val="acbfdd8b-e11b-4d36-88ff-6049b138f862"/>
        <w:keepNext/>
        <w:numPr>
          <w:ilvl w:val="0"/>
          <w:numId w:val="0"/>
        </w:numPr>
        <w:spacing w:line="360" w:lineRule="auto"/>
        <w:ind w:left="283"/>
        <w:jc w:val="center"/>
        <w:rPr>
          <w:rFonts w:ascii="Times New Roman" w:hAnsi="Times New Roman"/>
        </w:rPr>
      </w:pPr>
      <w:r>
        <w:rPr>
          <w:rFonts w:ascii="Times New Roman" w:hAnsi="Times New Roman"/>
          <w:noProof/>
          <w:lang w:eastAsia="zh-CN"/>
        </w:rPr>
        <w:drawing>
          <wp:inline distT="0" distB="0" distL="0" distR="0" wp14:anchorId="2BF532A0" wp14:editId="78A3E995">
            <wp:extent cx="5815330" cy="3272155"/>
            <wp:effectExtent l="0" t="0" r="13970" b="4445"/>
            <wp:docPr id="30967583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75839" name="图片 3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15330" cy="3272155"/>
                    </a:xfrm>
                    <a:prstGeom prst="rect">
                      <a:avLst/>
                    </a:prstGeom>
                  </pic:spPr>
                </pic:pic>
              </a:graphicData>
            </a:graphic>
          </wp:inline>
        </w:drawing>
      </w:r>
    </w:p>
    <w:p w14:paraId="1BE77C04" w14:textId="77777777" w:rsidR="000673D8" w:rsidRDefault="00000000">
      <w:pPr>
        <w:pStyle w:val="a3"/>
        <w:spacing w:line="360" w:lineRule="auto"/>
        <w:jc w:val="center"/>
        <w:rPr>
          <w:rFonts w:ascii="Times New Roman" w:eastAsiaTheme="minorEastAsia" w:hAnsi="Times New Roman" w:cs="Times New Roman"/>
          <w:bCs/>
          <w:color w:val="000000"/>
          <w:spacing w:val="1"/>
          <w:sz w:val="24"/>
          <w:szCs w:val="24"/>
          <w:lang w:eastAsia="zh-CN"/>
        </w:rPr>
      </w:pPr>
      <w:r>
        <w:rPr>
          <w:rFonts w:ascii="Times New Roman" w:eastAsiaTheme="minorEastAsia" w:hAnsi="Times New Roman" w:cs="Times New Roman"/>
          <w:b/>
          <w:bCs/>
          <w:color w:val="000000"/>
          <w:spacing w:val="1"/>
          <w:sz w:val="24"/>
          <w:szCs w:val="24"/>
          <w:lang w:eastAsia="zh-CN"/>
        </w:rPr>
        <w:t xml:space="preserve">Figure </w:t>
      </w:r>
      <w:r>
        <w:rPr>
          <w:rFonts w:ascii="Times New Roman" w:eastAsiaTheme="minorEastAsia" w:hAnsi="Times New Roman" w:cs="Times New Roman"/>
          <w:b/>
          <w:bCs/>
          <w:color w:val="000000"/>
          <w:spacing w:val="1"/>
          <w:sz w:val="24"/>
          <w:szCs w:val="24"/>
          <w:lang w:eastAsia="zh-CN"/>
        </w:rPr>
        <w:fldChar w:fldCharType="begin"/>
      </w:r>
      <w:r>
        <w:rPr>
          <w:rFonts w:ascii="Times New Roman" w:eastAsiaTheme="minorEastAsia" w:hAnsi="Times New Roman" w:cs="Times New Roman"/>
          <w:b/>
          <w:bCs/>
          <w:color w:val="000000"/>
          <w:spacing w:val="1"/>
          <w:sz w:val="24"/>
          <w:szCs w:val="24"/>
          <w:lang w:eastAsia="zh-CN"/>
        </w:rPr>
        <w:instrText xml:space="preserve"> SEQ Figure \* ARABIC </w:instrText>
      </w:r>
      <w:r>
        <w:rPr>
          <w:rFonts w:ascii="Times New Roman" w:eastAsiaTheme="minorEastAsia" w:hAnsi="Times New Roman" w:cs="Times New Roman"/>
          <w:b/>
          <w:bCs/>
          <w:color w:val="000000"/>
          <w:spacing w:val="1"/>
          <w:sz w:val="24"/>
          <w:szCs w:val="24"/>
          <w:lang w:eastAsia="zh-CN"/>
        </w:rPr>
        <w:fldChar w:fldCharType="separate"/>
      </w:r>
      <w:r>
        <w:rPr>
          <w:rFonts w:ascii="Times New Roman" w:eastAsiaTheme="minorEastAsia" w:hAnsi="Times New Roman" w:cs="Times New Roman"/>
          <w:b/>
          <w:bCs/>
          <w:color w:val="000000"/>
          <w:spacing w:val="1"/>
          <w:sz w:val="24"/>
          <w:szCs w:val="24"/>
          <w:lang w:eastAsia="zh-CN"/>
        </w:rPr>
        <w:t>14</w:t>
      </w:r>
      <w:r>
        <w:rPr>
          <w:rFonts w:ascii="Times New Roman" w:eastAsiaTheme="minorEastAsia" w:hAnsi="Times New Roman" w:cs="Times New Roman"/>
          <w:b/>
          <w:bCs/>
          <w:color w:val="000000"/>
          <w:spacing w:val="1"/>
          <w:sz w:val="24"/>
          <w:szCs w:val="24"/>
          <w:lang w:eastAsia="zh-CN"/>
        </w:rPr>
        <w:fldChar w:fldCharType="end"/>
      </w:r>
      <w:r>
        <w:rPr>
          <w:rFonts w:ascii="Times New Roman" w:eastAsiaTheme="minorEastAsia" w:hAnsi="Times New Roman" w:cs="Times New Roman"/>
          <w:b/>
          <w:bCs/>
          <w:color w:val="000000"/>
          <w:spacing w:val="1"/>
          <w:sz w:val="24"/>
          <w:szCs w:val="24"/>
          <w:lang w:eastAsia="zh"/>
        </w:rPr>
        <w:t>.</w:t>
      </w:r>
      <w:r>
        <w:rPr>
          <w:rFonts w:ascii="Times New Roman" w:eastAsiaTheme="minorEastAsia" w:hAnsi="Times New Roman" w:cs="Times New Roman"/>
          <w:bCs/>
          <w:color w:val="000000"/>
          <w:spacing w:val="1"/>
          <w:sz w:val="24"/>
          <w:szCs w:val="24"/>
          <w:lang w:eastAsia="zh-CN"/>
        </w:rPr>
        <w:t xml:space="preserve"> Fraud Indicator Summary for 2015-2017</w:t>
      </w:r>
    </w:p>
    <w:p w14:paraId="1A8D5ABB" w14:textId="77777777" w:rsidR="000673D8" w:rsidRDefault="000673D8">
      <w:pPr>
        <w:pStyle w:val="a3"/>
        <w:spacing w:line="360" w:lineRule="auto"/>
        <w:jc w:val="center"/>
        <w:rPr>
          <w:rFonts w:ascii="Times New Roman" w:eastAsiaTheme="minorEastAsia" w:hAnsi="Times New Roman" w:cs="Times New Roman"/>
          <w:bCs/>
          <w:color w:val="000000"/>
          <w:spacing w:val="1"/>
          <w:sz w:val="24"/>
          <w:szCs w:val="24"/>
          <w:lang w:eastAsia="zh-CN"/>
        </w:rPr>
      </w:pPr>
    </w:p>
    <w:p w14:paraId="3BDE7108" w14:textId="77777777" w:rsidR="000673D8" w:rsidRDefault="00000000">
      <w:pPr>
        <w:pStyle w:val="a3"/>
        <w:spacing w:line="360" w:lineRule="auto"/>
        <w:jc w:val="both"/>
        <w:rPr>
          <w:rFonts w:ascii="Times New Roman" w:eastAsiaTheme="minorEastAsia" w:hAnsi="Times New Roman" w:cs="Times New Roman"/>
          <w:color w:val="000000"/>
          <w:spacing w:val="1"/>
          <w:sz w:val="24"/>
          <w:szCs w:val="24"/>
          <w:lang w:eastAsia="zh-CN"/>
        </w:rPr>
      </w:pPr>
      <w:r>
        <w:rPr>
          <w:rFonts w:ascii="Times New Roman" w:eastAsiaTheme="minorEastAsia" w:hAnsi="Times New Roman" w:cs="Times New Roman"/>
          <w:color w:val="000000"/>
          <w:spacing w:val="1"/>
          <w:sz w:val="24"/>
          <w:szCs w:val="24"/>
          <w:lang w:eastAsia="zh-CN"/>
        </w:rPr>
        <w:t xml:space="preserve">For 2015-2017, the flow chart shows that simple fraud may begin with false sales, which increased reported sales revenue and accounts receivable. However, weak cash collection and poor operating cash flow suggest that the reported profit has not been fully </w:t>
      </w:r>
      <w:proofErr w:type="spellStart"/>
      <w:r>
        <w:rPr>
          <w:rFonts w:ascii="Times New Roman" w:eastAsiaTheme="minorEastAsia" w:hAnsi="Times New Roman" w:cs="Times New Roman"/>
          <w:color w:val="000000"/>
          <w:spacing w:val="1"/>
          <w:sz w:val="24"/>
          <w:szCs w:val="24"/>
          <w:lang w:eastAsia="zh-CN"/>
        </w:rPr>
        <w:t>realised</w:t>
      </w:r>
      <w:proofErr w:type="spellEnd"/>
      <w:r>
        <w:rPr>
          <w:rFonts w:ascii="Times New Roman" w:eastAsiaTheme="minorEastAsia" w:hAnsi="Times New Roman" w:cs="Times New Roman"/>
          <w:color w:val="000000"/>
          <w:spacing w:val="1"/>
          <w:sz w:val="24"/>
          <w:szCs w:val="24"/>
          <w:lang w:eastAsia="zh-CN"/>
        </w:rPr>
        <w:t xml:space="preserve"> as cash.</w:t>
      </w:r>
    </w:p>
    <w:p w14:paraId="5FA3031E" w14:textId="77777777" w:rsidR="000673D8" w:rsidRDefault="00000000">
      <w:pPr>
        <w:pStyle w:val="a3"/>
        <w:spacing w:line="360" w:lineRule="auto"/>
        <w:jc w:val="both"/>
        <w:rPr>
          <w:rFonts w:ascii="Times New Roman" w:eastAsiaTheme="minorEastAsia" w:hAnsi="Times New Roman" w:cs="Times New Roman"/>
          <w:color w:val="000000"/>
          <w:spacing w:val="1"/>
          <w:sz w:val="24"/>
          <w:szCs w:val="24"/>
          <w:lang w:eastAsia="zh-CN"/>
        </w:rPr>
      </w:pPr>
      <w:r>
        <w:rPr>
          <w:rFonts w:ascii="Times New Roman" w:eastAsiaTheme="minorEastAsia" w:hAnsi="Times New Roman" w:cs="Times New Roman"/>
          <w:color w:val="000000"/>
          <w:spacing w:val="1"/>
          <w:sz w:val="24"/>
          <w:szCs w:val="24"/>
          <w:lang w:eastAsia="zh-CN"/>
        </w:rPr>
        <w:t>The various fraud patterns are shown in abnormal asset accounts, such as other receivables and prepayments. These accounts may be abnormal fund flows, but they are only auxiliary warning signals.</w:t>
      </w:r>
    </w:p>
    <w:p w14:paraId="0BBB6D1E" w14:textId="77777777" w:rsidR="000673D8" w:rsidRDefault="00000000">
      <w:pPr>
        <w:pStyle w:val="a3"/>
        <w:spacing w:line="360" w:lineRule="auto"/>
        <w:jc w:val="both"/>
        <w:rPr>
          <w:rFonts w:ascii="Times New Roman" w:eastAsiaTheme="minorEastAsia" w:hAnsi="Times New Roman" w:cs="Times New Roman"/>
          <w:color w:val="000000"/>
          <w:spacing w:val="1"/>
          <w:sz w:val="24"/>
          <w:szCs w:val="24"/>
          <w:lang w:eastAsia="zh-CN"/>
        </w:rPr>
      </w:pPr>
      <w:r>
        <w:rPr>
          <w:rFonts w:ascii="Times New Roman" w:eastAsiaTheme="minorEastAsia" w:hAnsi="Times New Roman" w:cs="Times New Roman"/>
          <w:color w:val="000000"/>
          <w:spacing w:val="1"/>
          <w:sz w:val="24"/>
          <w:szCs w:val="24"/>
          <w:lang w:eastAsia="zh-CN"/>
        </w:rPr>
        <w:t>The principal type of cost-inflating fraud during this period was inventory. Accounts payable did not show a strong abnormal signal, and the growth rate of inventory was significantly lower than that of sales; inventory turnover increased. Therefore, the ending inventory may have been underestimated and thus COGS.</w:t>
      </w:r>
    </w:p>
    <w:p w14:paraId="3055DBDC" w14:textId="77777777" w:rsidR="000673D8" w:rsidRDefault="00000000">
      <w:pPr>
        <w:pStyle w:val="a3"/>
        <w:spacing w:line="360" w:lineRule="auto"/>
        <w:jc w:val="both"/>
        <w:rPr>
          <w:rFonts w:ascii="Times New Roman" w:eastAsiaTheme="minorEastAsia" w:hAnsi="Times New Roman" w:cs="Times New Roman"/>
          <w:color w:val="000000"/>
          <w:spacing w:val="1"/>
          <w:sz w:val="24"/>
          <w:szCs w:val="24"/>
          <w:lang w:eastAsia="zh-CN"/>
        </w:rPr>
      </w:pPr>
      <w:r>
        <w:rPr>
          <w:rFonts w:ascii="Times New Roman" w:eastAsiaTheme="minorEastAsia" w:hAnsi="Times New Roman" w:cs="Times New Roman"/>
          <w:color w:val="000000"/>
          <w:spacing w:val="1"/>
          <w:sz w:val="24"/>
          <w:szCs w:val="24"/>
          <w:lang w:eastAsia="zh-CN"/>
        </w:rPr>
        <w:lastRenderedPageBreak/>
        <w:t>Cash fraud is shown by the high-cash, high-debt and high-financial-expense contradiction. If the stated cash on hand was readily available for use, then debt and other financing expenses would be</w:t>
      </w:r>
      <w:r>
        <w:rPr>
          <w:rFonts w:ascii="Times New Roman" w:eastAsiaTheme="minorEastAsia" w:hAnsi="Times New Roman" w:cs="Times New Roman" w:hint="eastAsia"/>
          <w:color w:val="000000"/>
          <w:spacing w:val="1"/>
          <w:sz w:val="24"/>
          <w:szCs w:val="24"/>
          <w:lang w:eastAsia="zh"/>
        </w:rPr>
        <w:t xml:space="preserve"> </w:t>
      </w:r>
      <w:r>
        <w:rPr>
          <w:rFonts w:ascii="Times New Roman" w:eastAsiaTheme="minorEastAsia" w:hAnsi="Times New Roman" w:cs="Times New Roman"/>
          <w:color w:val="000000"/>
          <w:spacing w:val="1"/>
          <w:sz w:val="24"/>
          <w:szCs w:val="24"/>
          <w:lang w:eastAsia="zh-CN"/>
        </w:rPr>
        <w:t>relatively</w:t>
      </w:r>
      <w:r>
        <w:rPr>
          <w:rFonts w:ascii="Times New Roman" w:eastAsiaTheme="minorEastAsia" w:hAnsi="Times New Roman" w:cs="Times New Roman" w:hint="eastAsia"/>
          <w:color w:val="000000"/>
          <w:spacing w:val="1"/>
          <w:sz w:val="24"/>
          <w:szCs w:val="24"/>
          <w:lang w:eastAsia="zh"/>
        </w:rPr>
        <w:t xml:space="preserve"> </w:t>
      </w:r>
      <w:r>
        <w:rPr>
          <w:rFonts w:ascii="Times New Roman" w:eastAsiaTheme="minorEastAsia" w:hAnsi="Times New Roman" w:cs="Times New Roman"/>
          <w:color w:val="000000"/>
          <w:spacing w:val="1"/>
          <w:sz w:val="24"/>
          <w:szCs w:val="24"/>
          <w:lang w:eastAsia="zh-CN"/>
        </w:rPr>
        <w:t>low.</w:t>
      </w:r>
    </w:p>
    <w:p w14:paraId="68E05718" w14:textId="77777777" w:rsidR="000673D8" w:rsidRDefault="000673D8">
      <w:pPr>
        <w:rPr>
          <w:lang w:eastAsia="zh-CN"/>
        </w:rPr>
      </w:pPr>
    </w:p>
    <w:p w14:paraId="017A1B33" w14:textId="77777777" w:rsidR="000673D8" w:rsidRDefault="00000000">
      <w:pPr>
        <w:pStyle w:val="a3"/>
        <w:spacing w:line="360" w:lineRule="auto"/>
        <w:rPr>
          <w:rFonts w:ascii="Times New Roman" w:hAnsi="Times New Roman" w:cs="Times New Roman"/>
        </w:rPr>
      </w:pPr>
      <w:r>
        <w:rPr>
          <w:rFonts w:ascii="Times New Roman" w:hAnsi="Times New Roman" w:cs="Times New Roman"/>
          <w:noProof/>
          <w:lang w:eastAsia="zh-CN"/>
        </w:rPr>
        <w:drawing>
          <wp:inline distT="0" distB="0" distL="0" distR="0" wp14:anchorId="4344E194" wp14:editId="448ECCB2">
            <wp:extent cx="5756910" cy="3240405"/>
            <wp:effectExtent l="0" t="0" r="15240" b="17145"/>
            <wp:docPr id="131939179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91795" name="图片 33"/>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56910" cy="3240405"/>
                    </a:xfrm>
                    <a:prstGeom prst="rect">
                      <a:avLst/>
                    </a:prstGeom>
                  </pic:spPr>
                </pic:pic>
              </a:graphicData>
            </a:graphic>
          </wp:inline>
        </w:drawing>
      </w:r>
    </w:p>
    <w:p w14:paraId="44722115" w14:textId="77777777" w:rsidR="000673D8" w:rsidRDefault="00000000">
      <w:pPr>
        <w:pStyle w:val="a3"/>
        <w:spacing w:line="360" w:lineRule="auto"/>
        <w:jc w:val="center"/>
        <w:rPr>
          <w:rFonts w:ascii="Times New Roman" w:eastAsiaTheme="minorEastAsia" w:hAnsi="Times New Roman" w:cs="Times New Roman"/>
          <w:bCs/>
          <w:color w:val="000000"/>
          <w:spacing w:val="1"/>
          <w:sz w:val="24"/>
          <w:szCs w:val="24"/>
          <w:lang w:eastAsia="zh-CN"/>
        </w:rPr>
      </w:pPr>
      <w:r>
        <w:rPr>
          <w:rFonts w:ascii="Times New Roman" w:eastAsiaTheme="minorEastAsia" w:hAnsi="Times New Roman" w:cs="Times New Roman"/>
          <w:b/>
          <w:bCs/>
          <w:color w:val="000000"/>
          <w:spacing w:val="1"/>
          <w:sz w:val="24"/>
          <w:szCs w:val="24"/>
          <w:lang w:eastAsia="zh-CN"/>
        </w:rPr>
        <w:t xml:space="preserve">Figure </w:t>
      </w:r>
      <w:r>
        <w:rPr>
          <w:rFonts w:ascii="Times New Roman" w:eastAsiaTheme="minorEastAsia" w:hAnsi="Times New Roman" w:cs="Times New Roman"/>
          <w:b/>
          <w:bCs/>
          <w:color w:val="000000"/>
          <w:spacing w:val="1"/>
          <w:sz w:val="24"/>
          <w:szCs w:val="24"/>
          <w:lang w:eastAsia="zh-CN"/>
        </w:rPr>
        <w:fldChar w:fldCharType="begin"/>
      </w:r>
      <w:r>
        <w:rPr>
          <w:rFonts w:ascii="Times New Roman" w:eastAsiaTheme="minorEastAsia" w:hAnsi="Times New Roman" w:cs="Times New Roman"/>
          <w:b/>
          <w:bCs/>
          <w:color w:val="000000"/>
          <w:spacing w:val="1"/>
          <w:sz w:val="24"/>
          <w:szCs w:val="24"/>
          <w:lang w:eastAsia="zh-CN"/>
        </w:rPr>
        <w:instrText xml:space="preserve"> SEQ Figure \* ARABIC </w:instrText>
      </w:r>
      <w:r>
        <w:rPr>
          <w:rFonts w:ascii="Times New Roman" w:eastAsiaTheme="minorEastAsia" w:hAnsi="Times New Roman" w:cs="Times New Roman"/>
          <w:b/>
          <w:bCs/>
          <w:color w:val="000000"/>
          <w:spacing w:val="1"/>
          <w:sz w:val="24"/>
          <w:szCs w:val="24"/>
          <w:lang w:eastAsia="zh-CN"/>
        </w:rPr>
        <w:fldChar w:fldCharType="separate"/>
      </w:r>
      <w:r>
        <w:rPr>
          <w:rFonts w:ascii="Times New Roman" w:eastAsiaTheme="minorEastAsia" w:hAnsi="Times New Roman" w:cs="Times New Roman"/>
          <w:b/>
          <w:bCs/>
          <w:color w:val="000000"/>
          <w:spacing w:val="1"/>
          <w:sz w:val="24"/>
          <w:szCs w:val="24"/>
          <w:lang w:eastAsia="zh-CN"/>
        </w:rPr>
        <w:t>15</w:t>
      </w:r>
      <w:r>
        <w:rPr>
          <w:rFonts w:ascii="Times New Roman" w:eastAsiaTheme="minorEastAsia" w:hAnsi="Times New Roman" w:cs="Times New Roman"/>
          <w:b/>
          <w:bCs/>
          <w:color w:val="000000"/>
          <w:spacing w:val="1"/>
          <w:sz w:val="24"/>
          <w:szCs w:val="24"/>
          <w:lang w:eastAsia="zh-CN"/>
        </w:rPr>
        <w:fldChar w:fldCharType="end"/>
      </w:r>
      <w:r>
        <w:rPr>
          <w:rFonts w:ascii="Times New Roman" w:eastAsiaTheme="minorEastAsia" w:hAnsi="Times New Roman" w:cs="Times New Roman"/>
          <w:b/>
          <w:bCs/>
          <w:color w:val="000000"/>
          <w:spacing w:val="1"/>
          <w:sz w:val="24"/>
          <w:szCs w:val="24"/>
          <w:lang w:eastAsia="zh"/>
        </w:rPr>
        <w:t>.</w:t>
      </w:r>
      <w:r>
        <w:rPr>
          <w:rFonts w:ascii="Times New Roman" w:eastAsiaTheme="minorEastAsia" w:hAnsi="Times New Roman" w:cs="Times New Roman"/>
          <w:bCs/>
          <w:color w:val="000000"/>
          <w:spacing w:val="1"/>
          <w:sz w:val="24"/>
          <w:szCs w:val="24"/>
          <w:lang w:eastAsia="zh-CN"/>
        </w:rPr>
        <w:t xml:space="preserve"> Fraud Indicator Summary for 2018</w:t>
      </w:r>
    </w:p>
    <w:p w14:paraId="696C0D40" w14:textId="77777777" w:rsidR="000673D8" w:rsidRDefault="000673D8">
      <w:pPr>
        <w:spacing w:line="360" w:lineRule="auto"/>
        <w:rPr>
          <w:rFonts w:eastAsiaTheme="minorEastAsia"/>
          <w:lang w:eastAsia="zh-CN"/>
        </w:rPr>
      </w:pPr>
    </w:p>
    <w:p w14:paraId="714547C2" w14:textId="77777777" w:rsidR="000673D8" w:rsidRDefault="00000000">
      <w:pPr>
        <w:spacing w:line="360" w:lineRule="auto"/>
        <w:jc w:val="both"/>
        <w:rPr>
          <w:rFonts w:eastAsiaTheme="minorEastAsia"/>
          <w:color w:val="000000"/>
          <w:spacing w:val="1"/>
          <w:sz w:val="24"/>
          <w:szCs w:val="24"/>
          <w:lang w:eastAsia="zh-CN"/>
        </w:rPr>
      </w:pPr>
      <w:r>
        <w:rPr>
          <w:rFonts w:eastAsiaTheme="minorEastAsia"/>
          <w:color w:val="000000"/>
          <w:spacing w:val="1"/>
          <w:sz w:val="24"/>
          <w:szCs w:val="24"/>
          <w:lang w:eastAsia="zh-CN"/>
        </w:rPr>
        <w:t>The Cost-of-Living Adjustment has changed in 2018. Accounts payable is now a more significant warning indicator because its growth has fallen short of the increase in COGS, and the accounts payable turnover rate has declined.</w:t>
      </w:r>
      <w:r>
        <w:rPr>
          <w:rFonts w:eastAsiaTheme="minorEastAsia"/>
          <w:color w:val="000000"/>
          <w:spacing w:val="1"/>
          <w:sz w:val="24"/>
          <w:szCs w:val="24"/>
          <w:lang w:eastAsia="zh-CN"/>
        </w:rPr>
        <w:br/>
        <w:t xml:space="preserve">At the same time, inventory increased at a faster rate than sales and the inventory turnover ratio fell sharply. Thus, the excess purchase amount may have been </w:t>
      </w:r>
      <w:proofErr w:type="spellStart"/>
      <w:r>
        <w:rPr>
          <w:rFonts w:eastAsiaTheme="minorEastAsia"/>
          <w:color w:val="000000"/>
          <w:spacing w:val="1"/>
          <w:sz w:val="24"/>
          <w:szCs w:val="24"/>
          <w:lang w:eastAsia="zh-CN"/>
        </w:rPr>
        <w:t>recognised</w:t>
      </w:r>
      <w:proofErr w:type="spellEnd"/>
      <w:r>
        <w:rPr>
          <w:rFonts w:eastAsiaTheme="minorEastAsia"/>
          <w:color w:val="000000"/>
          <w:spacing w:val="1"/>
          <w:sz w:val="24"/>
          <w:szCs w:val="24"/>
          <w:lang w:eastAsia="zh-CN"/>
        </w:rPr>
        <w:t xml:space="preserve"> as cost of goods sold and included in the end-of-period inventory figures. Therefore, compared with 2015-2017, the pattern in 2018 was no longer mainly a decrease in ending inventory but rather a mixed pattern of inflated accounts payable, increased purchases, increased cost of goods sold and higher ending inventory.</w:t>
      </w:r>
    </w:p>
    <w:p w14:paraId="09DED2D1" w14:textId="77777777" w:rsidR="000673D8" w:rsidRDefault="00000000">
      <w:pPr>
        <w:spacing w:line="360" w:lineRule="auto"/>
        <w:jc w:val="both"/>
        <w:rPr>
          <w:rFonts w:eastAsiaTheme="minorEastAsia"/>
          <w:color w:val="000000"/>
          <w:spacing w:val="1"/>
          <w:sz w:val="24"/>
          <w:szCs w:val="24"/>
          <w:lang w:eastAsia="zh-CN"/>
        </w:rPr>
      </w:pPr>
      <w:r>
        <w:rPr>
          <w:rFonts w:eastAsiaTheme="minorEastAsia"/>
          <w:color w:val="000000"/>
          <w:spacing w:val="1"/>
          <w:sz w:val="24"/>
          <w:szCs w:val="24"/>
          <w:lang w:eastAsia="zh-CN"/>
        </w:rPr>
        <w:t>The two flowcharts show that Kang Dexin's fraud indicators were interlinked to some extent. Several ratios can be used in combination to detect an abnormal development of the company.</w:t>
      </w:r>
    </w:p>
    <w:p w14:paraId="444A60C9" w14:textId="77777777" w:rsidR="000673D8" w:rsidRDefault="000673D8">
      <w:pPr>
        <w:pStyle w:val="acbfdd8b-e11b-4d36-88ff-6049b138f862"/>
        <w:numPr>
          <w:ilvl w:val="0"/>
          <w:numId w:val="0"/>
        </w:numPr>
        <w:spacing w:line="360" w:lineRule="auto"/>
        <w:rPr>
          <w:rFonts w:ascii="Times New Roman" w:eastAsiaTheme="minorEastAsia" w:hAnsi="Times New Roman"/>
          <w:sz w:val="24"/>
          <w:szCs w:val="24"/>
          <w:lang w:eastAsia="zh"/>
        </w:rPr>
      </w:pPr>
    </w:p>
    <w:p w14:paraId="746FD615" w14:textId="77777777" w:rsidR="000673D8" w:rsidRDefault="00000000">
      <w:pPr>
        <w:pStyle w:val="21bc9c4b-6a32-43e5-beaa-fd2d792c5735"/>
        <w:spacing w:line="360" w:lineRule="auto"/>
        <w:ind w:left="0"/>
        <w:rPr>
          <w:rFonts w:ascii="Times New Roman" w:hAnsi="Times New Roman"/>
          <w:lang w:eastAsia="zh-CN"/>
        </w:rPr>
      </w:pPr>
      <w:bookmarkStart w:id="15" w:name="_Toc1271189357"/>
      <w:bookmarkStart w:id="16" w:name="_Toc102810936"/>
      <w:r>
        <w:rPr>
          <w:rFonts w:ascii="Times New Roman" w:hAnsi="Times New Roman"/>
          <w:lang w:eastAsia="zh-CN"/>
        </w:rPr>
        <w:lastRenderedPageBreak/>
        <w:t>CSRC Punishments and Overall Conclusion</w:t>
      </w:r>
      <w:bookmarkEnd w:id="15"/>
      <w:bookmarkEnd w:id="16"/>
    </w:p>
    <w:p w14:paraId="0174E662" w14:textId="77777777" w:rsidR="000673D8" w:rsidRDefault="00000000">
      <w:pPr>
        <w:widowControl w:val="0"/>
        <w:spacing w:after="160" w:line="360" w:lineRule="auto"/>
        <w:rPr>
          <w:rFonts w:eastAsia="等线"/>
          <w:kern w:val="2"/>
          <w:sz w:val="24"/>
          <w:szCs w:val="28"/>
          <w:lang w:eastAsia="zh-CN" w:bidi="ar"/>
        </w:rPr>
      </w:pPr>
      <w:bookmarkStart w:id="17" w:name="_Toc1855089009"/>
      <w:r>
        <w:rPr>
          <w:rFonts w:eastAsia="等线"/>
          <w:kern w:val="2"/>
          <w:sz w:val="24"/>
          <w:szCs w:val="28"/>
          <w:lang w:eastAsia="zh-CN" w:bidi="ar"/>
        </w:rPr>
        <w:t xml:space="preserve">The CSRC issued administrative penalties against Kang Dexin and its responsible individuals. The company was ordered to make corrections, received a warning and was fined RMB 600,000. Zhong Yu, the actual controller and former chairman, was warned and fined RMB 900,000; other responsible persons, such as Yu, Xu Shu, Zhang </w:t>
      </w:r>
      <w:proofErr w:type="spellStart"/>
      <w:r>
        <w:rPr>
          <w:rFonts w:eastAsia="等线"/>
          <w:kern w:val="2"/>
          <w:sz w:val="24"/>
          <w:szCs w:val="28"/>
          <w:lang w:eastAsia="zh-CN" w:bidi="ar"/>
        </w:rPr>
        <w:t>Lixiong</w:t>
      </w:r>
      <w:proofErr w:type="spellEnd"/>
      <w:r>
        <w:rPr>
          <w:rFonts w:eastAsia="等线"/>
          <w:kern w:val="2"/>
          <w:sz w:val="24"/>
          <w:szCs w:val="28"/>
          <w:lang w:eastAsia="zh-CN" w:bidi="ar"/>
        </w:rPr>
        <w:t xml:space="preserve"> and Xiao Peng, also received warnings and fines (China Securities Regulatory Commission, 2020).</w:t>
      </w:r>
    </w:p>
    <w:p w14:paraId="7CB6EFBA" w14:textId="77777777" w:rsidR="000673D8" w:rsidRDefault="00000000">
      <w:pPr>
        <w:widowControl w:val="0"/>
        <w:spacing w:after="160" w:line="360" w:lineRule="auto"/>
        <w:rPr>
          <w:rFonts w:eastAsia="等线"/>
          <w:kern w:val="2"/>
          <w:sz w:val="24"/>
          <w:szCs w:val="28"/>
          <w:lang w:eastAsia="zh-CN" w:bidi="ar"/>
        </w:rPr>
      </w:pPr>
      <w:r>
        <w:rPr>
          <w:rFonts w:eastAsia="等线"/>
          <w:kern w:val="2"/>
          <w:sz w:val="24"/>
          <w:szCs w:val="28"/>
          <w:lang w:eastAsia="zh-CN" w:bidi="ar"/>
        </w:rPr>
        <w:t>Generally speaking, the CSRC's punishment confirms the severity of Kang Dexin's financial fraud and supports the warning signals that ratio analysis uncovered. Simple fraud indicators suggest inflated sales and weak cash collection; complex fraud indicators reveal abnormal movements in assets; cost-inflation indicators show suspicious patterns of inventory and payables; and the cash fraud model indicates the contradiction among high cash, high debt and high financial expenses. This case shows that fraud detection should consider multiple financial ratios rather than relying on a single indicator.</w:t>
      </w:r>
    </w:p>
    <w:p w14:paraId="1117A045" w14:textId="77777777" w:rsidR="000673D8" w:rsidRDefault="000673D8">
      <w:pPr>
        <w:widowControl w:val="0"/>
        <w:spacing w:after="160" w:line="360" w:lineRule="auto"/>
        <w:rPr>
          <w:rFonts w:eastAsia="等线"/>
          <w:kern w:val="2"/>
          <w:sz w:val="24"/>
          <w:szCs w:val="28"/>
          <w:lang w:eastAsia="zh-CN" w:bidi="ar"/>
        </w:rPr>
      </w:pPr>
    </w:p>
    <w:p w14:paraId="526C3315" w14:textId="77777777" w:rsidR="000673D8" w:rsidRDefault="000673D8">
      <w:pPr>
        <w:widowControl w:val="0"/>
        <w:spacing w:after="160" w:line="360" w:lineRule="auto"/>
        <w:rPr>
          <w:rFonts w:eastAsia="等线"/>
          <w:kern w:val="2"/>
          <w:sz w:val="24"/>
          <w:szCs w:val="28"/>
          <w:lang w:eastAsia="zh" w:bidi="ar"/>
        </w:rPr>
      </w:pPr>
    </w:p>
    <w:p w14:paraId="1BF0996D" w14:textId="77777777" w:rsidR="000673D8" w:rsidRDefault="000673D8">
      <w:pPr>
        <w:widowControl w:val="0"/>
        <w:spacing w:after="160" w:line="360" w:lineRule="auto"/>
        <w:rPr>
          <w:rFonts w:eastAsia="等线"/>
          <w:kern w:val="2"/>
          <w:sz w:val="24"/>
          <w:szCs w:val="28"/>
          <w:lang w:eastAsia="zh" w:bidi="ar"/>
        </w:rPr>
      </w:pPr>
    </w:p>
    <w:p w14:paraId="783ABA8B" w14:textId="77777777" w:rsidR="000673D8" w:rsidRDefault="000673D8">
      <w:pPr>
        <w:widowControl w:val="0"/>
        <w:spacing w:after="160" w:line="360" w:lineRule="auto"/>
        <w:rPr>
          <w:rFonts w:eastAsia="等线"/>
          <w:kern w:val="2"/>
          <w:sz w:val="24"/>
          <w:szCs w:val="28"/>
          <w:lang w:eastAsia="zh" w:bidi="ar"/>
        </w:rPr>
      </w:pPr>
    </w:p>
    <w:p w14:paraId="00135F6F" w14:textId="77777777" w:rsidR="000673D8" w:rsidRDefault="000673D8">
      <w:pPr>
        <w:widowControl w:val="0"/>
        <w:spacing w:after="160" w:line="360" w:lineRule="auto"/>
        <w:rPr>
          <w:rFonts w:eastAsia="等线"/>
          <w:kern w:val="2"/>
          <w:sz w:val="24"/>
          <w:szCs w:val="28"/>
          <w:lang w:eastAsia="zh" w:bidi="ar"/>
        </w:rPr>
      </w:pPr>
    </w:p>
    <w:p w14:paraId="0240DF66" w14:textId="77777777" w:rsidR="000673D8" w:rsidRDefault="000673D8">
      <w:pPr>
        <w:widowControl w:val="0"/>
        <w:spacing w:after="160" w:line="360" w:lineRule="auto"/>
        <w:rPr>
          <w:rFonts w:eastAsia="等线"/>
          <w:kern w:val="2"/>
          <w:sz w:val="24"/>
          <w:szCs w:val="28"/>
          <w:lang w:eastAsia="zh" w:bidi="ar"/>
        </w:rPr>
      </w:pPr>
    </w:p>
    <w:p w14:paraId="0DC6F6C5" w14:textId="77777777" w:rsidR="000673D8" w:rsidRDefault="000673D8">
      <w:pPr>
        <w:widowControl w:val="0"/>
        <w:spacing w:after="160" w:line="360" w:lineRule="auto"/>
        <w:rPr>
          <w:rFonts w:eastAsia="等线"/>
          <w:kern w:val="2"/>
          <w:sz w:val="24"/>
          <w:szCs w:val="28"/>
          <w:lang w:eastAsia="zh" w:bidi="ar"/>
        </w:rPr>
      </w:pPr>
    </w:p>
    <w:p w14:paraId="24F592DE" w14:textId="77777777" w:rsidR="000673D8" w:rsidRDefault="000673D8">
      <w:pPr>
        <w:widowControl w:val="0"/>
        <w:spacing w:after="160" w:line="360" w:lineRule="auto"/>
        <w:rPr>
          <w:rFonts w:eastAsia="等线"/>
          <w:kern w:val="2"/>
          <w:sz w:val="24"/>
          <w:szCs w:val="28"/>
          <w:lang w:eastAsia="zh" w:bidi="ar"/>
        </w:rPr>
      </w:pPr>
    </w:p>
    <w:p w14:paraId="7C1011E0" w14:textId="77777777" w:rsidR="000673D8" w:rsidRDefault="000673D8">
      <w:pPr>
        <w:widowControl w:val="0"/>
        <w:spacing w:after="160" w:line="360" w:lineRule="auto"/>
        <w:rPr>
          <w:rFonts w:eastAsia="等线"/>
          <w:kern w:val="2"/>
          <w:sz w:val="24"/>
          <w:szCs w:val="28"/>
          <w:lang w:eastAsia="zh" w:bidi="ar"/>
        </w:rPr>
      </w:pPr>
    </w:p>
    <w:p w14:paraId="0F8AB417" w14:textId="77777777" w:rsidR="000673D8" w:rsidRDefault="000673D8">
      <w:pPr>
        <w:widowControl w:val="0"/>
        <w:spacing w:after="160" w:line="360" w:lineRule="auto"/>
        <w:rPr>
          <w:rFonts w:eastAsia="等线"/>
          <w:kern w:val="2"/>
          <w:sz w:val="24"/>
          <w:szCs w:val="28"/>
          <w:lang w:eastAsia="zh" w:bidi="ar"/>
        </w:rPr>
      </w:pPr>
    </w:p>
    <w:p w14:paraId="572B979E" w14:textId="77777777" w:rsidR="000673D8" w:rsidRDefault="000673D8">
      <w:pPr>
        <w:widowControl w:val="0"/>
        <w:spacing w:after="160" w:line="360" w:lineRule="auto"/>
        <w:rPr>
          <w:rFonts w:eastAsia="等线"/>
          <w:kern w:val="2"/>
          <w:sz w:val="24"/>
          <w:szCs w:val="28"/>
          <w:lang w:eastAsia="zh" w:bidi="ar"/>
        </w:rPr>
      </w:pPr>
    </w:p>
    <w:p w14:paraId="3E646A41" w14:textId="77777777" w:rsidR="000673D8" w:rsidRDefault="000673D8">
      <w:pPr>
        <w:widowControl w:val="0"/>
        <w:spacing w:after="160" w:line="360" w:lineRule="auto"/>
        <w:rPr>
          <w:rFonts w:eastAsia="等线"/>
          <w:kern w:val="2"/>
          <w:sz w:val="24"/>
          <w:szCs w:val="28"/>
          <w:lang w:eastAsia="zh" w:bidi="ar"/>
        </w:rPr>
      </w:pPr>
    </w:p>
    <w:p w14:paraId="2D4D21FF" w14:textId="77777777" w:rsidR="000673D8" w:rsidRDefault="00000000">
      <w:pPr>
        <w:pStyle w:val="21bc9c4b-6a32-43e5-beaa-fd2d792c5735"/>
        <w:spacing w:line="360" w:lineRule="auto"/>
        <w:ind w:left="0"/>
        <w:rPr>
          <w:rFonts w:ascii="Times New Roman" w:hAnsi="Times New Roman"/>
          <w:lang w:eastAsia="zh-CN"/>
        </w:rPr>
      </w:pPr>
      <w:bookmarkStart w:id="18" w:name="_Toc2077641404"/>
      <w:r>
        <w:rPr>
          <w:rFonts w:ascii="Times New Roman" w:hAnsi="Times New Roman"/>
          <w:lang w:eastAsia="zh-CN"/>
        </w:rPr>
        <w:lastRenderedPageBreak/>
        <w:t>References</w:t>
      </w:r>
      <w:bookmarkEnd w:id="17"/>
      <w:bookmarkEnd w:id="18"/>
    </w:p>
    <w:p w14:paraId="031DFA13" w14:textId="77777777" w:rsidR="000673D8" w:rsidRDefault="00000000">
      <w:pPr>
        <w:pStyle w:val="acbfdd8b-e11b-4d36-88ff-6049b138f862"/>
        <w:numPr>
          <w:ilvl w:val="0"/>
          <w:numId w:val="0"/>
        </w:numPr>
        <w:spacing w:line="360" w:lineRule="auto"/>
        <w:rPr>
          <w:rFonts w:ascii="Times New Roman" w:hAnsi="Times New Roman"/>
          <w:sz w:val="24"/>
          <w:szCs w:val="24"/>
          <w:lang w:eastAsia="zh-CN"/>
        </w:rPr>
      </w:pPr>
      <w:r>
        <w:rPr>
          <w:rFonts w:ascii="Times New Roman" w:hAnsi="Times New Roman"/>
          <w:sz w:val="24"/>
          <w:szCs w:val="24"/>
          <w:lang w:eastAsia="zh-CN"/>
        </w:rPr>
        <w:t xml:space="preserve">China Securities Regulatory Commission (2020) </w:t>
      </w:r>
      <w:r>
        <w:rPr>
          <w:rFonts w:ascii="Times New Roman" w:hAnsi="Times New Roman"/>
          <w:i/>
          <w:iCs/>
          <w:sz w:val="24"/>
          <w:szCs w:val="24"/>
          <w:lang w:eastAsia="zh-CN"/>
        </w:rPr>
        <w:t>中国证监会行政处罚决定书（康得新、钟玉等</w:t>
      </w:r>
      <w:r>
        <w:rPr>
          <w:rFonts w:ascii="Times New Roman" w:hAnsi="Times New Roman"/>
          <w:i/>
          <w:iCs/>
          <w:sz w:val="24"/>
          <w:szCs w:val="24"/>
          <w:lang w:eastAsia="zh-CN"/>
        </w:rPr>
        <w:t>13</w:t>
      </w:r>
      <w:r>
        <w:rPr>
          <w:rFonts w:ascii="Times New Roman" w:hAnsi="Times New Roman"/>
          <w:i/>
          <w:iCs/>
          <w:sz w:val="24"/>
          <w:szCs w:val="24"/>
          <w:lang w:eastAsia="zh-CN"/>
        </w:rPr>
        <w:t>人）</w:t>
      </w:r>
      <w:r>
        <w:rPr>
          <w:rFonts w:ascii="Times New Roman" w:hAnsi="Times New Roman"/>
          <w:sz w:val="24"/>
          <w:szCs w:val="24"/>
          <w:lang w:eastAsia="zh-CN"/>
        </w:rPr>
        <w:t xml:space="preserve"> [Administrative Penalty Decision of the China Securities Regulatory Commission: Kang</w:t>
      </w:r>
      <w:r>
        <w:rPr>
          <w:rFonts w:ascii="Times New Roman" w:hAnsi="Times New Roman" w:hint="eastAsia"/>
          <w:sz w:val="24"/>
          <w:szCs w:val="24"/>
          <w:lang w:eastAsia="zh"/>
        </w:rPr>
        <w:t xml:space="preserve"> D</w:t>
      </w:r>
      <w:r>
        <w:rPr>
          <w:rFonts w:ascii="Times New Roman" w:hAnsi="Times New Roman"/>
          <w:sz w:val="24"/>
          <w:szCs w:val="24"/>
          <w:lang w:eastAsia="zh-CN"/>
        </w:rPr>
        <w:t>e</w:t>
      </w:r>
      <w:r>
        <w:rPr>
          <w:rFonts w:ascii="Times New Roman" w:hAnsi="Times New Roman" w:hint="eastAsia"/>
          <w:sz w:val="24"/>
          <w:szCs w:val="24"/>
          <w:lang w:eastAsia="zh"/>
        </w:rPr>
        <w:t>x</w:t>
      </w:r>
      <w:r>
        <w:rPr>
          <w:rFonts w:ascii="Times New Roman" w:hAnsi="Times New Roman"/>
          <w:sz w:val="24"/>
          <w:szCs w:val="24"/>
          <w:lang w:eastAsia="zh-CN"/>
        </w:rPr>
        <w:t xml:space="preserve">in, Zhong Yu and others]. Available at: </w:t>
      </w:r>
      <w:hyperlink r:id="rId27" w:history="1">
        <w:r>
          <w:rPr>
            <w:rStyle w:val="aa"/>
            <w:rFonts w:ascii="Times New Roman" w:hAnsi="Times New Roman"/>
            <w:sz w:val="24"/>
            <w:szCs w:val="24"/>
            <w:lang w:eastAsia="zh-CN"/>
          </w:rPr>
          <w:t>https://www.csrc.gov.cn/csrc/c101928/c1042302/content.shtml</w:t>
        </w:r>
      </w:hyperlink>
      <w:r>
        <w:rPr>
          <w:rFonts w:ascii="Times New Roman" w:hAnsi="Times New Roman"/>
          <w:sz w:val="24"/>
          <w:szCs w:val="24"/>
          <w:lang w:eastAsia="zh-CN"/>
        </w:rPr>
        <w:t xml:space="preserve"> (Accessed: 29 May 2026).</w:t>
      </w:r>
    </w:p>
    <w:p w14:paraId="300F547D" w14:textId="77777777" w:rsidR="000673D8" w:rsidRDefault="000673D8">
      <w:pPr>
        <w:pStyle w:val="acbfdd8b-e11b-4d36-88ff-6049b138f862"/>
        <w:numPr>
          <w:ilvl w:val="0"/>
          <w:numId w:val="0"/>
        </w:numPr>
        <w:spacing w:line="360" w:lineRule="auto"/>
        <w:rPr>
          <w:rFonts w:ascii="Times New Roman" w:hAnsi="Times New Roman"/>
          <w:sz w:val="24"/>
          <w:szCs w:val="24"/>
          <w:lang w:eastAsia="zh-CN"/>
        </w:rPr>
      </w:pPr>
    </w:p>
    <w:p w14:paraId="572911FB" w14:textId="77777777" w:rsidR="000673D8" w:rsidRDefault="00000000">
      <w:pPr>
        <w:pStyle w:val="acbfdd8b-e11b-4d36-88ff-6049b138f862"/>
        <w:numPr>
          <w:ilvl w:val="0"/>
          <w:numId w:val="0"/>
        </w:numPr>
        <w:spacing w:line="360" w:lineRule="auto"/>
        <w:rPr>
          <w:rFonts w:ascii="Times New Roman" w:hAnsi="Times New Roman"/>
          <w:sz w:val="24"/>
          <w:szCs w:val="24"/>
          <w:lang w:eastAsia="zh-CN"/>
        </w:rPr>
      </w:pPr>
      <w:r>
        <w:rPr>
          <w:rFonts w:ascii="Times New Roman" w:hAnsi="Times New Roman"/>
          <w:sz w:val="24"/>
          <w:szCs w:val="24"/>
          <w:lang w:eastAsia="zh-CN"/>
        </w:rPr>
        <w:t>Kang</w:t>
      </w:r>
      <w:r>
        <w:rPr>
          <w:rFonts w:ascii="Times New Roman" w:hAnsi="Times New Roman" w:hint="eastAsia"/>
          <w:sz w:val="24"/>
          <w:szCs w:val="24"/>
          <w:lang w:eastAsia="zh"/>
        </w:rPr>
        <w:t xml:space="preserve"> Dex</w:t>
      </w:r>
      <w:r>
        <w:rPr>
          <w:rFonts w:ascii="Times New Roman" w:hAnsi="Times New Roman"/>
          <w:sz w:val="24"/>
          <w:szCs w:val="24"/>
          <w:lang w:eastAsia="zh-CN"/>
        </w:rPr>
        <w:t xml:space="preserve">in Composite Material Group Co., Ltd. (2019) </w:t>
      </w:r>
      <w:r>
        <w:rPr>
          <w:rFonts w:ascii="Times New Roman" w:hAnsi="Times New Roman"/>
          <w:i/>
          <w:iCs/>
          <w:sz w:val="24"/>
          <w:szCs w:val="24"/>
          <w:lang w:eastAsia="zh-CN"/>
        </w:rPr>
        <w:t>康得新复合材料集团股份有限公司关于收到中国证监会行政处罚及市场禁入事先告知书的公告</w:t>
      </w:r>
      <w:r>
        <w:rPr>
          <w:rFonts w:ascii="Times New Roman" w:hAnsi="Times New Roman"/>
          <w:sz w:val="24"/>
          <w:szCs w:val="24"/>
          <w:lang w:eastAsia="zh-CN"/>
        </w:rPr>
        <w:t xml:space="preserve"> [Announcement on receipt of the CSRC advance notice of administrative penalty and market-entry ban]. Available at: </w:t>
      </w:r>
      <w:hyperlink r:id="rId28" w:history="1">
        <w:r>
          <w:rPr>
            <w:rStyle w:val="aa"/>
            <w:rFonts w:ascii="Times New Roman" w:hAnsi="Times New Roman"/>
            <w:sz w:val="24"/>
            <w:szCs w:val="24"/>
            <w:lang w:eastAsia="zh-CN"/>
          </w:rPr>
          <w:t>https://www.cninfo.com.cn/new/disclosure/detail?plate=szse&amp;orgId=9900013433&amp;stockCode=002450&amp;announcementId=1206430456&amp;announcementTime=2019-07-06</w:t>
        </w:r>
      </w:hyperlink>
      <w:r>
        <w:rPr>
          <w:rFonts w:ascii="Times New Roman" w:hAnsi="Times New Roman"/>
          <w:sz w:val="24"/>
          <w:szCs w:val="24"/>
          <w:lang w:eastAsia="zh-CN"/>
        </w:rPr>
        <w:t xml:space="preserve"> (Accessed: 29 May 2026).</w:t>
      </w:r>
    </w:p>
    <w:p w14:paraId="5DA3C178" w14:textId="77777777" w:rsidR="000673D8" w:rsidRDefault="000673D8">
      <w:pPr>
        <w:pStyle w:val="acbfdd8b-e11b-4d36-88ff-6049b138f862"/>
        <w:numPr>
          <w:ilvl w:val="0"/>
          <w:numId w:val="0"/>
        </w:numPr>
        <w:spacing w:line="360" w:lineRule="auto"/>
        <w:rPr>
          <w:rFonts w:ascii="Times New Roman" w:hAnsi="Times New Roman"/>
          <w:sz w:val="24"/>
          <w:szCs w:val="24"/>
          <w:lang w:eastAsia="zh-CN"/>
        </w:rPr>
      </w:pPr>
    </w:p>
    <w:p w14:paraId="6E41F906" w14:textId="77777777" w:rsidR="000673D8" w:rsidRDefault="00000000">
      <w:pPr>
        <w:pStyle w:val="acbfdd8b-e11b-4d36-88ff-6049b138f862"/>
        <w:numPr>
          <w:ilvl w:val="0"/>
          <w:numId w:val="0"/>
        </w:numPr>
        <w:spacing w:line="360" w:lineRule="auto"/>
        <w:rPr>
          <w:rFonts w:ascii="Times New Roman" w:hAnsi="Times New Roman"/>
          <w:sz w:val="24"/>
          <w:szCs w:val="24"/>
          <w:lang w:eastAsia="zh-CN"/>
        </w:rPr>
      </w:pPr>
      <w:r>
        <w:rPr>
          <w:rFonts w:ascii="Times New Roman" w:hAnsi="Times New Roman"/>
          <w:sz w:val="24"/>
          <w:szCs w:val="24"/>
          <w:lang w:eastAsia="zh-CN"/>
        </w:rPr>
        <w:t xml:space="preserve">MarketScreener (no date) </w:t>
      </w:r>
      <w:r>
        <w:rPr>
          <w:rFonts w:ascii="Times New Roman" w:hAnsi="Times New Roman"/>
          <w:i/>
          <w:iCs/>
          <w:sz w:val="24"/>
          <w:szCs w:val="24"/>
          <w:lang w:eastAsia="zh-CN"/>
        </w:rPr>
        <w:t xml:space="preserve">Company </w:t>
      </w:r>
      <w:proofErr w:type="spellStart"/>
      <w:r>
        <w:rPr>
          <w:rFonts w:ascii="Times New Roman" w:hAnsi="Times New Roman"/>
          <w:i/>
          <w:iCs/>
          <w:sz w:val="24"/>
          <w:szCs w:val="24"/>
          <w:lang w:eastAsia="zh-CN"/>
        </w:rPr>
        <w:t>Kangde</w:t>
      </w:r>
      <w:proofErr w:type="spellEnd"/>
      <w:r>
        <w:rPr>
          <w:rFonts w:ascii="Times New Roman" w:hAnsi="Times New Roman"/>
          <w:i/>
          <w:iCs/>
          <w:sz w:val="24"/>
          <w:szCs w:val="24"/>
          <w:lang w:eastAsia="zh-CN"/>
        </w:rPr>
        <w:t xml:space="preserve"> Xin Composite Material Group Co., Ltd</w:t>
      </w:r>
      <w:r>
        <w:rPr>
          <w:rFonts w:ascii="Times New Roman" w:hAnsi="Times New Roman"/>
          <w:sz w:val="24"/>
          <w:szCs w:val="24"/>
          <w:lang w:eastAsia="zh-CN"/>
        </w:rPr>
        <w:t xml:space="preserve">. Available at: </w:t>
      </w:r>
      <w:hyperlink r:id="rId29" w:history="1">
        <w:r>
          <w:rPr>
            <w:rStyle w:val="aa"/>
            <w:rFonts w:ascii="Times New Roman" w:hAnsi="Times New Roman"/>
            <w:sz w:val="24"/>
            <w:szCs w:val="24"/>
            <w:lang w:eastAsia="zh-CN"/>
          </w:rPr>
          <w:t>https://www.marketscreener.com/quote/stock/KANGDE-XIN-COMPOSITE-MATE-6660664/company/</w:t>
        </w:r>
      </w:hyperlink>
      <w:r>
        <w:rPr>
          <w:rFonts w:ascii="Times New Roman" w:hAnsi="Times New Roman"/>
          <w:sz w:val="24"/>
          <w:szCs w:val="24"/>
          <w:lang w:eastAsia="zh-CN"/>
        </w:rPr>
        <w:t xml:space="preserve"> (Accessed: 29 May 2026).</w:t>
      </w:r>
    </w:p>
    <w:p w14:paraId="73FB529D" w14:textId="77777777" w:rsidR="000673D8" w:rsidRDefault="000673D8">
      <w:pPr>
        <w:pStyle w:val="acbfdd8b-e11b-4d36-88ff-6049b138f862"/>
        <w:numPr>
          <w:ilvl w:val="0"/>
          <w:numId w:val="0"/>
        </w:numPr>
        <w:spacing w:line="360" w:lineRule="auto"/>
        <w:rPr>
          <w:rFonts w:ascii="Times New Roman" w:hAnsi="Times New Roman"/>
          <w:sz w:val="24"/>
          <w:szCs w:val="24"/>
          <w:lang w:eastAsia="zh-CN"/>
        </w:rPr>
      </w:pPr>
    </w:p>
    <w:sectPr w:rsidR="000673D8">
      <w:footerReference w:type="default" r:id="rId30"/>
      <w:pgSz w:w="11906" w:h="16838"/>
      <w:pgMar w:top="998" w:right="1162" w:bottom="1701" w:left="131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481D3" w14:textId="77777777" w:rsidR="006E037E" w:rsidRDefault="006E037E">
      <w:r>
        <w:separator/>
      </w:r>
    </w:p>
  </w:endnote>
  <w:endnote w:type="continuationSeparator" w:id="0">
    <w:p w14:paraId="646CB091" w14:textId="77777777" w:rsidR="006E037E" w:rsidRDefault="006E0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01C76" w14:textId="77777777" w:rsidR="000673D8" w:rsidRDefault="000673D8">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797B3" w14:textId="77777777" w:rsidR="000673D8" w:rsidRDefault="000673D8">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E2568" w14:textId="77777777" w:rsidR="000673D8" w:rsidRDefault="00000000">
    <w:pPr>
      <w:pStyle w:val="a4"/>
    </w:pPr>
    <w:r>
      <w:rPr>
        <w:noProof/>
      </w:rPr>
      <mc:AlternateContent>
        <mc:Choice Requires="wps">
          <w:drawing>
            <wp:anchor distT="0" distB="0" distL="114300" distR="114300" simplePos="0" relativeHeight="251659264" behindDoc="0" locked="0" layoutInCell="1" allowOverlap="1" wp14:anchorId="4C9C3EE1" wp14:editId="21252AD6">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9E91934" w14:textId="77777777" w:rsidR="000673D8" w:rsidRDefault="00000000">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9C3EE1" id="_x0000_t202" coordsize="21600,21600" o:spt="202" path="m,l,21600r21600,l21600,xe">
              <v:stroke joinstyle="miter"/>
              <v:path gradientshapeok="t" o:connecttype="rect"/>
            </v:shapetype>
            <v:shape id="文本框 2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29E91934" w14:textId="77777777" w:rsidR="000673D8" w:rsidRDefault="00000000">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1690C" w14:textId="77777777" w:rsidR="006E037E" w:rsidRDefault="006E037E">
      <w:r>
        <w:separator/>
      </w:r>
    </w:p>
  </w:footnote>
  <w:footnote w:type="continuationSeparator" w:id="0">
    <w:p w14:paraId="38FB0FD7" w14:textId="77777777" w:rsidR="006E037E" w:rsidRDefault="006E03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A5D18" w14:textId="77777777" w:rsidR="000673D8" w:rsidRDefault="000673D8">
    <w:pPr>
      <w:pStyle w:val="a6"/>
      <w:pBdr>
        <w:bottom w:val="none" w:sz="0" w:space="0" w:color="auto"/>
      </w:pBdr>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02C23"/>
    <w:multiLevelType w:val="multilevel"/>
    <w:tmpl w:val="25A02C23"/>
    <w:lvl w:ilvl="0">
      <w:start w:val="1"/>
      <w:numFmt w:val="decimal"/>
      <w:pStyle w:val="acbfdd8b-e11b-4d36-88ff-6049b138f862"/>
      <w:suff w:val="space"/>
      <w:lvlText w:val="%1."/>
      <w:lvlJc w:val="left"/>
      <w:pPr>
        <w:ind w:left="283" w:firstLine="0"/>
      </w:pPr>
      <w:rPr>
        <w:rFonts w:ascii="Times New Roman" w:hAnsi="Times New Roman" w:cs="Times New Roman" w:hint="default"/>
      </w:rPr>
    </w:lvl>
    <w:lvl w:ilvl="1">
      <w:start w:val="1"/>
      <w:numFmt w:val="decimal"/>
      <w:lvlText w:val="%2."/>
      <w:lvlJc w:val="left"/>
      <w:pPr>
        <w:tabs>
          <w:tab w:val="left" w:pos="-2104"/>
        </w:tabs>
        <w:ind w:left="-2104" w:hanging="360"/>
      </w:pPr>
    </w:lvl>
    <w:lvl w:ilvl="2">
      <w:start w:val="1"/>
      <w:numFmt w:val="decimal"/>
      <w:lvlText w:val="%3."/>
      <w:lvlJc w:val="left"/>
      <w:pPr>
        <w:tabs>
          <w:tab w:val="left" w:pos="-1384"/>
        </w:tabs>
        <w:ind w:left="-1384" w:hanging="360"/>
      </w:pPr>
    </w:lvl>
    <w:lvl w:ilvl="3">
      <w:start w:val="1"/>
      <w:numFmt w:val="decimal"/>
      <w:lvlText w:val="%4."/>
      <w:lvlJc w:val="left"/>
      <w:pPr>
        <w:tabs>
          <w:tab w:val="left" w:pos="-664"/>
        </w:tabs>
        <w:ind w:left="-664" w:hanging="360"/>
      </w:pPr>
    </w:lvl>
    <w:lvl w:ilvl="4">
      <w:start w:val="1"/>
      <w:numFmt w:val="decimal"/>
      <w:lvlText w:val="%5."/>
      <w:lvlJc w:val="left"/>
      <w:pPr>
        <w:tabs>
          <w:tab w:val="left" w:pos="56"/>
        </w:tabs>
        <w:ind w:left="56" w:hanging="360"/>
      </w:pPr>
    </w:lvl>
    <w:lvl w:ilvl="5">
      <w:start w:val="1"/>
      <w:numFmt w:val="decimal"/>
      <w:lvlText w:val="%6."/>
      <w:lvlJc w:val="left"/>
      <w:pPr>
        <w:tabs>
          <w:tab w:val="left" w:pos="776"/>
        </w:tabs>
        <w:ind w:left="776" w:hanging="360"/>
      </w:pPr>
    </w:lvl>
    <w:lvl w:ilvl="6">
      <w:start w:val="1"/>
      <w:numFmt w:val="decimal"/>
      <w:lvlText w:val="%7."/>
      <w:lvlJc w:val="left"/>
      <w:pPr>
        <w:tabs>
          <w:tab w:val="left" w:pos="1496"/>
        </w:tabs>
        <w:ind w:left="1496" w:hanging="360"/>
      </w:pPr>
    </w:lvl>
    <w:lvl w:ilvl="7">
      <w:start w:val="1"/>
      <w:numFmt w:val="decimal"/>
      <w:lvlText w:val="%8."/>
      <w:lvlJc w:val="left"/>
      <w:pPr>
        <w:tabs>
          <w:tab w:val="left" w:pos="2216"/>
        </w:tabs>
        <w:ind w:left="2216" w:hanging="360"/>
      </w:pPr>
    </w:lvl>
    <w:lvl w:ilvl="8">
      <w:start w:val="1"/>
      <w:numFmt w:val="decimal"/>
      <w:lvlText w:val="%9."/>
      <w:lvlJc w:val="left"/>
      <w:pPr>
        <w:tabs>
          <w:tab w:val="left" w:pos="2936"/>
        </w:tabs>
        <w:ind w:left="2936" w:hanging="360"/>
      </w:pPr>
    </w:lvl>
  </w:abstractNum>
  <w:num w:numId="1" w16cid:durableId="4611214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790"/>
    <w:rsid w:val="000141D7"/>
    <w:rsid w:val="00042214"/>
    <w:rsid w:val="00043214"/>
    <w:rsid w:val="000673D8"/>
    <w:rsid w:val="000B2F45"/>
    <w:rsid w:val="000E2866"/>
    <w:rsid w:val="001A707C"/>
    <w:rsid w:val="001B7A0A"/>
    <w:rsid w:val="001E43EA"/>
    <w:rsid w:val="002052D2"/>
    <w:rsid w:val="00205A0B"/>
    <w:rsid w:val="00232BB2"/>
    <w:rsid w:val="00234159"/>
    <w:rsid w:val="00245AC1"/>
    <w:rsid w:val="002713BC"/>
    <w:rsid w:val="00296969"/>
    <w:rsid w:val="002D0E8F"/>
    <w:rsid w:val="003C47F4"/>
    <w:rsid w:val="003E2145"/>
    <w:rsid w:val="0044655C"/>
    <w:rsid w:val="004D0E64"/>
    <w:rsid w:val="004D33E5"/>
    <w:rsid w:val="005174FA"/>
    <w:rsid w:val="0055624D"/>
    <w:rsid w:val="00571807"/>
    <w:rsid w:val="00585118"/>
    <w:rsid w:val="00677CC1"/>
    <w:rsid w:val="00691424"/>
    <w:rsid w:val="006A470D"/>
    <w:rsid w:val="006B1489"/>
    <w:rsid w:val="006B3790"/>
    <w:rsid w:val="006E037E"/>
    <w:rsid w:val="00710C91"/>
    <w:rsid w:val="007672FD"/>
    <w:rsid w:val="007B5F4B"/>
    <w:rsid w:val="007E2B68"/>
    <w:rsid w:val="00867917"/>
    <w:rsid w:val="008E2955"/>
    <w:rsid w:val="009130EC"/>
    <w:rsid w:val="0095008C"/>
    <w:rsid w:val="00972CD4"/>
    <w:rsid w:val="009A33B0"/>
    <w:rsid w:val="009A45C9"/>
    <w:rsid w:val="009B201D"/>
    <w:rsid w:val="009E35B7"/>
    <w:rsid w:val="00A43907"/>
    <w:rsid w:val="00A631D2"/>
    <w:rsid w:val="00AA408B"/>
    <w:rsid w:val="00AB650D"/>
    <w:rsid w:val="00B82F99"/>
    <w:rsid w:val="00B90BD8"/>
    <w:rsid w:val="00C434DD"/>
    <w:rsid w:val="00C70A84"/>
    <w:rsid w:val="00CA1F44"/>
    <w:rsid w:val="00CA2B86"/>
    <w:rsid w:val="00CD0527"/>
    <w:rsid w:val="00CD63CE"/>
    <w:rsid w:val="00DE052D"/>
    <w:rsid w:val="00E61820"/>
    <w:rsid w:val="00E66E2D"/>
    <w:rsid w:val="00E74774"/>
    <w:rsid w:val="00EC7EED"/>
    <w:rsid w:val="00ED27F9"/>
    <w:rsid w:val="00EE321E"/>
    <w:rsid w:val="00FA5D8B"/>
    <w:rsid w:val="00FD48EA"/>
    <w:rsid w:val="00FD5178"/>
    <w:rsid w:val="00FE269C"/>
    <w:rsid w:val="0DAF80CB"/>
    <w:rsid w:val="0E34A359"/>
    <w:rsid w:val="32025E6D"/>
    <w:rsid w:val="3BAF62EB"/>
    <w:rsid w:val="3FFBCEF7"/>
    <w:rsid w:val="4FBFAA51"/>
    <w:rsid w:val="4FFDF3B5"/>
    <w:rsid w:val="58F44C79"/>
    <w:rsid w:val="5B768E82"/>
    <w:rsid w:val="5FFF113D"/>
    <w:rsid w:val="63E3D88D"/>
    <w:rsid w:val="6FDFE420"/>
    <w:rsid w:val="73FF6131"/>
    <w:rsid w:val="77224FB2"/>
    <w:rsid w:val="77EE3349"/>
    <w:rsid w:val="7ABB7154"/>
    <w:rsid w:val="7BE7DBC8"/>
    <w:rsid w:val="7BFF8E3E"/>
    <w:rsid w:val="7EDB4FB3"/>
    <w:rsid w:val="7F6FF882"/>
    <w:rsid w:val="7FB714CF"/>
    <w:rsid w:val="7FFF9CDB"/>
    <w:rsid w:val="87DB01F2"/>
    <w:rsid w:val="AF9893D7"/>
    <w:rsid w:val="B1DFB923"/>
    <w:rsid w:val="BD7532B2"/>
    <w:rsid w:val="C6FD01B9"/>
    <w:rsid w:val="CE6FDDC0"/>
    <w:rsid w:val="E7F7BF9E"/>
    <w:rsid w:val="EADF22F9"/>
    <w:rsid w:val="EF7F00BA"/>
    <w:rsid w:val="EFF96D16"/>
    <w:rsid w:val="F0DBF3D6"/>
    <w:rsid w:val="F65B7DF8"/>
    <w:rsid w:val="F7AD4FC7"/>
    <w:rsid w:val="F9FBAB62"/>
    <w:rsid w:val="FA72276A"/>
    <w:rsid w:val="FFDAE0BA"/>
    <w:rsid w:val="FFDF5D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604AB1FC"/>
  <w15:docId w15:val="{F0205033-D389-4562-93AD-C168760C9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PMingLiU"/>
      <w:sz w:val="22"/>
      <w:szCs w:val="22"/>
      <w:lang w:eastAsia="en-US"/>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footer"/>
    <w:basedOn w:val="a"/>
    <w:link w:val="a5"/>
    <w:uiPriority w:val="99"/>
    <w:unhideWhenUsed/>
    <w:qFormat/>
    <w:pPr>
      <w:tabs>
        <w:tab w:val="center" w:pos="4153"/>
        <w:tab w:val="right" w:pos="8306"/>
      </w:tabs>
      <w:snapToGrid w:val="0"/>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style>
  <w:style w:type="paragraph" w:styleId="TOC2">
    <w:name w:val="toc 2"/>
    <w:basedOn w:val="a"/>
    <w:next w:val="a"/>
    <w:autoRedefine/>
    <w:uiPriority w:val="39"/>
    <w:unhideWhenUsed/>
    <w:pPr>
      <w:ind w:leftChars="200" w:left="420"/>
    </w:pPr>
  </w:style>
  <w:style w:type="paragraph" w:styleId="a8">
    <w:name w:val="Normal (Web)"/>
    <w:basedOn w:val="a"/>
    <w:uiPriority w:val="99"/>
    <w:semiHidden/>
    <w:unhideWhenUsed/>
    <w:pPr>
      <w:spacing w:beforeAutospacing="1" w:afterAutospacing="1"/>
    </w:pPr>
    <w:rPr>
      <w:sz w:val="24"/>
      <w:lang w:eastAsia="zh-CN"/>
    </w:rPr>
  </w:style>
  <w:style w:type="table" w:styleId="a9">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Pr>
      <w:color w:val="0563C1" w:themeColor="hyperlink"/>
      <w:u w:val="single"/>
    </w:rPr>
  </w:style>
  <w:style w:type="character" w:customStyle="1" w:styleId="a7">
    <w:name w:val="页眉 字符"/>
    <w:basedOn w:val="a0"/>
    <w:link w:val="a6"/>
    <w:uiPriority w:val="99"/>
    <w:rPr>
      <w:sz w:val="18"/>
      <w:szCs w:val="18"/>
    </w:rPr>
  </w:style>
  <w:style w:type="character" w:customStyle="1" w:styleId="a5">
    <w:name w:val="页脚 字符"/>
    <w:basedOn w:val="a0"/>
    <w:link w:val="a4"/>
    <w:uiPriority w:val="99"/>
    <w:qFormat/>
    <w:rPr>
      <w:sz w:val="18"/>
      <w:szCs w:val="18"/>
    </w:rPr>
  </w:style>
  <w:style w:type="character" w:customStyle="1" w:styleId="11">
    <w:name w:val="未处理的提及1"/>
    <w:basedOn w:val="a0"/>
    <w:uiPriority w:val="99"/>
    <w:semiHidden/>
    <w:unhideWhenUsed/>
    <w:rPr>
      <w:color w:val="605E5C"/>
      <w:shd w:val="clear" w:color="auto" w:fill="E1DFDD"/>
    </w:rPr>
  </w:style>
  <w:style w:type="paragraph" w:styleId="ab">
    <w:name w:val="List Paragraph"/>
    <w:basedOn w:val="a"/>
    <w:link w:val="ac"/>
    <w:uiPriority w:val="99"/>
    <w:unhideWhenUsed/>
    <w:pPr>
      <w:ind w:firstLineChars="200" w:firstLine="420"/>
    </w:pPr>
  </w:style>
  <w:style w:type="paragraph" w:customStyle="1" w:styleId="21bc9c4b-6a32-43e5-beaa-fd2d792c5735">
    <w:name w:val="21bc9c4b-6a32-43e5-beaa-fd2d792c5735"/>
    <w:basedOn w:val="1"/>
    <w:next w:val="acbfdd8b-e11b-4d36-88ff-6049b138f862"/>
    <w:link w:val="21bc9c4b-6a32-43e5-beaa-fd2d792c57350"/>
    <w:pPr>
      <w:tabs>
        <w:tab w:val="left" w:leader="dot" w:pos="5184"/>
        <w:tab w:val="left" w:leader="dot" w:pos="8784"/>
      </w:tabs>
      <w:adjustRightInd w:val="0"/>
      <w:spacing w:before="0" w:after="0" w:line="288" w:lineRule="auto"/>
      <w:ind w:left="283"/>
      <w:textAlignment w:val="baseline"/>
    </w:pPr>
    <w:rPr>
      <w:rFonts w:ascii="微软雅黑" w:eastAsia="微软雅黑" w:hAnsi="微软雅黑"/>
      <w:bCs w:val="0"/>
      <w:color w:val="000000"/>
      <w:spacing w:val="1"/>
      <w:sz w:val="32"/>
      <w:szCs w:val="28"/>
    </w:rPr>
  </w:style>
  <w:style w:type="paragraph" w:customStyle="1" w:styleId="acbfdd8b-e11b-4d36-88ff-6049b138f862">
    <w:name w:val="acbfdd8b-e11b-4d36-88ff-6049b138f862"/>
    <w:basedOn w:val="a"/>
    <w:link w:val="acbfdd8b-e11b-4d36-88ff-6049b138f8620"/>
    <w:pPr>
      <w:numPr>
        <w:numId w:val="1"/>
      </w:numPr>
      <w:tabs>
        <w:tab w:val="left" w:leader="dot" w:pos="5184"/>
        <w:tab w:val="left" w:leader="dot" w:pos="8784"/>
      </w:tabs>
      <w:adjustRightInd w:val="0"/>
      <w:spacing w:line="288" w:lineRule="auto"/>
      <w:textAlignment w:val="baseline"/>
    </w:pPr>
    <w:rPr>
      <w:rFonts w:ascii="微软雅黑" w:eastAsia="微软雅黑" w:hAnsi="微软雅黑"/>
      <w:bCs/>
      <w:color w:val="000000"/>
      <w:spacing w:val="1"/>
      <w:szCs w:val="28"/>
    </w:rPr>
  </w:style>
  <w:style w:type="character" w:customStyle="1" w:styleId="ac">
    <w:name w:val="列表段落 字符"/>
    <w:basedOn w:val="a0"/>
    <w:link w:val="ab"/>
    <w:uiPriority w:val="99"/>
    <w:rPr>
      <w:rFonts w:ascii="Times New Roman" w:eastAsia="PMingLiU" w:hAnsi="Times New Roman" w:cs="Times New Roman"/>
      <w:sz w:val="22"/>
      <w:szCs w:val="22"/>
      <w:lang w:eastAsia="en-US"/>
    </w:rPr>
  </w:style>
  <w:style w:type="character" w:customStyle="1" w:styleId="21bc9c4b-6a32-43e5-beaa-fd2d792c57350">
    <w:name w:val="21bc9c4b-6a32-43e5-beaa-fd2d792c5735 字符"/>
    <w:basedOn w:val="ac"/>
    <w:link w:val="21bc9c4b-6a32-43e5-beaa-fd2d792c5735"/>
    <w:rPr>
      <w:rFonts w:ascii="微软雅黑" w:eastAsia="微软雅黑" w:hAnsi="微软雅黑" w:cs="Times New Roman"/>
      <w:b/>
      <w:color w:val="000000"/>
      <w:spacing w:val="1"/>
      <w:kern w:val="44"/>
      <w:sz w:val="32"/>
      <w:szCs w:val="28"/>
      <w:lang w:eastAsia="en-US"/>
    </w:rPr>
  </w:style>
  <w:style w:type="character" w:customStyle="1" w:styleId="10">
    <w:name w:val="标题 1 字符"/>
    <w:basedOn w:val="a0"/>
    <w:link w:val="1"/>
    <w:uiPriority w:val="9"/>
    <w:rPr>
      <w:rFonts w:ascii="Times New Roman" w:eastAsia="PMingLiU" w:hAnsi="Times New Roman" w:cs="Times New Roman"/>
      <w:b/>
      <w:bCs/>
      <w:kern w:val="44"/>
      <w:sz w:val="44"/>
      <w:szCs w:val="44"/>
      <w:lang w:eastAsia="en-US"/>
    </w:rPr>
  </w:style>
  <w:style w:type="character" w:customStyle="1" w:styleId="acbfdd8b-e11b-4d36-88ff-6049b138f8620">
    <w:name w:val="acbfdd8b-e11b-4d36-88ff-6049b138f862 字符"/>
    <w:basedOn w:val="ac"/>
    <w:link w:val="acbfdd8b-e11b-4d36-88ff-6049b138f862"/>
    <w:rPr>
      <w:rFonts w:ascii="微软雅黑" w:eastAsia="微软雅黑" w:hAnsi="微软雅黑" w:cs="Times New Roman"/>
      <w:bCs/>
      <w:color w:val="000000"/>
      <w:spacing w:val="1"/>
      <w:sz w:val="22"/>
      <w:szCs w:val="28"/>
      <w:lang w:eastAsia="en-US"/>
    </w:rPr>
  </w:style>
  <w:style w:type="paragraph" w:customStyle="1" w:styleId="71e7dc79-1ff7-45e8-997d-0ebda3762b91">
    <w:name w:val="71e7dc79-1ff7-45e8-997d-0ebda3762b91"/>
    <w:basedOn w:val="2"/>
    <w:next w:val="acbfdd8b-e11b-4d36-88ff-6049b138f862"/>
    <w:link w:val="71e7dc79-1ff7-45e8-997d-0ebda3762b910"/>
    <w:pPr>
      <w:tabs>
        <w:tab w:val="left" w:leader="dot" w:pos="5184"/>
        <w:tab w:val="left" w:leader="dot" w:pos="8784"/>
      </w:tabs>
      <w:adjustRightInd w:val="0"/>
      <w:spacing w:before="0" w:after="0" w:line="288" w:lineRule="auto"/>
      <w:ind w:firstLineChars="200" w:firstLine="200"/>
      <w:textAlignment w:val="baseline"/>
    </w:pPr>
    <w:rPr>
      <w:rFonts w:ascii="微软雅黑" w:eastAsia="微软雅黑" w:hAnsi="微软雅黑"/>
      <w:bCs w:val="0"/>
      <w:color w:val="000000"/>
      <w:spacing w:val="1"/>
      <w:sz w:val="28"/>
      <w:szCs w:val="24"/>
      <w:lang w:eastAsia="zh-CN"/>
    </w:rPr>
  </w:style>
  <w:style w:type="character" w:customStyle="1" w:styleId="71e7dc79-1ff7-45e8-997d-0ebda3762b910">
    <w:name w:val="71e7dc79-1ff7-45e8-997d-0ebda3762b91 字符"/>
    <w:basedOn w:val="a0"/>
    <w:link w:val="71e7dc79-1ff7-45e8-997d-0ebda3762b91"/>
    <w:rPr>
      <w:rFonts w:ascii="微软雅黑" w:eastAsia="微软雅黑" w:hAnsi="微软雅黑" w:cstheme="majorBidi"/>
      <w:b/>
      <w:color w:val="000000"/>
      <w:spacing w:val="1"/>
      <w:sz w:val="28"/>
      <w:szCs w:val="24"/>
    </w:rPr>
  </w:style>
  <w:style w:type="character" w:customStyle="1" w:styleId="20">
    <w:name w:val="标题 2 字符"/>
    <w:basedOn w:val="a0"/>
    <w:link w:val="2"/>
    <w:uiPriority w:val="9"/>
    <w:semiHidden/>
    <w:rPr>
      <w:rFonts w:asciiTheme="majorHAnsi" w:eastAsiaTheme="majorEastAsia" w:hAnsiTheme="majorHAnsi" w:cstheme="majorBidi"/>
      <w:b/>
      <w:bCs/>
      <w:sz w:val="32"/>
      <w:szCs w:val="32"/>
      <w:lang w:eastAsia="en-US"/>
    </w:rPr>
  </w:style>
  <w:style w:type="paragraph" w:customStyle="1" w:styleId="TOC10">
    <w:name w:val="TOC 标题1"/>
    <w:basedOn w:val="1"/>
    <w:next w:val="a"/>
    <w:uiPriority w:val="39"/>
    <w:unhideWhenUsed/>
    <w:qFormat/>
    <w:pPr>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numbering" Target="numbering.xml"/><Relationship Id="rId21" Type="http://schemas.openxmlformats.org/officeDocument/2006/relationships/image" Target="media/image10.jpeg"/><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image" Target="media/image14.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hyperlink" Target="https://www.marketscreener.com/quote/stock/KANGDE-XIN-COMPOSITE-MATE-6660664/company/?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3.jpe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hyperlink" Target="https://www.cninfo.com.cn/new/disclosure/detail?plate=szse&amp;orgId=9900013433&amp;stockCode=002450&amp;announcementId=1206430456&amp;announcementTime=2019-07-06&amp;utm_source=chatgpt.com" TargetMode="External"/><Relationship Id="rId10" Type="http://schemas.openxmlformats.org/officeDocument/2006/relationships/footer" Target="footer1.xml"/><Relationship Id="rId19" Type="http://schemas.openxmlformats.org/officeDocument/2006/relationships/image" Target="media/image8.jpe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hyperlink" Target="https://www.csrc.gov.cn/csrc/c101928/c1042302/content.shtml?utm_source=chatgpt.com" TargetMode="External"/><Relationship Id="rId30"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Version="6" SelectedStyle="\APASixthEditionOfficeOnline.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5C25E912-6879-47BF-A5A5-DB68C934CBD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2698</Words>
  <Characters>14813</Characters>
  <Application>Microsoft Office Word</Application>
  <DocSecurity>0</DocSecurity>
  <Lines>370</Lines>
  <Paragraphs>100</Paragraphs>
  <ScaleCrop>false</ScaleCrop>
  <Company/>
  <LinksUpToDate>false</LinksUpToDate>
  <CharactersWithSpaces>17411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YuZzD_ _</cp:lastModifiedBy>
  <cp:revision>2</cp:revision>
  <dcterms:created xsi:type="dcterms:W3CDTF">2026-05-30T10:54:00Z</dcterms:created>
  <dcterms:modified xsi:type="dcterms:W3CDTF">2026-06-06T16:51:00Z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2052-12.9.0.26832</vt:lpwstr>
  </property>
  <property fmtid="{D5CDD505-2E9C-101B-9397-08002B2CF9AE}" pid="3" name="ICV">
    <vt:lpwstr>9438C0F6DD5A562C6CFD176A58EC5931_43</vt:lpwstr>
  </property>
</Properties>
</file>