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A3195"/>
    <w:p w14:paraId="764AC371"/>
    <w:p w14:paraId="20345D7D"/>
    <w:p w14:paraId="1F7B1407"/>
    <w:p w14:paraId="081AA736"/>
    <w:p w14:paraId="65381CBF"/>
    <w:p w14:paraId="006DFD5A">
      <w:pPr>
        <w:jc w:val="center"/>
      </w:pPr>
      <w:r>
        <w:rPr>
          <w:rFonts w:ascii="微软雅黑" w:hAnsi="微软雅黑" w:eastAsia="微软雅黑"/>
          <w:b/>
          <w:i w:val="0"/>
          <w:color w:val="1A1A2E"/>
          <w:sz w:val="64"/>
        </w:rPr>
        <w:t>鹰眼工业智能运维平台</w:t>
      </w:r>
    </w:p>
    <w:p w14:paraId="35E7BAFE">
      <w:pPr>
        <w:jc w:val="center"/>
      </w:pPr>
      <w:r>
        <w:rPr>
          <w:rFonts w:ascii="微软雅黑" w:hAnsi="微软雅黑" w:eastAsia="微软雅黑"/>
          <w:b w:val="0"/>
          <w:i w:val="0"/>
          <w:color w:val="666666"/>
          <w:sz w:val="28"/>
        </w:rPr>
        <w:t>Hawk-Eye Industrial Predictive Maintenance Platform</w:t>
      </w:r>
    </w:p>
    <w:p w14:paraId="64F5CAFD"/>
    <w:p w14:paraId="228BA446">
      <w:pPr>
        <w:jc w:val="center"/>
      </w:pPr>
      <w:r>
        <w:rPr>
          <w:rFonts w:ascii="微软雅黑" w:hAnsi="微软雅黑" w:eastAsia="微软雅黑"/>
          <w:b/>
          <w:i w:val="0"/>
          <w:color w:val="006B5E"/>
          <w:sz w:val="40"/>
        </w:rPr>
        <w:t>技术介绍与功能说明文档</w:t>
      </w:r>
    </w:p>
    <w:p w14:paraId="0DA006D2"/>
    <w:p w14:paraId="05339235"/>
    <w:p w14:paraId="39AB7EDD">
      <w:pPr>
        <w:jc w:val="center"/>
      </w:pPr>
      <w:r>
        <w:rPr>
          <w:rFonts w:ascii="微软雅黑" w:hAnsi="微软雅黑" w:eastAsia="微软雅黑"/>
          <w:b w:val="0"/>
          <w:i w:val="0"/>
          <w:color w:val="999999"/>
          <w:sz w:val="22"/>
        </w:rPr>
        <w:t>版本 2.3 | 2026年06月15日</w:t>
      </w:r>
    </w:p>
    <w:p w14:paraId="0A248DCF">
      <w:pPr>
        <w:jc w:val="center"/>
      </w:pPr>
      <w:r>
        <w:rPr>
          <w:rFonts w:ascii="微软雅黑" w:hAnsi="微软雅黑" w:eastAsia="微软雅黑"/>
          <w:b w:val="0"/>
          <w:i w:val="0"/>
          <w:color w:val="999999"/>
          <w:sz w:val="22"/>
        </w:rPr>
        <w:t>苗圃杯·</w:t>
      </w:r>
      <w:bookmarkStart w:id="0" w:name="_GoBack"/>
      <w:bookmarkEnd w:id="0"/>
      <w:r>
        <w:rPr>
          <w:rFonts w:ascii="微软雅黑" w:hAnsi="微软雅黑" w:eastAsia="微软雅黑"/>
          <w:b w:val="0"/>
          <w:i w:val="0"/>
          <w:color w:val="999999"/>
          <w:sz w:val="22"/>
        </w:rPr>
        <w:t>决赛作品</w:t>
      </w:r>
    </w:p>
    <w:p w14:paraId="303DFC79"/>
    <w:p w14:paraId="623EA6EC"/>
    <w:p w14:paraId="6D504DE0">
      <w:pPr>
        <w:jc w:val="center"/>
      </w:pPr>
      <w:r>
        <w:rPr>
          <w:rFonts w:ascii="微软雅黑" w:hAnsi="微软雅黑" w:eastAsia="微软雅黑"/>
          <w:b/>
          <w:i w:val="0"/>
          <w:color w:val="1A1A2E"/>
          <w:sz w:val="28"/>
        </w:rPr>
        <w:t>文档摘要</w:t>
      </w:r>
    </w:p>
    <w:p w14:paraId="5441337C">
      <w:pPr>
        <w:jc w:val="left"/>
      </w:pPr>
      <w:r>
        <w:rPr>
          <w:rFonts w:ascii="微软雅黑" w:hAnsi="微软雅黑" w:eastAsia="微软雅黑"/>
          <w:b w:val="0"/>
          <w:i w:val="0"/>
          <w:sz w:val="21"/>
        </w:rPr>
        <w:t>本文档系统性地阐述鹰眼（Hawk-Eye）工业智能运维平台的技术架构、功能模块、数据流与落地部署方案。平台面向100台CNC数控机床的预测性维护场景，构建五层DAG分析流水线——依次为数据准备、统计推断、机器学习、诊断决策与工业方案生成——融合复合Z-Score统计量、Hotelling T²多元异常检测、成本风险矩阵与SHAP特征归因分析，完成从四维传感器时序数据到可执行维护工单的全链路智能化。平台通过单一代码库服务三种用户角色（运维工程师、生产管理负责人、平台开发人员），以CSS级内容过滤实现不同角色的差异化视图，非简单的界面高亮。四级降级保障机制（FULL→STAT_ONLY→RULE_ONLY→EMERGENCY）确保在任何外部服务或模型可用性条件下均可产出可执行的维护方案，满足工业场景对可靠性的硬性要求。本文档按13个功能页面分支组织，对每个页面、卡片和图表逐一说明业务功能、数据来源、技术实现路径与可解释性设计。文档重点论述四个维度的平台价值：技术深度（算法原理与模型验证）、功能完备性（13页面覆盖运维/管理/开发全流程）、可落地性（四级降级、定时任务、邮件通知、CSV标准接口）与可解释性（SHAP归因、KDE天花板、RAG引用追溯）。</w:t>
      </w:r>
    </w:p>
    <w:p w14:paraId="12490CE1">
      <w:r>
        <w:br w:type="page"/>
      </w:r>
    </w:p>
    <w:p w14:paraId="4AA27393">
      <w:pPr>
        <w:pStyle w:val="3"/>
      </w:pPr>
      <w:r>
        <w:t>目录</w:t>
      </w:r>
    </w:p>
    <w:p w14:paraId="46728D17">
      <w:r>
        <w:rPr>
          <w:rFonts w:ascii="微软雅黑" w:hAnsi="微软雅黑" w:eastAsia="微软雅黑"/>
          <w:b w:val="0"/>
          <w:i w:val="0"/>
          <w:color w:val="999999"/>
          <w:sz w:val="18"/>
        </w:rPr>
        <w:t>（手动目录，对应Word导航窗格中的标题层级）</w:t>
      </w:r>
    </w:p>
    <w:p w14:paraId="42BC4E79">
      <w:r>
        <w:rPr>
          <w:rFonts w:ascii="微软雅黑" w:hAnsi="微软雅黑" w:eastAsia="微软雅黑"/>
          <w:b/>
          <w:i w:val="0"/>
          <w:color w:val="1A1A2E"/>
          <w:sz w:val="22"/>
        </w:rPr>
        <w:t>1  平台概述</w:t>
      </w:r>
    </w:p>
    <w:p w14:paraId="38BB8B96">
      <w:pPr>
        <w:spacing w:after="40"/>
      </w:pPr>
      <w:r>
        <w:rPr>
          <w:rFonts w:ascii="微软雅黑" w:hAnsi="微软雅黑" w:eastAsia="微软雅黑"/>
          <w:b w:val="0"/>
          <w:i w:val="0"/>
          <w:color w:val="888888"/>
          <w:sz w:val="18"/>
        </w:rPr>
        <w:t xml:space="preserve">    1.1 项目定位 | 1.2 技术架构总览 | 1.3 数据流与系统集成 | 1.4 核心指标与边界</w:t>
      </w:r>
    </w:p>
    <w:p w14:paraId="340B60B9">
      <w:r>
        <w:rPr>
          <w:rFonts w:ascii="微软雅黑" w:hAnsi="微软雅黑" w:eastAsia="微软雅黑"/>
          <w:b/>
          <w:i w:val="0"/>
          <w:color w:val="1A1A2E"/>
          <w:sz w:val="22"/>
        </w:rPr>
        <w:t>2  角色门与权限体系</w:t>
      </w:r>
    </w:p>
    <w:p w14:paraId="4B1EA553">
      <w:pPr>
        <w:spacing w:after="40"/>
      </w:pPr>
      <w:r>
        <w:rPr>
          <w:rFonts w:ascii="微软雅黑" w:hAnsi="微软雅黑" w:eastAsia="微软雅黑"/>
          <w:b w:val="0"/>
          <w:i w:val="0"/>
          <w:color w:val="888888"/>
          <w:sz w:val="18"/>
        </w:rPr>
        <w:t xml:space="preserve">    三角色定义 · CSS级内容过滤 · 零刷新切换 · 入口页面设计</w:t>
      </w:r>
    </w:p>
    <w:p w14:paraId="0642A40D">
      <w:r>
        <w:rPr>
          <w:rFonts w:ascii="微软雅黑" w:hAnsi="微软雅黑" w:eastAsia="微软雅黑"/>
          <w:b/>
          <w:i w:val="0"/>
          <w:color w:val="1A1A2E"/>
          <w:sz w:val="22"/>
        </w:rPr>
        <w:t>3  首页 — 设备健康状态总览</w:t>
      </w:r>
    </w:p>
    <w:p w14:paraId="79A7EF4D">
      <w:pPr>
        <w:spacing w:after="40"/>
      </w:pPr>
      <w:r>
        <w:rPr>
          <w:rFonts w:ascii="微软雅黑" w:hAnsi="微软雅黑" w:eastAsia="微软雅黑"/>
          <w:b w:val="0"/>
          <w:i w:val="0"/>
          <w:color w:val="888888"/>
          <w:sz w:val="18"/>
        </w:rPr>
        <w:t xml:space="preserve">    10×10健康矩阵 · 运维KPI · 管理策略对比 · 故障注入演示 · SHAP归因 · Demo模式</w:t>
      </w:r>
    </w:p>
    <w:p w14:paraId="1EA9938B">
      <w:r>
        <w:rPr>
          <w:rFonts w:ascii="微软雅黑" w:hAnsi="微软雅黑" w:eastAsia="微软雅黑"/>
          <w:b/>
          <w:i w:val="0"/>
          <w:color w:val="1A1A2E"/>
          <w:sz w:val="22"/>
        </w:rPr>
        <w:t>4  仪表盘 — 多维度数据分析（8 Tab）</w:t>
      </w:r>
    </w:p>
    <w:p w14:paraId="02C8F300">
      <w:pPr>
        <w:spacing w:after="40"/>
      </w:pPr>
      <w:r>
        <w:rPr>
          <w:rFonts w:ascii="微软雅黑" w:hAnsi="微软雅黑" w:eastAsia="微软雅黑"/>
          <w:b w:val="0"/>
          <w:i w:val="0"/>
          <w:color w:val="888888"/>
          <w:sz w:val="18"/>
        </w:rPr>
        <w:t xml:space="preserve">    3D Pareto前沿 · 健康评分 · 策略对比 · 技师调度 · 库存 · 停机 · ML异常检测 · 成本ROI</w:t>
      </w:r>
    </w:p>
    <w:p w14:paraId="7060E47E">
      <w:r>
        <w:rPr>
          <w:rFonts w:ascii="微软雅黑" w:hAnsi="微软雅黑" w:eastAsia="微软雅黑"/>
          <w:b/>
          <w:i w:val="0"/>
          <w:color w:val="1A1A2E"/>
          <w:sz w:val="22"/>
        </w:rPr>
        <w:t>5  AI Copilot — 智能对话助手</w:t>
      </w:r>
    </w:p>
    <w:p w14:paraId="4A3538AD">
      <w:pPr>
        <w:spacing w:after="40"/>
      </w:pPr>
      <w:r>
        <w:rPr>
          <w:rFonts w:ascii="微软雅黑" w:hAnsi="微软雅黑" w:eastAsia="微软雅黑"/>
          <w:b w:val="0"/>
          <w:i w:val="0"/>
          <w:color w:val="888888"/>
          <w:sz w:val="18"/>
        </w:rPr>
        <w:t xml:space="preserve">    SSE流式对话 · RAG三层知识库 · Tool Call可视化 · 图表/报告内联渲染</w:t>
      </w:r>
    </w:p>
    <w:p w14:paraId="5A8FF9A9">
      <w:r>
        <w:rPr>
          <w:rFonts w:ascii="微软雅黑" w:hAnsi="微软雅黑" w:eastAsia="微软雅黑"/>
          <w:b/>
          <w:i w:val="0"/>
          <w:color w:val="1A1A2E"/>
          <w:sz w:val="22"/>
        </w:rPr>
        <w:t>6  技术架构总览</w:t>
      </w:r>
    </w:p>
    <w:p w14:paraId="2F88ACB8">
      <w:pPr>
        <w:spacing w:after="40"/>
      </w:pPr>
      <w:r>
        <w:rPr>
          <w:rFonts w:ascii="微软雅黑" w:hAnsi="微软雅黑" w:eastAsia="微软雅黑"/>
          <w:b w:val="0"/>
          <w:i w:val="0"/>
          <w:color w:val="888888"/>
          <w:sz w:val="18"/>
        </w:rPr>
        <w:t xml:space="preserve">    五层流水线 · 核心算法公式 · KDE数据天花板 · SHAP四阶段 · 技术栈</w:t>
      </w:r>
    </w:p>
    <w:p w14:paraId="79F29B14">
      <w:r>
        <w:rPr>
          <w:rFonts w:ascii="微软雅黑" w:hAnsi="微软雅黑" w:eastAsia="微软雅黑"/>
          <w:b/>
          <w:i w:val="0"/>
          <w:color w:val="1A1A2E"/>
          <w:sz w:val="22"/>
        </w:rPr>
        <w:t>7  工单全流程跟踪看板</w:t>
      </w:r>
    </w:p>
    <w:p w14:paraId="68577FAF">
      <w:pPr>
        <w:spacing w:after="40"/>
      </w:pPr>
      <w:r>
        <w:rPr>
          <w:rFonts w:ascii="微软雅黑" w:hAnsi="微软雅黑" w:eastAsia="微软雅黑"/>
          <w:b w:val="0"/>
          <w:i w:val="0"/>
          <w:color w:val="888888"/>
          <w:sz w:val="18"/>
        </w:rPr>
        <w:t xml:space="preserve">    6状态机Kanban · 技师分配 · 升级机制 · SLA管理</w:t>
      </w:r>
    </w:p>
    <w:p w14:paraId="6D2E98BC">
      <w:r>
        <w:rPr>
          <w:rFonts w:ascii="微软雅黑" w:hAnsi="微软雅黑" w:eastAsia="微软雅黑"/>
          <w:b/>
          <w:i w:val="0"/>
          <w:color w:val="1A1A2E"/>
          <w:sz w:val="22"/>
        </w:rPr>
        <w:t>8  工作流调度管理</w:t>
      </w:r>
    </w:p>
    <w:p w14:paraId="30991ADD">
      <w:pPr>
        <w:spacing w:after="40"/>
      </w:pPr>
      <w:r>
        <w:rPr>
          <w:rFonts w:ascii="微软雅黑" w:hAnsi="微软雅黑" w:eastAsia="微软雅黑"/>
          <w:b w:val="0"/>
          <w:i w:val="0"/>
          <w:color w:val="888888"/>
          <w:sz w:val="18"/>
        </w:rPr>
        <w:t xml:space="preserve">    定时任务 · 自动化健康检查 · 周报生成 · 超时巡检</w:t>
      </w:r>
    </w:p>
    <w:p w14:paraId="601435E2">
      <w:r>
        <w:rPr>
          <w:rFonts w:ascii="微软雅黑" w:hAnsi="微软雅黑" w:eastAsia="微软雅黑"/>
          <w:b/>
          <w:i w:val="0"/>
          <w:color w:val="1A1A2E"/>
          <w:sz w:val="22"/>
        </w:rPr>
        <w:t>9  备件库存管理</w:t>
      </w:r>
    </w:p>
    <w:p w14:paraId="08A45783">
      <w:pPr>
        <w:spacing w:after="40"/>
      </w:pPr>
      <w:r>
        <w:rPr>
          <w:rFonts w:ascii="微软雅黑" w:hAnsi="微软雅黑" w:eastAsia="微软雅黑"/>
          <w:b w:val="0"/>
          <w:i w:val="0"/>
          <w:color w:val="888888"/>
          <w:sz w:val="18"/>
        </w:rPr>
        <w:t xml:space="preserve">    (s,S)策略 · 缺货风险 · EOQ采购建议 · 库存调整日志</w:t>
      </w:r>
    </w:p>
    <w:p w14:paraId="636A6284">
      <w:r>
        <w:rPr>
          <w:rFonts w:ascii="微软雅黑" w:hAnsi="微软雅黑" w:eastAsia="微软雅黑"/>
          <w:b/>
          <w:i w:val="0"/>
          <w:color w:val="1A1A2E"/>
          <w:sz w:val="22"/>
        </w:rPr>
        <w:t>10  技师与员工管理</w:t>
      </w:r>
    </w:p>
    <w:p w14:paraId="54F27A24">
      <w:pPr>
        <w:spacing w:after="40"/>
      </w:pPr>
      <w:r>
        <w:rPr>
          <w:rFonts w:ascii="微软雅黑" w:hAnsi="微软雅黑" w:eastAsia="微软雅黑"/>
          <w:b w:val="0"/>
          <w:i w:val="0"/>
          <w:color w:val="888888"/>
          <w:sz w:val="18"/>
        </w:rPr>
        <w:t xml:space="preserve">    技能匹配 · 负载均衡 · 多类型技师 · 排班管理</w:t>
      </w:r>
    </w:p>
    <w:p w14:paraId="2708861A">
      <w:r>
        <w:rPr>
          <w:rFonts w:ascii="微软雅黑" w:hAnsi="微软雅黑" w:eastAsia="微软雅黑"/>
          <w:b/>
          <w:i w:val="0"/>
          <w:color w:val="1A1A2E"/>
          <w:sz w:val="22"/>
        </w:rPr>
        <w:t>11  知识库管理中心</w:t>
      </w:r>
    </w:p>
    <w:p w14:paraId="1E13C790">
      <w:pPr>
        <w:spacing w:after="40"/>
      </w:pPr>
      <w:r>
        <w:rPr>
          <w:rFonts w:ascii="微软雅黑" w:hAnsi="微软雅黑" w:eastAsia="微软雅黑"/>
          <w:b w:val="0"/>
          <w:i w:val="0"/>
          <w:color w:val="888888"/>
          <w:sz w:val="18"/>
        </w:rPr>
        <w:t xml:space="preserve">    ChromaDB向量库 · 三级降级 · RAG效果对比 · 文档管理</w:t>
      </w:r>
    </w:p>
    <w:p w14:paraId="6A733D86">
      <w:r>
        <w:rPr>
          <w:rFonts w:ascii="微软雅黑" w:hAnsi="微软雅黑" w:eastAsia="微软雅黑"/>
          <w:b/>
          <w:i w:val="0"/>
          <w:color w:val="1A1A2E"/>
          <w:sz w:val="22"/>
        </w:rPr>
        <w:t>12  报告中心</w:t>
      </w:r>
    </w:p>
    <w:p w14:paraId="4182311C">
      <w:pPr>
        <w:spacing w:after="40"/>
      </w:pPr>
      <w:r>
        <w:rPr>
          <w:rFonts w:ascii="微软雅黑" w:hAnsi="微软雅黑" w:eastAsia="微软雅黑"/>
          <w:b w:val="0"/>
          <w:i w:val="0"/>
          <w:color w:val="888888"/>
          <w:sz w:val="18"/>
        </w:rPr>
        <w:t xml:space="preserve">    5种报告类型 · HTML预览 · PDF生成 · 定时邮件投递</w:t>
      </w:r>
    </w:p>
    <w:p w14:paraId="29266AD8">
      <w:r>
        <w:rPr>
          <w:rFonts w:ascii="微软雅黑" w:hAnsi="微软雅黑" w:eastAsia="微软雅黑"/>
          <w:b/>
          <w:i w:val="0"/>
          <w:color w:val="1A1A2E"/>
          <w:sz w:val="22"/>
        </w:rPr>
        <w:t>13  独立设备健康矩阵</w:t>
      </w:r>
    </w:p>
    <w:p w14:paraId="3251C9F8">
      <w:pPr>
        <w:spacing w:after="40"/>
      </w:pPr>
      <w:r>
        <w:rPr>
          <w:rFonts w:ascii="微软雅黑" w:hAnsi="微软雅黑" w:eastAsia="微软雅黑"/>
          <w:b w:val="0"/>
          <w:i w:val="0"/>
          <w:color w:val="888888"/>
          <w:sz w:val="18"/>
        </w:rPr>
        <w:t xml:space="preserve">    100台CNC全屏网格 · 交互式详情面板</w:t>
      </w:r>
    </w:p>
    <w:p w14:paraId="224E69CC">
      <w:r>
        <w:rPr>
          <w:rFonts w:ascii="微软雅黑" w:hAnsi="微软雅黑" w:eastAsia="微软雅黑"/>
          <w:b/>
          <w:i w:val="0"/>
          <w:color w:val="1A1A2E"/>
          <w:sz w:val="22"/>
        </w:rPr>
        <w:t>14  鹰眼球体 — 3D数字孪生</w:t>
      </w:r>
    </w:p>
    <w:p w14:paraId="744970D9">
      <w:pPr>
        <w:spacing w:after="40"/>
      </w:pPr>
      <w:r>
        <w:rPr>
          <w:rFonts w:ascii="微软雅黑" w:hAnsi="微软雅黑" w:eastAsia="微软雅黑"/>
          <w:b w:val="0"/>
          <w:i w:val="0"/>
          <w:color w:val="888888"/>
          <w:sz w:val="18"/>
        </w:rPr>
        <w:t xml:space="preserve">    Three.js · Golden Spiral · 手势识别 · 实时交互</w:t>
      </w:r>
    </w:p>
    <w:p w14:paraId="72381B76">
      <w:r>
        <w:rPr>
          <w:rFonts w:ascii="微软雅黑" w:hAnsi="微软雅黑" w:eastAsia="微软雅黑"/>
          <w:b/>
          <w:i w:val="0"/>
          <w:color w:val="1A1A2E"/>
          <w:sz w:val="22"/>
        </w:rPr>
        <w:t>15  评委讲解助手</w:t>
      </w:r>
    </w:p>
    <w:p w14:paraId="4F8247A3">
      <w:pPr>
        <w:spacing w:after="40"/>
      </w:pPr>
      <w:r>
        <w:rPr>
          <w:rFonts w:ascii="微软雅黑" w:hAnsi="微软雅黑" w:eastAsia="微软雅黑"/>
          <w:b w:val="0"/>
          <w:i w:val="0"/>
          <w:color w:val="888888"/>
          <w:sz w:val="18"/>
        </w:rPr>
        <w:t xml:space="preserve">    话术库 · SSE AI回退 · 上下文提取 · 3D球体入口</w:t>
      </w:r>
    </w:p>
    <w:p w14:paraId="3A473007">
      <w:r>
        <w:rPr>
          <w:rFonts w:ascii="微软雅黑" w:hAnsi="微软雅黑" w:eastAsia="微软雅黑"/>
          <w:b/>
          <w:i w:val="0"/>
          <w:color w:val="1A1A2E"/>
          <w:sz w:val="22"/>
        </w:rPr>
        <w:t>A  附录</w:t>
      </w:r>
    </w:p>
    <w:p w14:paraId="06A278E1">
      <w:pPr>
        <w:spacing w:after="40"/>
      </w:pPr>
      <w:r>
        <w:rPr>
          <w:rFonts w:ascii="微软雅黑" w:hAnsi="微软雅黑" w:eastAsia="微软雅黑"/>
          <w:b w:val="0"/>
          <w:i w:val="0"/>
          <w:color w:val="888888"/>
          <w:sz w:val="18"/>
        </w:rPr>
        <w:t xml:space="preserve">    数据文件清单 · API端点 · 技术栈总表 · 术语表</w:t>
      </w:r>
    </w:p>
    <w:p w14:paraId="2FF28553">
      <w:r>
        <w:br w:type="page"/>
      </w:r>
    </w:p>
    <w:p w14:paraId="683ED7CD">
      <w:pPr>
        <w:pStyle w:val="3"/>
      </w:pPr>
      <w:r>
        <w:t>1. 平台概述</w:t>
      </w:r>
    </w:p>
    <w:p w14:paraId="0DB7D0F6">
      <w:pPr>
        <w:pStyle w:val="4"/>
      </w:pPr>
      <w:r>
        <w:t>1.1 项目定位与核心指标</w:t>
      </w:r>
    </w:p>
    <w:p w14:paraId="27CF4FEC">
      <w:r>
        <w:rPr>
          <w:rFonts w:ascii="微软雅黑" w:hAnsi="微软雅黑" w:eastAsia="微软雅黑"/>
          <w:b w:val="0"/>
          <w:i w:val="0"/>
          <w:sz w:val="21"/>
        </w:rPr>
        <w:t>鹰眼（Hawk-Eye）工业智能运维平台是一套面向批量CNC数控机床的预测性维护解决方案。平台覆盖100台CNC机床（编号CNC_001至CNC_100），每台设备采集4类传感器参数——电压（Voltage）、电流（Amperage）、温度（Temperature）与转子转速（Rotor Speed），从原始时序数据出发，经过统计推断、机器学习异常检测、多信号融合诊断与工业维护方案生成，最终产出可执行维护工单、备件采购计划、技师排班方案与停机窗口调度。平台旨在将传统工业巡检的事后维修模式转变为基于数据驱动的事前预测性维护模式。</w:t>
      </w:r>
    </w:p>
    <w:p w14:paraId="3809A728">
      <w:r>
        <w:rPr>
          <w:rFonts w:ascii="微软雅黑" w:hAnsi="微软雅黑" w:eastAsia="微软雅黑"/>
          <w:b/>
          <w:i w:val="0"/>
          <w:color w:val="006B5E"/>
          <w:sz w:val="24"/>
        </w:rPr>
        <w:t>核心量化指标</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84"/>
        <w:gridCol w:w="2268"/>
        <w:gridCol w:w="4819"/>
      </w:tblGrid>
      <w:tr w14:paraId="4D91F9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shd w:val="clear" w:color="auto" w:fill="1A1A2E"/>
          </w:tcPr>
          <w:p w14:paraId="498222FD">
            <w:pPr>
              <w:jc w:val="center"/>
            </w:pPr>
            <w:r>
              <w:rPr>
                <w:rFonts w:ascii="微软雅黑" w:hAnsi="微软雅黑" w:eastAsia="微软雅黑"/>
                <w:b/>
                <w:color w:val="FFFFFF"/>
                <w:sz w:val="18"/>
              </w:rPr>
              <w:t>指标</w:t>
            </w:r>
          </w:p>
        </w:tc>
        <w:tc>
          <w:tcPr>
            <w:tcW w:w="2268" w:type="dxa"/>
            <w:shd w:val="clear" w:color="auto" w:fill="1A1A2E"/>
          </w:tcPr>
          <w:p w14:paraId="0571829D">
            <w:pPr>
              <w:jc w:val="center"/>
            </w:pPr>
            <w:r>
              <w:rPr>
                <w:rFonts w:ascii="微软雅黑" w:hAnsi="微软雅黑" w:eastAsia="微软雅黑"/>
                <w:b/>
                <w:color w:val="FFFFFF"/>
                <w:sz w:val="18"/>
              </w:rPr>
              <w:t>数值</w:t>
            </w:r>
          </w:p>
        </w:tc>
        <w:tc>
          <w:tcPr>
            <w:tcW w:w="4819" w:type="dxa"/>
            <w:shd w:val="clear" w:color="auto" w:fill="1A1A2E"/>
          </w:tcPr>
          <w:p w14:paraId="7DEF4931">
            <w:pPr>
              <w:jc w:val="center"/>
            </w:pPr>
            <w:r>
              <w:rPr>
                <w:rFonts w:ascii="微软雅黑" w:hAnsi="微软雅黑" w:eastAsia="微软雅黑"/>
                <w:b/>
                <w:color w:val="FFFFFF"/>
                <w:sz w:val="18"/>
              </w:rPr>
              <w:t>说明</w:t>
            </w:r>
          </w:p>
        </w:tc>
      </w:tr>
      <w:tr w14:paraId="033982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BA2B54A">
            <w:r>
              <w:rPr>
                <w:rFonts w:ascii="微软雅黑" w:hAnsi="微软雅黑" w:eastAsia="微软雅黑"/>
                <w:sz w:val="18"/>
              </w:rPr>
              <w:t>覆盖设备数</w:t>
            </w:r>
          </w:p>
        </w:tc>
        <w:tc>
          <w:tcPr>
            <w:tcW w:w="2268" w:type="dxa"/>
          </w:tcPr>
          <w:p w14:paraId="7B767A91">
            <w:r>
              <w:rPr>
                <w:rFonts w:ascii="微软雅黑" w:hAnsi="微软雅黑" w:eastAsia="微软雅黑"/>
                <w:sz w:val="18"/>
              </w:rPr>
              <w:t>100台 CNC</w:t>
            </w:r>
          </w:p>
        </w:tc>
        <w:tc>
          <w:tcPr>
            <w:tcW w:w="4819" w:type="dxa"/>
          </w:tcPr>
          <w:p w14:paraId="5EC64270">
            <w:r>
              <w:rPr>
                <w:rFonts w:ascii="微软雅黑" w:hAnsi="微软雅黑" w:eastAsia="微软雅黑"/>
                <w:sz w:val="18"/>
              </w:rPr>
              <w:t>编号 CNC_001 至 CNC_100，各配备4传感器</w:t>
            </w:r>
          </w:p>
        </w:tc>
      </w:tr>
      <w:tr w14:paraId="5A8169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4544622">
            <w:r>
              <w:rPr>
                <w:rFonts w:ascii="微软雅黑" w:hAnsi="微软雅黑" w:eastAsia="微软雅黑"/>
                <w:sz w:val="18"/>
              </w:rPr>
              <w:t>传感器参数</w:t>
            </w:r>
          </w:p>
        </w:tc>
        <w:tc>
          <w:tcPr>
            <w:tcW w:w="2268" w:type="dxa"/>
          </w:tcPr>
          <w:p w14:paraId="149B7856">
            <w:r>
              <w:rPr>
                <w:rFonts w:ascii="微软雅黑" w:hAnsi="微软雅黑" w:eastAsia="微软雅黑"/>
                <w:sz w:val="18"/>
              </w:rPr>
              <w:t>4维(V/A/T/Rotor)</w:t>
            </w:r>
          </w:p>
        </w:tc>
        <w:tc>
          <w:tcPr>
            <w:tcW w:w="4819" w:type="dxa"/>
          </w:tcPr>
          <w:p w14:paraId="11EA0BE0">
            <w:r>
              <w:rPr>
                <w:rFonts w:ascii="微软雅黑" w:hAnsi="微软雅黑" w:eastAsia="微软雅黑"/>
                <w:sz w:val="18"/>
              </w:rPr>
              <w:t>电压、电流、温度、转子转速</w:t>
            </w:r>
          </w:p>
        </w:tc>
      </w:tr>
      <w:tr w14:paraId="22A0F6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4D412C0">
            <w:r>
              <w:rPr>
                <w:rFonts w:ascii="微软雅黑" w:hAnsi="微软雅黑" w:eastAsia="微软雅黑"/>
                <w:sz w:val="18"/>
              </w:rPr>
              <w:t>故障类型</w:t>
            </w:r>
          </w:p>
        </w:tc>
        <w:tc>
          <w:tcPr>
            <w:tcW w:w="2268" w:type="dxa"/>
          </w:tcPr>
          <w:p w14:paraId="21C5082C">
            <w:r>
              <w:rPr>
                <w:rFonts w:ascii="微软雅黑" w:hAnsi="微软雅黑" w:eastAsia="微软雅黑"/>
                <w:sz w:val="18"/>
              </w:rPr>
              <w:t>9种</w:t>
            </w:r>
          </w:p>
        </w:tc>
        <w:tc>
          <w:tcPr>
            <w:tcW w:w="4819" w:type="dxa"/>
          </w:tcPr>
          <w:p w14:paraId="5066EB86">
            <w:r>
              <w:rPr>
                <w:rFonts w:ascii="微软雅黑" w:hAnsi="微软雅黑" w:eastAsia="微软雅黑"/>
                <w:sz w:val="18"/>
              </w:rPr>
              <w:t>电压漂移、热积聚、功率异常、复合退化等</w:t>
            </w:r>
          </w:p>
        </w:tc>
      </w:tr>
      <w:tr w14:paraId="440BB6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2EDEDFC">
            <w:r>
              <w:rPr>
                <w:rFonts w:ascii="微软雅黑" w:hAnsi="微软雅黑" w:eastAsia="微软雅黑"/>
                <w:sz w:val="18"/>
              </w:rPr>
              <w:t>单参数检测上限</w:t>
            </w:r>
          </w:p>
        </w:tc>
        <w:tc>
          <w:tcPr>
            <w:tcW w:w="2268" w:type="dxa"/>
          </w:tcPr>
          <w:p w14:paraId="240D7EBA">
            <w:r>
              <w:rPr>
                <w:rFonts w:ascii="微软雅黑" w:hAnsi="微软雅黑" w:eastAsia="微软雅黑"/>
                <w:sz w:val="18"/>
              </w:rPr>
              <w:t>Youden's J ≤ 0.075</w:t>
            </w:r>
          </w:p>
        </w:tc>
        <w:tc>
          <w:tcPr>
            <w:tcW w:w="4819" w:type="dxa"/>
          </w:tcPr>
          <w:p w14:paraId="1E8789F0">
            <w:r>
              <w:rPr>
                <w:rFonts w:ascii="微软雅黑" w:hAnsi="微软雅黑" w:eastAsia="微软雅黑"/>
                <w:sz w:val="18"/>
              </w:rPr>
              <w:t>纯单变量ML方法的信息上限（已验证）</w:t>
            </w:r>
          </w:p>
        </w:tc>
      </w:tr>
      <w:tr w14:paraId="6FD725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0940DEDF">
            <w:r>
              <w:rPr>
                <w:rFonts w:ascii="微软雅黑" w:hAnsi="微软雅黑" w:eastAsia="微软雅黑"/>
                <w:sz w:val="18"/>
              </w:rPr>
              <w:t>设备间方差占比</w:t>
            </w:r>
          </w:p>
        </w:tc>
        <w:tc>
          <w:tcPr>
            <w:tcW w:w="2268" w:type="dxa"/>
          </w:tcPr>
          <w:p w14:paraId="2923B97A">
            <w:r>
              <w:rPr>
                <w:rFonts w:ascii="微软雅黑" w:hAnsi="微软雅黑" w:eastAsia="微软雅黑"/>
                <w:sz w:val="18"/>
              </w:rPr>
              <w:t>61%–73%</w:t>
            </w:r>
          </w:p>
        </w:tc>
        <w:tc>
          <w:tcPr>
            <w:tcW w:w="4819" w:type="dxa"/>
          </w:tcPr>
          <w:p w14:paraId="51C3E8FB">
            <w:r>
              <w:rPr>
                <w:rFonts w:ascii="微软雅黑" w:hAnsi="微软雅黑" w:eastAsia="微软雅黑"/>
                <w:sz w:val="18"/>
              </w:rPr>
              <w:t>逐设备基线是强制要求，禁用全局阈值</w:t>
            </w:r>
          </w:p>
        </w:tc>
      </w:tr>
      <w:tr w14:paraId="6931DE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9935833">
            <w:r>
              <w:rPr>
                <w:rFonts w:ascii="微软雅黑" w:hAnsi="微软雅黑" w:eastAsia="微软雅黑"/>
                <w:sz w:val="18"/>
              </w:rPr>
              <w:t>健康评分 AUC</w:t>
            </w:r>
          </w:p>
        </w:tc>
        <w:tc>
          <w:tcPr>
            <w:tcW w:w="2268" w:type="dxa"/>
          </w:tcPr>
          <w:p w14:paraId="7DB4691D">
            <w:r>
              <w:rPr>
                <w:rFonts w:ascii="微软雅黑" w:hAnsi="微软雅黑" w:eastAsia="微软雅黑"/>
                <w:sz w:val="18"/>
              </w:rPr>
              <w:t>≥ 0.90（多信号融合后）</w:t>
            </w:r>
          </w:p>
        </w:tc>
        <w:tc>
          <w:tcPr>
            <w:tcW w:w="4819" w:type="dxa"/>
          </w:tcPr>
          <w:p w14:paraId="2BBD192F">
            <w:r>
              <w:rPr>
                <w:rFonts w:ascii="微软雅黑" w:hAnsi="微软雅黑" w:eastAsia="微软雅黑"/>
                <w:sz w:val="18"/>
              </w:rPr>
              <w:t>单参数仅≈0.537，融合提升至可用水平</w:t>
            </w:r>
          </w:p>
        </w:tc>
      </w:tr>
      <w:tr w14:paraId="2D25C3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76FB71AC">
            <w:r>
              <w:rPr>
                <w:rFonts w:ascii="微软雅黑" w:hAnsi="微软雅黑" w:eastAsia="微软雅黑"/>
                <w:sz w:val="18"/>
              </w:rPr>
              <w:t>角色数量</w:t>
            </w:r>
          </w:p>
        </w:tc>
        <w:tc>
          <w:tcPr>
            <w:tcW w:w="2268" w:type="dxa"/>
          </w:tcPr>
          <w:p w14:paraId="3087FB65">
            <w:r>
              <w:rPr>
                <w:rFonts w:ascii="微软雅黑" w:hAnsi="微软雅黑" w:eastAsia="微软雅黑"/>
                <w:sz w:val="18"/>
              </w:rPr>
              <w:t>3种</w:t>
            </w:r>
          </w:p>
        </w:tc>
        <w:tc>
          <w:tcPr>
            <w:tcW w:w="4819" w:type="dxa"/>
          </w:tcPr>
          <w:p w14:paraId="2499AE0A">
            <w:r>
              <w:rPr>
                <w:rFonts w:ascii="微软雅黑" w:hAnsi="微软雅黑" w:eastAsia="微软雅黑"/>
                <w:sz w:val="18"/>
              </w:rPr>
              <w:t>运维工程师 / 生产管理负责人 / 平台开发人员</w:t>
            </w:r>
          </w:p>
        </w:tc>
      </w:tr>
      <w:tr w14:paraId="61AE34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889FB68">
            <w:r>
              <w:rPr>
                <w:rFonts w:ascii="微软雅黑" w:hAnsi="微软雅黑" w:eastAsia="微软雅黑"/>
                <w:sz w:val="18"/>
              </w:rPr>
              <w:t>维护策略</w:t>
            </w:r>
          </w:p>
        </w:tc>
        <w:tc>
          <w:tcPr>
            <w:tcW w:w="2268" w:type="dxa"/>
          </w:tcPr>
          <w:p w14:paraId="1DD86303">
            <w:r>
              <w:rPr>
                <w:rFonts w:ascii="微软雅黑" w:hAnsi="微软雅黑" w:eastAsia="微软雅黑"/>
                <w:sz w:val="18"/>
              </w:rPr>
              <w:t>3种</w:t>
            </w:r>
          </w:p>
        </w:tc>
        <w:tc>
          <w:tcPr>
            <w:tcW w:w="4819" w:type="dxa"/>
          </w:tcPr>
          <w:p w14:paraId="3C0A157F">
            <w:r>
              <w:rPr>
                <w:rFonts w:ascii="微软雅黑" w:hAnsi="微软雅黑" w:eastAsia="微软雅黑"/>
                <w:sz w:val="18"/>
              </w:rPr>
              <w:t>成本效率 / 生产效率 / 质量优先</w:t>
            </w:r>
          </w:p>
        </w:tc>
      </w:tr>
      <w:tr w14:paraId="522B6B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5B2DC89">
            <w:r>
              <w:rPr>
                <w:rFonts w:ascii="微软雅黑" w:hAnsi="微软雅黑" w:eastAsia="微软雅黑"/>
                <w:sz w:val="18"/>
              </w:rPr>
              <w:t>降级级别</w:t>
            </w:r>
          </w:p>
        </w:tc>
        <w:tc>
          <w:tcPr>
            <w:tcW w:w="2268" w:type="dxa"/>
          </w:tcPr>
          <w:p w14:paraId="788F8365">
            <w:r>
              <w:rPr>
                <w:rFonts w:ascii="微软雅黑" w:hAnsi="微软雅黑" w:eastAsia="微软雅黑"/>
                <w:sz w:val="18"/>
              </w:rPr>
              <w:t>4级</w:t>
            </w:r>
          </w:p>
        </w:tc>
        <w:tc>
          <w:tcPr>
            <w:tcW w:w="4819" w:type="dxa"/>
          </w:tcPr>
          <w:p w14:paraId="47528E5F">
            <w:r>
              <w:rPr>
                <w:rFonts w:ascii="微软雅黑" w:hAnsi="微软雅黑" w:eastAsia="微软雅黑"/>
                <w:sz w:val="18"/>
              </w:rPr>
              <w:t>FULL → STAT_ONLY → RULE_ONLY → EMERGENCY</w:t>
            </w:r>
          </w:p>
        </w:tc>
      </w:tr>
      <w:tr w14:paraId="428053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AB77BAE">
            <w:r>
              <w:rPr>
                <w:rFonts w:ascii="微软雅黑" w:hAnsi="微软雅黑" w:eastAsia="微软雅黑"/>
                <w:sz w:val="18"/>
              </w:rPr>
              <w:t>前端页面</w:t>
            </w:r>
          </w:p>
        </w:tc>
        <w:tc>
          <w:tcPr>
            <w:tcW w:w="2268" w:type="dxa"/>
          </w:tcPr>
          <w:p w14:paraId="7D0E4FE0">
            <w:r>
              <w:rPr>
                <w:rFonts w:ascii="微软雅黑" w:hAnsi="微软雅黑" w:eastAsia="微软雅黑"/>
                <w:sz w:val="18"/>
              </w:rPr>
              <w:t>13个</w:t>
            </w:r>
          </w:p>
        </w:tc>
        <w:tc>
          <w:tcPr>
            <w:tcW w:w="4819" w:type="dxa"/>
          </w:tcPr>
          <w:p w14:paraId="39C1417A">
            <w:r>
              <w:rPr>
                <w:rFonts w:ascii="微软雅黑" w:hAnsi="微软雅黑" w:eastAsia="微软雅黑"/>
                <w:sz w:val="18"/>
              </w:rPr>
              <w:t>含3D数字孪生、8-Tab仪表盘、AI Copilot等</w:t>
            </w:r>
          </w:p>
        </w:tc>
      </w:tr>
      <w:tr w14:paraId="0C565C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D3F9A99">
            <w:r>
              <w:rPr>
                <w:rFonts w:ascii="微软雅黑" w:hAnsi="微软雅黑" w:eastAsia="微软雅黑"/>
                <w:sz w:val="18"/>
              </w:rPr>
              <w:t>后端API端点</w:t>
            </w:r>
          </w:p>
        </w:tc>
        <w:tc>
          <w:tcPr>
            <w:tcW w:w="2268" w:type="dxa"/>
          </w:tcPr>
          <w:p w14:paraId="3D83DBFF">
            <w:r>
              <w:rPr>
                <w:rFonts w:ascii="微软雅黑" w:hAnsi="微软雅黑" w:eastAsia="微软雅黑"/>
                <w:sz w:val="18"/>
              </w:rPr>
              <w:t>40+</w:t>
            </w:r>
          </w:p>
        </w:tc>
        <w:tc>
          <w:tcPr>
            <w:tcW w:w="4819" w:type="dxa"/>
          </w:tcPr>
          <w:p w14:paraId="30FEC6F0">
            <w:r>
              <w:rPr>
                <w:rFonts w:ascii="微软雅黑" w:hAnsi="微软雅黑" w:eastAsia="微软雅黑"/>
                <w:sz w:val="18"/>
              </w:rPr>
              <w:t>REST + SSE流式，覆盖Chat/RAG/工单/库存/报告</w:t>
            </w:r>
          </w:p>
        </w:tc>
      </w:tr>
      <w:tr w14:paraId="4F940D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1A791EBA">
            <w:r>
              <w:rPr>
                <w:rFonts w:ascii="微软雅黑" w:hAnsi="微软雅黑" w:eastAsia="微软雅黑"/>
                <w:sz w:val="18"/>
              </w:rPr>
              <w:t>CSV数据文件</w:t>
            </w:r>
          </w:p>
        </w:tc>
        <w:tc>
          <w:tcPr>
            <w:tcW w:w="2268" w:type="dxa"/>
          </w:tcPr>
          <w:p w14:paraId="7A05CE0F">
            <w:r>
              <w:rPr>
                <w:rFonts w:ascii="微软雅黑" w:hAnsi="微软雅黑" w:eastAsia="微软雅黑"/>
                <w:sz w:val="18"/>
              </w:rPr>
              <w:t>60+</w:t>
            </w:r>
          </w:p>
        </w:tc>
        <w:tc>
          <w:tcPr>
            <w:tcW w:w="4819" w:type="dxa"/>
          </w:tcPr>
          <w:p w14:paraId="1839B824">
            <w:r>
              <w:rPr>
                <w:rFonts w:ascii="微软雅黑" w:hAnsi="微软雅黑" w:eastAsia="微软雅黑"/>
                <w:sz w:val="18"/>
              </w:rPr>
              <w:t>涵盖健康评分、工单、策略、KDE、SHAP等</w:t>
            </w:r>
          </w:p>
        </w:tc>
      </w:tr>
    </w:tbl>
    <w:p w14:paraId="42FCFEC7"/>
    <w:p w14:paraId="047B28CC">
      <w:pPr>
        <w:pStyle w:val="4"/>
      </w:pPr>
      <w:r>
        <w:t>1.2 技术架构总览</w:t>
      </w:r>
    </w:p>
    <w:p w14:paraId="7D78289F">
      <w:r>
        <w:rPr>
          <w:rFonts w:ascii="微软雅黑" w:hAnsi="微软雅黑" w:eastAsia="微软雅黑"/>
          <w:b w:val="0"/>
          <w:i w:val="0"/>
          <w:sz w:val="21"/>
        </w:rPr>
        <w:t>平台采用离线批处理流水线与在线Web服务协同的混合架构。离线侧由Python实现的五层DAG流水线（agent_orchestrator.py）驱动，以原始脱敏数据集（LOG、SUMMARY、ASSEMBLY、TESTS四类CSV）为输入，按拓扑顺序执行五个技能包——data_prep（数据清洗与特征工程）、stat_inference（统计推断与基线构建）、ml_inference（XGBoost异常检测与SHAP归因）、diagnosis（多信号融合与根因判定）、decision（维护策略择优与工业方案生成）——最终产出60余个CSV/JSON数据文件，同步至web-dashboard/data/目录供前端消费。在线侧为FastAPI Web服务（app.py，8765端口），承载13个HTML前端页面与40余个REST/SSE API端点，集成DeepSeek大语言模型以支持AI Copilot对话与评委讲解能力。三级RAG知识库以ChromaDB向量数据库为存储引擎、BGE中文嵌入模型为语义编码器，为AI问答提供项目文档与工业领域知识的检索增强支撑。</w:t>
      </w:r>
    </w:p>
    <w:p w14:paraId="1D87A89F">
      <w:r>
        <w:rPr>
          <w:rFonts w:ascii="微软雅黑" w:hAnsi="微软雅黑" w:eastAsia="微软雅黑"/>
          <w:b/>
          <w:i w:val="0"/>
          <w:color w:val="006B5E"/>
          <w:sz w:val="24"/>
        </w:rPr>
        <w:t>五层DAG流水线架构</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763"/>
        <w:gridCol w:w="1441"/>
        <w:gridCol w:w="1061"/>
        <w:gridCol w:w="3199"/>
        <w:gridCol w:w="2818"/>
      </w:tblGrid>
      <w:tr w14:paraId="64F31F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shd w:val="clear" w:color="auto" w:fill="1A1A2E"/>
          </w:tcPr>
          <w:p w14:paraId="7610309B">
            <w:pPr>
              <w:jc w:val="center"/>
            </w:pPr>
            <w:r>
              <w:rPr>
                <w:rFonts w:ascii="微软雅黑" w:hAnsi="微软雅黑" w:eastAsia="微软雅黑"/>
                <w:b/>
                <w:color w:val="FFFFFF"/>
                <w:sz w:val="18"/>
              </w:rPr>
              <w:t>层级</w:t>
            </w:r>
          </w:p>
        </w:tc>
        <w:tc>
          <w:tcPr>
            <w:tcW w:w="1701" w:type="dxa"/>
            <w:shd w:val="clear" w:color="auto" w:fill="1A1A2E"/>
          </w:tcPr>
          <w:p w14:paraId="010AA1B3">
            <w:pPr>
              <w:jc w:val="center"/>
            </w:pPr>
            <w:r>
              <w:rPr>
                <w:rFonts w:ascii="微软雅黑" w:hAnsi="微软雅黑" w:eastAsia="微软雅黑"/>
                <w:b/>
                <w:color w:val="FFFFFF"/>
                <w:sz w:val="18"/>
              </w:rPr>
              <w:t>技能包</w:t>
            </w:r>
          </w:p>
        </w:tc>
        <w:tc>
          <w:tcPr>
            <w:tcW w:w="1984" w:type="dxa"/>
            <w:shd w:val="clear" w:color="auto" w:fill="1A1A2E"/>
          </w:tcPr>
          <w:p w14:paraId="6D93A88B">
            <w:pPr>
              <w:jc w:val="center"/>
            </w:pPr>
            <w:r>
              <w:rPr>
                <w:rFonts w:ascii="微软雅黑" w:hAnsi="微软雅黑" w:eastAsia="微软雅黑"/>
                <w:b/>
                <w:color w:val="FFFFFF"/>
                <w:sz w:val="18"/>
              </w:rPr>
              <w:t>核心产出</w:t>
            </w:r>
          </w:p>
        </w:tc>
        <w:tc>
          <w:tcPr>
            <w:tcW w:w="1984" w:type="dxa"/>
            <w:shd w:val="clear" w:color="auto" w:fill="1A1A2E"/>
          </w:tcPr>
          <w:p w14:paraId="67ADF0F1">
            <w:pPr>
              <w:jc w:val="center"/>
            </w:pPr>
            <w:r>
              <w:rPr>
                <w:rFonts w:ascii="微软雅黑" w:hAnsi="微软雅黑" w:eastAsia="微软雅黑"/>
                <w:b/>
                <w:color w:val="FFFFFF"/>
                <w:sz w:val="18"/>
              </w:rPr>
              <w:t>输入数据</w:t>
            </w:r>
          </w:p>
        </w:tc>
        <w:tc>
          <w:tcPr>
            <w:tcW w:w="2268" w:type="dxa"/>
            <w:shd w:val="clear" w:color="auto" w:fill="1A1A2E"/>
          </w:tcPr>
          <w:p w14:paraId="6BE40CEC">
            <w:pPr>
              <w:jc w:val="center"/>
            </w:pPr>
            <w:r>
              <w:rPr>
                <w:rFonts w:ascii="微软雅黑" w:hAnsi="微软雅黑" w:eastAsia="微软雅黑"/>
                <w:b/>
                <w:color w:val="FFFFFF"/>
                <w:sz w:val="18"/>
              </w:rPr>
              <w:t>输出数据</w:t>
            </w:r>
          </w:p>
        </w:tc>
      </w:tr>
      <w:tr w14:paraId="19BD6E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25A174E">
            <w:r>
              <w:rPr>
                <w:rFonts w:ascii="微软雅黑" w:hAnsi="微软雅黑" w:eastAsia="微软雅黑"/>
                <w:sz w:val="18"/>
              </w:rPr>
              <w:t>Phase A-1</w:t>
            </w:r>
          </w:p>
        </w:tc>
        <w:tc>
          <w:tcPr>
            <w:tcW w:w="1701" w:type="dxa"/>
          </w:tcPr>
          <w:p w14:paraId="7E820FE5">
            <w:r>
              <w:rPr>
                <w:rFonts w:ascii="微软雅黑" w:hAnsi="微软雅黑" w:eastAsia="微软雅黑"/>
                <w:sz w:val="18"/>
              </w:rPr>
              <w:t>data_prep（数据准备）</w:t>
            </w:r>
          </w:p>
        </w:tc>
        <w:tc>
          <w:tcPr>
            <w:tcW w:w="1984" w:type="dxa"/>
          </w:tcPr>
          <w:p w14:paraId="50673044">
            <w:r>
              <w:rPr>
                <w:rFonts w:ascii="微软雅黑" w:hAnsi="微软雅黑" w:eastAsia="微软雅黑"/>
                <w:sz w:val="18"/>
              </w:rPr>
              <w:t>清洗后CSV、成本风险矩阵</w:t>
            </w:r>
          </w:p>
        </w:tc>
        <w:tc>
          <w:tcPr>
            <w:tcW w:w="1984" w:type="dxa"/>
          </w:tcPr>
          <w:p w14:paraId="2FAAD795">
            <w:r>
              <w:rPr>
                <w:rFonts w:ascii="微软雅黑" w:hAnsi="微软雅黑" w:eastAsia="微软雅黑"/>
                <w:sz w:val="18"/>
              </w:rPr>
              <w:t>原始LOG/SUMMARY/ASSEMBLY/TESTS</w:t>
            </w:r>
          </w:p>
        </w:tc>
        <w:tc>
          <w:tcPr>
            <w:tcW w:w="2268" w:type="dxa"/>
          </w:tcPr>
          <w:p w14:paraId="69CC87D6">
            <w:r>
              <w:rPr>
                <w:rFonts w:ascii="微软雅黑" w:hAnsi="微软雅黑" w:eastAsia="微软雅黑"/>
                <w:sz w:val="18"/>
              </w:rPr>
              <w:t>z_scores.csv, cost_risk_matrix.csv</w:t>
            </w:r>
          </w:p>
        </w:tc>
      </w:tr>
      <w:tr w14:paraId="572951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808DB02">
            <w:r>
              <w:rPr>
                <w:rFonts w:ascii="微软雅黑" w:hAnsi="微软雅黑" w:eastAsia="微软雅黑"/>
                <w:sz w:val="18"/>
              </w:rPr>
              <w:t>Phase A-2</w:t>
            </w:r>
          </w:p>
        </w:tc>
        <w:tc>
          <w:tcPr>
            <w:tcW w:w="1701" w:type="dxa"/>
          </w:tcPr>
          <w:p w14:paraId="75669D5F">
            <w:r>
              <w:rPr>
                <w:rFonts w:ascii="微软雅黑" w:hAnsi="微软雅黑" w:eastAsia="微软雅黑"/>
                <w:sz w:val="18"/>
              </w:rPr>
              <w:t>stat_inference（统计推断）</w:t>
            </w:r>
          </w:p>
        </w:tc>
        <w:tc>
          <w:tcPr>
            <w:tcW w:w="1984" w:type="dxa"/>
          </w:tcPr>
          <w:p w14:paraId="4724DA4C">
            <w:r>
              <w:rPr>
                <w:rFonts w:ascii="微软雅黑" w:hAnsi="微软雅黑" w:eastAsia="微软雅黑"/>
                <w:sz w:val="18"/>
              </w:rPr>
              <w:t>复合Z-Score、T²、基线统计、健康评分</w:t>
            </w:r>
          </w:p>
        </w:tc>
        <w:tc>
          <w:tcPr>
            <w:tcW w:w="1984" w:type="dxa"/>
          </w:tcPr>
          <w:p w14:paraId="720FF8F5">
            <w:r>
              <w:rPr>
                <w:rFonts w:ascii="微软雅黑" w:hAnsi="微软雅黑" w:eastAsia="微软雅黑"/>
                <w:sz w:val="18"/>
              </w:rPr>
              <w:t>data_prep输出</w:t>
            </w:r>
          </w:p>
        </w:tc>
        <w:tc>
          <w:tcPr>
            <w:tcW w:w="2268" w:type="dxa"/>
          </w:tcPr>
          <w:p w14:paraId="4B2927CB">
            <w:r>
              <w:rPr>
                <w:rFonts w:ascii="微软雅黑" w:hAnsi="微软雅黑" w:eastAsia="微软雅黑"/>
                <w:sz w:val="18"/>
              </w:rPr>
              <w:t>equipment_health_score.csv, baseline_stats.csv, alert_summary.csv</w:t>
            </w:r>
          </w:p>
        </w:tc>
      </w:tr>
      <w:tr w14:paraId="0B9E32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B9C4636">
            <w:r>
              <w:rPr>
                <w:rFonts w:ascii="微软雅黑" w:hAnsi="微软雅黑" w:eastAsia="微软雅黑"/>
                <w:sz w:val="18"/>
              </w:rPr>
              <w:t>Phase A-3</w:t>
            </w:r>
          </w:p>
        </w:tc>
        <w:tc>
          <w:tcPr>
            <w:tcW w:w="1701" w:type="dxa"/>
          </w:tcPr>
          <w:p w14:paraId="279964E1">
            <w:r>
              <w:rPr>
                <w:rFonts w:ascii="微软雅黑" w:hAnsi="微软雅黑" w:eastAsia="微软雅黑"/>
                <w:sz w:val="18"/>
              </w:rPr>
              <w:t>ml_inference（机器学习）</w:t>
            </w:r>
          </w:p>
        </w:tc>
        <w:tc>
          <w:tcPr>
            <w:tcW w:w="1984" w:type="dxa"/>
          </w:tcPr>
          <w:p w14:paraId="771A7CF8">
            <w:r>
              <w:rPr>
                <w:rFonts w:ascii="微软雅黑" w:hAnsi="微软雅黑" w:eastAsia="微软雅黑"/>
                <w:sz w:val="18"/>
              </w:rPr>
              <w:t>XGBoost异常检测、SHAP归因值</w:t>
            </w:r>
          </w:p>
        </w:tc>
        <w:tc>
          <w:tcPr>
            <w:tcW w:w="1984" w:type="dxa"/>
          </w:tcPr>
          <w:p w14:paraId="099AFE19">
            <w:r>
              <w:rPr>
                <w:rFonts w:ascii="微软雅黑" w:hAnsi="微软雅黑" w:eastAsia="微软雅黑"/>
                <w:sz w:val="18"/>
              </w:rPr>
              <w:t>stat_inference输出</w:t>
            </w:r>
          </w:p>
        </w:tc>
        <w:tc>
          <w:tcPr>
            <w:tcW w:w="2268" w:type="dxa"/>
          </w:tcPr>
          <w:p w14:paraId="620074ED">
            <w:r>
              <w:rPr>
                <w:rFonts w:ascii="微软雅黑" w:hAnsi="微软雅黑" w:eastAsia="微软雅黑"/>
                <w:sz w:val="18"/>
              </w:rPr>
              <w:t>shap_dashboard.json, shap_scatter_data.json, ml_predictions.csv</w:t>
            </w:r>
          </w:p>
        </w:tc>
      </w:tr>
      <w:tr w14:paraId="1B86FD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7EE4D18">
            <w:r>
              <w:rPr>
                <w:rFonts w:ascii="微软雅黑" w:hAnsi="微软雅黑" w:eastAsia="微软雅黑"/>
                <w:sz w:val="18"/>
              </w:rPr>
              <w:t>Phase B</w:t>
            </w:r>
          </w:p>
        </w:tc>
        <w:tc>
          <w:tcPr>
            <w:tcW w:w="1701" w:type="dxa"/>
          </w:tcPr>
          <w:p w14:paraId="432768CD">
            <w:r>
              <w:rPr>
                <w:rFonts w:ascii="微软雅黑" w:hAnsi="微软雅黑" w:eastAsia="微软雅黑"/>
                <w:sz w:val="18"/>
              </w:rPr>
              <w:t>diagnosis（诊断决策）</w:t>
            </w:r>
          </w:p>
        </w:tc>
        <w:tc>
          <w:tcPr>
            <w:tcW w:w="1984" w:type="dxa"/>
          </w:tcPr>
          <w:p w14:paraId="40C0E205">
            <w:r>
              <w:rPr>
                <w:rFonts w:ascii="微软雅黑" w:hAnsi="微软雅黑" w:eastAsia="微软雅黑"/>
                <w:sz w:val="18"/>
              </w:rPr>
              <w:t>多信号融合、根因判定、技师分配</w:t>
            </w:r>
          </w:p>
        </w:tc>
        <w:tc>
          <w:tcPr>
            <w:tcW w:w="1984" w:type="dxa"/>
          </w:tcPr>
          <w:p w14:paraId="1404810E">
            <w:r>
              <w:rPr>
                <w:rFonts w:ascii="微软雅黑" w:hAnsi="微软雅黑" w:eastAsia="微软雅黑"/>
                <w:sz w:val="18"/>
              </w:rPr>
              <w:t>前三个阶段输出</w:t>
            </w:r>
          </w:p>
        </w:tc>
        <w:tc>
          <w:tcPr>
            <w:tcW w:w="2268" w:type="dxa"/>
          </w:tcPr>
          <w:p w14:paraId="3DC1A5FF">
            <w:r>
              <w:rPr>
                <w:rFonts w:ascii="微软雅黑" w:hAnsi="微软雅黑" w:eastAsia="微软雅黑"/>
                <w:sz w:val="18"/>
              </w:rPr>
              <w:t>diagnosis_results.csv, technician_assignments.csv</w:t>
            </w:r>
          </w:p>
        </w:tc>
      </w:tr>
      <w:tr w14:paraId="68B674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2549E7B">
            <w:r>
              <w:rPr>
                <w:rFonts w:ascii="微软雅黑" w:hAnsi="微软雅黑" w:eastAsia="微软雅黑"/>
                <w:sz w:val="18"/>
              </w:rPr>
              <w:t>Phase C</w:t>
            </w:r>
          </w:p>
        </w:tc>
        <w:tc>
          <w:tcPr>
            <w:tcW w:w="1701" w:type="dxa"/>
          </w:tcPr>
          <w:p w14:paraId="5FD1987F">
            <w:r>
              <w:rPr>
                <w:rFonts w:ascii="微软雅黑" w:hAnsi="微软雅黑" w:eastAsia="微软雅黑"/>
                <w:sz w:val="18"/>
              </w:rPr>
              <w:t>decision（决策生成）</w:t>
            </w:r>
          </w:p>
        </w:tc>
        <w:tc>
          <w:tcPr>
            <w:tcW w:w="1984" w:type="dxa"/>
          </w:tcPr>
          <w:p w14:paraId="4D732AF7">
            <w:r>
              <w:rPr>
                <w:rFonts w:ascii="微软雅黑" w:hAnsi="微软雅黑" w:eastAsia="微软雅黑"/>
                <w:sz w:val="18"/>
              </w:rPr>
              <w:t>维护工单、备件计划、停机调度、排班</w:t>
            </w:r>
          </w:p>
        </w:tc>
        <w:tc>
          <w:tcPr>
            <w:tcW w:w="1984" w:type="dxa"/>
          </w:tcPr>
          <w:p w14:paraId="307079C5">
            <w:r>
              <w:rPr>
                <w:rFonts w:ascii="微软雅黑" w:hAnsi="微软雅黑" w:eastAsia="微软雅黑"/>
                <w:sz w:val="18"/>
              </w:rPr>
              <w:t>diagnosis输出 + 策略参数</w:t>
            </w:r>
          </w:p>
        </w:tc>
        <w:tc>
          <w:tcPr>
            <w:tcW w:w="2268" w:type="dxa"/>
          </w:tcPr>
          <w:p w14:paraId="7B817267">
            <w:r>
              <w:rPr>
                <w:rFonts w:ascii="微软雅黑" w:hAnsi="微软雅黑" w:eastAsia="微软雅黑"/>
                <w:sz w:val="18"/>
              </w:rPr>
              <w:t>maintenance_work_orders.csv, spare_parts_plan.csv, downtime_schedule.csv, procurement_orders.csv</w:t>
            </w:r>
          </w:p>
        </w:tc>
      </w:tr>
    </w:tbl>
    <w:p w14:paraId="315783C1"/>
    <w:p w14:paraId="7CE78C7D">
      <w:pPr>
        <w:pStyle w:val="4"/>
      </w:pPr>
      <w:r>
        <w:t>1.3 数据流与系统集成</w:t>
      </w:r>
    </w:p>
    <w:p w14:paraId="060AD087">
      <w:r>
        <w:rPr>
          <w:rFonts w:ascii="微软雅黑" w:hAnsi="微软雅黑" w:eastAsia="微软雅黑"/>
          <w:b w:val="0"/>
          <w:i w:val="0"/>
          <w:sz w:val="21"/>
        </w:rPr>
        <w:t>数据流遵循六阶段管道路径：原始脱敏数据集（agent-mcp架构/outputs_test/目录）→ 五层DAG流水线处理 → Dashboard Data同步（web-dashboard/data/目录，60+CSV/JSON文件）→ FastAPI后端服务层读取与计算 → REST/SSE API传输 → 前端Vanilla JS结合ECharts与PapaParse渲染。策略切换（POST /api/maintenance/strategy）触发后端重新执行决策引擎，以新策略参数生成工单、备件计划与停机调度CSV文件，覆盖Dashboard Data目录后前端自动刷新。故障注入端点（POST /api/fault-injection）为纯内存计算——在服务端修改信号值、重算Z-Score与诊断结果，全程不触碰数据文件，演示完成后前端调用回滚逻辑恢复原始状态。定时任务模块（基于APScheduler）执行三个自动化作业：每日设备健康检查、超时工单巡检升级、周度系统报告生成。邮件通知系统（notification_service.py与report_delivery.py）通过SMTP 实现告警升级邮件的即时发送与日报/周报的定时投递。</w:t>
      </w:r>
    </w:p>
    <w:p w14:paraId="4757D99C">
      <w:pPr>
        <w:pStyle w:val="4"/>
      </w:pPr>
      <w:r>
        <w:t>1.4 核心设计原则</w:t>
      </w:r>
    </w:p>
    <w:p w14:paraId="1F7231CD">
      <w:r>
        <w:rPr>
          <w:rFonts w:ascii="微软雅黑" w:hAnsi="微软雅黑" w:eastAsia="微软雅黑"/>
          <w:b/>
          <w:i w:val="0"/>
          <w:sz w:val="21"/>
        </w:rPr>
        <w:t>可落地性：</w:t>
      </w:r>
      <w:r>
        <w:rPr>
          <w:rFonts w:ascii="微软雅黑" w:hAnsi="微软雅黑" w:eastAsia="微软雅黑"/>
          <w:b w:val="0"/>
          <w:i w:val="0"/>
          <w:sz w:val="21"/>
        </w:rPr>
        <w:t>平台设计以真实工业部署为约束条件。四级降级保障（FULL→STAT_ONLY→RULE_ONLY→EMERGENCY）确保从完整AI分析到纯规则兜底的连续可用性，不存在单点故障导致的系统瘫痪。所有数据交换格式采用通用CSV与JSON，可直接对接到企业MES、ERP与SCADA系统，无需专有数据格式转换。定时任务（APScheduler）、邮件通知（SMTP）与PDF报告生成（WeasyPrint）已实现生产级自动化调度，零人工干预即可维持日常运维节奏。</w:t>
      </w:r>
    </w:p>
    <w:p w14:paraId="71502946">
      <w:r>
        <w:rPr>
          <w:rFonts w:ascii="微软雅黑" w:hAnsi="微软雅黑" w:eastAsia="微软雅黑"/>
          <w:b/>
          <w:i w:val="0"/>
          <w:sz w:val="21"/>
        </w:rPr>
        <w:t>可解释性：</w:t>
      </w:r>
      <w:r>
        <w:rPr>
          <w:rFonts w:ascii="微软雅黑" w:hAnsi="微软雅黑" w:eastAsia="微软雅黑"/>
          <w:b w:val="0"/>
          <w:i w:val="0"/>
          <w:sz w:val="21"/>
        </w:rPr>
        <w:t>每个告警信号均可通过SHAP特征归因追溯到具体传感器参数及其工业物理根因——电压漂移、热积聚、功率异常或复合退化——而非输出不可追溯的黑箱预测分数。KDE数据天花板交互式演示以核密度估计可视化单参数分类能力的物理上限（Youden's J≤0.075），并展示传感器升级路径下该指标的提升轨迹（0.075→0.90），为多信号融合策略提供定量论证。AI Copilot的全部回答均标注RAG知识来源引用，支持一键查看来源文档原文预览。</w:t>
      </w:r>
    </w:p>
    <w:p w14:paraId="6FD45FD5">
      <w:r>
        <w:rPr>
          <w:rFonts w:ascii="微软雅黑" w:hAnsi="微软雅黑" w:eastAsia="微软雅黑"/>
          <w:b/>
          <w:i w:val="0"/>
          <w:sz w:val="21"/>
        </w:rPr>
        <w:t>角色适配：</w:t>
      </w:r>
      <w:r>
        <w:rPr>
          <w:rFonts w:ascii="微软雅黑" w:hAnsi="微软雅黑" w:eastAsia="微软雅黑"/>
          <w:b w:val="0"/>
          <w:i w:val="0"/>
          <w:sz w:val="21"/>
        </w:rPr>
        <w:t>单一代码库通过CSS :not()过滤机制为三种角色呈现完全不同的功能视图——运维工程师关注告警处置与工单流转，生产管理负责人关注KPI趋势与成本对比，平台开发人员关注算法细节与数据探索。不同角色看到的是不同的页面子集与功能入口，而非同一界面的简单高亮标记，从而避免了信息过载与误操作风险。</w:t>
      </w:r>
    </w:p>
    <w:p w14:paraId="3B6E510F">
      <w:r>
        <w:rPr>
          <w:rFonts w:ascii="微软雅黑" w:hAnsi="微软雅黑" w:eastAsia="微软雅黑"/>
          <w:b/>
          <w:i w:val="0"/>
          <w:sz w:val="21"/>
        </w:rPr>
        <w:t>鲁棒性：</w:t>
      </w:r>
      <w:r>
        <w:rPr>
          <w:rFonts w:ascii="微软雅黑" w:hAnsi="微软雅黑" w:eastAsia="微软雅黑"/>
          <w:b w:val="0"/>
          <w:i w:val="0"/>
          <w:sz w:val="21"/>
        </w:rPr>
        <w:t>逐设备基线为强制性设计——设备间方差占总体方差的61–73%，全局阈值不可用；每个设备需至少3个历史样本方可建立基线，不足时依次回退至同型号均值基线或全局中位数基线。多信号融合采用Z-Score、Hotelling T²与成本风险三路线性加权，任一信号源的暂时失效不影响融合评分的可用性。RAG知识库采用三级降级链——BGE本地嵌入（~15ms）→ DeepSeek API远程嵌入（~300ms）→ TF-IDF关键词匹配（~5ms）——确保AI助手在任何模型可用性条件下均可返回语义相关的检索结果。</w:t>
      </w:r>
    </w:p>
    <w:p w14:paraId="79A0641D">
      <w:r>
        <w:br w:type="page"/>
      </w:r>
    </w:p>
    <w:p w14:paraId="5A8D4EF8">
      <w:pPr>
        <w:pStyle w:val="3"/>
      </w:pPr>
      <w:r>
        <w:t>2. 角色门与权限体系</w:t>
      </w:r>
    </w:p>
    <w:p w14:paraId="7D646405">
      <w:pPr>
        <w:pStyle w:val="4"/>
      </w:pPr>
      <w:r>
        <w:t>2.1 页面入口：role-gate.html</w:t>
      </w:r>
    </w:p>
    <w:p w14:paraId="2E9ED744">
      <w:r>
        <w:rPr>
          <w:rFonts w:ascii="微软雅黑" w:hAnsi="微软雅黑" w:eastAsia="微软雅黑"/>
          <w:b w:val="0"/>
          <w:i w:val="0"/>
          <w:sz w:val="21"/>
        </w:rPr>
        <w:t>角色门是用户进入平台的第一个页面，在设计上独立于主应用——不加载导航栏（navbar.js），不执行角色检查（role-check.js），仅加载design-tokens.css设计令牌和theme-init.js主题初始化。页面呈现品牌标识"鹰眼"（渐变大字）与"工业智能运维平台"副标题，以及三张玻璃质感角色卡片供选择。</w:t>
      </w:r>
    </w:p>
    <w:p w14:paraId="06E8F1C1">
      <w:r>
        <w:rPr>
          <w:rFonts w:ascii="微软雅黑" w:hAnsi="微软雅黑" w:eastAsia="微软雅黑"/>
          <w:b/>
          <w:i w:val="0"/>
          <w:color w:val="006B5E"/>
          <w:sz w:val="24"/>
        </w:rPr>
        <w:t>三角色定义</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47"/>
        <w:gridCol w:w="1372"/>
        <w:gridCol w:w="1805"/>
        <w:gridCol w:w="2882"/>
        <w:gridCol w:w="1576"/>
      </w:tblGrid>
      <w:tr w14:paraId="465C15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shd w:val="clear" w:color="auto" w:fill="1A1A2E"/>
          </w:tcPr>
          <w:p w14:paraId="35F21B5A">
            <w:pPr>
              <w:jc w:val="center"/>
            </w:pPr>
            <w:r>
              <w:rPr>
                <w:rFonts w:ascii="微软雅黑" w:hAnsi="微软雅黑" w:eastAsia="微软雅黑"/>
                <w:b/>
                <w:color w:val="FFFFFF"/>
                <w:sz w:val="18"/>
              </w:rPr>
              <w:t>角色</w:t>
            </w:r>
          </w:p>
        </w:tc>
        <w:tc>
          <w:tcPr>
            <w:tcW w:w="1417" w:type="dxa"/>
            <w:shd w:val="clear" w:color="auto" w:fill="1A1A2E"/>
          </w:tcPr>
          <w:p w14:paraId="3D248212">
            <w:pPr>
              <w:jc w:val="center"/>
            </w:pPr>
            <w:r>
              <w:rPr>
                <w:rFonts w:ascii="微软雅黑" w:hAnsi="微软雅黑" w:eastAsia="微软雅黑"/>
                <w:b/>
                <w:color w:val="FFFFFF"/>
                <w:sz w:val="18"/>
              </w:rPr>
              <w:t>标识色</w:t>
            </w:r>
          </w:p>
        </w:tc>
        <w:tc>
          <w:tcPr>
            <w:tcW w:w="1984" w:type="dxa"/>
            <w:shd w:val="clear" w:color="auto" w:fill="1A1A2E"/>
          </w:tcPr>
          <w:p w14:paraId="0AE9EC9E">
            <w:pPr>
              <w:jc w:val="center"/>
            </w:pPr>
            <w:r>
              <w:rPr>
                <w:rFonts w:ascii="微软雅黑" w:hAnsi="微软雅黑" w:eastAsia="微软雅黑"/>
                <w:b/>
                <w:color w:val="FFFFFF"/>
                <w:sz w:val="18"/>
              </w:rPr>
              <w:t>核心关注</w:t>
            </w:r>
          </w:p>
        </w:tc>
        <w:tc>
          <w:tcPr>
            <w:tcW w:w="3118" w:type="dxa"/>
            <w:shd w:val="clear" w:color="auto" w:fill="1A1A2E"/>
          </w:tcPr>
          <w:p w14:paraId="32FAB10E">
            <w:pPr>
              <w:jc w:val="center"/>
            </w:pPr>
            <w:r>
              <w:rPr>
                <w:rFonts w:ascii="微软雅黑" w:hAnsi="微软雅黑" w:eastAsia="微软雅黑"/>
                <w:b/>
                <w:color w:val="FFFFFF"/>
                <w:sz w:val="18"/>
              </w:rPr>
              <w:t>可见页面</w:t>
            </w:r>
          </w:p>
        </w:tc>
        <w:tc>
          <w:tcPr>
            <w:tcW w:w="1701" w:type="dxa"/>
            <w:shd w:val="clear" w:color="auto" w:fill="1A1A2E"/>
          </w:tcPr>
          <w:p w14:paraId="43184186">
            <w:pPr>
              <w:jc w:val="center"/>
            </w:pPr>
            <w:r>
              <w:rPr>
                <w:rFonts w:ascii="微软雅黑" w:hAnsi="微软雅黑" w:eastAsia="微软雅黑"/>
                <w:b/>
                <w:color w:val="FFFFFF"/>
                <w:sz w:val="18"/>
              </w:rPr>
              <w:t>代表指标</w:t>
            </w:r>
          </w:p>
        </w:tc>
      </w:tr>
      <w:tr w14:paraId="160D7A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BE80AE4">
            <w:r>
              <w:rPr>
                <w:rFonts w:ascii="微软雅黑" w:hAnsi="微软雅黑" w:eastAsia="微软雅黑"/>
                <w:sz w:val="18"/>
              </w:rPr>
              <w:t>运维工程师</w:t>
            </w:r>
            <w:r>
              <w:rPr>
                <w:rFonts w:ascii="微软雅黑" w:hAnsi="微软雅黑" w:eastAsia="微软雅黑"/>
                <w:sz w:val="18"/>
              </w:rPr>
              <w:br w:type="textWrapping"/>
            </w:r>
            <w:r>
              <w:rPr>
                <w:rFonts w:ascii="微软雅黑" w:hAnsi="微软雅黑" w:eastAsia="微软雅黑"/>
                <w:sz w:val="18"/>
              </w:rPr>
              <w:t>(Operator)</w:t>
            </w:r>
          </w:p>
        </w:tc>
        <w:tc>
          <w:tcPr>
            <w:tcW w:w="1417" w:type="dxa"/>
          </w:tcPr>
          <w:p w14:paraId="3E5D68E7">
            <w:r>
              <w:rPr>
                <w:rFonts w:ascii="微软雅黑" w:hAnsi="微软雅黑" w:eastAsia="微软雅黑"/>
                <w:sz w:val="18"/>
              </w:rPr>
              <w:t>青色 #00BCD4</w:t>
            </w:r>
          </w:p>
        </w:tc>
        <w:tc>
          <w:tcPr>
            <w:tcW w:w="1984" w:type="dxa"/>
          </w:tcPr>
          <w:p w14:paraId="574C1890">
            <w:r>
              <w:rPr>
                <w:rFonts w:ascii="微软雅黑" w:hAnsi="微软雅黑" w:eastAsia="微软雅黑"/>
                <w:sz w:val="18"/>
              </w:rPr>
              <w:t>异常智能告警</w:t>
            </w:r>
            <w:r>
              <w:rPr>
                <w:rFonts w:ascii="微软雅黑" w:hAnsi="微软雅黑" w:eastAsia="微软雅黑"/>
                <w:sz w:val="18"/>
              </w:rPr>
              <w:br w:type="textWrapping"/>
            </w:r>
            <w:r>
              <w:rPr>
                <w:rFonts w:ascii="微软雅黑" w:hAnsi="微软雅黑" w:eastAsia="微软雅黑"/>
                <w:sz w:val="18"/>
              </w:rPr>
              <w:t>工单自动流转</w:t>
            </w:r>
            <w:r>
              <w:rPr>
                <w:rFonts w:ascii="微软雅黑" w:hAnsi="微软雅黑" w:eastAsia="微软雅黑"/>
                <w:sz w:val="18"/>
              </w:rPr>
              <w:br w:type="textWrapping"/>
            </w:r>
            <w:r>
              <w:rPr>
                <w:rFonts w:ascii="微软雅黑" w:hAnsi="微软雅黑" w:eastAsia="微软雅黑"/>
                <w:sz w:val="18"/>
              </w:rPr>
              <w:t>根因快速定位</w:t>
            </w:r>
          </w:p>
        </w:tc>
        <w:tc>
          <w:tcPr>
            <w:tcW w:w="3118" w:type="dxa"/>
          </w:tcPr>
          <w:p w14:paraId="39514CAE">
            <w:r>
              <w:rPr>
                <w:rFonts w:ascii="微软雅黑" w:hAnsi="微软雅黑" w:eastAsia="微软雅黑"/>
                <w:sz w:val="18"/>
              </w:rPr>
              <w:t>首页、设备矩阵、鹰眼球体、仪表盘(部分Tab)、</w:t>
            </w:r>
            <w:r>
              <w:rPr>
                <w:rFonts w:ascii="微软雅黑" w:hAnsi="微软雅黑" w:eastAsia="微软雅黑"/>
                <w:sz w:val="18"/>
              </w:rPr>
              <w:br w:type="textWrapping"/>
            </w:r>
            <w:r>
              <w:rPr>
                <w:rFonts w:ascii="微软雅黑" w:hAnsi="微软雅黑" w:eastAsia="微软雅黑"/>
                <w:sz w:val="18"/>
              </w:rPr>
              <w:t>AI Copilot、工单跟踪、工作流、报告中心</w:t>
            </w:r>
          </w:p>
        </w:tc>
        <w:tc>
          <w:tcPr>
            <w:tcW w:w="1701" w:type="dxa"/>
          </w:tcPr>
          <w:p w14:paraId="08B00E94">
            <w:r>
              <w:rPr>
                <w:rFonts w:ascii="微软雅黑" w:hAnsi="微软雅黑" w:eastAsia="微软雅黑"/>
                <w:sz w:val="18"/>
              </w:rPr>
              <w:t>35% 运维成本降低</w:t>
            </w:r>
          </w:p>
        </w:tc>
      </w:tr>
      <w:tr w14:paraId="514A75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973AB06">
            <w:r>
              <w:rPr>
                <w:rFonts w:ascii="微软雅黑" w:hAnsi="微软雅黑" w:eastAsia="微软雅黑"/>
                <w:sz w:val="18"/>
              </w:rPr>
              <w:t>生产管理负责人</w:t>
            </w:r>
            <w:r>
              <w:rPr>
                <w:rFonts w:ascii="微软雅黑" w:hAnsi="微软雅黑" w:eastAsia="微软雅黑"/>
                <w:sz w:val="18"/>
              </w:rPr>
              <w:br w:type="textWrapping"/>
            </w:r>
            <w:r>
              <w:rPr>
                <w:rFonts w:ascii="微软雅黑" w:hAnsi="微软雅黑" w:eastAsia="微软雅黑"/>
                <w:sz w:val="18"/>
              </w:rPr>
              <w:t>(Manager)</w:t>
            </w:r>
          </w:p>
        </w:tc>
        <w:tc>
          <w:tcPr>
            <w:tcW w:w="1417" w:type="dxa"/>
          </w:tcPr>
          <w:p w14:paraId="6EED90D5">
            <w:r>
              <w:rPr>
                <w:rFonts w:ascii="微软雅黑" w:hAnsi="微软雅黑" w:eastAsia="微软雅黑"/>
                <w:sz w:val="18"/>
              </w:rPr>
              <w:t>琥珀色 #FF9800</w:t>
            </w:r>
          </w:p>
        </w:tc>
        <w:tc>
          <w:tcPr>
            <w:tcW w:w="1984" w:type="dxa"/>
          </w:tcPr>
          <w:p w14:paraId="343B6FEB">
            <w:r>
              <w:rPr>
                <w:rFonts w:ascii="微软雅黑" w:hAnsi="微软雅黑" w:eastAsia="微软雅黑"/>
                <w:sz w:val="18"/>
              </w:rPr>
              <w:t>关键指标总览</w:t>
            </w:r>
            <w:r>
              <w:rPr>
                <w:rFonts w:ascii="微软雅黑" w:hAnsi="微软雅黑" w:eastAsia="微软雅黑"/>
                <w:sz w:val="18"/>
              </w:rPr>
              <w:br w:type="textWrapping"/>
            </w:r>
            <w:r>
              <w:rPr>
                <w:rFonts w:ascii="微软雅黑" w:hAnsi="微软雅黑" w:eastAsia="微软雅黑"/>
                <w:sz w:val="18"/>
              </w:rPr>
              <w:t>成本效益分析</w:t>
            </w:r>
            <w:r>
              <w:rPr>
                <w:rFonts w:ascii="微软雅黑" w:hAnsi="微软雅黑" w:eastAsia="微软雅黑"/>
                <w:sz w:val="18"/>
              </w:rPr>
              <w:br w:type="textWrapping"/>
            </w:r>
            <w:r>
              <w:rPr>
                <w:rFonts w:ascii="微软雅黑" w:hAnsi="微软雅黑" w:eastAsia="微软雅黑"/>
                <w:sz w:val="18"/>
              </w:rPr>
              <w:t>策略对比选择</w:t>
            </w:r>
          </w:p>
        </w:tc>
        <w:tc>
          <w:tcPr>
            <w:tcW w:w="3118" w:type="dxa"/>
          </w:tcPr>
          <w:p w14:paraId="389B2A67">
            <w:r>
              <w:rPr>
                <w:rFonts w:ascii="微软雅黑" w:hAnsi="微软雅黑" w:eastAsia="微软雅黑"/>
                <w:sz w:val="18"/>
              </w:rPr>
              <w:t>首页(管理视图)、仪表盘(管理Tab)、工单跟踪、</w:t>
            </w:r>
            <w:r>
              <w:rPr>
                <w:rFonts w:ascii="微软雅黑" w:hAnsi="微软雅黑" w:eastAsia="微软雅黑"/>
                <w:sz w:val="18"/>
              </w:rPr>
              <w:br w:type="textWrapping"/>
            </w:r>
            <w:r>
              <w:rPr>
                <w:rFonts w:ascii="微软雅黑" w:hAnsi="微软雅黑" w:eastAsia="微软雅黑"/>
                <w:sz w:val="18"/>
              </w:rPr>
              <w:t>库存管理、技师管理、工作流、报告中心</w:t>
            </w:r>
          </w:p>
        </w:tc>
        <w:tc>
          <w:tcPr>
            <w:tcW w:w="1701" w:type="dxa"/>
          </w:tcPr>
          <w:p w14:paraId="5986C7E4">
            <w:r>
              <w:rPr>
                <w:rFonts w:ascii="微软雅黑" w:hAnsi="微软雅黑" w:eastAsia="微软雅黑"/>
                <w:sz w:val="18"/>
              </w:rPr>
              <w:t>50% 决策效率提升</w:t>
            </w:r>
          </w:p>
        </w:tc>
      </w:tr>
      <w:tr w14:paraId="284FA9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4D8A2994">
            <w:r>
              <w:rPr>
                <w:rFonts w:ascii="微软雅黑" w:hAnsi="微软雅黑" w:eastAsia="微软雅黑"/>
                <w:sz w:val="18"/>
              </w:rPr>
              <w:t>平台开发人员</w:t>
            </w:r>
            <w:r>
              <w:rPr>
                <w:rFonts w:ascii="微软雅黑" w:hAnsi="微软雅黑" w:eastAsia="微软雅黑"/>
                <w:sz w:val="18"/>
              </w:rPr>
              <w:br w:type="textWrapping"/>
            </w:r>
            <w:r>
              <w:rPr>
                <w:rFonts w:ascii="微软雅黑" w:hAnsi="微软雅黑" w:eastAsia="微软雅黑"/>
                <w:sz w:val="18"/>
              </w:rPr>
              <w:t>(Developer)</w:t>
            </w:r>
          </w:p>
        </w:tc>
        <w:tc>
          <w:tcPr>
            <w:tcW w:w="1417" w:type="dxa"/>
          </w:tcPr>
          <w:p w14:paraId="1535FA7C">
            <w:r>
              <w:rPr>
                <w:rFonts w:ascii="微软雅黑" w:hAnsi="微软雅黑" w:eastAsia="微软雅黑"/>
                <w:sz w:val="18"/>
              </w:rPr>
              <w:t>紫色 #9C27B0</w:t>
            </w:r>
          </w:p>
        </w:tc>
        <w:tc>
          <w:tcPr>
            <w:tcW w:w="1984" w:type="dxa"/>
          </w:tcPr>
          <w:p w14:paraId="09C5826A">
            <w:r>
              <w:rPr>
                <w:rFonts w:ascii="微软雅黑" w:hAnsi="微软雅黑" w:eastAsia="微软雅黑"/>
                <w:sz w:val="18"/>
              </w:rPr>
              <w:t>完整数据探索</w:t>
            </w:r>
            <w:r>
              <w:rPr>
                <w:rFonts w:ascii="微软雅黑" w:hAnsi="微软雅黑" w:eastAsia="微软雅黑"/>
                <w:sz w:val="18"/>
              </w:rPr>
              <w:br w:type="textWrapping"/>
            </w:r>
            <w:r>
              <w:rPr>
                <w:rFonts w:ascii="微软雅黑" w:hAnsi="微软雅黑" w:eastAsia="微软雅黑"/>
                <w:sz w:val="18"/>
              </w:rPr>
              <w:t>模型快速迭代</w:t>
            </w:r>
            <w:r>
              <w:rPr>
                <w:rFonts w:ascii="微软雅黑" w:hAnsi="微软雅黑" w:eastAsia="微软雅黑"/>
                <w:sz w:val="18"/>
              </w:rPr>
              <w:br w:type="textWrapping"/>
            </w:r>
            <w:r>
              <w:rPr>
                <w:rFonts w:ascii="微软雅黑" w:hAnsi="微软雅黑" w:eastAsia="微软雅黑"/>
                <w:sz w:val="18"/>
              </w:rPr>
              <w:t>系统灵活扩展</w:t>
            </w:r>
          </w:p>
        </w:tc>
        <w:tc>
          <w:tcPr>
            <w:tcW w:w="3118" w:type="dxa"/>
          </w:tcPr>
          <w:p w14:paraId="7C2B7F10">
            <w:r>
              <w:rPr>
                <w:rFonts w:ascii="微软雅黑" w:hAnsi="微软雅黑" w:eastAsia="微软雅黑"/>
                <w:sz w:val="18"/>
              </w:rPr>
              <w:t>全部13个页面（含技术架构、知识库等开发专属页）</w:t>
            </w:r>
          </w:p>
        </w:tc>
        <w:tc>
          <w:tcPr>
            <w:tcW w:w="1701" w:type="dxa"/>
          </w:tcPr>
          <w:p w14:paraId="75C6875E">
            <w:r>
              <w:rPr>
                <w:rFonts w:ascii="微软雅黑" w:hAnsi="微软雅黑" w:eastAsia="微软雅黑"/>
                <w:sz w:val="18"/>
              </w:rPr>
              <w:t>60% 开发周期缩短</w:t>
            </w:r>
          </w:p>
        </w:tc>
      </w:tr>
    </w:tbl>
    <w:p w14:paraId="1EA6B08A"/>
    <w:p w14:paraId="2FB0DB8A">
      <w:pPr>
        <w:pStyle w:val="4"/>
      </w:pPr>
      <w:r>
        <w:t>2.2 CSS级内容过滤机制</w:t>
      </w:r>
    </w:p>
    <w:p w14:paraId="7702F317">
      <w:r>
        <w:rPr>
          <w:rFonts w:ascii="微软雅黑" w:hAnsi="微软雅黑" w:eastAsia="微软雅黑"/>
          <w:b w:val="0"/>
          <w:i w:val="0"/>
          <w:sz w:val="21"/>
        </w:rPr>
        <w:t>角色权限通过html[data-role]属性与CSS :not()选择器实现，非简单的视觉高亮。核心逻辑如下：</w:t>
      </w:r>
    </w:p>
    <w:p w14:paraId="79EC810E">
      <w:r>
        <w:rPr>
          <w:rFonts w:ascii="微软雅黑" w:hAnsi="微软雅黑" w:eastAsia="微软雅黑"/>
          <w:b/>
          <w:i w:val="0"/>
          <w:sz w:val="21"/>
        </w:rPr>
        <w:t>技术路径：</w:t>
      </w:r>
      <w:r>
        <w:rPr>
          <w:rFonts w:ascii="微软雅黑" w:hAnsi="微软雅黑" w:eastAsia="微软雅黑"/>
          <w:b w:val="0"/>
          <w:i w:val="0"/>
          <w:sz w:val="21"/>
        </w:rPr>
        <w:t>role-check.js（同步执行，阻塞渲染）→ 读取sessionStorage.getItem('user_role') → 设定document.documentElement.setAttribute('data-role', role) → CSS规则在首帧绘制前生效 → 零闪烁。若角色缺失或无效，立即重定向至/role-gate?redirect=&lt;target&gt;。</w:t>
      </w:r>
    </w:p>
    <w:p w14:paraId="4A4E9952">
      <w:r>
        <w:rPr>
          <w:rFonts w:ascii="微软雅黑" w:hAnsi="微软雅黑" w:eastAsia="微软雅黑"/>
          <w:b/>
          <w:i w:val="0"/>
          <w:sz w:val="21"/>
        </w:rPr>
        <w:t>CSS过滤规则：</w:t>
      </w:r>
      <w:r>
        <w:rPr>
          <w:rFonts w:ascii="微软雅黑" w:hAnsi="微软雅黑" w:eastAsia="微软雅黑"/>
          <w:b w:val="0"/>
          <w:i w:val="0"/>
          <w:sz w:val="21"/>
        </w:rPr>
        <w:t>html[data-role="operator"] .role-manager { display: none !important; } html[data-role="operator"] .role-developer { display: none !important; }。三个角色各有独立的隐藏规则集。后端API调用需额外的角色验证，确保数据安全的三层防护。</w:t>
      </w:r>
    </w:p>
    <w:p w14:paraId="7F94E80E">
      <w:r>
        <w:rPr>
          <w:rFonts w:ascii="微软雅黑" w:hAnsi="微软雅黑" w:eastAsia="微软雅黑"/>
          <w:b/>
          <w:i w:val="0"/>
          <w:sz w:val="21"/>
        </w:rPr>
        <w:t>零刷新切换：</w:t>
      </w:r>
      <w:r>
        <w:rPr>
          <w:rFonts w:ascii="微软雅黑" w:hAnsi="微软雅黑" w:eastAsia="微软雅黑"/>
          <w:b w:val="0"/>
          <w:i w:val="0"/>
          <w:sz w:val="21"/>
        </w:rPr>
        <w:t>role-switcher.js提供window.RoleSwitcher API，切换data-role属性并显示400ms玻璃过渡动画，派发rolechange自定义事件供其他模块响应，无需刷新页面。导航栏中的角色切换按钮调用此API。</w:t>
      </w:r>
    </w:p>
    <w:p w14:paraId="2C3FD7F6">
      <w:r>
        <w:br w:type="page"/>
      </w:r>
    </w:p>
    <w:p w14:paraId="114D7F72">
      <w:pPr>
        <w:pStyle w:val="3"/>
      </w:pPr>
      <w:r>
        <w:t>3. 首页 — 设备健康状态总览（home.html）</w:t>
      </w:r>
    </w:p>
    <w:p w14:paraId="3524F917">
      <w:r>
        <w:rPr>
          <w:rFonts w:ascii="微软雅黑" w:hAnsi="微软雅黑" w:eastAsia="微软雅黑"/>
          <w:b w:val="0"/>
          <w:i w:val="0"/>
          <w:sz w:val="21"/>
        </w:rPr>
        <w:t>首页是平台的核心入口页面（路由 / 和 /home），集成了设备健康矩阵、运维KPI面板、管理策略对比、故障注入演示和Demo自动导览五大功能模块。页面使用ECharts 5.5.0和PapaParse 5.4.1进行图表渲染与CSV解析，通过device-grid-component.js共享组件渲染10×10设备网格。不同角色看到完全不同的页面内容：运维看到网格+KPI卡片+工单列表，管理看到策略对比+成本风险表，开发看到全部内容+故障注入按钮。</w:t>
      </w:r>
    </w:p>
    <w:p w14:paraId="74BB6386">
      <w:pPr>
        <w:pStyle w:val="4"/>
      </w:pPr>
      <w:r>
        <w:t>3.1 10×10设备健康矩阵</w:t>
      </w:r>
    </w:p>
    <w:p w14:paraId="7CCD0CA9">
      <w:r>
        <w:rPr>
          <w:rFonts w:ascii="微软雅黑" w:hAnsi="微软雅黑" w:eastAsia="微软雅黑"/>
          <w:b/>
          <w:i w:val="0"/>
          <w:color w:val="006B5E"/>
          <w:sz w:val="24"/>
        </w:rPr>
        <w:t>▌功能说明</w:t>
      </w:r>
    </w:p>
    <w:p w14:paraId="5E76A0C5">
      <w:pPr>
        <w:pStyle w:val="16"/>
        <w:ind w:left="680"/>
      </w:pPr>
      <w:r>
        <w:rPr>
          <w:rFonts w:ascii="微软雅黑" w:hAnsi="微软雅黑" w:eastAsia="微软雅黑"/>
        </w:rPr>
        <w:t>以10行×10列彩色网格展示全部100台CNC设备的实时健康状态</w:t>
      </w:r>
    </w:p>
    <w:p w14:paraId="1B2F60DD">
      <w:pPr>
        <w:pStyle w:val="16"/>
        <w:ind w:left="680"/>
      </w:pPr>
      <w:r>
        <w:rPr>
          <w:rFonts w:ascii="微软雅黑" w:hAnsi="微软雅黑" w:eastAsia="微软雅黑"/>
        </w:rPr>
        <w:t>每格颜色按健康评分五级映射：深绿(≥85)→浅绿(70-84)→琥珀(55-69)→橙(40-54)→红(&lt;40)</w:t>
      </w:r>
    </w:p>
    <w:p w14:paraId="5EE9E99A">
      <w:pPr>
        <w:pStyle w:val="16"/>
        <w:ind w:left="680"/>
      </w:pPr>
      <w:r>
        <w:rPr>
          <w:rFonts w:ascii="微软雅黑" w:hAnsi="微软雅黑" w:eastAsia="微软雅黑"/>
        </w:rPr>
        <w:t>支持悬停信息卡（设备ID、健康分、故障模式、优先级徽章）</w:t>
      </w:r>
    </w:p>
    <w:p w14:paraId="6A818CA8">
      <w:pPr>
        <w:pStyle w:val="16"/>
        <w:ind w:left="680"/>
      </w:pPr>
      <w:r>
        <w:rPr>
          <w:rFonts w:ascii="微软雅黑" w:hAnsi="微软雅黑" w:eastAsia="微软雅黑"/>
        </w:rPr>
        <w:t>点击打开右侧详情面板，含健康指标、SHAP归因、异常信号、维护工单、检查清单五部分</w:t>
      </w:r>
    </w:p>
    <w:p w14:paraId="4E9C4EC7">
      <w:pPr>
        <w:pStyle w:val="16"/>
        <w:ind w:left="680"/>
      </w:pPr>
      <w:r>
        <w:rPr>
          <w:rFonts w:ascii="微软雅黑" w:hAnsi="微软雅黑" w:eastAsia="微软雅黑"/>
        </w:rPr>
        <w:t>可通过设备ID搜索、健康等级筛选、排序切换（按健康分/成本风险/Z-Score）</w:t>
      </w:r>
    </w:p>
    <w:p w14:paraId="5C4EAAB2">
      <w:pPr>
        <w:pStyle w:val="16"/>
        <w:ind w:left="680"/>
      </w:pPr>
      <w:r>
        <w:rPr>
          <w:rFonts w:ascii="微软雅黑" w:hAnsi="微软雅黑" w:eastAsia="微软雅黑"/>
        </w:rPr>
        <w:t>有活跃工单的设备显示橙色工单角标，P1优先级设备带呼吸脉冲动画</w:t>
      </w:r>
    </w:p>
    <w:p w14:paraId="7A2E26B1"/>
    <w:p w14:paraId="5B8C3E65">
      <w:r>
        <w:rPr>
          <w:rFonts w:ascii="微软雅黑" w:hAnsi="微软雅黑" w:eastAsia="微软雅黑"/>
          <w:b/>
          <w:i w:val="0"/>
          <w:color w:val="006B5E"/>
          <w:sz w:val="24"/>
        </w:rPr>
        <w:t>▌数据来源</w:t>
      </w:r>
    </w:p>
    <w:p w14:paraId="4B469AFD">
      <w:pPr>
        <w:pStyle w:val="16"/>
        <w:ind w:left="680"/>
      </w:pPr>
      <w:r>
        <w:rPr>
          <w:rFonts w:ascii="微软雅黑" w:hAnsi="微软雅黑" w:eastAsia="微软雅黑"/>
        </w:rPr>
        <w:t>主数据：data/equipment_health_score.csv — 100台设备的健康评分、故障模式、风险等级</w:t>
      </w:r>
    </w:p>
    <w:p w14:paraId="4A18A9EE">
      <w:pPr>
        <w:pStyle w:val="16"/>
        <w:ind w:left="680"/>
      </w:pPr>
      <w:r>
        <w:rPr>
          <w:rFonts w:ascii="微软雅黑" w:hAnsi="微软雅黑" w:eastAsia="微软雅黑"/>
        </w:rPr>
        <w:t>工单关联：data/maintenance_work_orders.csv — 当前活跃工单的machine_id匹配</w:t>
      </w:r>
    </w:p>
    <w:p w14:paraId="7DE92961">
      <w:pPr>
        <w:pStyle w:val="16"/>
        <w:ind w:left="680"/>
      </w:pPr>
      <w:r>
        <w:rPr>
          <w:rFonts w:ascii="微软雅黑" w:hAnsi="微软雅黑" w:eastAsia="微软雅黑"/>
        </w:rPr>
        <w:t>SHAP归因：data/shap_dashboard.json — 每设备4参数SHAP值及Top贡献特征</w:t>
      </w:r>
    </w:p>
    <w:p w14:paraId="47623CAF">
      <w:pPr>
        <w:pStyle w:val="16"/>
        <w:ind w:left="680"/>
      </w:pPr>
      <w:r>
        <w:rPr>
          <w:rFonts w:ascii="微软雅黑" w:hAnsi="微软雅黑" w:eastAsia="微软雅黑"/>
        </w:rPr>
        <w:t>SHAP散点：data/shap_scatter_data.json — 100台设备×4特征的SHAP值二维数组</w:t>
      </w:r>
    </w:p>
    <w:p w14:paraId="513DC5C6">
      <w:pPr>
        <w:pStyle w:val="16"/>
        <w:ind w:left="680"/>
      </w:pPr>
      <w:r>
        <w:rPr>
          <w:rFonts w:ascii="微软雅黑" w:hAnsi="微软雅黑" w:eastAsia="微软雅黑"/>
        </w:rPr>
        <w:t>基线追溯：data/baseline_stats.csv — 逐设备均值/标准差基线参数</w:t>
      </w:r>
    </w:p>
    <w:p w14:paraId="32D3EF99">
      <w:pPr>
        <w:pStyle w:val="16"/>
        <w:ind w:left="680"/>
      </w:pPr>
      <w:r>
        <w:rPr>
          <w:rFonts w:ascii="微软雅黑" w:hAnsi="微软雅黑" w:eastAsia="微软雅黑"/>
        </w:rPr>
        <w:t>Z-Score：data/z_scores.csv — 最新Z-Score及各参数Z值</w:t>
      </w:r>
    </w:p>
    <w:p w14:paraId="2E9FA7E9">
      <w:pPr>
        <w:pStyle w:val="16"/>
        <w:ind w:left="680"/>
      </w:pPr>
      <w:r>
        <w:rPr>
          <w:rFonts w:ascii="微软雅黑" w:hAnsi="微软雅黑" w:eastAsia="微软雅黑"/>
        </w:rPr>
        <w:t>初始加载优化：GET /api/maintenance/machines-summary → 服务器预计算诊断(~15KB JSON)，避免前端加载900KB z_scores.csv</w:t>
      </w:r>
    </w:p>
    <w:p w14:paraId="09D34DBF"/>
    <w:p w14:paraId="470EFF97">
      <w:r>
        <w:rPr>
          <w:rFonts w:ascii="微软雅黑" w:hAnsi="微软雅黑" w:eastAsia="微软雅黑"/>
          <w:b/>
          <w:i w:val="0"/>
          <w:color w:val="006B5E"/>
          <w:sz w:val="24"/>
        </w:rPr>
        <w:t>▌技术实现</w:t>
      </w:r>
    </w:p>
    <w:p w14:paraId="3516C3B4">
      <w:pPr>
        <w:pStyle w:val="16"/>
        <w:ind w:left="680"/>
      </w:pPr>
      <w:r>
        <w:rPr>
          <w:rFonts w:ascii="微软雅黑" w:hAnsi="微软雅黑" w:eastAsia="微软雅黑"/>
        </w:rPr>
        <w:t>渲染引擎：device-grid-component.js — initDeviceGrid()解析健康CSV构建machineMap，renderGrid()用DOM操作构建100个div单元格</w:t>
      </w:r>
    </w:p>
    <w:p w14:paraId="7A5F4AA0">
      <w:pPr>
        <w:pStyle w:val="16"/>
        <w:ind w:left="680"/>
      </w:pPr>
      <w:r>
        <w:rPr>
          <w:rFonts w:ascii="微软雅黑" w:hAnsi="微软雅黑" w:eastAsia="微软雅黑"/>
        </w:rPr>
        <w:t>颜色映射：computeColor(score)线性插值在红-绿渐变中，结合alpha通道体现置信度</w:t>
      </w:r>
    </w:p>
    <w:p w14:paraId="1DA0B258">
      <w:pPr>
        <w:pStyle w:val="16"/>
        <w:ind w:left="680"/>
      </w:pPr>
      <w:r>
        <w:rPr>
          <w:rFonts w:ascii="微软雅黑" w:hAnsi="微软雅黑" w:eastAsia="微软雅黑"/>
        </w:rPr>
        <w:t>详情面板：openPanel(mid, m)构建右侧滑入面板，五段式布局，含SHAP水平条形图（ECharts）和异常信号时间线</w:t>
      </w:r>
    </w:p>
    <w:p w14:paraId="4D1E4D50">
      <w:pPr>
        <w:pStyle w:val="16"/>
        <w:ind w:left="680"/>
      </w:pPr>
      <w:r>
        <w:rPr>
          <w:rFonts w:ascii="微软雅黑" w:hAnsi="微软雅黑" w:eastAsia="微软雅黑"/>
        </w:rPr>
        <w:t>SHAP探索：openShapExploration()渲染ECharts散点图，X轴=SHAP值，Y轴=4参数，100点分布展示全局特征贡献模式</w:t>
      </w:r>
    </w:p>
    <w:p w14:paraId="38060FA8">
      <w:pPr>
        <w:pStyle w:val="16"/>
        <w:ind w:left="680"/>
      </w:pPr>
      <w:r>
        <w:rPr>
          <w:rFonts w:ascii="微软雅黑" w:hAnsi="微软雅黑" w:eastAsia="微软雅黑"/>
        </w:rPr>
        <w:t>基线追溯：showTrace(type, mid)打开模态窗口，三选项卡（健康趋势/Z-Score时序/成本风险分解），数据来自baseline_stats.csv和z_scores.csv</w:t>
      </w:r>
    </w:p>
    <w:p w14:paraId="35B4D4BC"/>
    <w:p w14:paraId="058F123A">
      <w:r>
        <w:rPr>
          <w:rFonts w:ascii="微软雅黑" w:hAnsi="微软雅黑" w:eastAsia="微软雅黑"/>
          <w:b/>
          <w:i w:val="0"/>
          <w:color w:val="006B5E"/>
          <w:sz w:val="24"/>
        </w:rPr>
        <w:t>▌可解释性设计</w:t>
      </w:r>
    </w:p>
    <w:p w14:paraId="5E712919">
      <w:pPr>
        <w:pStyle w:val="16"/>
        <w:ind w:left="680"/>
      </w:pPr>
      <w:r>
        <w:rPr>
          <w:rFonts w:ascii="微软雅黑" w:hAnsi="微软雅黑" w:eastAsia="微软雅黑"/>
        </w:rPr>
        <w:t>每个设备的健康评分可追溯到4个传感器参数的复合Z-Score和SHAP贡献值</w:t>
      </w:r>
    </w:p>
    <w:p w14:paraId="596620FE">
      <w:pPr>
        <w:pStyle w:val="16"/>
        <w:ind w:left="680"/>
      </w:pPr>
      <w:r>
        <w:rPr>
          <w:rFonts w:ascii="微软雅黑" w:hAnsi="微软雅黑" w:eastAsia="微软雅黑"/>
        </w:rPr>
        <w:t>SHAP条形图显示每个参数对异常评分的正向/负向贡献，标注参数名与SHAP值</w:t>
      </w:r>
    </w:p>
    <w:p w14:paraId="1793879E">
      <w:pPr>
        <w:pStyle w:val="16"/>
        <w:ind w:left="680"/>
      </w:pPr>
      <w:r>
        <w:rPr>
          <w:rFonts w:ascii="微软雅黑" w:hAnsi="微软雅黑" w:eastAsia="微软雅黑"/>
        </w:rPr>
        <w:t>异常信号列表显示触发阈值（如"Z_Temperature &gt; 2.0"），与原始传感器读数对照</w:t>
      </w:r>
    </w:p>
    <w:p w14:paraId="128E76F3">
      <w:pPr>
        <w:pStyle w:val="16"/>
        <w:ind w:left="680"/>
      </w:pPr>
      <w:r>
        <w:rPr>
          <w:rFonts w:ascii="微软雅黑" w:hAnsi="微软雅黑" w:eastAsia="微软雅黑"/>
        </w:rPr>
        <w:t>根因判定逻辑：电压漂移（|Z_V|&gt;2.0 且趋势斜率&gt;0.02）→ 热积聚（|Z_T|&gt;2.0 且P95超限≥2次）→ 功率异常（电压+电流双超）→ 复合退化（≥2参数超复合阈值）</w:t>
      </w:r>
    </w:p>
    <w:p w14:paraId="161CD781"/>
    <w:p w14:paraId="65628568">
      <w:pPr>
        <w:pStyle w:val="4"/>
      </w:pPr>
      <w:r>
        <w:t>3.2 运维视角KPI面板</w:t>
      </w:r>
    </w:p>
    <w:p w14:paraId="69FB134A">
      <w:r>
        <w:rPr>
          <w:rFonts w:ascii="微软雅黑" w:hAnsi="微软雅黑" w:eastAsia="微软雅黑"/>
          <w:b/>
          <w:i w:val="0"/>
          <w:color w:val="006B5E"/>
          <w:sz w:val="24"/>
        </w:rPr>
        <w:t>▌四张统计卡片</w:t>
      </w:r>
    </w:p>
    <w:p w14:paraId="67BE81D2">
      <w:pPr>
        <w:pStyle w:val="16"/>
        <w:ind w:left="680"/>
      </w:pPr>
      <w:r>
        <w:rPr>
          <w:rFonts w:ascii="微软雅黑" w:hAnsi="微软雅黑" w:eastAsia="微软雅黑"/>
        </w:rPr>
        <w:t>设备健康率(%) — 健康/亚健康设备占比，数据来自equipment_health_score.csv health_status列计数</w:t>
      </w:r>
    </w:p>
    <w:p w14:paraId="298826A0">
      <w:pPr>
        <w:pStyle w:val="16"/>
        <w:ind w:left="680"/>
      </w:pPr>
      <w:r>
        <w:rPr>
          <w:rFonts w:ascii="微软雅黑" w:hAnsi="微软雅黑" w:eastAsia="微软雅黑"/>
        </w:rPr>
        <w:t>关键设备数 — health_status='critical'的设备数量，红色预警标识</w:t>
      </w:r>
    </w:p>
    <w:p w14:paraId="13EAD019">
      <w:pPr>
        <w:pStyle w:val="16"/>
        <w:ind w:left="680"/>
      </w:pPr>
      <w:r>
        <w:rPr>
          <w:rFonts w:ascii="微软雅黑" w:hAnsi="微软雅黑" w:eastAsia="微软雅黑"/>
        </w:rPr>
        <w:t>告警精确率(83.9%) — 统计推断告警中被后续工单验证为真实故障的比例</w:t>
      </w:r>
    </w:p>
    <w:p w14:paraId="0299C5D8">
      <w:pPr>
        <w:pStyle w:val="16"/>
        <w:ind w:left="680"/>
      </w:pPr>
      <w:r>
        <w:rPr>
          <w:rFonts w:ascii="微软雅黑" w:hAnsi="微软雅黑" w:eastAsia="微软雅黑"/>
        </w:rPr>
        <w:t>今日维护工单数 — maintenance_work_orders.csv中status为进行中的工单计数</w:t>
      </w:r>
    </w:p>
    <w:p w14:paraId="425143C9"/>
    <w:p w14:paraId="10F220B8">
      <w:r>
        <w:rPr>
          <w:rFonts w:ascii="微软雅黑" w:hAnsi="微软雅黑" w:eastAsia="微软雅黑"/>
          <w:b/>
          <w:i w:val="0"/>
          <w:color w:val="006B5E"/>
          <w:sz w:val="24"/>
        </w:rPr>
        <w:t>▌健康分布条与紧急设备网格</w:t>
      </w:r>
    </w:p>
    <w:p w14:paraId="2F6157D3">
      <w:pPr>
        <w:pStyle w:val="16"/>
        <w:ind w:left="680"/>
      </w:pPr>
      <w:r>
        <w:rPr>
          <w:rFonts w:ascii="微软雅黑" w:hAnsi="微软雅黑" w:eastAsia="微软雅黑"/>
        </w:rPr>
        <w:t>健康分布条：绿/琥珀/橙/红四段百分比条，直观展示全局健康结构</w:t>
      </w:r>
    </w:p>
    <w:p w14:paraId="0A6DC763">
      <w:pPr>
        <w:pStyle w:val="16"/>
        <w:ind w:left="680"/>
      </w:pPr>
      <w:r>
        <w:rPr>
          <w:rFonts w:ascii="微软雅黑" w:hAnsi="微软雅黑" w:eastAsia="微软雅黑"/>
        </w:rPr>
        <w:t>2×5紧急设备卡片：Top 10最高风险设备，每卡片显示设备ID、健康评分、距检修截止时间、根因诊断</w:t>
      </w:r>
    </w:p>
    <w:p w14:paraId="75E2252D">
      <w:pPr>
        <w:pStyle w:val="16"/>
        <w:ind w:left="680"/>
      </w:pPr>
      <w:r>
        <w:rPr>
          <w:rFonts w:ascii="微软雅黑" w:hAnsi="微软雅黑" w:eastAsia="微软雅黑"/>
        </w:rPr>
        <w:t>备件采购清单：从spare_parts_plan.csv读取，表格展示零件名称/型号/订购量/供应商/预计到货</w:t>
      </w:r>
    </w:p>
    <w:p w14:paraId="6704DBB1"/>
    <w:p w14:paraId="225C73EF">
      <w:r>
        <w:rPr>
          <w:rFonts w:ascii="微软雅黑" w:hAnsi="微软雅黑" w:eastAsia="微软雅黑"/>
          <w:b/>
          <w:i w:val="0"/>
          <w:color w:val="006B5E"/>
          <w:sz w:val="24"/>
        </w:rPr>
        <w:t>▌维护工单卡片（来自工业计划数据）</w:t>
      </w:r>
    </w:p>
    <w:p w14:paraId="578FBF42">
      <w:pPr>
        <w:pStyle w:val="16"/>
        <w:ind w:left="680"/>
      </w:pPr>
      <w:r>
        <w:rPr>
          <w:rFonts w:ascii="微软雅黑" w:hAnsi="微软雅黑" w:eastAsia="微软雅黑"/>
        </w:rPr>
        <w:t>从industrial_maintenance_plan.csv渲染，包含：设备ID、故障模式、维护动作、优先级(P1-P3)、指定技师、所需备件、停机窗口、预期节约成本</w:t>
      </w:r>
    </w:p>
    <w:p w14:paraId="05E7AC18">
      <w:pPr>
        <w:pStyle w:val="16"/>
        <w:ind w:left="680"/>
      </w:pPr>
      <w:r>
        <w:rPr>
          <w:rFonts w:ascii="微软雅黑" w:hAnsi="微软雅黑" w:eastAsia="微软雅黑"/>
        </w:rPr>
        <w:t>每张卡片按优先级着色（P1红/P2橙/P3绿），P1卡片有呼吸动画</w:t>
      </w:r>
    </w:p>
    <w:p w14:paraId="05459753">
      <w:pPr>
        <w:pStyle w:val="16"/>
        <w:ind w:left="680"/>
      </w:pPr>
      <w:r>
        <w:rPr>
          <w:rFonts w:ascii="微软雅黑" w:hAnsi="微软雅黑" w:eastAsia="微软雅黑"/>
        </w:rPr>
        <w:t>数据来源：策略流水线输出，反映当前选定的维护策略（成本效率/生产效率/质量优先）</w:t>
      </w:r>
    </w:p>
    <w:p w14:paraId="688F3C5D"/>
    <w:p w14:paraId="7E202B28">
      <w:pPr>
        <w:pStyle w:val="4"/>
      </w:pPr>
      <w:r>
        <w:t>3.3 管理视角策略对比</w:t>
      </w:r>
    </w:p>
    <w:p w14:paraId="58148EA3">
      <w:r>
        <w:rPr>
          <w:rFonts w:ascii="微软雅黑" w:hAnsi="微软雅黑" w:eastAsia="微软雅黑"/>
          <w:b/>
          <w:i w:val="0"/>
          <w:color w:val="006B5E"/>
          <w:sz w:val="24"/>
        </w:rPr>
        <w:t>▌管理KPI卡片</w:t>
      </w:r>
    </w:p>
    <w:p w14:paraId="661EBDC5">
      <w:pPr>
        <w:pStyle w:val="16"/>
        <w:ind w:left="680"/>
      </w:pPr>
      <w:r>
        <w:rPr>
          <w:rFonts w:ascii="微软雅黑" w:hAnsi="微软雅黑" w:eastAsia="微软雅黑"/>
        </w:rPr>
        <w:t>关键设备数、活跃工单数、预计月度节约、告警精确率 — 四张管理级汇总卡片</w:t>
      </w:r>
    </w:p>
    <w:p w14:paraId="656FA744">
      <w:pPr>
        <w:pStyle w:val="16"/>
        <w:ind w:left="680"/>
      </w:pPr>
      <w:r>
        <w:rPr>
          <w:rFonts w:ascii="微软雅黑" w:hAnsi="微软雅黑" w:eastAsia="微软雅黑"/>
        </w:rPr>
        <w:t>健康分布条 + 日成本风险指标 + 平均健康分 + 活跃工单/P1工单</w:t>
      </w:r>
    </w:p>
    <w:p w14:paraId="7DE7B389">
      <w:pPr>
        <w:pStyle w:val="16"/>
        <w:ind w:left="680"/>
      </w:pPr>
      <w:r>
        <w:rPr>
          <w:rFonts w:ascii="微软雅黑" w:hAnsi="微软雅黑" w:eastAsia="微软雅黑"/>
        </w:rPr>
        <w:t>Top 5日成本风险表 — 按cost_at_risk降序排列，标注风险等级和归因故障模式</w:t>
      </w:r>
    </w:p>
    <w:p w14:paraId="7B7D3930"/>
    <w:p w14:paraId="2F114D27">
      <w:r>
        <w:rPr>
          <w:rFonts w:ascii="微软雅黑" w:hAnsi="微软雅黑" w:eastAsia="微软雅黑"/>
          <w:b/>
          <w:i w:val="0"/>
          <w:color w:val="006B5E"/>
          <w:sz w:val="24"/>
        </w:rPr>
        <w:t>▌策略选择器</w:t>
      </w:r>
    </w:p>
    <w:p w14:paraId="40799A5A">
      <w:pPr>
        <w:pStyle w:val="16"/>
        <w:ind w:left="680"/>
      </w:pPr>
      <w:r>
        <w:rPr>
          <w:rFonts w:ascii="微软雅黑" w:hAnsi="微软雅黑" w:eastAsia="微软雅黑"/>
        </w:rPr>
        <w:t>三种维护策略切换：cost_efficiency（成本效率）| production_efficiency（生产效率）| quality_first（质量优先）</w:t>
      </w:r>
    </w:p>
    <w:p w14:paraId="2F371F89">
      <w:pPr>
        <w:pStyle w:val="16"/>
        <w:ind w:left="680"/>
      </w:pPr>
      <w:r>
        <w:rPr>
          <w:rFonts w:ascii="微软雅黑" w:hAnsi="微软雅黑" w:eastAsia="微软雅黑"/>
        </w:rPr>
        <w:t>切换触发POST /api/maintenance/strategy → 后端重新计算工单/备件/停机调度 → 前端刷新所有相关数据显示</w:t>
      </w:r>
    </w:p>
    <w:p w14:paraId="4FB234B9">
      <w:pPr>
        <w:pStyle w:val="16"/>
        <w:ind w:left="680"/>
      </w:pPr>
      <w:r>
        <w:rPr>
          <w:rFonts w:ascii="微软雅黑" w:hAnsi="微软雅黑" w:eastAsia="微软雅黑"/>
        </w:rPr>
        <w:t>策略元信息显示：优先目标、适应的生产阶段、预期效果指标</w:t>
      </w:r>
    </w:p>
    <w:p w14:paraId="53D0F4D6"/>
    <w:p w14:paraId="60FB57D5">
      <w:pPr>
        <w:pStyle w:val="4"/>
      </w:pPr>
      <w:r>
        <w:t>3.4 故障注入演示</w:t>
      </w:r>
    </w:p>
    <w:p w14:paraId="5229CFBD">
      <w:r>
        <w:rPr>
          <w:rFonts w:ascii="微软雅黑" w:hAnsi="微软雅黑" w:eastAsia="微软雅黑"/>
          <w:b/>
          <w:i w:val="0"/>
          <w:color w:val="006B5E"/>
          <w:sz w:val="24"/>
        </w:rPr>
        <w:t>▌功能说明</w:t>
      </w:r>
    </w:p>
    <w:p w14:paraId="48664F57">
      <w:pPr>
        <w:pStyle w:val="16"/>
        <w:ind w:left="680"/>
      </w:pPr>
      <w:r>
        <w:rPr>
          <w:rFonts w:ascii="微软雅黑" w:hAnsi="微软雅黑" w:eastAsia="微软雅黑"/>
        </w:rPr>
        <w:t>开发者角色专属功能，通过模态窗口注入模拟故障信号演示完整的发现→诊断→处置链路</w:t>
      </w:r>
    </w:p>
    <w:p w14:paraId="303E44F5">
      <w:pPr>
        <w:pStyle w:val="16"/>
        <w:ind w:left="680"/>
      </w:pPr>
      <w:r>
        <w:rPr>
          <w:rFonts w:ascii="微软雅黑" w:hAnsi="微软雅黑" w:eastAsia="微软雅黑"/>
        </w:rPr>
        <w:t>可选设备、故障类型（9种）和严重等级（Low/Medium/High/Critical）</w:t>
      </w:r>
    </w:p>
    <w:p w14:paraId="1352199F">
      <w:pPr>
        <w:pStyle w:val="16"/>
        <w:ind w:left="680"/>
      </w:pPr>
      <w:r>
        <w:rPr>
          <w:rFonts w:ascii="微软雅黑" w:hAnsi="微软雅黑" w:eastAsia="微软雅黑"/>
        </w:rPr>
        <w:t>六步动画演示：信号注入（传感器值偏移）→ Z-Score计算 → SHAP诊断 → 工单生成 → 技师分配+邮件通知 → 系统恢复</w:t>
      </w:r>
    </w:p>
    <w:p w14:paraId="57E0C089">
      <w:pPr>
        <w:pStyle w:val="16"/>
        <w:ind w:left="680"/>
      </w:pPr>
      <w:r>
        <w:rPr>
          <w:rFonts w:ascii="微软雅黑" w:hAnsi="微软雅黑" w:eastAsia="微软雅黑"/>
        </w:rPr>
        <w:t>动画工单卡片飞入效果，展示生成的维护工单详情</w:t>
      </w:r>
    </w:p>
    <w:p w14:paraId="70D52DCF">
      <w:pPr>
        <w:pStyle w:val="16"/>
        <w:ind w:left="680"/>
      </w:pPr>
      <w:r>
        <w:rPr>
          <w:rFonts w:ascii="微软雅黑" w:hAnsi="微软雅黑" w:eastAsia="微软雅黑"/>
        </w:rPr>
        <w:t>纯内存计算（POST /api/fault-injection），不修改任何数据文件，演示完成后自动回滚</w:t>
      </w:r>
    </w:p>
    <w:p w14:paraId="324F36FD"/>
    <w:p w14:paraId="532EB406">
      <w:r>
        <w:rPr>
          <w:rFonts w:ascii="微软雅黑" w:hAnsi="微软雅黑" w:eastAsia="微软雅黑"/>
          <w:b/>
          <w:i w:val="0"/>
          <w:color w:val="006B5E"/>
          <w:sz w:val="24"/>
        </w:rPr>
        <w:t>▌技术实现</w:t>
      </w:r>
    </w:p>
    <w:p w14:paraId="00CF8BBD">
      <w:pPr>
        <w:pStyle w:val="16"/>
        <w:ind w:left="680"/>
      </w:pPr>
      <w:r>
        <w:rPr>
          <w:rFonts w:ascii="微软雅黑" w:hAnsi="微软雅黑" w:eastAsia="微软雅黑"/>
        </w:rPr>
        <w:t>后端：routes.py fault_injection端点接收设备ID+故障类型+严重等级 → 在内存中修改信号值 → 重新计算Z-Score → 运行诊断 → 返回完整诊断链</w:t>
      </w:r>
    </w:p>
    <w:p w14:paraId="2E7F49A1">
      <w:pPr>
        <w:pStyle w:val="16"/>
        <w:ind w:left="680"/>
      </w:pPr>
      <w:r>
        <w:rPr>
          <w:rFonts w:ascii="微软雅黑" w:hAnsi="微软雅黑" w:eastAsia="微软雅黑"/>
        </w:rPr>
        <w:t>前端：6步骤顺序动画（CSS transition + JS setTimeout编排），每步有独立的状态指示器</w:t>
      </w:r>
    </w:p>
    <w:p w14:paraId="6168345B">
      <w:pPr>
        <w:pStyle w:val="16"/>
        <w:ind w:left="680"/>
      </w:pPr>
      <w:r>
        <w:rPr>
          <w:rFonts w:ascii="微软雅黑" w:hAnsi="微软雅黑" w:eastAsia="微软雅黑"/>
        </w:rPr>
        <w:t>回滚机制：前端维护原始数据快照，关闭模态或点击恢复后即刻还原</w:t>
      </w:r>
    </w:p>
    <w:p w14:paraId="58A8A070"/>
    <w:p w14:paraId="4253E84E">
      <w:r>
        <w:rPr>
          <w:rFonts w:ascii="微软雅黑" w:hAnsi="微软雅黑" w:eastAsia="微软雅黑"/>
          <w:b/>
          <w:i w:val="0"/>
          <w:color w:val="006B5E"/>
          <w:sz w:val="24"/>
        </w:rPr>
        <w:t>▌可落地性</w:t>
      </w:r>
    </w:p>
    <w:p w14:paraId="68622096">
      <w:pPr>
        <w:pStyle w:val="16"/>
        <w:ind w:left="680"/>
      </w:pPr>
      <w:r>
        <w:rPr>
          <w:rFonts w:ascii="微软雅黑" w:hAnsi="微软雅黑" w:eastAsia="微软雅黑"/>
        </w:rPr>
        <w:t>故障注入是工业级功能——运维人员可通过此功能验证告警逻辑在已知故障模式下的表现</w:t>
      </w:r>
    </w:p>
    <w:p w14:paraId="5081CE98">
      <w:pPr>
        <w:pStyle w:val="16"/>
        <w:ind w:left="680"/>
      </w:pPr>
      <w:r>
        <w:rPr>
          <w:rFonts w:ascii="微软雅黑" w:hAnsi="微软雅黑" w:eastAsia="微软雅黑"/>
        </w:rPr>
        <w:t>培训场景：新员工通过故障注入学习故障诊断流程而无需实际操作真实机床</w:t>
      </w:r>
    </w:p>
    <w:p w14:paraId="5581AD4A">
      <w:pPr>
        <w:pStyle w:val="16"/>
        <w:ind w:left="680"/>
      </w:pPr>
      <w:r>
        <w:rPr>
          <w:rFonts w:ascii="微软雅黑" w:hAnsi="微软雅黑" w:eastAsia="微软雅黑"/>
        </w:rPr>
        <w:t>系统验收：向评审展示系统在各种故障条件下的检测-诊断-处置全链路能力</w:t>
      </w:r>
    </w:p>
    <w:p w14:paraId="44F71304"/>
    <w:p w14:paraId="7C49C484">
      <w:pPr>
        <w:pStyle w:val="4"/>
      </w:pPr>
      <w:r>
        <w:t>3.5 Demo自动导览模式</w:t>
      </w:r>
    </w:p>
    <w:p w14:paraId="6DE85FDB">
      <w:r>
        <w:rPr>
          <w:rFonts w:ascii="微软雅黑" w:hAnsi="微软雅黑" w:eastAsia="微软雅黑"/>
          <w:b w:val="0"/>
          <w:i w:val="0"/>
          <w:sz w:val="21"/>
        </w:rPr>
        <w:t>通过URL参数?demo=true激活跨页面7分钟金色演示路径。demo-mode.js使用sessionStorage实现跨页面状态持久化，包含8个自动推进步骤：(1)10×10健康网格→(2)SHAP归因→(3)故障注入→(4)算法对比墙(跳转技术架构页)→(5)KDE数据天花板→(6)三策略模式对比(跳转仪表盘)→(7)Pareto前沿3D→(8)AI Copilot(跳转对话页)。界面提供聚光灯遮罩、解说卡片、播放控制栏（上一步/暂停/下一步/退出）、进度条和键盘快捷键（方向键/Space/Esc）。</w:t>
      </w:r>
    </w:p>
    <w:p w14:paraId="4533C2F1">
      <w:r>
        <w:br w:type="page"/>
      </w:r>
    </w:p>
    <w:p w14:paraId="24FB9B72">
      <w:pPr>
        <w:pStyle w:val="3"/>
      </w:pPr>
      <w:r>
        <w:t>4. 仪表盘 — 多维度数据分析（index.html）</w:t>
      </w:r>
    </w:p>
    <w:p w14:paraId="1DCC99CF">
      <w:r>
        <w:rPr>
          <w:rFonts w:ascii="微软雅黑" w:hAnsi="微软雅黑" w:eastAsia="微软雅黑"/>
          <w:b w:val="0"/>
          <w:i w:val="0"/>
          <w:sz w:val="21"/>
        </w:rPr>
        <w:t>仪表盘是平台最复杂的分析页面（路由 /dashboard），文件大小约424KB，包含8个交互式Tab，使用ECharts 5.5.0 + ECharts GL 2.0.9（3D渲染）和PapaParse 5.4.1。开发者角色可见全部8个Tab，运维和管理角色根据CSS过滤规则看到各自的功能子集。以下逐一说明每个Tab的卡片、图表、数据来源与技术实现。</w:t>
      </w:r>
    </w:p>
    <w:p w14:paraId="7D1CF960">
      <w:pPr>
        <w:pStyle w:val="4"/>
      </w:pPr>
      <w:r>
        <w:t>4.1 Tab 0 — 产品安全全景概览</w:t>
      </w:r>
    </w:p>
    <w:p w14:paraId="4BFD6EC2">
      <w:r>
        <w:rPr>
          <w:rFonts w:ascii="微软雅黑" w:hAnsi="微软雅黑" w:eastAsia="微软雅黑"/>
          <w:b/>
          <w:i w:val="0"/>
          <w:color w:val="006B5E"/>
          <w:sz w:val="24"/>
        </w:rPr>
        <w:t>▌三策略KPI对比卡片</w:t>
      </w:r>
    </w:p>
    <w:p w14:paraId="255E26CD">
      <w:pPr>
        <w:pStyle w:val="16"/>
        <w:ind w:left="680"/>
      </w:pPr>
      <w:r>
        <w:rPr>
          <w:rFonts w:ascii="微软雅黑" w:hAnsi="微软雅黑" w:eastAsia="微软雅黑"/>
        </w:rPr>
        <w:t>横向排列三张玻璃态卡片，分别显示成本效率/生产效率/质量优先三种策略下的核心指标</w:t>
      </w:r>
    </w:p>
    <w:p w14:paraId="38FDAF37">
      <w:pPr>
        <w:pStyle w:val="16"/>
        <w:ind w:left="680"/>
      </w:pPr>
      <w:r>
        <w:rPr>
          <w:rFonts w:ascii="微软雅黑" w:hAnsi="微软雅黑" w:eastAsia="微软雅黑"/>
        </w:rPr>
        <w:t>每张卡片含：关键设备数、健康率、月预计成本、月预计停机时间</w:t>
      </w:r>
    </w:p>
    <w:p w14:paraId="5631BC1B">
      <w:pPr>
        <w:pStyle w:val="16"/>
        <w:ind w:left="680"/>
      </w:pPr>
      <w:r>
        <w:rPr>
          <w:rFonts w:ascii="微软雅黑" w:hAnsi="微软雅黑" w:eastAsia="微软雅黑"/>
        </w:rPr>
        <w:t>数据来源：strategy_comparison.csv — 每个策略的KPI汇总行</w:t>
      </w:r>
    </w:p>
    <w:p w14:paraId="7D995CF9"/>
    <w:p w14:paraId="3F662C07">
      <w:r>
        <w:rPr>
          <w:rFonts w:ascii="微软雅黑" w:hAnsi="微软雅黑" w:eastAsia="微软雅黑"/>
          <w:b/>
          <w:i w:val="0"/>
          <w:color w:val="006B5E"/>
          <w:sz w:val="24"/>
        </w:rPr>
        <w:t>▌3D Pareto前沿曲面</w:t>
      </w:r>
    </w:p>
    <w:p w14:paraId="7D9E9D0D">
      <w:pPr>
        <w:pStyle w:val="16"/>
        <w:ind w:left="680"/>
      </w:pPr>
      <w:r>
        <w:rPr>
          <w:rFonts w:ascii="微软雅黑" w:hAnsi="微软雅黑" w:eastAsia="微软雅黑"/>
        </w:rPr>
        <w:t>使用ECharts GL（WebGL加速）渲染三维曲面图，X轴=成本风险，Y轴=停机时间，Z轴=设备数量</w:t>
      </w:r>
    </w:p>
    <w:p w14:paraId="201FBE63">
      <w:pPr>
        <w:pStyle w:val="16"/>
        <w:ind w:left="680"/>
      </w:pPr>
      <w:r>
        <w:rPr>
          <w:rFonts w:ascii="微软雅黑" w:hAnsi="微软雅黑" w:eastAsia="微软雅黑"/>
        </w:rPr>
        <w:t>展示"不可能三角"——三种策略在成本-停机-质量三维空间中的最优前沿面</w:t>
      </w:r>
    </w:p>
    <w:p w14:paraId="44EC7B4F">
      <w:pPr>
        <w:pStyle w:val="16"/>
        <w:ind w:left="680"/>
      </w:pPr>
      <w:r>
        <w:rPr>
          <w:rFonts w:ascii="微软雅黑" w:hAnsi="微软雅黑" w:eastAsia="微软雅黑"/>
        </w:rPr>
        <w:t>数据来源：strategy_comparison.csv中每个策略的设备级成本/停机/质量数据</w:t>
      </w:r>
    </w:p>
    <w:p w14:paraId="68298819">
      <w:pPr>
        <w:pStyle w:val="16"/>
        <w:ind w:left="680"/>
      </w:pPr>
      <w:r>
        <w:rPr>
          <w:rFonts w:ascii="微软雅黑" w:hAnsi="微软雅黑" w:eastAsia="微软雅黑"/>
        </w:rPr>
        <w:t>可交互旋转/缩放，点击曲面区域显示对应设备列表</w:t>
      </w:r>
    </w:p>
    <w:p w14:paraId="7EBE6707"/>
    <w:p w14:paraId="2DC6309C">
      <w:r>
        <w:rPr>
          <w:rFonts w:ascii="微软雅黑" w:hAnsi="微软雅黑" w:eastAsia="微软雅黑"/>
          <w:b/>
          <w:i w:val="0"/>
          <w:color w:val="006B5E"/>
          <w:sz w:val="24"/>
        </w:rPr>
        <w:t>▌成本风险气泡图 + 策略雷达图</w:t>
      </w:r>
    </w:p>
    <w:p w14:paraId="3869524E">
      <w:pPr>
        <w:pStyle w:val="16"/>
        <w:ind w:left="680"/>
      </w:pPr>
      <w:r>
        <w:rPr>
          <w:rFonts w:ascii="微软雅黑" w:hAnsi="微软雅黑" w:eastAsia="微软雅黑"/>
        </w:rPr>
        <w:t>成本风险气泡图：每个气泡代表一台设备，X轴=当前成本风险，Y轴=健康评分，气泡大小=停机成本，颜色=策略归属</w:t>
      </w:r>
    </w:p>
    <w:p w14:paraId="27A8817E">
      <w:pPr>
        <w:pStyle w:val="16"/>
        <w:ind w:left="680"/>
      </w:pPr>
      <w:r>
        <w:rPr>
          <w:rFonts w:ascii="微软雅黑" w:hAnsi="微软雅黑" w:eastAsia="微软雅黑"/>
        </w:rPr>
        <w:t>策略雷达图：五维度（成本/停机/质量/效率/风险）对比三种策略的雷达覆盖面积</w:t>
      </w:r>
    </w:p>
    <w:p w14:paraId="592D24A6"/>
    <w:p w14:paraId="789DBC99">
      <w:pPr>
        <w:pStyle w:val="4"/>
      </w:pPr>
      <w:r>
        <w:t>4.2 Tab 1 — 健康评分与传感器升级ROI</w:t>
      </w:r>
    </w:p>
    <w:p w14:paraId="5D0708A3">
      <w:r>
        <w:rPr>
          <w:rFonts w:ascii="微软雅黑" w:hAnsi="微软雅黑" w:eastAsia="微软雅黑"/>
          <w:b/>
          <w:i w:val="0"/>
          <w:color w:val="006B5E"/>
          <w:sz w:val="24"/>
        </w:rPr>
        <w:t>▌健康分布直方图</w:t>
      </w:r>
    </w:p>
    <w:p w14:paraId="2270F712">
      <w:pPr>
        <w:pStyle w:val="16"/>
        <w:ind w:left="680"/>
      </w:pPr>
      <w:r>
        <w:rPr>
          <w:rFonts w:ascii="微软雅黑" w:hAnsi="微软雅黑" w:eastAsia="微软雅黑"/>
        </w:rPr>
        <w:t>ECharts柱状图，X轴为健康评分区间（10分一档），Y轴为设备数量</w:t>
      </w:r>
    </w:p>
    <w:p w14:paraId="26227673">
      <w:pPr>
        <w:pStyle w:val="16"/>
        <w:ind w:left="680"/>
      </w:pPr>
      <w:r>
        <w:rPr>
          <w:rFonts w:ascii="微软雅黑" w:hAnsi="微软雅黑" w:eastAsia="微软雅黑"/>
        </w:rPr>
        <w:t>叠色显示各区间内健康/亚健康/退化/关键四级设备的分布</w:t>
      </w:r>
    </w:p>
    <w:p w14:paraId="63F98BE8">
      <w:pPr>
        <w:pStyle w:val="16"/>
        <w:ind w:left="680"/>
      </w:pPr>
      <w:r>
        <w:rPr>
          <w:rFonts w:ascii="微软雅黑" w:hAnsi="微软雅黑" w:eastAsia="微软雅黑"/>
        </w:rPr>
        <w:t>数据来源：equipment_health_score.csv health_score列</w:t>
      </w:r>
    </w:p>
    <w:p w14:paraId="0E328606"/>
    <w:p w14:paraId="6E068642">
      <w:r>
        <w:rPr>
          <w:rFonts w:ascii="微软雅黑" w:hAnsi="微软雅黑" w:eastAsia="微软雅黑"/>
          <w:b/>
          <w:i w:val="0"/>
          <w:color w:val="006B5E"/>
          <w:sz w:val="24"/>
        </w:rPr>
        <w:t>▌边缘设备列表</w:t>
      </w:r>
    </w:p>
    <w:p w14:paraId="2B252343">
      <w:pPr>
        <w:pStyle w:val="16"/>
        <w:ind w:left="680"/>
      </w:pPr>
      <w:r>
        <w:rPr>
          <w:rFonts w:ascii="微软雅黑" w:hAnsi="微软雅黑" w:eastAsia="微软雅黑"/>
        </w:rPr>
        <w:t>健康评分最低的Top 10设备表格，含设备ID、评分、主要故障模式、成本风险、建议行动</w:t>
      </w:r>
    </w:p>
    <w:p w14:paraId="110869BF"/>
    <w:p w14:paraId="70D9BD4E">
      <w:r>
        <w:rPr>
          <w:rFonts w:ascii="微软雅黑" w:hAnsi="微软雅黑" w:eastAsia="微软雅黑"/>
          <w:b/>
          <w:i w:val="0"/>
          <w:color w:val="006B5E"/>
          <w:sz w:val="24"/>
        </w:rPr>
        <w:t>▌传感器升级ROI分析</w:t>
      </w:r>
    </w:p>
    <w:p w14:paraId="18E3B8F9">
      <w:pPr>
        <w:pStyle w:val="16"/>
        <w:ind w:left="680"/>
      </w:pPr>
      <w:r>
        <w:rPr>
          <w:rFonts w:ascii="微软雅黑" w:hAnsi="微软雅黑" w:eastAsia="微软雅黑"/>
        </w:rPr>
        <w:t>三阶段传感器升级方案的投资回报分析：(1)振动传感器→(2)电流频谱分析→(3)红外热成像</w:t>
      </w:r>
    </w:p>
    <w:p w14:paraId="6DDDB941">
      <w:pPr>
        <w:pStyle w:val="16"/>
        <w:ind w:left="680"/>
      </w:pPr>
      <w:r>
        <w:rPr>
          <w:rFonts w:ascii="微软雅黑" w:hAnsi="微软雅黑" w:eastAsia="微软雅黑"/>
        </w:rPr>
        <w:t>每阶段显示：升级成本、预测精度提升、误报率降低、年度维护成本节约、回本周期</w:t>
      </w:r>
    </w:p>
    <w:p w14:paraId="1DA405B7">
      <w:pPr>
        <w:pStyle w:val="16"/>
        <w:ind w:left="680"/>
      </w:pPr>
      <w:r>
        <w:rPr>
          <w:rFonts w:ascii="微软雅黑" w:hAnsi="微软雅黑" w:eastAsia="微软雅黑"/>
        </w:rPr>
        <w:t>堆叠柱状图展示各健康等级在升级前后的设备数量变化</w:t>
      </w:r>
    </w:p>
    <w:p w14:paraId="3C12F0D4">
      <w:pPr>
        <w:pStyle w:val="16"/>
        <w:ind w:left="680"/>
      </w:pPr>
      <w:r>
        <w:rPr>
          <w:rFonts w:ascii="微软雅黑" w:hAnsi="微软雅黑" w:eastAsia="微软雅黑"/>
        </w:rPr>
        <w:t>数据来源：基于equipment_health_score.csv的统计分析 + 传感器升级模拟计算</w:t>
      </w:r>
    </w:p>
    <w:p w14:paraId="4C1FD758"/>
    <w:p w14:paraId="780B5B53">
      <w:pPr>
        <w:pStyle w:val="4"/>
      </w:pPr>
      <w:r>
        <w:t>4.3 Tab 2 — 策略对比矩阵</w:t>
      </w:r>
    </w:p>
    <w:p w14:paraId="4FC20345">
      <w:r>
        <w:rPr>
          <w:rFonts w:ascii="微软雅黑" w:hAnsi="微软雅黑" w:eastAsia="微软雅黑"/>
          <w:b/>
          <w:i w:val="0"/>
          <w:color w:val="006B5E"/>
          <w:sz w:val="24"/>
        </w:rPr>
        <w:t>▌多列策略对比表</w:t>
      </w:r>
    </w:p>
    <w:p w14:paraId="7ECC74CB">
      <w:pPr>
        <w:pStyle w:val="16"/>
        <w:ind w:left="680"/>
      </w:pPr>
      <w:r>
        <w:rPr>
          <w:rFonts w:ascii="微软雅黑" w:hAnsi="微软雅黑" w:eastAsia="微软雅黑"/>
        </w:rPr>
        <w:t>三策略并排的详细对比矩阵，每列含：优先目标、决策逻辑、P1/P2/P3工单数量、预计总成本、预计停机时间、覆盖设备比例</w:t>
      </w:r>
    </w:p>
    <w:p w14:paraId="34AC7B11">
      <w:pPr>
        <w:pStyle w:val="16"/>
        <w:ind w:left="680"/>
      </w:pPr>
      <w:r>
        <w:rPr>
          <w:rFonts w:ascii="微软雅黑" w:hAnsi="微软雅黑" w:eastAsia="微软雅黑"/>
        </w:rPr>
        <w:t>每设备的策略归属标注，支持按设备ID搜索</w:t>
      </w:r>
    </w:p>
    <w:p w14:paraId="0011828D"/>
    <w:p w14:paraId="497A2AC8">
      <w:r>
        <w:rPr>
          <w:rFonts w:ascii="微软雅黑" w:hAnsi="微软雅黑" w:eastAsia="微软雅黑"/>
          <w:b/>
          <w:i w:val="0"/>
          <w:color w:val="006B5E"/>
          <w:sz w:val="24"/>
        </w:rPr>
        <w:t>▌融合权重分解</w:t>
      </w:r>
    </w:p>
    <w:p w14:paraId="0538D96F">
      <w:pPr>
        <w:pStyle w:val="16"/>
        <w:ind w:left="680"/>
      </w:pPr>
      <w:r>
        <w:rPr>
          <w:rFonts w:ascii="微软雅黑" w:hAnsi="微软雅黑" w:eastAsia="微软雅黑"/>
        </w:rPr>
        <w:t>环形图或堆叠柱状图展示多信号融合中各维度的权重：Z-Score(35%) + T²(20%) + 成本风险(25%) + 趋势斜率(20%)</w:t>
      </w:r>
    </w:p>
    <w:p w14:paraId="31313E38">
      <w:pPr>
        <w:pStyle w:val="16"/>
        <w:ind w:left="680"/>
      </w:pPr>
      <w:r>
        <w:rPr>
          <w:rFonts w:ascii="微软雅黑" w:hAnsi="微软雅黑" w:eastAsia="微软雅黑"/>
        </w:rPr>
        <w:t>三种策略下的权重差异可视化——成本效率策略提高成本风险权重至35%，质量优先策略提高Z-Score权重至40%</w:t>
      </w:r>
    </w:p>
    <w:p w14:paraId="3623FC03">
      <w:pPr>
        <w:pStyle w:val="16"/>
        <w:ind w:left="680"/>
      </w:pPr>
      <w:r>
        <w:rPr>
          <w:rFonts w:ascii="微软雅黑" w:hAnsi="微软雅黑" w:eastAsia="微软雅黑"/>
        </w:rPr>
        <w:t>数据来源：maintenance_decision_engine.py的fusion_weights配置</w:t>
      </w:r>
    </w:p>
    <w:p w14:paraId="401C7985"/>
    <w:p w14:paraId="336FAC02">
      <w:pPr>
        <w:pStyle w:val="4"/>
      </w:pPr>
      <w:r>
        <w:t>4.4 Tab 3 — 技师调度</w:t>
      </w:r>
    </w:p>
    <w:p w14:paraId="0EFA0AF1">
      <w:r>
        <w:rPr>
          <w:rFonts w:ascii="微软雅黑" w:hAnsi="微软雅黑" w:eastAsia="微软雅黑"/>
          <w:b/>
          <w:i w:val="0"/>
          <w:color w:val="006B5E"/>
          <w:sz w:val="24"/>
        </w:rPr>
        <w:t>▌技师负载柱状图</w:t>
      </w:r>
    </w:p>
    <w:p w14:paraId="221100B9">
      <w:pPr>
        <w:pStyle w:val="16"/>
        <w:ind w:left="680"/>
      </w:pPr>
      <w:r>
        <w:rPr>
          <w:rFonts w:ascii="微软雅黑" w:hAnsi="微软雅黑" w:eastAsia="微软雅黑"/>
        </w:rPr>
        <w:t>ECharts柱状图，每位技师当前分配工单数 vs 最大负载，颜色根据负载率（绿&lt;60%/琥珀60-85%/红&gt;85%）</w:t>
      </w:r>
    </w:p>
    <w:p w14:paraId="78457896">
      <w:pPr>
        <w:pStyle w:val="16"/>
        <w:ind w:left="680"/>
      </w:pPr>
      <w:r>
        <w:rPr>
          <w:rFonts w:ascii="微软雅黑" w:hAnsi="微软雅黑" w:eastAsia="微软雅黑"/>
        </w:rPr>
        <w:t>数据来源：technician_schedule.csv</w:t>
      </w:r>
    </w:p>
    <w:p w14:paraId="577C47B1"/>
    <w:p w14:paraId="5372DC49">
      <w:r>
        <w:rPr>
          <w:rFonts w:ascii="微软雅黑" w:hAnsi="微软雅黑" w:eastAsia="微软雅黑"/>
          <w:b/>
          <w:i w:val="0"/>
          <w:color w:val="006B5E"/>
          <w:sz w:val="24"/>
        </w:rPr>
        <w:t>▌技能匹配矩阵</w:t>
      </w:r>
    </w:p>
    <w:p w14:paraId="74B69757">
      <w:pPr>
        <w:pStyle w:val="16"/>
        <w:ind w:left="680"/>
      </w:pPr>
      <w:r>
        <w:rPr>
          <w:rFonts w:ascii="微软雅黑" w:hAnsi="微软雅黑" w:eastAsia="微软雅黑"/>
        </w:rPr>
        <w:t>热力图：行=技师，列=故障类型，单元格=匹配度（0-1），基于技师技能标签与故障所需技能的Jaccard相似度</w:t>
      </w:r>
    </w:p>
    <w:p w14:paraId="08301117"/>
    <w:p w14:paraId="644E44FE">
      <w:r>
        <w:rPr>
          <w:rFonts w:ascii="微软雅黑" w:hAnsi="微软雅黑" w:eastAsia="微软雅黑"/>
          <w:b/>
          <w:i w:val="0"/>
          <w:color w:val="006B5E"/>
          <w:sz w:val="24"/>
        </w:rPr>
        <w:t>▌Gantt风格时间线</w:t>
      </w:r>
    </w:p>
    <w:p w14:paraId="7BC81CB0">
      <w:pPr>
        <w:pStyle w:val="16"/>
        <w:ind w:left="680"/>
      </w:pPr>
      <w:r>
        <w:rPr>
          <w:rFonts w:ascii="微软雅黑" w:hAnsi="微软雅黑" w:eastAsia="微软雅黑"/>
        </w:rPr>
        <w:t>横向时间轴展示未来72小时每位技师的工单排程，工单条长度=预计工时，颜色=优先级</w:t>
      </w:r>
    </w:p>
    <w:p w14:paraId="0A23A4A5">
      <w:pPr>
        <w:pStyle w:val="16"/>
        <w:ind w:left="680"/>
      </w:pPr>
      <w:r>
        <w:rPr>
          <w:rFonts w:ascii="微软雅黑" w:hAnsi="微软雅黑" w:eastAsia="微软雅黑"/>
        </w:rPr>
        <w:t>支持拖拽调整（前端UI），需确认后通过API更新</w:t>
      </w:r>
    </w:p>
    <w:p w14:paraId="6E1D03D4"/>
    <w:p w14:paraId="0E1DE33D">
      <w:pPr>
        <w:pStyle w:val="4"/>
      </w:pPr>
      <w:r>
        <w:t>4.5 Tab 4 — 库存策略</w:t>
      </w:r>
    </w:p>
    <w:p w14:paraId="10F77C7C">
      <w:r>
        <w:rPr>
          <w:rFonts w:ascii="微软雅黑" w:hAnsi="微软雅黑" w:eastAsia="微软雅黑"/>
          <w:b/>
          <w:i w:val="0"/>
          <w:color w:val="006B5E"/>
          <w:sz w:val="24"/>
        </w:rPr>
        <w:t>▌(s,S)库存仪表盘</w:t>
      </w:r>
    </w:p>
    <w:p w14:paraId="3AEA8B43">
      <w:pPr>
        <w:pStyle w:val="16"/>
        <w:ind w:left="680"/>
      </w:pPr>
      <w:r>
        <w:rPr>
          <w:rFonts w:ascii="微软雅黑" w:hAnsi="微软雅黑" w:eastAsia="微软雅黑"/>
        </w:rPr>
        <w:t>每个备件的当前库存 vs 安全库存(s) vs 目标库存(S)的对比仪表</w:t>
      </w:r>
    </w:p>
    <w:p w14:paraId="711CCCDB">
      <w:pPr>
        <w:pStyle w:val="16"/>
        <w:ind w:left="680"/>
      </w:pPr>
      <w:r>
        <w:rPr>
          <w:rFonts w:ascii="微软雅黑" w:hAnsi="微软雅黑" w:eastAsia="微软雅黑"/>
        </w:rPr>
        <w:t>库存缺口预警：当前库存低于s时红色警告，介于s和S之间琥珀提示</w:t>
      </w:r>
    </w:p>
    <w:p w14:paraId="77274A4C">
      <w:pPr>
        <w:pStyle w:val="16"/>
        <w:ind w:left="680"/>
      </w:pPr>
      <w:r>
        <w:rPr>
          <w:rFonts w:ascii="微软雅黑" w:hAnsi="微软雅黑" w:eastAsia="微软雅黑"/>
        </w:rPr>
        <w:t>数据来源：inventory_policy_optimized.csv</w:t>
      </w:r>
    </w:p>
    <w:p w14:paraId="2F6F718E"/>
    <w:p w14:paraId="59DBC770">
      <w:r>
        <w:rPr>
          <w:rFonts w:ascii="微软雅黑" w:hAnsi="微软雅黑" w:eastAsia="微软雅黑"/>
          <w:b/>
          <w:i w:val="0"/>
          <w:color w:val="006B5E"/>
          <w:sz w:val="24"/>
        </w:rPr>
        <w:t>▌库存健康统计</w:t>
      </w:r>
    </w:p>
    <w:p w14:paraId="002A1FDA">
      <w:pPr>
        <w:pStyle w:val="16"/>
        <w:ind w:left="680"/>
      </w:pPr>
      <w:r>
        <w:rPr>
          <w:rFonts w:ascii="微软雅黑" w:hAnsi="微软雅黑" w:eastAsia="微软雅黑"/>
        </w:rPr>
        <w:t>库存周转率、缺货风险件数、过剩库存件数、库存总价值</w:t>
      </w:r>
    </w:p>
    <w:p w14:paraId="4D43B265">
      <w:pPr>
        <w:pStyle w:val="16"/>
        <w:ind w:left="680"/>
      </w:pPr>
      <w:r>
        <w:rPr>
          <w:rFonts w:ascii="微软雅黑" w:hAnsi="微软雅黑" w:eastAsia="微软雅黑"/>
        </w:rPr>
        <w:t>按备件类型分类的库存状态分布饼图</w:t>
      </w:r>
    </w:p>
    <w:p w14:paraId="7DD6B279"/>
    <w:p w14:paraId="791BA5CA">
      <w:pPr>
        <w:pStyle w:val="4"/>
      </w:pPr>
      <w:r>
        <w:t>4.6 Tab 5 — 停机调度</w:t>
      </w:r>
    </w:p>
    <w:p w14:paraId="4FFF9711">
      <w:r>
        <w:rPr>
          <w:rFonts w:ascii="微软雅黑" w:hAnsi="微软雅黑" w:eastAsia="微软雅黑"/>
          <w:b/>
          <w:i w:val="0"/>
          <w:color w:val="006B5E"/>
          <w:sz w:val="24"/>
        </w:rPr>
        <w:t>▌停机窗口规划</w:t>
      </w:r>
    </w:p>
    <w:p w14:paraId="06A7088D">
      <w:pPr>
        <w:pStyle w:val="16"/>
        <w:ind w:left="680"/>
      </w:pPr>
      <w:r>
        <w:rPr>
          <w:rFonts w:ascii="微软雅黑" w:hAnsi="微软雅黑" w:eastAsia="微软雅黑"/>
        </w:rPr>
        <w:t>日历视图显示计划停机窗口，标注设备ID、维护类型、预计时长、生产影响等级</w:t>
      </w:r>
    </w:p>
    <w:p w14:paraId="0178FB59">
      <w:pPr>
        <w:pStyle w:val="16"/>
        <w:ind w:left="680"/>
      </w:pPr>
      <w:r>
        <w:rPr>
          <w:rFonts w:ascii="微软雅黑" w:hAnsi="微软雅黑" w:eastAsia="微软雅黑"/>
        </w:rPr>
        <w:t>冲突检测：两个以上设备在同一时段停机时红色高亮</w:t>
      </w:r>
    </w:p>
    <w:p w14:paraId="1BE9B101">
      <w:pPr>
        <w:pStyle w:val="16"/>
        <w:ind w:left="680"/>
      </w:pPr>
      <w:r>
        <w:rPr>
          <w:rFonts w:ascii="微软雅黑" w:hAnsi="微软雅黑" w:eastAsia="微软雅黑"/>
        </w:rPr>
        <w:t>数据来源：downtime_schedule.csv</w:t>
      </w:r>
    </w:p>
    <w:p w14:paraId="73F76B12"/>
    <w:p w14:paraId="77140827">
      <w:r>
        <w:rPr>
          <w:rFonts w:ascii="微软雅黑" w:hAnsi="微软雅黑" w:eastAsia="微软雅黑"/>
          <w:b/>
          <w:i w:val="0"/>
          <w:color w:val="006B5E"/>
          <w:sz w:val="24"/>
        </w:rPr>
        <w:t>▌生产影响评估</w:t>
      </w:r>
    </w:p>
    <w:p w14:paraId="5ED0BDF5">
      <w:pPr>
        <w:pStyle w:val="16"/>
        <w:ind w:left="680"/>
      </w:pPr>
      <w:r>
        <w:rPr>
          <w:rFonts w:ascii="微软雅黑" w:hAnsi="微软雅黑" w:eastAsia="微软雅黑"/>
        </w:rPr>
        <w:t>每个停机窗口的生产影响量化：受影响产量、替代产能、延迟交付风险</w:t>
      </w:r>
    </w:p>
    <w:p w14:paraId="4EF5E520">
      <w:pPr>
        <w:pStyle w:val="16"/>
        <w:ind w:left="680"/>
      </w:pPr>
      <w:r>
        <w:rPr>
          <w:rFonts w:ascii="微软雅黑" w:hAnsi="微软雅黑" w:eastAsia="微软雅黑"/>
        </w:rPr>
        <w:t>累计月度停机时间趋势折线图</w:t>
      </w:r>
    </w:p>
    <w:p w14:paraId="245B7DFB"/>
    <w:p w14:paraId="312D6D70">
      <w:pPr>
        <w:pStyle w:val="4"/>
      </w:pPr>
      <w:r>
        <w:t>4.7 Tab 6 — ML异常检测与算法对比</w:t>
      </w:r>
    </w:p>
    <w:p w14:paraId="6966BE90">
      <w:r>
        <w:rPr>
          <w:rFonts w:ascii="微软雅黑" w:hAnsi="微软雅黑" w:eastAsia="微软雅黑"/>
          <w:b/>
          <w:i w:val="0"/>
          <w:color w:val="006B5E"/>
          <w:sz w:val="24"/>
        </w:rPr>
        <w:t>▌多信号融合决策引擎</w:t>
      </w:r>
    </w:p>
    <w:p w14:paraId="30913897">
      <w:pPr>
        <w:pStyle w:val="16"/>
        <w:ind w:left="680"/>
      </w:pPr>
      <w:r>
        <w:rPr>
          <w:rFonts w:ascii="微软雅黑" w:hAnsi="微软雅黑" w:eastAsia="微软雅黑"/>
        </w:rPr>
        <w:t>四层卡片网格展示融合流程：信号层（4传感器Z-Score）→ 统计层（T² + 成本风险）→ ML层（XGBoost异常概率）→ 决策层（加权融合+阈值判定）</w:t>
      </w:r>
    </w:p>
    <w:p w14:paraId="2C13D2DF">
      <w:pPr>
        <w:pStyle w:val="16"/>
        <w:ind w:left="680"/>
      </w:pPr>
      <w:r>
        <w:rPr>
          <w:rFonts w:ascii="微软雅黑" w:hAnsi="微软雅黑" w:eastAsia="微软雅黑"/>
        </w:rPr>
        <w:t>每层显示当前活跃信号数量和异常指示</w:t>
      </w:r>
    </w:p>
    <w:p w14:paraId="6416C9C2"/>
    <w:p w14:paraId="037C6DF9">
      <w:r>
        <w:rPr>
          <w:rFonts w:ascii="微软雅黑" w:hAnsi="微软雅黑" w:eastAsia="微软雅黑"/>
          <w:b/>
          <w:i w:val="0"/>
          <w:color w:val="006B5E"/>
          <w:sz w:val="24"/>
        </w:rPr>
        <w:t>▌算法对比图表</w:t>
      </w:r>
    </w:p>
    <w:p w14:paraId="40C08FDC">
      <w:pPr>
        <w:pStyle w:val="16"/>
        <w:ind w:left="680"/>
      </w:pPr>
      <w:r>
        <w:rPr>
          <w:rFonts w:ascii="微软雅黑" w:hAnsi="微软雅黑" w:eastAsia="微软雅黑"/>
        </w:rPr>
        <w:t>ECharts分组柱状图对比多种算法（XGBoost/Random Forest/Isolation Forest/LOF/统计Z-Score/Rule-Based）</w:t>
      </w:r>
    </w:p>
    <w:p w14:paraId="00EE86C9">
      <w:pPr>
        <w:pStyle w:val="16"/>
        <w:ind w:left="680"/>
      </w:pPr>
      <w:r>
        <w:rPr>
          <w:rFonts w:ascii="微软雅黑" w:hAnsi="微软雅黑" w:eastAsia="微软雅黑"/>
        </w:rPr>
        <w:t>指标维度：Precision/Recall/F1-Score/AUC，训练数据为真实2999行数据</w:t>
      </w:r>
    </w:p>
    <w:p w14:paraId="2E263578">
      <w:pPr>
        <w:pStyle w:val="16"/>
        <w:ind w:left="680"/>
      </w:pPr>
      <w:r>
        <w:rPr>
          <w:rFonts w:ascii="微软雅黑" w:hAnsi="微软雅黑" w:eastAsia="微软雅黑"/>
        </w:rPr>
        <w:t>标注纯ML方法AUC上限≈0.537（Youden's J≤0.075），vs 多信号融合后AUC≥0.90</w:t>
      </w:r>
    </w:p>
    <w:p w14:paraId="624A0F20">
      <w:pPr>
        <w:pStyle w:val="16"/>
        <w:ind w:left="680"/>
      </w:pPr>
      <w:r>
        <w:rPr>
          <w:rFonts w:ascii="微软雅黑" w:hAnsi="微软雅黑" w:eastAsia="微软雅黑"/>
        </w:rPr>
        <w:t>数据来源：algorithm_comparison.csv（benchmark_algorithms.py在真实数据上训练输出）</w:t>
      </w:r>
    </w:p>
    <w:p w14:paraId="65A08BE4"/>
    <w:p w14:paraId="1D06AF42">
      <w:r>
        <w:rPr>
          <w:rFonts w:ascii="微软雅黑" w:hAnsi="微软雅黑" w:eastAsia="微软雅黑"/>
          <w:b/>
          <w:i w:val="0"/>
          <w:color w:val="006B5E"/>
          <w:sz w:val="24"/>
        </w:rPr>
        <w:t>▌KDE密度估计结果</w:t>
      </w:r>
    </w:p>
    <w:p w14:paraId="3DB86BF9">
      <w:pPr>
        <w:pStyle w:val="16"/>
        <w:ind w:left="680"/>
      </w:pPr>
      <w:r>
        <w:rPr>
          <w:rFonts w:ascii="微软雅黑" w:hAnsi="微软雅黑" w:eastAsia="微软雅黑"/>
        </w:rPr>
        <w:t>4参数×200点KDE分布曲线对比（故障 vs 正常），可视化单参数分类能力的物理上限</w:t>
      </w:r>
    </w:p>
    <w:p w14:paraId="102FE99A">
      <w:pPr>
        <w:pStyle w:val="16"/>
        <w:ind w:left="680"/>
      </w:pPr>
      <w:r>
        <w:rPr>
          <w:rFonts w:ascii="微软雅黑" w:hAnsi="微软雅黑" w:eastAsia="微软雅黑"/>
        </w:rPr>
        <w:t>数据来源：kde_params.json（compute_kde_params.py计算）</w:t>
      </w:r>
    </w:p>
    <w:p w14:paraId="127218DC"/>
    <w:p w14:paraId="58D6BF59">
      <w:pPr>
        <w:pStyle w:val="4"/>
      </w:pPr>
      <w:r>
        <w:t>4.8 Tab 7 — 成本与ROI</w:t>
      </w:r>
    </w:p>
    <w:p w14:paraId="44B7CBA9">
      <w:r>
        <w:rPr>
          <w:rFonts w:ascii="微软雅黑" w:hAnsi="微软雅黑" w:eastAsia="微软雅黑"/>
          <w:b/>
          <w:i w:val="0"/>
          <w:color w:val="006B5E"/>
          <w:sz w:val="24"/>
        </w:rPr>
        <w:t>▌成本分解</w:t>
      </w:r>
    </w:p>
    <w:p w14:paraId="023B9B2A">
      <w:pPr>
        <w:pStyle w:val="16"/>
        <w:ind w:left="680"/>
      </w:pPr>
      <w:r>
        <w:rPr>
          <w:rFonts w:ascii="微软雅黑" w:hAnsi="微软雅黑" w:eastAsia="微软雅黑"/>
        </w:rPr>
        <w:t>堆叠柱状图分解总维护成本：备件成本 + 人工成本 + 停机损失 + 紧急采购溢价</w:t>
      </w:r>
    </w:p>
    <w:p w14:paraId="77334E44">
      <w:pPr>
        <w:pStyle w:val="16"/>
        <w:ind w:left="680"/>
      </w:pPr>
      <w:r>
        <w:rPr>
          <w:rFonts w:ascii="微软雅黑" w:hAnsi="微软雅黑" w:eastAsia="微软雅黑"/>
        </w:rPr>
        <w:t>三种策略下各项成本的对比</w:t>
      </w:r>
    </w:p>
    <w:p w14:paraId="28AE7368">
      <w:pPr>
        <w:pStyle w:val="16"/>
        <w:ind w:left="680"/>
      </w:pPr>
      <w:r>
        <w:rPr>
          <w:rFonts w:ascii="微软雅黑" w:hAnsi="微软雅黑" w:eastAsia="微软雅黑"/>
        </w:rPr>
        <w:t>数据来源：industrial_maintenance_plan.csv + spare_parts_plan.csv + technician_schedule.csv联合计算</w:t>
      </w:r>
    </w:p>
    <w:p w14:paraId="02FEB8BC"/>
    <w:p w14:paraId="6BD4300A">
      <w:r>
        <w:rPr>
          <w:rFonts w:ascii="微软雅黑" w:hAnsi="微软雅黑" w:eastAsia="微软雅黑"/>
          <w:b/>
          <w:i w:val="0"/>
          <w:color w:val="006B5E"/>
          <w:sz w:val="24"/>
        </w:rPr>
        <w:t>▌节约预测</w:t>
      </w:r>
    </w:p>
    <w:p w14:paraId="2A2B82E3">
      <w:pPr>
        <w:pStyle w:val="16"/>
        <w:ind w:left="680"/>
      </w:pPr>
      <w:r>
        <w:rPr>
          <w:rFonts w:ascii="微软雅黑" w:hAnsi="微软雅黑" w:eastAsia="微软雅黑"/>
        </w:rPr>
        <w:t>折线图展示未来12个月预测累计节约（对比不做预测性维护的基线成本）</w:t>
      </w:r>
    </w:p>
    <w:p w14:paraId="164D1335">
      <w:pPr>
        <w:pStyle w:val="16"/>
        <w:ind w:left="680"/>
      </w:pPr>
      <w:r>
        <w:rPr>
          <w:rFonts w:ascii="微软雅黑" w:hAnsi="微软雅黑" w:eastAsia="微软雅黑"/>
        </w:rPr>
        <w:t>节约来源分解：减少紧急维修 + 优化备件库存 + 降低非计划停机</w:t>
      </w:r>
    </w:p>
    <w:p w14:paraId="5080D37F"/>
    <w:p w14:paraId="7B15B7FB">
      <w:r>
        <w:br w:type="page"/>
      </w:r>
    </w:p>
    <w:p w14:paraId="37D76FF8">
      <w:pPr>
        <w:pStyle w:val="3"/>
      </w:pPr>
      <w:r>
        <w:t>5. AI Copilot — 智能对话助手（chat.html）</w:t>
      </w:r>
    </w:p>
    <w:p w14:paraId="5E9E3118">
      <w:pPr>
        <w:pStyle w:val="4"/>
      </w:pPr>
      <w:r>
        <w:t>5.1 功能定位</w:t>
      </w:r>
    </w:p>
    <w:p w14:paraId="3DD2E04C">
      <w:r>
        <w:rPr>
          <w:rFonts w:ascii="微软雅黑" w:hAnsi="微软雅黑" w:eastAsia="微软雅黑"/>
          <w:b w:val="0"/>
          <w:i w:val="0"/>
          <w:sz w:val="21"/>
        </w:rPr>
        <w:t>AI Copilot是平台的智能交互中枢（路由 /chat），集成DeepSeek大语言模型，通过SSE（Server-Sent Events）流式协议为用户提供工业运维问题的实时解答。助手注册了27个MCP（Model Context Protocol）工具，涵盖RAG知识检索、设备状态查询、工单生命周期管理、报告按需生成等能力域，所有工具调用过程以可折叠卡片透明呈现。区别于通用聊天机器人，AI Copilot的所有定量回答均基于平台CSV真实数据的实时查询，从机制上消除了模型幻觉导致的虚假数据风险——例如"当前健康率"始终来自equipment_health_score.csv的实时统计，而非模型训练语料中的过时或虚构信息。</w:t>
      </w:r>
    </w:p>
    <w:p w14:paraId="77746790">
      <w:pPr>
        <w:pStyle w:val="4"/>
      </w:pPr>
      <w:r>
        <w:t>5.2 核心组件</w:t>
      </w:r>
    </w:p>
    <w:p w14:paraId="5A72A25A">
      <w:r>
        <w:rPr>
          <w:rFonts w:ascii="微软雅黑" w:hAnsi="微软雅黑" w:eastAsia="微软雅黑"/>
          <w:b/>
          <w:i w:val="0"/>
          <w:color w:val="006B5E"/>
          <w:sz w:val="24"/>
        </w:rPr>
        <w:t>▌SSE流式对话引擎</w:t>
      </w:r>
    </w:p>
    <w:p w14:paraId="0967BA52">
      <w:pPr>
        <w:pStyle w:val="16"/>
        <w:ind w:left="680"/>
      </w:pPr>
      <w:r>
        <w:rPr>
          <w:rFonts w:ascii="微软雅黑" w:hAnsi="微软雅黑" w:eastAsia="微软雅黑"/>
        </w:rPr>
        <w:t>通信方式：POST /api/chat → SSE（Server-Sent Events）流式响应</w:t>
      </w:r>
    </w:p>
    <w:p w14:paraId="6B7C5852">
      <w:pPr>
        <w:pStyle w:val="16"/>
        <w:ind w:left="680"/>
      </w:pPr>
      <w:r>
        <w:rPr>
          <w:rFonts w:ascii="微软雅黑" w:hAnsi="微软雅黑" w:eastAsia="微软雅黑"/>
        </w:rPr>
        <w:t>事件类型：text_delta（文本增量）→ tool_call（工具调用）→ tool_result（工具结果）→ chart（ECharts图表数据）→ report（报告下载链接）→ rag_citations（RAG引用）→ error → done</w:t>
      </w:r>
    </w:p>
    <w:p w14:paraId="18419DA3">
      <w:pPr>
        <w:pStyle w:val="16"/>
        <w:ind w:left="680"/>
      </w:pPr>
      <w:r>
        <w:rPr>
          <w:rFonts w:ascii="微软雅黑" w:hAnsi="微软雅黑" w:eastAsia="微软雅黑"/>
        </w:rPr>
        <w:t>前端使用fetch + ReadableStream + 自定义SSE解析器，支持中断和重连</w:t>
      </w:r>
    </w:p>
    <w:p w14:paraId="3D3C9F15">
      <w:pPr>
        <w:pStyle w:val="16"/>
        <w:ind w:left="680"/>
      </w:pPr>
      <w:r>
        <w:rPr>
          <w:rFonts w:ascii="微软雅黑" w:hAnsi="微软雅黑" w:eastAsia="微软雅黑"/>
        </w:rPr>
        <w:t>Markdown渲染：marked.js实时渲染，使用requestAnimationFrame节流减轻DOM压力</w:t>
      </w:r>
    </w:p>
    <w:p w14:paraId="403D6132"/>
    <w:p w14:paraId="6C0060CE">
      <w:r>
        <w:rPr>
          <w:rFonts w:ascii="微软雅黑" w:hAnsi="微软雅黑" w:eastAsia="微软雅黑"/>
          <w:b/>
          <w:i w:val="0"/>
          <w:color w:val="006B5E"/>
          <w:sz w:val="24"/>
        </w:rPr>
        <w:t>▌RAG三层知识库</w:t>
      </w:r>
    </w:p>
    <w:p w14:paraId="1982FD9E">
      <w:pPr>
        <w:pStyle w:val="16"/>
        <w:ind w:left="680"/>
      </w:pPr>
      <w:r>
        <w:rPr>
          <w:rFonts w:ascii="微软雅黑" w:hAnsi="微软雅黑" w:eastAsia="微软雅黑"/>
        </w:rPr>
        <w:t>第一层 ChromaDB + BGE嵌入（中文BAAI/bge-large-zh-v1.5）：向量语义检索，~15ms延迟</w:t>
      </w:r>
    </w:p>
    <w:p w14:paraId="6141BF2F">
      <w:pPr>
        <w:pStyle w:val="16"/>
        <w:ind w:left="680"/>
      </w:pPr>
      <w:r>
        <w:rPr>
          <w:rFonts w:ascii="微软雅黑" w:hAnsi="微软雅黑" w:eastAsia="微软雅黑"/>
        </w:rPr>
        <w:t>第二层 DeepSeek API（远程大模型）：语义理解增强，~300ms延迟</w:t>
      </w:r>
    </w:p>
    <w:p w14:paraId="4BCC0390">
      <w:pPr>
        <w:pStyle w:val="16"/>
        <w:ind w:left="680"/>
      </w:pPr>
      <w:r>
        <w:rPr>
          <w:rFonts w:ascii="微软雅黑" w:hAnsi="微软雅黑" w:eastAsia="微软雅黑"/>
        </w:rPr>
        <w:t>第三层 TF-IDF关键词匹配：纯规则兜底，~5ms延迟，无需模型依赖</w:t>
      </w:r>
    </w:p>
    <w:p w14:paraId="607448E1">
      <w:pPr>
        <w:pStyle w:val="16"/>
        <w:ind w:left="680"/>
      </w:pPr>
      <w:r>
        <w:rPr>
          <w:rFonts w:ascii="微软雅黑" w:hAnsi="微软雅黑" w:eastAsia="微软雅黑"/>
        </w:rPr>
        <w:t>知识库包含：系统文档库（技术架构/算法说明）、运维知识库（故障案例/操作手册）、故障案例库（历史维修记录）</w:t>
      </w:r>
    </w:p>
    <w:p w14:paraId="748A1A3A">
      <w:pPr>
        <w:pStyle w:val="16"/>
        <w:ind w:left="680"/>
      </w:pPr>
      <w:r>
        <w:rPr>
          <w:rFonts w:ascii="微软雅黑" w:hAnsi="微软雅黑" w:eastAsia="微软雅黑"/>
        </w:rPr>
        <w:t>RAG引用系统：AI回答中被RAG支撑的语句标紫色，点击显示来源文档预览浮层</w:t>
      </w:r>
    </w:p>
    <w:p w14:paraId="02E8304C"/>
    <w:p w14:paraId="40B43BEA">
      <w:r>
        <w:rPr>
          <w:rFonts w:ascii="微软雅黑" w:hAnsi="微软雅黑" w:eastAsia="微软雅黑"/>
          <w:b/>
          <w:i w:val="0"/>
          <w:color w:val="006B5E"/>
          <w:sz w:val="24"/>
        </w:rPr>
        <w:t>▌Tool Call可视化</w:t>
      </w:r>
    </w:p>
    <w:p w14:paraId="0D39BC4A">
      <w:pPr>
        <w:pStyle w:val="16"/>
        <w:ind w:left="680"/>
      </w:pPr>
      <w:r>
        <w:rPr>
          <w:rFonts w:ascii="微软雅黑" w:hAnsi="微软雅黑" w:eastAsia="微软雅黑"/>
        </w:rPr>
        <w:t>可折叠工具调用卡片：工具名称（图标+中文描述）、调用参数（JSON）、返回结果摘要、调用耗时</w:t>
      </w:r>
    </w:p>
    <w:p w14:paraId="4B139DD7">
      <w:pPr>
        <w:pStyle w:val="16"/>
        <w:ind w:left="680"/>
      </w:pPr>
      <w:r>
        <w:rPr>
          <w:rFonts w:ascii="微软雅黑" w:hAnsi="微软雅黑" w:eastAsia="微软雅黑"/>
        </w:rPr>
        <w:t>Agent决策日志面板：浮动按钮+从底部滑入的Timeline面板，展示所有工具调用的顺序、状态（成功/失败）、延迟和推理说明</w:t>
      </w:r>
    </w:p>
    <w:p w14:paraId="2620CD72">
      <w:pPr>
        <w:pStyle w:val="16"/>
        <w:ind w:left="680"/>
      </w:pPr>
      <w:r>
        <w:rPr>
          <w:rFonts w:ascii="微软雅黑" w:hAnsi="微软雅黑" w:eastAsia="微软雅黑"/>
        </w:rPr>
        <w:t>内联ECharts图表渲染：当AI返回chart事件时，前端动态初始化ECharts实例并渲染</w:t>
      </w:r>
    </w:p>
    <w:p w14:paraId="23388ED5">
      <w:pPr>
        <w:pStyle w:val="16"/>
        <w:ind w:left="680"/>
      </w:pPr>
      <w:r>
        <w:rPr>
          <w:rFonts w:ascii="微软雅黑" w:hAnsi="微软雅黑" w:eastAsia="微软雅黑"/>
        </w:rPr>
        <w:t>内联报告下载卡片：当AI返回report事件时，显示"查看报告"/"下载PDF"按钮</w:t>
      </w:r>
    </w:p>
    <w:p w14:paraId="303D6F75"/>
    <w:p w14:paraId="1534EF27">
      <w:r>
        <w:rPr>
          <w:rFonts w:ascii="微软雅黑" w:hAnsi="微软雅黑" w:eastAsia="微软雅黑"/>
          <w:b/>
          <w:i w:val="0"/>
          <w:color w:val="006B5E"/>
          <w:sz w:val="24"/>
        </w:rPr>
        <w:t>▌推荐问题侧边栏</w:t>
      </w:r>
    </w:p>
    <w:p w14:paraId="36182866">
      <w:pPr>
        <w:pStyle w:val="16"/>
        <w:ind w:left="680"/>
      </w:pPr>
      <w:r>
        <w:rPr>
          <w:rFonts w:ascii="微软雅黑" w:hAnsi="微软雅黑" w:eastAsia="微软雅黑"/>
        </w:rPr>
        <w:t>17个预编写推荐问题，按角色分组：运维常用(5个)、管理常用(6个)、系统与知识(6个)</w:t>
      </w:r>
    </w:p>
    <w:p w14:paraId="23D9F927">
      <w:pPr>
        <w:pStyle w:val="16"/>
        <w:ind w:left="680"/>
      </w:pPr>
      <w:r>
        <w:rPr>
          <w:rFonts w:ascii="微软雅黑" w:hAnsi="微软雅黑" w:eastAsia="微软雅黑"/>
        </w:rPr>
        <w:t>可折叠展开的侧边栏，点击问题自动填入输入框并发送</w:t>
      </w:r>
    </w:p>
    <w:p w14:paraId="2D423BE2">
      <w:pPr>
        <w:pStyle w:val="16"/>
        <w:ind w:left="680"/>
      </w:pPr>
      <w:r>
        <w:rPr>
          <w:rFonts w:ascii="微软雅黑" w:hAnsi="微软雅黑" w:eastAsia="微软雅黑"/>
        </w:rPr>
        <w:t>问题基于平台真实数据场景设计，如"当前哪些设备的Z-Score复合值超过2.0阈值？"</w:t>
      </w:r>
    </w:p>
    <w:p w14:paraId="022A84C9"/>
    <w:p w14:paraId="4613E03B">
      <w:pPr>
        <w:pStyle w:val="4"/>
      </w:pPr>
      <w:r>
        <w:t>5.3 技术实现细节</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2835"/>
        <w:gridCol w:w="3969"/>
      </w:tblGrid>
      <w:tr w14:paraId="57C754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shd w:val="clear" w:color="auto" w:fill="1A1A2E"/>
          </w:tcPr>
          <w:p w14:paraId="67345194">
            <w:pPr>
              <w:jc w:val="center"/>
            </w:pPr>
            <w:r>
              <w:rPr>
                <w:rFonts w:ascii="微软雅黑" w:hAnsi="微软雅黑" w:eastAsia="微软雅黑"/>
                <w:b/>
                <w:color w:val="FFFFFF"/>
                <w:sz w:val="18"/>
              </w:rPr>
              <w:t>技术环节</w:t>
            </w:r>
          </w:p>
        </w:tc>
        <w:tc>
          <w:tcPr>
            <w:tcW w:w="2835" w:type="dxa"/>
            <w:shd w:val="clear" w:color="auto" w:fill="1A1A2E"/>
          </w:tcPr>
          <w:p w14:paraId="68F93BA8">
            <w:pPr>
              <w:jc w:val="center"/>
            </w:pPr>
            <w:r>
              <w:rPr>
                <w:rFonts w:ascii="微软雅黑" w:hAnsi="微软雅黑" w:eastAsia="微软雅黑"/>
                <w:b/>
                <w:color w:val="FFFFFF"/>
                <w:sz w:val="18"/>
              </w:rPr>
              <w:t>实现方案</w:t>
            </w:r>
          </w:p>
        </w:tc>
        <w:tc>
          <w:tcPr>
            <w:tcW w:w="3969" w:type="dxa"/>
            <w:shd w:val="clear" w:color="auto" w:fill="1A1A2E"/>
          </w:tcPr>
          <w:p w14:paraId="66E95541">
            <w:pPr>
              <w:jc w:val="center"/>
            </w:pPr>
            <w:r>
              <w:rPr>
                <w:rFonts w:ascii="微软雅黑" w:hAnsi="微软雅黑" w:eastAsia="微软雅黑"/>
                <w:b/>
                <w:color w:val="FFFFFF"/>
                <w:sz w:val="18"/>
              </w:rPr>
              <w:t>关键技术点</w:t>
            </w:r>
          </w:p>
        </w:tc>
      </w:tr>
      <w:tr w14:paraId="39F76B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1A5C412F">
            <w:r>
              <w:rPr>
                <w:rFonts w:ascii="微软雅黑" w:hAnsi="微软雅黑" w:eastAsia="微软雅黑"/>
                <w:sz w:val="18"/>
              </w:rPr>
              <w:t>SSE流式传输</w:t>
            </w:r>
          </w:p>
        </w:tc>
        <w:tc>
          <w:tcPr>
            <w:tcW w:w="2835" w:type="dxa"/>
          </w:tcPr>
          <w:p w14:paraId="28CA6B99">
            <w:r>
              <w:rPr>
                <w:rFonts w:ascii="微软雅黑" w:hAnsi="微软雅黑" w:eastAsia="微软雅黑"/>
                <w:sz w:val="18"/>
              </w:rPr>
              <w:t>FastAPI StreamingResponse + async generator</w:t>
            </w:r>
          </w:p>
        </w:tc>
        <w:tc>
          <w:tcPr>
            <w:tcW w:w="3969" w:type="dxa"/>
          </w:tcPr>
          <w:p w14:paraId="402A1328">
            <w:r>
              <w:rPr>
                <w:rFonts w:ascii="微软雅黑" w:hAnsi="微软雅黑" w:eastAsia="微软雅黑"/>
                <w:sz w:val="18"/>
              </w:rPr>
              <w:t>事件驱动，text_delta/chart/report等6种事件类型</w:t>
            </w:r>
          </w:p>
        </w:tc>
      </w:tr>
      <w:tr w14:paraId="2B417B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A593D0F">
            <w:r>
              <w:rPr>
                <w:rFonts w:ascii="微软雅黑" w:hAnsi="微软雅黑" w:eastAsia="微软雅黑"/>
                <w:sz w:val="18"/>
              </w:rPr>
              <w:t>Tool Calling</w:t>
            </w:r>
          </w:p>
        </w:tc>
        <w:tc>
          <w:tcPr>
            <w:tcW w:w="2835" w:type="dxa"/>
          </w:tcPr>
          <w:p w14:paraId="6F337737">
            <w:r>
              <w:rPr>
                <w:rFonts w:ascii="微软雅黑" w:hAnsi="微软雅黑" w:eastAsia="微软雅黑"/>
                <w:sz w:val="18"/>
              </w:rPr>
              <w:t>DeepSeek API function calling + 27个注册工具</w:t>
            </w:r>
          </w:p>
        </w:tc>
        <w:tc>
          <w:tcPr>
            <w:tcW w:w="3969" w:type="dxa"/>
          </w:tcPr>
          <w:p w14:paraId="09D3C536">
            <w:r>
              <w:rPr>
                <w:rFonts w:ascii="微软雅黑" w:hAnsi="微软雅黑" w:eastAsia="微软雅黑"/>
                <w:sz w:val="18"/>
              </w:rPr>
              <w:t>工具结果自动注入对话上下文，支持多轮工具调用循环</w:t>
            </w:r>
          </w:p>
        </w:tc>
      </w:tr>
      <w:tr w14:paraId="300B88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4A502007">
            <w:r>
              <w:rPr>
                <w:rFonts w:ascii="微软雅黑" w:hAnsi="微软雅黑" w:eastAsia="微软雅黑"/>
                <w:sz w:val="18"/>
              </w:rPr>
              <w:t>RAG检索</w:t>
            </w:r>
          </w:p>
        </w:tc>
        <w:tc>
          <w:tcPr>
            <w:tcW w:w="2835" w:type="dxa"/>
          </w:tcPr>
          <w:p w14:paraId="44A7EF7E">
            <w:r>
              <w:rPr>
                <w:rFonts w:ascii="微软雅黑" w:hAnsi="微软雅黑" w:eastAsia="微软雅黑"/>
                <w:sz w:val="18"/>
              </w:rPr>
              <w:t>ChromaDB向量数据库 + BGE嵌入模型</w:t>
            </w:r>
          </w:p>
        </w:tc>
        <w:tc>
          <w:tcPr>
            <w:tcW w:w="3969" w:type="dxa"/>
          </w:tcPr>
          <w:p w14:paraId="0C37A59C">
            <w:r>
              <w:rPr>
                <w:rFonts w:ascii="微软雅黑" w:hAnsi="微软雅黑" w:eastAsia="微软雅黑"/>
                <w:sz w:val="18"/>
              </w:rPr>
              <w:t>question_classifier.py先分类问题类型，再选择检索策略</w:t>
            </w:r>
          </w:p>
        </w:tc>
      </w:tr>
      <w:tr w14:paraId="4BA0DE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81C6C1B">
            <w:r>
              <w:rPr>
                <w:rFonts w:ascii="微软雅黑" w:hAnsi="微软雅黑" w:eastAsia="微软雅黑"/>
                <w:sz w:val="18"/>
              </w:rPr>
              <w:t>问题分类</w:t>
            </w:r>
          </w:p>
        </w:tc>
        <w:tc>
          <w:tcPr>
            <w:tcW w:w="2835" w:type="dxa"/>
          </w:tcPr>
          <w:p w14:paraId="0C2B6F4D">
            <w:r>
              <w:rPr>
                <w:rFonts w:ascii="微软雅黑" w:hAnsi="微软雅黑" w:eastAsia="微软雅黑"/>
                <w:sz w:val="18"/>
              </w:rPr>
              <w:t>question_classifier.py分类器</w:t>
            </w:r>
          </w:p>
        </w:tc>
        <w:tc>
          <w:tcPr>
            <w:tcW w:w="3969" w:type="dxa"/>
          </w:tcPr>
          <w:p w14:paraId="01833BDA">
            <w:r>
              <w:rPr>
                <w:rFonts w:ascii="微软雅黑" w:hAnsi="微软雅黑" w:eastAsia="微软雅黑"/>
                <w:sz w:val="18"/>
              </w:rPr>
              <w:t>将用户问题分为设备查询/策略咨询/故障诊断/知识问答/报告生成等类别</w:t>
            </w:r>
          </w:p>
        </w:tc>
      </w:tr>
      <w:tr w14:paraId="0B6B71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4279292">
            <w:r>
              <w:rPr>
                <w:rFonts w:ascii="微软雅黑" w:hAnsi="微软雅黑" w:eastAsia="微软雅黑"/>
                <w:sz w:val="18"/>
              </w:rPr>
              <w:t>前端Markdown渲染</w:t>
            </w:r>
          </w:p>
        </w:tc>
        <w:tc>
          <w:tcPr>
            <w:tcW w:w="2835" w:type="dxa"/>
          </w:tcPr>
          <w:p w14:paraId="060EB010">
            <w:r>
              <w:rPr>
                <w:rFonts w:ascii="微软雅黑" w:hAnsi="微软雅黑" w:eastAsia="微软雅黑"/>
                <w:sz w:val="18"/>
              </w:rPr>
              <w:t>marked.js + RAF节流</w:t>
            </w:r>
          </w:p>
        </w:tc>
        <w:tc>
          <w:tcPr>
            <w:tcW w:w="3969" w:type="dxa"/>
          </w:tcPr>
          <w:p w14:paraId="640C875A">
            <w:r>
              <w:rPr>
                <w:rFonts w:ascii="微软雅黑" w:hAnsi="微软雅黑" w:eastAsia="微软雅黑"/>
                <w:sz w:val="18"/>
              </w:rPr>
              <w:t>流式文本增量更新，避免完整重渲染</w:t>
            </w:r>
          </w:p>
        </w:tc>
      </w:tr>
      <w:tr w14:paraId="4652BF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1BFEB1C8">
            <w:r>
              <w:rPr>
                <w:rFonts w:ascii="微软雅黑" w:hAnsi="微软雅黑" w:eastAsia="微软雅黑"/>
                <w:sz w:val="18"/>
              </w:rPr>
              <w:t>历史持久化</w:t>
            </w:r>
          </w:p>
        </w:tc>
        <w:tc>
          <w:tcPr>
            <w:tcW w:w="2835" w:type="dxa"/>
          </w:tcPr>
          <w:p w14:paraId="3FFC3CEC">
            <w:r>
              <w:rPr>
                <w:rFonts w:ascii="微软雅黑" w:hAnsi="微软雅黑" w:eastAsia="微软雅黑"/>
                <w:sz w:val="18"/>
              </w:rPr>
              <w:t>localStorage存储最近3轮对话</w:t>
            </w:r>
          </w:p>
        </w:tc>
        <w:tc>
          <w:tcPr>
            <w:tcW w:w="3969" w:type="dxa"/>
          </w:tcPr>
          <w:p w14:paraId="3FBE2BDE">
            <w:r>
              <w:rPr>
                <w:rFonts w:ascii="微软雅黑" w:hAnsi="微软雅黑" w:eastAsia="微软雅黑"/>
                <w:sz w:val="18"/>
              </w:rPr>
              <w:t>页面刷新后恢复对话上下文</w:t>
            </w:r>
          </w:p>
        </w:tc>
      </w:tr>
      <w:tr w14:paraId="23BEBE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5F1C27C">
            <w:r>
              <w:rPr>
                <w:rFonts w:ascii="微软雅黑" w:hAnsi="微软雅黑" w:eastAsia="微软雅黑"/>
                <w:sz w:val="18"/>
              </w:rPr>
              <w:t>图表内联渲染</w:t>
            </w:r>
          </w:p>
        </w:tc>
        <w:tc>
          <w:tcPr>
            <w:tcW w:w="2835" w:type="dxa"/>
          </w:tcPr>
          <w:p w14:paraId="2EEA185C">
            <w:r>
              <w:rPr>
                <w:rFonts w:ascii="微软雅黑" w:hAnsi="微软雅黑" w:eastAsia="微软雅黑"/>
                <w:sz w:val="18"/>
              </w:rPr>
              <w:t>ECharts动态初始化</w:t>
            </w:r>
          </w:p>
        </w:tc>
        <w:tc>
          <w:tcPr>
            <w:tcW w:w="3969" w:type="dxa"/>
          </w:tcPr>
          <w:p w14:paraId="61C95321">
            <w:r>
              <w:rPr>
                <w:rFonts w:ascii="微软雅黑" w:hAnsi="微软雅黑" w:eastAsia="微软雅黑"/>
                <w:sz w:val="18"/>
              </w:rPr>
              <w:t>从SSE chart事件中解析图表配置JSON</w:t>
            </w:r>
          </w:p>
        </w:tc>
      </w:tr>
    </w:tbl>
    <w:p w14:paraId="78966975"/>
    <w:p w14:paraId="73E11FFA">
      <w:r>
        <w:br w:type="page"/>
      </w:r>
    </w:p>
    <w:p w14:paraId="08C77D18">
      <w:pPr>
        <w:pStyle w:val="3"/>
      </w:pPr>
      <w:r>
        <w:t>6. 技术架构总览（technical-overview.html）</w:t>
      </w:r>
    </w:p>
    <w:p w14:paraId="3130EA36">
      <w:r>
        <w:rPr>
          <w:rFonts w:ascii="微软雅黑" w:hAnsi="微软雅黑" w:eastAsia="微软雅黑"/>
          <w:b w:val="0"/>
          <w:i w:val="0"/>
          <w:sz w:val="21"/>
        </w:rPr>
        <w:t>技术架构页（路由 /technical-overview）是平台的技术文档型页面，面向开发者角色。页面采用左侧浮动目录导航（TOC），覆盖10+个技术主题区域。页面核心价值在于将复杂的工业AI算法以公式卡片、交互式Demo和架构图的形式可视化呈现，同时通过KDE数据天花板Demo让评审直观理解"纯ML不可行、多信号融合必要"的核心论证。</w:t>
      </w:r>
    </w:p>
    <w:p w14:paraId="7D6BA8BB">
      <w:pPr>
        <w:pStyle w:val="4"/>
      </w:pPr>
      <w:r>
        <w:t>6.1 核心算法公式卡片（sec-algorithms）</w:t>
      </w:r>
    </w:p>
    <w:p w14:paraId="3B4CD4C0">
      <w:r>
        <w:rPr>
          <w:rFonts w:ascii="微软雅黑" w:hAnsi="微软雅黑" w:eastAsia="微软雅黑"/>
          <w:b w:val="0"/>
          <w:i w:val="0"/>
          <w:sz w:val="21"/>
        </w:rPr>
        <w:t>以6张玻璃态公式卡片展示平台核心算法，每张卡片包含：公式（数学符号+LaTeX渲染）、直觉解释文本、实际数值。</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3039"/>
        <w:gridCol w:w="2835"/>
        <w:gridCol w:w="1984"/>
      </w:tblGrid>
      <w:tr w14:paraId="73B029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0A94A7FA">
            <w:pPr>
              <w:jc w:val="center"/>
            </w:pPr>
            <w:r>
              <w:rPr>
                <w:rFonts w:ascii="微软雅黑" w:hAnsi="微软雅黑" w:eastAsia="微软雅黑"/>
                <w:b/>
                <w:color w:val="FFFFFF"/>
                <w:sz w:val="18"/>
              </w:rPr>
              <w:t>公式</w:t>
            </w:r>
          </w:p>
        </w:tc>
        <w:tc>
          <w:tcPr>
            <w:tcW w:w="2551" w:type="dxa"/>
            <w:shd w:val="clear" w:color="auto" w:fill="1A1A2E"/>
          </w:tcPr>
          <w:p w14:paraId="0D4E3F1A">
            <w:pPr>
              <w:jc w:val="center"/>
            </w:pPr>
            <w:r>
              <w:rPr>
                <w:rFonts w:ascii="微软雅黑" w:hAnsi="微软雅黑" w:eastAsia="微软雅黑"/>
                <w:b/>
                <w:color w:val="FFFFFF"/>
                <w:sz w:val="18"/>
              </w:rPr>
              <w:t>数学表达</w:t>
            </w:r>
          </w:p>
        </w:tc>
        <w:tc>
          <w:tcPr>
            <w:tcW w:w="2835" w:type="dxa"/>
            <w:shd w:val="clear" w:color="auto" w:fill="1A1A2E"/>
          </w:tcPr>
          <w:p w14:paraId="327E3DFB">
            <w:pPr>
              <w:jc w:val="center"/>
            </w:pPr>
            <w:r>
              <w:rPr>
                <w:rFonts w:ascii="微软雅黑" w:hAnsi="微软雅黑" w:eastAsia="微软雅黑"/>
                <w:b/>
                <w:color w:val="FFFFFF"/>
                <w:sz w:val="18"/>
              </w:rPr>
              <w:t>物理/工程直觉</w:t>
            </w:r>
          </w:p>
        </w:tc>
        <w:tc>
          <w:tcPr>
            <w:tcW w:w="1984" w:type="dxa"/>
            <w:shd w:val="clear" w:color="auto" w:fill="1A1A2E"/>
          </w:tcPr>
          <w:p w14:paraId="2F68AE2D">
            <w:pPr>
              <w:jc w:val="center"/>
            </w:pPr>
            <w:r>
              <w:rPr>
                <w:rFonts w:ascii="微软雅黑" w:hAnsi="微软雅黑" w:eastAsia="微软雅黑"/>
                <w:b/>
                <w:color w:val="FFFFFF"/>
                <w:sz w:val="18"/>
              </w:rPr>
              <w:t>典型值</w:t>
            </w:r>
          </w:p>
        </w:tc>
      </w:tr>
      <w:tr w14:paraId="21DBF2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B12E0B5">
            <w:r>
              <w:rPr>
                <w:rFonts w:ascii="微软雅黑" w:hAnsi="微软雅黑" w:eastAsia="微软雅黑"/>
                <w:sz w:val="18"/>
              </w:rPr>
              <w:t>复合Z-Score</w:t>
            </w:r>
          </w:p>
        </w:tc>
        <w:tc>
          <w:tcPr>
            <w:tcW w:w="2551" w:type="dxa"/>
          </w:tcPr>
          <w:p w14:paraId="3E2FF2B0">
            <w:r>
              <w:rPr>
                <w:rFonts w:ascii="微软雅黑" w:hAnsi="微软雅黑" w:eastAsia="微软雅黑"/>
                <w:sz w:val="18"/>
              </w:rPr>
              <w:t>Z_composite = Σwᵢ·Zᵢ / √Σwᵢ², i∈{V,A,T}</w:t>
            </w:r>
          </w:p>
        </w:tc>
        <w:tc>
          <w:tcPr>
            <w:tcW w:w="2835" w:type="dxa"/>
          </w:tcPr>
          <w:p w14:paraId="0FB42C93">
            <w:r>
              <w:rPr>
                <w:rFonts w:ascii="微软雅黑" w:hAnsi="微软雅黑" w:eastAsia="微软雅黑"/>
                <w:sz w:val="18"/>
              </w:rPr>
              <w:t>多传感器偏差的加权融合，权重由传感器可靠性确定</w:t>
            </w:r>
          </w:p>
        </w:tc>
        <w:tc>
          <w:tcPr>
            <w:tcW w:w="1984" w:type="dxa"/>
          </w:tcPr>
          <w:p w14:paraId="62FC8117">
            <w:r>
              <w:rPr>
                <w:rFonts w:ascii="微软雅黑" w:hAnsi="微软雅黑" w:eastAsia="微软雅黑"/>
                <w:sz w:val="18"/>
              </w:rPr>
              <w:t>阈值2.0，ALARM&gt;2.5</w:t>
            </w:r>
          </w:p>
        </w:tc>
      </w:tr>
      <w:tr w14:paraId="4EE922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323FF1E">
            <w:r>
              <w:rPr>
                <w:rFonts w:ascii="微软雅黑" w:hAnsi="微软雅黑" w:eastAsia="微软雅黑"/>
                <w:sz w:val="18"/>
              </w:rPr>
              <w:t>Hotelling T²</w:t>
            </w:r>
          </w:p>
        </w:tc>
        <w:tc>
          <w:tcPr>
            <w:tcW w:w="2551" w:type="dxa"/>
          </w:tcPr>
          <w:p w14:paraId="0D1CF40C">
            <w:r>
              <w:rPr>
                <w:rFonts w:ascii="微软雅黑" w:hAnsi="微软雅黑" w:eastAsia="微软雅黑"/>
                <w:sz w:val="18"/>
              </w:rPr>
              <w:t>T² = n(x̄-μ)'S⁻¹(x̄-μ)</w:t>
            </w:r>
          </w:p>
        </w:tc>
        <w:tc>
          <w:tcPr>
            <w:tcW w:w="2835" w:type="dxa"/>
          </w:tcPr>
          <w:p w14:paraId="09735574">
            <w:r>
              <w:rPr>
                <w:rFonts w:ascii="微软雅黑" w:hAnsi="微软雅黑" w:eastAsia="微软雅黑"/>
                <w:sz w:val="18"/>
              </w:rPr>
              <w:t>马氏距离的多元推广，考虑传感器协方差，捕获联合异常</w:t>
            </w:r>
          </w:p>
        </w:tc>
        <w:tc>
          <w:tcPr>
            <w:tcW w:w="1984" w:type="dxa"/>
          </w:tcPr>
          <w:p w14:paraId="17FF4627">
            <w:r>
              <w:rPr>
                <w:rFonts w:ascii="微软雅黑" w:hAnsi="微软雅黑" w:eastAsia="微软雅黑"/>
                <w:sz w:val="18"/>
              </w:rPr>
              <w:t>控制限99%置信区间</w:t>
            </w:r>
          </w:p>
        </w:tc>
      </w:tr>
      <w:tr w14:paraId="71B265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305B199">
            <w:r>
              <w:rPr>
                <w:rFonts w:ascii="微软雅黑" w:hAnsi="微软雅黑" w:eastAsia="微软雅黑"/>
                <w:sz w:val="18"/>
              </w:rPr>
              <w:t>风险融合评分</w:t>
            </w:r>
          </w:p>
        </w:tc>
        <w:tc>
          <w:tcPr>
            <w:tcW w:w="2551" w:type="dxa"/>
          </w:tcPr>
          <w:p w14:paraId="22C2942B">
            <w:r>
              <w:rPr>
                <w:rFonts w:ascii="微软雅黑" w:hAnsi="微软雅黑" w:eastAsia="微软雅黑"/>
                <w:sz w:val="18"/>
              </w:rPr>
              <w:t>R = α·Z_comp + β·T²_norm + γ·Cost_norm</w:t>
            </w:r>
          </w:p>
        </w:tc>
        <w:tc>
          <w:tcPr>
            <w:tcW w:w="2835" w:type="dxa"/>
          </w:tcPr>
          <w:p w14:paraId="6ED7B42B">
            <w:r>
              <w:rPr>
                <w:rFonts w:ascii="微软雅黑" w:hAnsi="微软雅黑" w:eastAsia="微软雅黑"/>
                <w:sz w:val="18"/>
              </w:rPr>
              <w:t>统计异常+多元距离+经济损失的三路线性融合</w:t>
            </w:r>
          </w:p>
        </w:tc>
        <w:tc>
          <w:tcPr>
            <w:tcW w:w="1984" w:type="dxa"/>
          </w:tcPr>
          <w:p w14:paraId="0F21C0FE">
            <w:r>
              <w:rPr>
                <w:rFonts w:ascii="微软雅黑" w:hAnsi="微软雅黑" w:eastAsia="微软雅黑"/>
                <w:sz w:val="18"/>
              </w:rPr>
              <w:t>α=0.35, β=0.20, γ=0.25</w:t>
            </w:r>
          </w:p>
        </w:tc>
      </w:tr>
      <w:tr w14:paraId="4030D7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36F5FA0">
            <w:r>
              <w:rPr>
                <w:rFonts w:ascii="微软雅黑" w:hAnsi="微软雅黑" w:eastAsia="微软雅黑"/>
                <w:sz w:val="18"/>
              </w:rPr>
              <w:t>健康评分</w:t>
            </w:r>
          </w:p>
        </w:tc>
        <w:tc>
          <w:tcPr>
            <w:tcW w:w="2551" w:type="dxa"/>
          </w:tcPr>
          <w:p w14:paraId="578FC267">
            <w:r>
              <w:rPr>
                <w:rFonts w:ascii="微软雅黑" w:hAnsi="微软雅黑" w:eastAsia="微软雅黑"/>
                <w:sz w:val="18"/>
              </w:rPr>
              <w:t>H = 100·exp(-k·R), k为衰减系数</w:t>
            </w:r>
          </w:p>
        </w:tc>
        <w:tc>
          <w:tcPr>
            <w:tcW w:w="2835" w:type="dxa"/>
          </w:tcPr>
          <w:p w14:paraId="314064D4">
            <w:r>
              <w:rPr>
                <w:rFonts w:ascii="微软雅黑" w:hAnsi="微软雅黑" w:eastAsia="微软雅黑"/>
                <w:sz w:val="18"/>
              </w:rPr>
              <w:t>从风险评分到0-100健康评分的指数衰减映射</w:t>
            </w:r>
          </w:p>
        </w:tc>
        <w:tc>
          <w:tcPr>
            <w:tcW w:w="1984" w:type="dxa"/>
          </w:tcPr>
          <w:p w14:paraId="00B6B085">
            <w:r>
              <w:rPr>
                <w:rFonts w:ascii="微软雅黑" w:hAnsi="微软雅黑" w:eastAsia="微软雅黑"/>
                <w:sz w:val="18"/>
              </w:rPr>
              <w:t>≥85健康，&lt;40关键</w:t>
            </w:r>
          </w:p>
        </w:tc>
      </w:tr>
      <w:tr w14:paraId="7D7BD4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4FA3210">
            <w:r>
              <w:rPr>
                <w:rFonts w:ascii="微软雅黑" w:hAnsi="微软雅黑" w:eastAsia="微软雅黑"/>
                <w:sz w:val="18"/>
              </w:rPr>
              <w:t>Youden's J上限</w:t>
            </w:r>
          </w:p>
        </w:tc>
        <w:tc>
          <w:tcPr>
            <w:tcW w:w="2551" w:type="dxa"/>
          </w:tcPr>
          <w:p w14:paraId="4F7F554A">
            <w:r>
              <w:rPr>
                <w:rFonts w:ascii="微软雅黑" w:hAnsi="微软雅黑" w:eastAsia="微软雅黑"/>
                <w:sz w:val="18"/>
              </w:rPr>
              <w:t>J_max = max(TPR-FPR), J∈[0,1]</w:t>
            </w:r>
          </w:p>
        </w:tc>
        <w:tc>
          <w:tcPr>
            <w:tcW w:w="2835" w:type="dxa"/>
          </w:tcPr>
          <w:p w14:paraId="1FE441FC">
            <w:r>
              <w:rPr>
                <w:rFonts w:ascii="微软雅黑" w:hAnsi="微软雅黑" w:eastAsia="微软雅黑"/>
                <w:sz w:val="18"/>
              </w:rPr>
              <w:t>单传感器最佳分类阈值下的净区分能力</w:t>
            </w:r>
          </w:p>
        </w:tc>
        <w:tc>
          <w:tcPr>
            <w:tcW w:w="1984" w:type="dxa"/>
          </w:tcPr>
          <w:p w14:paraId="0C9756C4">
            <w:r>
              <w:rPr>
                <w:rFonts w:ascii="微软雅黑" w:hAnsi="微软雅黑" w:eastAsia="微软雅黑"/>
                <w:sz w:val="18"/>
              </w:rPr>
              <w:t>单参数≤0.075，融合≥0.90</w:t>
            </w:r>
          </w:p>
        </w:tc>
      </w:tr>
      <w:tr w14:paraId="46695C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2BEB3D6">
            <w:r>
              <w:rPr>
                <w:rFonts w:ascii="微软雅黑" w:hAnsi="微软雅黑" w:eastAsia="微软雅黑"/>
                <w:sz w:val="18"/>
              </w:rPr>
              <w:t>成本-风险矩阵</w:t>
            </w:r>
          </w:p>
        </w:tc>
        <w:tc>
          <w:tcPr>
            <w:tcW w:w="2551" w:type="dxa"/>
          </w:tcPr>
          <w:p w14:paraId="660642A8">
            <w:r>
              <w:rPr>
                <w:rFonts w:ascii="微软雅黑" w:hAnsi="微软雅黑" w:eastAsia="微软雅黑"/>
                <w:sz w:val="18"/>
              </w:rPr>
              <w:t>E[Cost] = P(failure)·Cost(downtime+repair)</w:t>
            </w:r>
          </w:p>
        </w:tc>
        <w:tc>
          <w:tcPr>
            <w:tcW w:w="2835" w:type="dxa"/>
          </w:tcPr>
          <w:p w14:paraId="75F4FDA2">
            <w:r>
              <w:rPr>
                <w:rFonts w:ascii="微软雅黑" w:hAnsi="微软雅黑" w:eastAsia="微软雅黑"/>
                <w:sz w:val="18"/>
              </w:rPr>
              <w:t>期望成本 = 故障概率×后果严重程度</w:t>
            </w:r>
          </w:p>
        </w:tc>
        <w:tc>
          <w:tcPr>
            <w:tcW w:w="1984" w:type="dxa"/>
          </w:tcPr>
          <w:p w14:paraId="51961988">
            <w:r>
              <w:rPr>
                <w:rFonts w:ascii="微软雅黑" w:hAnsi="微软雅黑" w:eastAsia="微软雅黑"/>
                <w:sz w:val="18"/>
              </w:rPr>
              <w:t>5级风险档位</w:t>
            </w:r>
          </w:p>
        </w:tc>
      </w:tr>
    </w:tbl>
    <w:p w14:paraId="43744F6B"/>
    <w:p w14:paraId="296B3AC3">
      <w:pPr>
        <w:pStyle w:val="4"/>
      </w:pPr>
      <w:r>
        <w:t>6.2 KDE数据天花板交互式Demo（data-ceiling-demo）</w:t>
      </w:r>
    </w:p>
    <w:p w14:paraId="5046F38B">
      <w:r>
        <w:rPr>
          <w:rFonts w:ascii="微软雅黑" w:hAnsi="微软雅黑" w:eastAsia="微软雅黑"/>
          <w:b w:val="0"/>
          <w:i w:val="0"/>
          <w:sz w:val="21"/>
        </w:rPr>
        <w:t>KDE数据天花板交互式演示是平台最具教学与论证价值的模块。其核心命题是：在仅有4个传感器参数的条件下，任何纯数据驱动的ML分类器均受限于传感器本身的物理区分能力——正常与故障样本在4维特征空间中的分布高度重叠，这一信息论层面的限制无法被更复杂的模型架构或调参策略所突破。该演示以核密度估计（KDE）可视化这一限制，并给出突破路径：通过增加传感器维度（振动→电流频谱→红外热成像），每一维度的引入都扩展了特征空间的可分性，最终以多信号融合策略替代纯ML分类，达到工业可用的检测精度。</w:t>
      </w:r>
    </w:p>
    <w:p w14:paraId="027DC4EF">
      <w:r>
        <w:rPr>
          <w:rFonts w:ascii="微软雅黑" w:hAnsi="微软雅黑" w:eastAsia="微软雅黑"/>
          <w:b/>
          <w:i w:val="0"/>
          <w:sz w:val="22"/>
        </w:rPr>
        <w:t>演示逻辑分四个阶段推进：</w:t>
      </w:r>
    </w:p>
    <w:p w14:paraId="347C4925">
      <w:pPr>
        <w:pStyle w:val="16"/>
        <w:ind w:left="680"/>
      </w:pPr>
      <w:r>
        <w:rPr>
          <w:rFonts w:ascii="微软雅黑" w:hAnsi="微软雅黑" w:eastAsia="微软雅黑"/>
        </w:rPr>
        <w:t>Phase 0（当前4参数）：4幅KDE子图中正常（绿色）与故障（红色）分布高度重叠，Youden's J仅为0.075——论证"4参数条件下的纯ML预测不可行"这一约束条件。</w:t>
      </w:r>
    </w:p>
    <w:p w14:paraId="37C36E8D">
      <w:pPr>
        <w:pStyle w:val="16"/>
        <w:ind w:left="680"/>
      </w:pPr>
      <w:r>
        <w:rPr>
          <w:rFonts w:ascii="微软雅黑" w:hAnsi="微软雅黑" w:eastAsia="微软雅黑"/>
        </w:rPr>
        <w:t>Phase 1（增加振动传感器）：引入第5维振动频谱参数后，Youden's J提升至约0.35——展示单一高信息量传感器对检测能力的边际贡献。</w:t>
      </w:r>
    </w:p>
    <w:p w14:paraId="412416C2">
      <w:pPr>
        <w:pStyle w:val="16"/>
        <w:ind w:left="680"/>
      </w:pPr>
      <w:r>
        <w:rPr>
          <w:rFonts w:ascii="微软雅黑" w:hAnsi="微软雅黑" w:eastAsia="微软雅黑"/>
        </w:rPr>
        <w:t>Phase 2（增加电流频谱分析）：6维参数条件下Youden's J达约0.65，超过工业可用阈值（通常设为0.60）。</w:t>
      </w:r>
    </w:p>
    <w:p w14:paraId="24DE9293">
      <w:pPr>
        <w:pStyle w:val="16"/>
        <w:ind w:left="680"/>
      </w:pPr>
      <w:r>
        <w:rPr>
          <w:rFonts w:ascii="微软雅黑" w:hAnsi="微软雅黑" w:eastAsia="微软雅黑"/>
        </w:rPr>
        <w:t>Phase 3（增加红外热成像）：7维参数条件下Youden's J达0.90以上，进入高精度预测性维护区间。</w:t>
      </w:r>
    </w:p>
    <w:p w14:paraId="3A364729">
      <w:r>
        <w:rPr>
          <w:rFonts w:ascii="微软雅黑" w:hAnsi="微软雅黑" w:eastAsia="微软雅黑"/>
          <w:b/>
          <w:i w:val="0"/>
          <w:sz w:val="21"/>
        </w:rPr>
        <w:t>数据来源：</w:t>
      </w:r>
      <w:r>
        <w:rPr>
          <w:rFonts w:ascii="微软雅黑" w:hAnsi="微软雅黑" w:eastAsia="微软雅黑"/>
          <w:b w:val="0"/>
          <w:i w:val="0"/>
          <w:sz w:val="21"/>
        </w:rPr>
        <w:t>data/kde_params.json — 4参数×200点的KDE分布密度值，由compute_kde_params.py在真实2999行数据上计算得出。</w:t>
      </w:r>
    </w:p>
    <w:p w14:paraId="2B69E3C0">
      <w:r>
        <w:rPr>
          <w:rFonts w:ascii="微软雅黑" w:hAnsi="微软雅黑" w:eastAsia="微软雅黑"/>
          <w:b/>
          <w:i w:val="0"/>
          <w:sz w:val="21"/>
        </w:rPr>
        <w:t>技术实现：</w:t>
      </w:r>
      <w:r>
        <w:rPr>
          <w:rFonts w:ascii="微软雅黑" w:hAnsi="微软雅黑" w:eastAsia="微软雅黑"/>
          <w:b w:val="0"/>
          <w:i w:val="0"/>
          <w:sz w:val="21"/>
        </w:rPr>
        <w:t>ECharts双Y轴叠加图（正常分布绿色、故障分布红色），滑动条控制升级阶段，Youden's J从0.075到0.90的CSS transition数字动画，进度条+结论卡片联动更新。</w:t>
      </w:r>
    </w:p>
    <w:p w14:paraId="01F8643D">
      <w:r>
        <w:rPr>
          <w:rFonts w:ascii="微软雅黑" w:hAnsi="微软雅黑" w:eastAsia="微软雅黑"/>
          <w:b/>
          <w:i w:val="0"/>
          <w:sz w:val="21"/>
        </w:rPr>
        <w:t>可落地性：</w:t>
      </w:r>
      <w:r>
        <w:rPr>
          <w:rFonts w:ascii="微软雅黑" w:hAnsi="微软雅黑" w:eastAsia="微软雅黑"/>
          <w:b w:val="0"/>
          <w:i w:val="0"/>
          <w:sz w:val="21"/>
        </w:rPr>
        <w:t>此Demo直接对应工业传感器升级的ROI论证——每增加一个传感器维度所需的投资和获得的检测能力提升可量化比较，为管理层决策提供数据支撑。</w:t>
      </w:r>
    </w:p>
    <w:p w14:paraId="4DD25EE4">
      <w:pPr>
        <w:pStyle w:val="4"/>
      </w:pPr>
      <w:r>
        <w:t>6.3 其余技术区域概览</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19"/>
        <w:gridCol w:w="4521"/>
        <w:gridCol w:w="3042"/>
      </w:tblGrid>
      <w:tr w14:paraId="3D6D93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268" w:type="dxa"/>
            <w:shd w:val="clear" w:color="auto" w:fill="1A1A2E"/>
          </w:tcPr>
          <w:p w14:paraId="764B1A06">
            <w:pPr>
              <w:jc w:val="center"/>
            </w:pPr>
            <w:r>
              <w:rPr>
                <w:rFonts w:ascii="微软雅黑" w:hAnsi="微软雅黑" w:eastAsia="微软雅黑"/>
                <w:b/>
                <w:color w:val="FFFFFF"/>
                <w:sz w:val="18"/>
              </w:rPr>
              <w:t>区域</w:t>
            </w:r>
          </w:p>
        </w:tc>
        <w:tc>
          <w:tcPr>
            <w:tcW w:w="4252" w:type="dxa"/>
            <w:shd w:val="clear" w:color="auto" w:fill="1A1A2E"/>
          </w:tcPr>
          <w:p w14:paraId="6A1D4B71">
            <w:pPr>
              <w:jc w:val="center"/>
            </w:pPr>
            <w:r>
              <w:rPr>
                <w:rFonts w:ascii="微软雅黑" w:hAnsi="微软雅黑" w:eastAsia="微软雅黑"/>
                <w:b/>
                <w:color w:val="FFFFFF"/>
                <w:sz w:val="18"/>
              </w:rPr>
              <w:t>内容</w:t>
            </w:r>
          </w:p>
        </w:tc>
        <w:tc>
          <w:tcPr>
            <w:tcW w:w="2551" w:type="dxa"/>
            <w:shd w:val="clear" w:color="auto" w:fill="1A1A2E"/>
          </w:tcPr>
          <w:p w14:paraId="501B45A4">
            <w:pPr>
              <w:jc w:val="center"/>
            </w:pPr>
            <w:r>
              <w:rPr>
                <w:rFonts w:ascii="微软雅黑" w:hAnsi="微软雅黑" w:eastAsia="微软雅黑"/>
                <w:b/>
                <w:color w:val="FFFFFF"/>
                <w:sz w:val="18"/>
              </w:rPr>
              <w:t>数据来源</w:t>
            </w:r>
          </w:p>
        </w:tc>
      </w:tr>
      <w:tr w14:paraId="3AC6AA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40FB28E2">
            <w:r>
              <w:rPr>
                <w:rFonts w:ascii="微软雅黑" w:hAnsi="微软雅黑" w:eastAsia="微软雅黑"/>
                <w:sz w:val="18"/>
              </w:rPr>
              <w:t>sec-overview (系统架构)</w:t>
            </w:r>
          </w:p>
        </w:tc>
        <w:tc>
          <w:tcPr>
            <w:tcW w:w="4252" w:type="dxa"/>
          </w:tcPr>
          <w:p w14:paraId="306EC168">
            <w:r>
              <w:rPr>
                <w:rFonts w:ascii="微软雅黑" w:hAnsi="微软雅黑" w:eastAsia="微软雅黑"/>
                <w:sz w:val="18"/>
              </w:rPr>
              <w:t>ECharts架构图（780px高），展示从数据源到前端页面的完整链路</w:t>
            </w:r>
          </w:p>
        </w:tc>
        <w:tc>
          <w:tcPr>
            <w:tcW w:w="2551" w:type="dxa"/>
          </w:tcPr>
          <w:p w14:paraId="3C563925">
            <w:r>
              <w:rPr>
                <w:rFonts w:ascii="微软雅黑" w:hAnsi="微软雅黑" w:eastAsia="微软雅黑"/>
                <w:sz w:val="18"/>
              </w:rPr>
              <w:t>静态设计数据</w:t>
            </w:r>
          </w:p>
        </w:tc>
      </w:tr>
      <w:tr w14:paraId="023ECA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185C931E">
            <w:r>
              <w:rPr>
                <w:rFonts w:ascii="微软雅黑" w:hAnsi="微软雅黑" w:eastAsia="微软雅黑"/>
                <w:sz w:val="18"/>
              </w:rPr>
              <w:t>sec-roles (角色架构)</w:t>
            </w:r>
          </w:p>
        </w:tc>
        <w:tc>
          <w:tcPr>
            <w:tcW w:w="4252" w:type="dxa"/>
          </w:tcPr>
          <w:p w14:paraId="7916499E">
            <w:r>
              <w:rPr>
                <w:rFonts w:ascii="微软雅黑" w:hAnsi="微软雅黑" w:eastAsia="微软雅黑"/>
                <w:sz w:val="18"/>
              </w:rPr>
              <w:t>三角色权限模型、CSS过滤机制代码片段、访问控制流图</w:t>
            </w:r>
          </w:p>
        </w:tc>
        <w:tc>
          <w:tcPr>
            <w:tcW w:w="2551" w:type="dxa"/>
          </w:tcPr>
          <w:p w14:paraId="05715DE7">
            <w:r>
              <w:rPr>
                <w:rFonts w:ascii="微软雅黑" w:hAnsi="微软雅黑" w:eastAsia="微软雅黑"/>
                <w:sz w:val="18"/>
              </w:rPr>
              <w:t>role-check.js + role-switcher.js逻辑</w:t>
            </w:r>
          </w:p>
        </w:tc>
      </w:tr>
      <w:tr w14:paraId="4B75D7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4BB005CF">
            <w:r>
              <w:rPr>
                <w:rFonts w:ascii="微软雅黑" w:hAnsi="微软雅黑" w:eastAsia="微软雅黑"/>
                <w:sz w:val="18"/>
              </w:rPr>
              <w:t>sec-pipeline (五层流水线)</w:t>
            </w:r>
          </w:p>
        </w:tc>
        <w:tc>
          <w:tcPr>
            <w:tcW w:w="4252" w:type="dxa"/>
          </w:tcPr>
          <w:p w14:paraId="6304C85C">
            <w:r>
              <w:rPr>
                <w:rFonts w:ascii="微软雅黑" w:hAnsi="微软雅黑" w:eastAsia="微软雅黑"/>
                <w:sz w:val="18"/>
              </w:rPr>
              <w:t>DAG有向无环图、状态机可视化、每层输入/输出/耗时</w:t>
            </w:r>
          </w:p>
        </w:tc>
        <w:tc>
          <w:tcPr>
            <w:tcW w:w="2551" w:type="dxa"/>
          </w:tcPr>
          <w:p w14:paraId="29CB41CF">
            <w:r>
              <w:rPr>
                <w:rFonts w:ascii="微软雅黑" w:hAnsi="微软雅黑" w:eastAsia="微软雅黑"/>
                <w:sz w:val="18"/>
              </w:rPr>
              <w:t>agent_orchestrator.py执行日志</w:t>
            </w:r>
          </w:p>
        </w:tc>
      </w:tr>
      <w:tr w14:paraId="00915E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61D56172">
            <w:r>
              <w:rPr>
                <w:rFonts w:ascii="微软雅黑" w:hAnsi="微软雅黑" w:eastAsia="微软雅黑"/>
                <w:sz w:val="18"/>
              </w:rPr>
              <w:t>sec-decision (决策引擎)</w:t>
            </w:r>
          </w:p>
        </w:tc>
        <w:tc>
          <w:tcPr>
            <w:tcW w:w="4252" w:type="dxa"/>
          </w:tcPr>
          <w:p w14:paraId="23647D21">
            <w:r>
              <w:rPr>
                <w:rFonts w:ascii="微软雅黑" w:hAnsi="微软雅黑" w:eastAsia="微软雅黑"/>
                <w:sz w:val="18"/>
              </w:rPr>
              <w:t>四层信号融合卡片网格，展示信号层→统计层→ML层→决策层</w:t>
            </w:r>
          </w:p>
        </w:tc>
        <w:tc>
          <w:tcPr>
            <w:tcW w:w="2551" w:type="dxa"/>
          </w:tcPr>
          <w:p w14:paraId="5698EAEC">
            <w:r>
              <w:rPr>
                <w:rFonts w:ascii="微软雅黑" w:hAnsi="微软雅黑" w:eastAsia="微软雅黑"/>
                <w:sz w:val="18"/>
              </w:rPr>
              <w:t>maintenance_decision_engine.py</w:t>
            </w:r>
          </w:p>
        </w:tc>
      </w:tr>
      <w:tr w14:paraId="3D4598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1575BC1">
            <w:r>
              <w:rPr>
                <w:rFonts w:ascii="微软雅黑" w:hAnsi="微软雅黑" w:eastAsia="微软雅黑"/>
                <w:sz w:val="18"/>
              </w:rPr>
              <w:t>sec-copilot (AI Copilot架构)</w:t>
            </w:r>
          </w:p>
        </w:tc>
        <w:tc>
          <w:tcPr>
            <w:tcW w:w="4252" w:type="dxa"/>
          </w:tcPr>
          <w:p w14:paraId="73F90894">
            <w:r>
              <w:rPr>
                <w:rFonts w:ascii="微软雅黑" w:hAnsi="微软雅黑" w:eastAsia="微软雅黑"/>
                <w:sz w:val="18"/>
              </w:rPr>
              <w:t>SSE流式架构图、27个MCP工具表、RAG三层架构</w:t>
            </w:r>
          </w:p>
        </w:tc>
        <w:tc>
          <w:tcPr>
            <w:tcW w:w="2551" w:type="dxa"/>
          </w:tcPr>
          <w:p w14:paraId="4A6D9432">
            <w:r>
              <w:rPr>
                <w:rFonts w:ascii="微软雅黑" w:hAnsi="微软雅黑" w:eastAsia="微软雅黑"/>
                <w:sz w:val="18"/>
              </w:rPr>
              <w:t>chat.html实际架构</w:t>
            </w:r>
          </w:p>
        </w:tc>
      </w:tr>
      <w:tr w14:paraId="43B9D2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4302CB9A">
            <w:r>
              <w:rPr>
                <w:rFonts w:ascii="微软雅黑" w:hAnsi="微软雅黑" w:eastAsia="微软雅黑"/>
                <w:sz w:val="18"/>
              </w:rPr>
              <w:t>sec-shap (SHAP流水线)</w:t>
            </w:r>
          </w:p>
        </w:tc>
        <w:tc>
          <w:tcPr>
            <w:tcW w:w="4252" w:type="dxa"/>
          </w:tcPr>
          <w:p w14:paraId="744B4BE6">
            <w:r>
              <w:rPr>
                <w:rFonts w:ascii="微软雅黑" w:hAnsi="微软雅黑" w:eastAsia="微软雅黑"/>
                <w:sz w:val="18"/>
              </w:rPr>
              <w:t>四阶段SHAP分析：RiskDecomposer→StatLayerSHAP→LocalExplainer</w:t>
            </w:r>
          </w:p>
        </w:tc>
        <w:tc>
          <w:tcPr>
            <w:tcW w:w="2551" w:type="dxa"/>
          </w:tcPr>
          <w:p w14:paraId="06B9543A">
            <w:r>
              <w:rPr>
                <w:rFonts w:ascii="微软雅黑" w:hAnsi="微软雅黑" w:eastAsia="微软雅黑"/>
                <w:sz w:val="18"/>
              </w:rPr>
              <w:t>diagnosis技能包</w:t>
            </w:r>
          </w:p>
        </w:tc>
      </w:tr>
      <w:tr w14:paraId="6B8EB2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04F0AB2">
            <w:r>
              <w:rPr>
                <w:rFonts w:ascii="微软雅黑" w:hAnsi="微软雅黑" w:eastAsia="微软雅黑"/>
                <w:sz w:val="18"/>
              </w:rPr>
              <w:t>sec-dashboard (数据同步)</w:t>
            </w:r>
          </w:p>
        </w:tc>
        <w:tc>
          <w:tcPr>
            <w:tcW w:w="4252" w:type="dxa"/>
          </w:tcPr>
          <w:p w14:paraId="7A5EEBEF">
            <w:r>
              <w:rPr>
                <w:rFonts w:ascii="微软雅黑" w:hAnsi="微软雅黑" w:eastAsia="微软雅黑"/>
                <w:sz w:val="18"/>
              </w:rPr>
              <w:t>流水线输出→dashboard data目录→前端页面的数据流</w:t>
            </w:r>
          </w:p>
        </w:tc>
        <w:tc>
          <w:tcPr>
            <w:tcW w:w="2551" w:type="dxa"/>
          </w:tcPr>
          <w:p w14:paraId="296A7E94">
            <w:r>
              <w:rPr>
                <w:rFonts w:ascii="微软雅黑" w:hAnsi="微软雅黑" w:eastAsia="微软雅黑"/>
                <w:sz w:val="18"/>
              </w:rPr>
              <w:t>agent_orchestrator.py同步逻辑</w:t>
            </w:r>
          </w:p>
        </w:tc>
      </w:tr>
      <w:tr w14:paraId="2A6B75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4C3B0DAD">
            <w:r>
              <w:rPr>
                <w:rFonts w:ascii="微软雅黑" w:hAnsi="微软雅黑" w:eastAsia="微软雅黑"/>
                <w:sz w:val="18"/>
              </w:rPr>
              <w:t>sec-evolution (演化时间线)</w:t>
            </w:r>
          </w:p>
        </w:tc>
        <w:tc>
          <w:tcPr>
            <w:tcW w:w="4252" w:type="dxa"/>
          </w:tcPr>
          <w:p w14:paraId="6389377F">
            <w:r>
              <w:rPr>
                <w:rFonts w:ascii="微软雅黑" w:hAnsi="微软雅黑" w:eastAsia="微软雅黑"/>
                <w:sz w:val="18"/>
              </w:rPr>
              <w:t>5个Phase的展开式时间线卡片，展示平台迭代路径</w:t>
            </w:r>
          </w:p>
        </w:tc>
        <w:tc>
          <w:tcPr>
            <w:tcW w:w="2551" w:type="dxa"/>
          </w:tcPr>
          <w:p w14:paraId="218FFB80">
            <w:r>
              <w:rPr>
                <w:rFonts w:ascii="微软雅黑" w:hAnsi="微软雅黑" w:eastAsia="微软雅黑"/>
                <w:sz w:val="18"/>
              </w:rPr>
              <w:t>项目开发历史</w:t>
            </w:r>
          </w:p>
        </w:tc>
      </w:tr>
      <w:tr w14:paraId="087FD9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69F3C8FC">
            <w:r>
              <w:rPr>
                <w:rFonts w:ascii="微软雅黑" w:hAnsi="微软雅黑" w:eastAsia="微软雅黑"/>
                <w:sz w:val="18"/>
              </w:rPr>
              <w:t>sec-techstack (技术栈)</w:t>
            </w:r>
          </w:p>
        </w:tc>
        <w:tc>
          <w:tcPr>
            <w:tcW w:w="4252" w:type="dxa"/>
          </w:tcPr>
          <w:p w14:paraId="2E1C6A89">
            <w:r>
              <w:rPr>
                <w:rFonts w:ascii="微软雅黑" w:hAnsi="微软雅黑" w:eastAsia="微软雅黑"/>
                <w:sz w:val="18"/>
              </w:rPr>
              <w:t>前后端技术栈网格卡片，含版本号和用途说明</w:t>
            </w:r>
          </w:p>
        </w:tc>
        <w:tc>
          <w:tcPr>
            <w:tcW w:w="2551" w:type="dxa"/>
          </w:tcPr>
          <w:p w14:paraId="4BB1FFC0">
            <w:r>
              <w:rPr>
                <w:rFonts w:ascii="微软雅黑" w:hAnsi="微软雅黑" w:eastAsia="微软雅黑"/>
                <w:sz w:val="18"/>
              </w:rPr>
              <w:t>requirements.txt + CDN依赖</w:t>
            </w:r>
          </w:p>
        </w:tc>
      </w:tr>
    </w:tbl>
    <w:p w14:paraId="7B58853C"/>
    <w:p w14:paraId="28D761A8">
      <w:r>
        <w:br w:type="page"/>
      </w:r>
    </w:p>
    <w:p w14:paraId="18E12702">
      <w:pPr>
        <w:pStyle w:val="3"/>
      </w:pPr>
      <w:r>
        <w:t>7. 工单全流程跟踪看板（work-order-tracking.html）</w:t>
      </w:r>
    </w:p>
    <w:p w14:paraId="2EAF7938">
      <w:r>
        <w:rPr>
          <w:rFonts w:ascii="微软雅黑" w:hAnsi="微软雅黑" w:eastAsia="微软雅黑"/>
          <w:b w:val="0"/>
          <w:i w:val="0"/>
          <w:sz w:val="21"/>
        </w:rPr>
        <w:t>工单跟踪页（路由 /work-order-tracking）实现了维护工单的完整6状态机Kanban管理。页面以看板视图展示所有工单从待分配到已归档的全生命周期，支持拖拽感知、技师分配、升级管理和30秒自动刷新。</w:t>
      </w:r>
    </w:p>
    <w:p w14:paraId="13C3DD29">
      <w:pPr>
        <w:pStyle w:val="4"/>
      </w:pPr>
      <w:r>
        <w:t>7.1 6状态机设计</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1984"/>
        <w:gridCol w:w="1984"/>
        <w:gridCol w:w="3685"/>
      </w:tblGrid>
      <w:tr w14:paraId="06D09B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3BE53188">
            <w:pPr>
              <w:jc w:val="center"/>
            </w:pPr>
            <w:r>
              <w:rPr>
                <w:rFonts w:ascii="微软雅黑" w:hAnsi="微软雅黑" w:eastAsia="微软雅黑"/>
                <w:b/>
                <w:color w:val="FFFFFF"/>
                <w:sz w:val="18"/>
              </w:rPr>
              <w:t>状态</w:t>
            </w:r>
          </w:p>
        </w:tc>
        <w:tc>
          <w:tcPr>
            <w:tcW w:w="1984" w:type="dxa"/>
            <w:shd w:val="clear" w:color="auto" w:fill="1A1A2E"/>
          </w:tcPr>
          <w:p w14:paraId="53964E10">
            <w:pPr>
              <w:jc w:val="center"/>
            </w:pPr>
            <w:r>
              <w:rPr>
                <w:rFonts w:ascii="微软雅黑" w:hAnsi="微软雅黑" w:eastAsia="微软雅黑"/>
                <w:b/>
                <w:color w:val="FFFFFF"/>
                <w:sz w:val="18"/>
              </w:rPr>
              <w:t>含义</w:t>
            </w:r>
          </w:p>
        </w:tc>
        <w:tc>
          <w:tcPr>
            <w:tcW w:w="1984" w:type="dxa"/>
            <w:shd w:val="clear" w:color="auto" w:fill="1A1A2E"/>
          </w:tcPr>
          <w:p w14:paraId="1A11D7AC">
            <w:pPr>
              <w:jc w:val="center"/>
            </w:pPr>
            <w:r>
              <w:rPr>
                <w:rFonts w:ascii="微软雅黑" w:hAnsi="微软雅黑" w:eastAsia="微软雅黑"/>
                <w:b/>
                <w:color w:val="FFFFFF"/>
                <w:sz w:val="18"/>
              </w:rPr>
              <w:t>可触发的下一状态</w:t>
            </w:r>
          </w:p>
        </w:tc>
        <w:tc>
          <w:tcPr>
            <w:tcW w:w="3685" w:type="dxa"/>
            <w:shd w:val="clear" w:color="auto" w:fill="1A1A2E"/>
          </w:tcPr>
          <w:p w14:paraId="44B23420">
            <w:pPr>
              <w:jc w:val="center"/>
            </w:pPr>
            <w:r>
              <w:rPr>
                <w:rFonts w:ascii="微软雅黑" w:hAnsi="微软雅黑" w:eastAsia="微软雅黑"/>
                <w:b/>
                <w:color w:val="FFFFFF"/>
                <w:sz w:val="18"/>
              </w:rPr>
              <w:t>卡片特征</w:t>
            </w:r>
          </w:p>
        </w:tc>
      </w:tr>
      <w:tr w14:paraId="7FAD98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083C47E">
            <w:r>
              <w:rPr>
                <w:rFonts w:ascii="微软雅黑" w:hAnsi="微软雅黑" w:eastAsia="微软雅黑"/>
                <w:sz w:val="18"/>
              </w:rPr>
              <w:t>待分配 (Pending)</w:t>
            </w:r>
          </w:p>
        </w:tc>
        <w:tc>
          <w:tcPr>
            <w:tcW w:w="1984" w:type="dxa"/>
          </w:tcPr>
          <w:p w14:paraId="1DB84BCC">
            <w:r>
              <w:rPr>
                <w:rFonts w:ascii="微软雅黑" w:hAnsi="微软雅黑" w:eastAsia="微软雅黑"/>
                <w:sz w:val="18"/>
              </w:rPr>
              <w:t>新生成的工单，尚未分配技师</w:t>
            </w:r>
          </w:p>
        </w:tc>
        <w:tc>
          <w:tcPr>
            <w:tcW w:w="1984" w:type="dxa"/>
          </w:tcPr>
          <w:p w14:paraId="280FD3FB">
            <w:r>
              <w:rPr>
                <w:rFonts w:ascii="微软雅黑" w:hAnsi="微软雅黑" w:eastAsia="微软雅黑"/>
                <w:sz w:val="18"/>
              </w:rPr>
              <w:t>已分配</w:t>
            </w:r>
          </w:p>
        </w:tc>
        <w:tc>
          <w:tcPr>
            <w:tcW w:w="3685" w:type="dxa"/>
          </w:tcPr>
          <w:p w14:paraId="36744239">
            <w:r>
              <w:rPr>
                <w:rFonts w:ascii="微软雅黑" w:hAnsi="微软雅黑" w:eastAsia="微软雅黑"/>
                <w:sz w:val="18"/>
              </w:rPr>
              <w:t>灰色左边框，无技师信息</w:t>
            </w:r>
          </w:p>
        </w:tc>
      </w:tr>
      <w:tr w14:paraId="71AE7B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704BB5A">
            <w:r>
              <w:rPr>
                <w:rFonts w:ascii="微软雅黑" w:hAnsi="微软雅黑" w:eastAsia="微软雅黑"/>
                <w:sz w:val="18"/>
              </w:rPr>
              <w:t>已分配 (Assigned)</w:t>
            </w:r>
          </w:p>
        </w:tc>
        <w:tc>
          <w:tcPr>
            <w:tcW w:w="1984" w:type="dxa"/>
          </w:tcPr>
          <w:p w14:paraId="1C1C93FF">
            <w:r>
              <w:rPr>
                <w:rFonts w:ascii="微软雅黑" w:hAnsi="微软雅黑" w:eastAsia="微软雅黑"/>
                <w:sz w:val="18"/>
              </w:rPr>
              <w:t>已指定技师，等待开始维修</w:t>
            </w:r>
          </w:p>
        </w:tc>
        <w:tc>
          <w:tcPr>
            <w:tcW w:w="1984" w:type="dxa"/>
          </w:tcPr>
          <w:p w14:paraId="3D222A01">
            <w:r>
              <w:rPr>
                <w:rFonts w:ascii="微软雅黑" w:hAnsi="微软雅黑" w:eastAsia="微软雅黑"/>
                <w:sz w:val="18"/>
              </w:rPr>
              <w:t>执行中</w:t>
            </w:r>
          </w:p>
        </w:tc>
        <w:tc>
          <w:tcPr>
            <w:tcW w:w="3685" w:type="dxa"/>
          </w:tcPr>
          <w:p w14:paraId="6DCEBEC5">
            <w:r>
              <w:rPr>
                <w:rFonts w:ascii="微软雅黑" w:hAnsi="微软雅黑" w:eastAsia="微软雅黑"/>
                <w:sz w:val="18"/>
              </w:rPr>
              <w:t>蓝色左边框，显示技师名和联系方式</w:t>
            </w:r>
          </w:p>
        </w:tc>
      </w:tr>
      <w:tr w14:paraId="4062DA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99CF153">
            <w:r>
              <w:rPr>
                <w:rFonts w:ascii="微软雅黑" w:hAnsi="微软雅黑" w:eastAsia="微软雅黑"/>
                <w:sz w:val="18"/>
              </w:rPr>
              <w:t>执行中 (In Progress)</w:t>
            </w:r>
          </w:p>
        </w:tc>
        <w:tc>
          <w:tcPr>
            <w:tcW w:w="1984" w:type="dxa"/>
          </w:tcPr>
          <w:p w14:paraId="42EF4CD0">
            <w:r>
              <w:rPr>
                <w:rFonts w:ascii="微软雅黑" w:hAnsi="微软雅黑" w:eastAsia="微软雅黑"/>
                <w:sz w:val="18"/>
              </w:rPr>
              <w:t>技师正在执行维修</w:t>
            </w:r>
          </w:p>
        </w:tc>
        <w:tc>
          <w:tcPr>
            <w:tcW w:w="1984" w:type="dxa"/>
          </w:tcPr>
          <w:p w14:paraId="398987EB">
            <w:r>
              <w:rPr>
                <w:rFonts w:ascii="微软雅黑" w:hAnsi="微软雅黑" w:eastAsia="微软雅黑"/>
                <w:sz w:val="18"/>
              </w:rPr>
              <w:t>待验收</w:t>
            </w:r>
          </w:p>
        </w:tc>
        <w:tc>
          <w:tcPr>
            <w:tcW w:w="3685" w:type="dxa"/>
          </w:tcPr>
          <w:p w14:paraId="26B4198E">
            <w:r>
              <w:rPr>
                <w:rFonts w:ascii="微软雅黑" w:hAnsi="微软雅黑" w:eastAsia="微软雅黑"/>
                <w:sz w:val="18"/>
              </w:rPr>
              <w:t>琥珀色左边框，显示开始时间和预计完成</w:t>
            </w:r>
          </w:p>
        </w:tc>
      </w:tr>
      <w:tr w14:paraId="722B98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A8E8E6E">
            <w:r>
              <w:rPr>
                <w:rFonts w:ascii="微软雅黑" w:hAnsi="微软雅黑" w:eastAsia="微软雅黑"/>
                <w:sz w:val="18"/>
              </w:rPr>
              <w:t>待验收 (Pending Acceptance)</w:t>
            </w:r>
          </w:p>
        </w:tc>
        <w:tc>
          <w:tcPr>
            <w:tcW w:w="1984" w:type="dxa"/>
          </w:tcPr>
          <w:p w14:paraId="7CBAD7F2">
            <w:r>
              <w:rPr>
                <w:rFonts w:ascii="微软雅黑" w:hAnsi="微软雅黑" w:eastAsia="微软雅黑"/>
                <w:sz w:val="18"/>
              </w:rPr>
              <w:t>维修完成，等待验收确认</w:t>
            </w:r>
          </w:p>
        </w:tc>
        <w:tc>
          <w:tcPr>
            <w:tcW w:w="1984" w:type="dxa"/>
          </w:tcPr>
          <w:p w14:paraId="6A93ACE2">
            <w:r>
              <w:rPr>
                <w:rFonts w:ascii="微软雅黑" w:hAnsi="微软雅黑" w:eastAsia="微软雅黑"/>
                <w:sz w:val="18"/>
              </w:rPr>
              <w:t>已完成 / 执行中(驳回)</w:t>
            </w:r>
          </w:p>
        </w:tc>
        <w:tc>
          <w:tcPr>
            <w:tcW w:w="3685" w:type="dxa"/>
          </w:tcPr>
          <w:p w14:paraId="351F2418">
            <w:r>
              <w:rPr>
                <w:rFonts w:ascii="微软雅黑" w:hAnsi="微软雅黑" w:eastAsia="微软雅黑"/>
                <w:sz w:val="18"/>
              </w:rPr>
              <w:t>绿色左边框，显示"验收"和"驳回"按钮</w:t>
            </w:r>
          </w:p>
        </w:tc>
      </w:tr>
      <w:tr w14:paraId="126A34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B9600BF">
            <w:r>
              <w:rPr>
                <w:rFonts w:ascii="微软雅黑" w:hAnsi="微软雅黑" w:eastAsia="微软雅黑"/>
                <w:sz w:val="18"/>
              </w:rPr>
              <w:t>已完成 (Completed)</w:t>
            </w:r>
          </w:p>
        </w:tc>
        <w:tc>
          <w:tcPr>
            <w:tcW w:w="1984" w:type="dxa"/>
          </w:tcPr>
          <w:p w14:paraId="0B37662E">
            <w:r>
              <w:rPr>
                <w:rFonts w:ascii="微软雅黑" w:hAnsi="微软雅黑" w:eastAsia="微软雅黑"/>
                <w:sz w:val="18"/>
              </w:rPr>
              <w:t>验收通过，工单关闭</w:t>
            </w:r>
          </w:p>
        </w:tc>
        <w:tc>
          <w:tcPr>
            <w:tcW w:w="1984" w:type="dxa"/>
          </w:tcPr>
          <w:p w14:paraId="7B0DA1C3">
            <w:r>
              <w:rPr>
                <w:rFonts w:ascii="微软雅黑" w:hAnsi="微软雅黑" w:eastAsia="微软雅黑"/>
                <w:sz w:val="18"/>
              </w:rPr>
              <w:t>已归档</w:t>
            </w:r>
          </w:p>
        </w:tc>
        <w:tc>
          <w:tcPr>
            <w:tcW w:w="3685" w:type="dxa"/>
          </w:tcPr>
          <w:p w14:paraId="547F13BA">
            <w:r>
              <w:rPr>
                <w:rFonts w:ascii="微软雅黑" w:hAnsi="微软雅黑" w:eastAsia="微软雅黑"/>
                <w:sz w:val="18"/>
              </w:rPr>
              <w:t>深绿色左边框，显示完成时间和验收人</w:t>
            </w:r>
          </w:p>
        </w:tc>
      </w:tr>
      <w:tr w14:paraId="2852B5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892EB9B">
            <w:r>
              <w:rPr>
                <w:rFonts w:ascii="微软雅黑" w:hAnsi="微软雅黑" w:eastAsia="微软雅黑"/>
                <w:sz w:val="18"/>
              </w:rPr>
              <w:t>已归档 (Archived)</w:t>
            </w:r>
          </w:p>
        </w:tc>
        <w:tc>
          <w:tcPr>
            <w:tcW w:w="1984" w:type="dxa"/>
          </w:tcPr>
          <w:p w14:paraId="29818AD8">
            <w:r>
              <w:rPr>
                <w:rFonts w:ascii="微软雅黑" w:hAnsi="微软雅黑" w:eastAsia="微软雅黑"/>
                <w:sz w:val="18"/>
              </w:rPr>
              <w:t>历史工单，只读存档</w:t>
            </w:r>
          </w:p>
        </w:tc>
        <w:tc>
          <w:tcPr>
            <w:tcW w:w="1984" w:type="dxa"/>
          </w:tcPr>
          <w:p w14:paraId="57ADC417">
            <w:r>
              <w:rPr>
                <w:rFonts w:ascii="微软雅黑" w:hAnsi="微软雅黑" w:eastAsia="微软雅黑"/>
                <w:sz w:val="18"/>
              </w:rPr>
              <w:t>—</w:t>
            </w:r>
          </w:p>
        </w:tc>
        <w:tc>
          <w:tcPr>
            <w:tcW w:w="3685" w:type="dxa"/>
          </w:tcPr>
          <w:p w14:paraId="11606DE1">
            <w:r>
              <w:rPr>
                <w:rFonts w:ascii="微软雅黑" w:hAnsi="微软雅黑" w:eastAsia="微软雅黑"/>
                <w:sz w:val="18"/>
              </w:rPr>
              <w:t>灰色半透明，不可操作</w:t>
            </w:r>
          </w:p>
        </w:tc>
      </w:tr>
    </w:tbl>
    <w:p w14:paraId="5FB76691"/>
    <w:p w14:paraId="1259C082">
      <w:pPr>
        <w:pStyle w:val="4"/>
      </w:pPr>
      <w:r>
        <w:t>7.2 核心功能组件</w:t>
      </w:r>
    </w:p>
    <w:p w14:paraId="468BC04B">
      <w:r>
        <w:rPr>
          <w:rFonts w:ascii="微软雅黑" w:hAnsi="微软雅黑" w:eastAsia="微软雅黑"/>
          <w:b/>
          <w:i w:val="0"/>
          <w:color w:val="006B5E"/>
          <w:sz w:val="24"/>
        </w:rPr>
        <w:t>▌统计卡片行</w:t>
      </w:r>
    </w:p>
    <w:p w14:paraId="2CF09412">
      <w:pPr>
        <w:pStyle w:val="16"/>
        <w:ind w:left="680"/>
      </w:pPr>
      <w:r>
        <w:rPr>
          <w:rFonts w:ascii="微软雅黑" w:hAnsi="微软雅黑" w:eastAsia="微软雅黑"/>
        </w:rPr>
        <w:t>6张实时统计卡片对应6个状态：待分配/已分配/执行中/待验收/已完成/已升级</w:t>
      </w:r>
    </w:p>
    <w:p w14:paraId="65494573">
      <w:pPr>
        <w:pStyle w:val="16"/>
        <w:ind w:left="680"/>
      </w:pPr>
      <w:r>
        <w:rPr>
          <w:rFonts w:ascii="微软雅黑" w:hAnsi="微软雅黑" w:eastAsia="微软雅黑"/>
        </w:rPr>
        <w:t>数字为当前状态的工单数量，点击卡片可快速筛选该状态的工单</w:t>
      </w:r>
    </w:p>
    <w:p w14:paraId="1E5236A8">
      <w:pPr>
        <w:pStyle w:val="16"/>
        <w:ind w:left="680"/>
      </w:pPr>
      <w:r>
        <w:rPr>
          <w:rFonts w:ascii="微软雅黑" w:hAnsi="微软雅黑" w:eastAsia="微软雅黑"/>
        </w:rPr>
        <w:t>数据来源：GET /api/work-order-tracking/list</w:t>
      </w:r>
    </w:p>
    <w:p w14:paraId="40E6B558"/>
    <w:p w14:paraId="03A82002">
      <w:r>
        <w:rPr>
          <w:rFonts w:ascii="微软雅黑" w:hAnsi="微软雅黑" w:eastAsia="微软雅黑"/>
          <w:b/>
          <w:i w:val="0"/>
          <w:color w:val="006B5E"/>
          <w:sz w:val="24"/>
        </w:rPr>
        <w:t>▌Kanban看板</w:t>
      </w:r>
    </w:p>
    <w:p w14:paraId="5529A991">
      <w:pPr>
        <w:pStyle w:val="16"/>
        <w:ind w:left="680"/>
      </w:pPr>
      <w:r>
        <w:rPr>
          <w:rFonts w:ascii="微软雅黑" w:hAnsi="微软雅黑" w:eastAsia="微软雅黑"/>
        </w:rPr>
        <w:t>6列可滚动的工单卡片列，每列对应一个状态</w:t>
      </w:r>
    </w:p>
    <w:p w14:paraId="4FE73DA3">
      <w:pPr>
        <w:pStyle w:val="16"/>
        <w:ind w:left="680"/>
      </w:pPr>
      <w:r>
        <w:rPr>
          <w:rFonts w:ascii="微软雅黑" w:hAnsi="微软雅黑" w:eastAsia="微软雅黑"/>
        </w:rPr>
        <w:t>每张工单卡片显示：设备ID、优先级徽章(P1红/P2橙/P3绿)、故障模式、停机窗口、健康评分、成本风险、策略标签、升级徽章</w:t>
      </w:r>
    </w:p>
    <w:p w14:paraId="2BE005DC">
      <w:pPr>
        <w:pStyle w:val="16"/>
        <w:ind w:left="680"/>
      </w:pPr>
      <w:r>
        <w:rPr>
          <w:rFonts w:ascii="微软雅黑" w:hAnsi="微软雅黑" w:eastAsia="微软雅黑"/>
        </w:rPr>
        <w:t>P1升级工单有红色脉冲动画</w:t>
      </w:r>
    </w:p>
    <w:p w14:paraId="68DC1194">
      <w:pPr>
        <w:pStyle w:val="16"/>
        <w:ind w:left="680"/>
      </w:pPr>
      <w:r>
        <w:rPr>
          <w:rFonts w:ascii="微软雅黑" w:hAnsi="微软雅黑" w:eastAsia="微软雅黑"/>
        </w:rPr>
        <w:t>拖拽感知（前端UI交互，实际状态变更需通过右侧面板按钮确认）</w:t>
      </w:r>
    </w:p>
    <w:p w14:paraId="09940E65">
      <w:pPr>
        <w:pStyle w:val="16"/>
        <w:ind w:left="680"/>
      </w:pPr>
      <w:r>
        <w:rPr>
          <w:rFonts w:ascii="微软雅黑" w:hAnsi="微软雅黑" w:eastAsia="微软雅黑"/>
        </w:rPr>
        <w:t>策略筛选标签：All / cost_efficiency / production_efficiency / quality_first</w:t>
      </w:r>
    </w:p>
    <w:p w14:paraId="742E3F4F">
      <w:pPr>
        <w:pStyle w:val="16"/>
        <w:ind w:left="680"/>
      </w:pPr>
      <w:r>
        <w:rPr>
          <w:rFonts w:ascii="微软雅黑" w:hAnsi="微软雅黑" w:eastAsia="微软雅黑"/>
        </w:rPr>
        <w:t>状态筛选 + 技师筛选 + 关键词搜索 + 手动刷新 + 30秒自动刷新倒计时</w:t>
      </w:r>
    </w:p>
    <w:p w14:paraId="40DC230F"/>
    <w:p w14:paraId="23739E52">
      <w:r>
        <w:rPr>
          <w:rFonts w:ascii="微软雅黑" w:hAnsi="微软雅黑" w:eastAsia="微软雅黑"/>
          <w:b/>
          <w:i w:val="0"/>
          <w:color w:val="006B5E"/>
          <w:sz w:val="24"/>
        </w:rPr>
        <w:t>▌详情面板（右侧滑入）</w:t>
      </w:r>
    </w:p>
    <w:p w14:paraId="48E24722">
      <w:pPr>
        <w:pStyle w:val="16"/>
        <w:ind w:left="680"/>
      </w:pPr>
      <w:r>
        <w:rPr>
          <w:rFonts w:ascii="微软雅黑" w:hAnsi="微软雅黑" w:eastAsia="微软雅黑"/>
        </w:rPr>
        <w:t>设备ID头部 + 状态/优先级徽章 + 故障模式 + 维护动作 + 分配技师 + 停机窗口</w:t>
      </w:r>
    </w:p>
    <w:p w14:paraId="226602C4">
      <w:pPr>
        <w:pStyle w:val="16"/>
        <w:ind w:left="680"/>
      </w:pPr>
      <w:r>
        <w:rPr>
          <w:rFonts w:ascii="微软雅黑" w:hAnsi="微软雅黑" w:eastAsia="微软雅黑"/>
        </w:rPr>
        <w:t>健康评分 + 成本风险 + 预估成本 + 预期节约 + SLA目标</w:t>
      </w:r>
    </w:p>
    <w:p w14:paraId="084393E1">
      <w:pPr>
        <w:pStyle w:val="16"/>
        <w:ind w:left="680"/>
      </w:pPr>
      <w:r>
        <w:rPr>
          <w:rFonts w:ascii="微软雅黑" w:hAnsi="微软雅黑" w:eastAsia="微软雅黑"/>
        </w:rPr>
        <w:t>备件列表（名称/数量/库存状态） + 验收标准 + 根因分析</w:t>
      </w:r>
    </w:p>
    <w:p w14:paraId="6047ABB9">
      <w:pPr>
        <w:pStyle w:val="16"/>
        <w:ind w:left="680"/>
      </w:pPr>
      <w:r>
        <w:rPr>
          <w:rFonts w:ascii="微软雅黑" w:hAnsi="微软雅黑" w:eastAsia="微软雅黑"/>
        </w:rPr>
        <w:t>状态时间线：工单从创建到当前状态的所有历史变迁记录</w:t>
      </w:r>
    </w:p>
    <w:p w14:paraId="159D1D94">
      <w:pPr>
        <w:pStyle w:val="16"/>
        <w:ind w:left="680"/>
      </w:pPr>
      <w:r>
        <w:rPr>
          <w:rFonts w:ascii="微软雅黑" w:hAnsi="微软雅黑" w:eastAsia="微软雅黑"/>
        </w:rPr>
        <w:t>上下文相关操作按钮：分配技师→开始维修→提交验收→通过/驳回→重维修→归档</w:t>
      </w:r>
    </w:p>
    <w:p w14:paraId="0443CC7F"/>
    <w:p w14:paraId="6B70E725">
      <w:r>
        <w:rPr>
          <w:rFonts w:ascii="微软雅黑" w:hAnsi="微软雅黑" w:eastAsia="微软雅黑"/>
          <w:b/>
          <w:i w:val="0"/>
          <w:color w:val="006B5E"/>
          <w:sz w:val="24"/>
        </w:rPr>
        <w:t>▌技师选择弹窗</w:t>
      </w:r>
    </w:p>
    <w:p w14:paraId="427EC653">
      <w:pPr>
        <w:pStyle w:val="16"/>
        <w:ind w:left="680"/>
      </w:pPr>
      <w:r>
        <w:rPr>
          <w:rFonts w:ascii="微软雅黑" w:hAnsi="微软雅黑" w:eastAsia="微软雅黑"/>
        </w:rPr>
        <w:t>显示可用技师列表：姓名/类型/联系方式/当前负载(X/max 进度条)/已分配设备标签</w:t>
      </w:r>
    </w:p>
    <w:p w14:paraId="0071480D">
      <w:pPr>
        <w:pStyle w:val="16"/>
        <w:ind w:left="680"/>
      </w:pPr>
      <w:r>
        <w:rPr>
          <w:rFonts w:ascii="微软雅黑" w:hAnsi="微软雅黑" w:eastAsia="微软雅黑"/>
        </w:rPr>
        <w:t>多选模式，显示已选技师数量，确认分配后POST /api/technicians/assign</w:t>
      </w:r>
    </w:p>
    <w:p w14:paraId="1E3B14B4">
      <w:pPr>
        <w:pStyle w:val="16"/>
        <w:ind w:left="680"/>
      </w:pPr>
      <w:r>
        <w:rPr>
          <w:rFonts w:ascii="微软雅黑" w:hAnsi="微软雅黑" w:eastAsia="微软雅黑"/>
        </w:rPr>
        <w:t>负载颜色编码：绿色&lt;60% / 琥珀60-85% / 红色&gt;85%</w:t>
      </w:r>
    </w:p>
    <w:p w14:paraId="576F2AAB"/>
    <w:p w14:paraId="2BA2C071">
      <w:pPr>
        <w:pStyle w:val="4"/>
      </w:pPr>
      <w:r>
        <w:t>7.3 升级机制</w:t>
      </w:r>
    </w:p>
    <w:p w14:paraId="4DBDE4D3">
      <w:r>
        <w:rPr>
          <w:rFonts w:ascii="微软雅黑" w:hAnsi="微软雅黑" w:eastAsia="微软雅黑"/>
          <w:b w:val="0"/>
          <w:i w:val="0"/>
          <w:sz w:val="21"/>
        </w:rPr>
        <w:t>工单在以下情况自动升级（后端notification_service.py定时巡检）：超过SLA时限未完成 → 自动升级至P1并邮件通知主管；同一设备72小时内重复生成工单 → 标记为需根因审查；技师拒绝工单 → 自动重新分配并通知备选技师。升级工单在Kanban上以红色脉冲动画突出显示。</w:t>
      </w:r>
    </w:p>
    <w:p w14:paraId="267364F9">
      <w:r>
        <w:br w:type="page"/>
      </w:r>
    </w:p>
    <w:p w14:paraId="17683EAB">
      <w:pPr>
        <w:pStyle w:val="3"/>
      </w:pPr>
      <w:r>
        <w:t>8. 工作流调度管理（workflows.html）</w:t>
      </w:r>
    </w:p>
    <w:p w14:paraId="013C1A2B">
      <w:r>
        <w:rPr>
          <w:rFonts w:ascii="微软雅黑" w:hAnsi="微软雅黑" w:eastAsia="微软雅黑"/>
          <w:b w:val="0"/>
          <w:i w:val="0"/>
          <w:sz w:val="21"/>
        </w:rPr>
        <w:t>工作流页面（路由 /workflows）展示和管理后台定时任务。平台通过APScheduler调度三个核心定时任务，确保运维流程的持续自动化运行。</w:t>
      </w:r>
    </w:p>
    <w:p w14:paraId="1015A2CD">
      <w:r>
        <w:rPr>
          <w:rFonts w:ascii="微软雅黑" w:hAnsi="微软雅黑" w:eastAsia="微软雅黑"/>
          <w:b/>
          <w:i w:val="0"/>
          <w:color w:val="006B5E"/>
          <w:sz w:val="24"/>
        </w:rPr>
        <w:t>▌三个核心定时任务</w:t>
      </w:r>
    </w:p>
    <w:p w14:paraId="085DBEAF">
      <w:pPr>
        <w:pStyle w:val="16"/>
        <w:ind w:left="680"/>
      </w:pPr>
      <w:r>
        <w:rPr>
          <w:rFonts w:ascii="微软雅黑" w:hAnsi="微软雅黑" w:eastAsia="微软雅黑"/>
        </w:rPr>
        <w:t>wo_timeout_check（工单超时巡检）：定期检查工单状态，超时未完成自动升级并邮件通知</w:t>
      </w:r>
    </w:p>
    <w:p w14:paraId="7F8EB370">
      <w:pPr>
        <w:pStyle w:val="16"/>
        <w:ind w:left="680"/>
      </w:pPr>
      <w:r>
        <w:rPr>
          <w:rFonts w:ascii="微软雅黑" w:hAnsi="微软雅黑" w:eastAsia="微软雅黑"/>
        </w:rPr>
        <w:t>daily_health_check（每日健康检查）：每日定时计算所有设备的健康评分并更新CSV</w:t>
      </w:r>
    </w:p>
    <w:p w14:paraId="15E85B04">
      <w:pPr>
        <w:pStyle w:val="16"/>
        <w:ind w:left="680"/>
      </w:pPr>
      <w:r>
        <w:rPr>
          <w:rFonts w:ascii="微软雅黑" w:hAnsi="微软雅黑" w:eastAsia="微软雅黑"/>
        </w:rPr>
        <w:t>weekly_report（周报自动生成）：每周定时生成系统周报，含HTML格式和PDF转换，自动邮件投递</w:t>
      </w:r>
    </w:p>
    <w:p w14:paraId="755E8D6A"/>
    <w:p w14:paraId="4ABF4653">
      <w:r>
        <w:rPr>
          <w:rFonts w:ascii="微软雅黑" w:hAnsi="微软雅黑" w:eastAsia="微软雅黑"/>
          <w:b/>
          <w:i w:val="0"/>
          <w:color w:val="006B5E"/>
          <w:sz w:val="24"/>
        </w:rPr>
        <w:t>▌任务状态卡片</w:t>
      </w:r>
    </w:p>
    <w:p w14:paraId="4BF78FC4">
      <w:pPr>
        <w:pStyle w:val="16"/>
        <w:ind w:left="680"/>
      </w:pPr>
      <w:r>
        <w:rPr>
          <w:rFonts w:ascii="微软雅黑" w:hAnsi="微软雅黑" w:eastAsia="微软雅黑"/>
        </w:rPr>
        <w:t>每个任务一张状态卡片：最后运行状态(ok/fail/running/never)、耗时、时间戳、结果摘要</w:t>
      </w:r>
    </w:p>
    <w:p w14:paraId="0FE2CCFF">
      <w:pPr>
        <w:pStyle w:val="16"/>
        <w:ind w:left="680"/>
      </w:pPr>
      <w:r>
        <w:rPr>
          <w:rFonts w:ascii="微软雅黑" w:hAnsi="微软雅黑" w:eastAsia="微软雅黑"/>
        </w:rPr>
        <w:t>手动触发按钮：POST /api/workflows/trigger/&lt;jobId&gt;</w:t>
      </w:r>
    </w:p>
    <w:p w14:paraId="4FB83E40"/>
    <w:p w14:paraId="29B80785">
      <w:r>
        <w:rPr>
          <w:rFonts w:ascii="微软雅黑" w:hAnsi="微软雅黑" w:eastAsia="微软雅黑"/>
          <w:b/>
          <w:i w:val="0"/>
          <w:color w:val="006B5E"/>
          <w:sz w:val="24"/>
        </w:rPr>
        <w:t>▌配置区</w:t>
      </w:r>
    </w:p>
    <w:p w14:paraId="22BEF80F">
      <w:pPr>
        <w:pStyle w:val="16"/>
        <w:ind w:left="680"/>
      </w:pPr>
      <w:r>
        <w:rPr>
          <w:rFonts w:ascii="微软雅黑" w:hAnsi="微软雅黑" w:eastAsia="微软雅黑"/>
        </w:rPr>
        <w:t>当前策略标签、每日健康检查时间、周报生成时间、健康阈值、超时小时数、SMTP配置状态</w:t>
      </w:r>
    </w:p>
    <w:p w14:paraId="5B575A17">
      <w:pPr>
        <w:pStyle w:val="16"/>
        <w:ind w:left="680"/>
      </w:pPr>
      <w:r>
        <w:rPr>
          <w:rFonts w:ascii="微软雅黑" w:hAnsi="微软雅黑" w:eastAsia="微软雅黑"/>
        </w:rPr>
        <w:t>数据来源：GET /api/workflows/config</w:t>
      </w:r>
    </w:p>
    <w:p w14:paraId="29259B9C"/>
    <w:p w14:paraId="723F3F50">
      <w:r>
        <w:rPr>
          <w:rFonts w:ascii="微软雅黑" w:hAnsi="微软雅黑" w:eastAsia="微软雅黑"/>
          <w:b/>
          <w:i w:val="0"/>
          <w:color w:val="006B5E"/>
          <w:sz w:val="24"/>
        </w:rPr>
        <w:t>▌执行历史</w:t>
      </w:r>
    </w:p>
    <w:p w14:paraId="51A7B0FA">
      <w:pPr>
        <w:pStyle w:val="16"/>
        <w:ind w:left="680"/>
      </w:pPr>
      <w:r>
        <w:rPr>
          <w:rFonts w:ascii="微软雅黑" w:hAnsi="微软雅黑" w:eastAsia="微软雅黑"/>
        </w:rPr>
        <w:t>可筛选表格（按任务名称）：时间戳、任务名、状态、耗时、结果摘要</w:t>
      </w:r>
    </w:p>
    <w:p w14:paraId="30DE52DB">
      <w:pPr>
        <w:pStyle w:val="16"/>
        <w:ind w:left="680"/>
      </w:pPr>
      <w:r>
        <w:rPr>
          <w:rFonts w:ascii="微软雅黑" w:hAnsi="微软雅黑" w:eastAsia="微软雅黑"/>
        </w:rPr>
        <w:t>数据来源：GET /api/workflows/history</w:t>
      </w:r>
    </w:p>
    <w:p w14:paraId="2CF91E9E"/>
    <w:p w14:paraId="650D1353">
      <w:r>
        <w:br w:type="page"/>
      </w:r>
    </w:p>
    <w:p w14:paraId="6FE365E0">
      <w:pPr>
        <w:pStyle w:val="3"/>
      </w:pPr>
      <w:r>
        <w:t>9. 备件库存管理（inventory.html）</w:t>
      </w:r>
    </w:p>
    <w:p w14:paraId="0B451ADF">
      <w:r>
        <w:rPr>
          <w:rFonts w:ascii="微软雅黑" w:hAnsi="微软雅黑" w:eastAsia="微软雅黑"/>
          <w:b w:val="0"/>
          <w:i w:val="0"/>
          <w:sz w:val="21"/>
        </w:rPr>
        <w:t>库存管理页（路由 /inventory）面向生产管理负责人，实现基于(s,S)库存策略的备件管理。页面使用Chart.js 4.4.0渲染库存图表，支持库存调整、采购订单管理和变更日志追溯。</w:t>
      </w:r>
    </w:p>
    <w:p w14:paraId="12A2B34C">
      <w:pPr>
        <w:pStyle w:val="4"/>
      </w:pPr>
      <w:r>
        <w:t>9.1 (s,S)库存策略</w:t>
      </w:r>
    </w:p>
    <w:p w14:paraId="6C9E5CCA">
      <w:r>
        <w:rPr>
          <w:rFonts w:ascii="微软雅黑" w:hAnsi="微软雅黑" w:eastAsia="微软雅黑"/>
          <w:b w:val="0"/>
          <w:i w:val="0"/>
          <w:sz w:val="21"/>
        </w:rPr>
        <w:t>(s,S)策略是工业库存管理的经典模型：当库存降至再订购点s时，触发采购订单将库存补充至目标水平S。平台针对每种备件类型，基于历史需求率、供应商交期、缺货成本和持有成本，通过EOQ（经济订购量）模型计算最优的(s,S)参数。</w:t>
      </w:r>
    </w:p>
    <w:p w14:paraId="19CFED0C">
      <w:r>
        <w:rPr>
          <w:rFonts w:ascii="微软雅黑" w:hAnsi="微软雅黑" w:eastAsia="微软雅黑"/>
          <w:b/>
          <w:i w:val="0"/>
          <w:color w:val="006B5E"/>
          <w:sz w:val="24"/>
        </w:rPr>
        <w:t>▌库存对比柱状图 (Gap Chart)</w:t>
      </w:r>
    </w:p>
    <w:p w14:paraId="42EAECE7">
      <w:pPr>
        <w:pStyle w:val="16"/>
        <w:ind w:left="680"/>
      </w:pPr>
      <w:r>
        <w:rPr>
          <w:rFonts w:ascii="微软雅黑" w:hAnsi="微软雅黑" w:eastAsia="微软雅黑"/>
        </w:rPr>
        <w:t>Chart.js分组柱状图：当前库存 vs 目标库存(S) vs 再订购点(s) vs 缺口(Gap)</w:t>
      </w:r>
    </w:p>
    <w:p w14:paraId="3F1ECB16">
      <w:pPr>
        <w:pStyle w:val="16"/>
        <w:ind w:left="680"/>
      </w:pPr>
      <w:r>
        <w:rPr>
          <w:rFonts w:ascii="微软雅黑" w:hAnsi="微软雅黑" w:eastAsia="微软雅黑"/>
        </w:rPr>
        <w:t>低于s的柱状条标琥珀色，充足的标绿色</w:t>
      </w:r>
    </w:p>
    <w:p w14:paraId="31FCA021">
      <w:pPr>
        <w:pStyle w:val="16"/>
        <w:ind w:left="680"/>
      </w:pPr>
      <w:r>
        <w:rPr>
          <w:rFonts w:ascii="微软雅黑" w:hAnsi="微软雅黑" w:eastAsia="微软雅黑"/>
        </w:rPr>
        <w:t>数据来源：GET /api/inventory/stock（后端读取inventory_policy_optimized.csv计算）</w:t>
      </w:r>
    </w:p>
    <w:p w14:paraId="362E985A"/>
    <w:p w14:paraId="2C300955">
      <w:r>
        <w:rPr>
          <w:rFonts w:ascii="微软雅黑" w:hAnsi="微软雅黑" w:eastAsia="微软雅黑"/>
          <w:b/>
          <w:i w:val="0"/>
          <w:color w:val="006B5E"/>
          <w:sz w:val="24"/>
        </w:rPr>
        <w:t>▌缺货风险环形图 (Risk Donut)</w:t>
      </w:r>
    </w:p>
    <w:p w14:paraId="3454E997">
      <w:pPr>
        <w:pStyle w:val="16"/>
        <w:ind w:left="680"/>
      </w:pPr>
      <w:r>
        <w:rPr>
          <w:rFonts w:ascii="微软雅黑" w:hAnsi="微软雅黑" w:eastAsia="微软雅黑"/>
        </w:rPr>
        <w:t>Chart.js环形图展示缺货风险分布：Critical/High/Medium/Low四级</w:t>
      </w:r>
    </w:p>
    <w:p w14:paraId="3E0ED45E">
      <w:pPr>
        <w:pStyle w:val="16"/>
        <w:ind w:left="680"/>
      </w:pPr>
      <w:r>
        <w:rPr>
          <w:rFonts w:ascii="微软雅黑" w:hAnsi="微软雅黑" w:eastAsia="微软雅黑"/>
        </w:rPr>
        <w:t>风险Top 5表格：备件名称、缺货概率、年度缺货成本、建议订购量</w:t>
      </w:r>
    </w:p>
    <w:p w14:paraId="2BF2C2D9"/>
    <w:p w14:paraId="224B168F">
      <w:r>
        <w:rPr>
          <w:rFonts w:ascii="微软雅黑" w:hAnsi="微软雅黑" w:eastAsia="微软雅黑"/>
          <w:b/>
          <w:i w:val="0"/>
          <w:color w:val="006B5E"/>
          <w:sz w:val="24"/>
        </w:rPr>
        <w:t>▌采购建议卡片</w:t>
      </w:r>
    </w:p>
    <w:p w14:paraId="259A5393">
      <w:pPr>
        <w:pStyle w:val="16"/>
        <w:ind w:left="680"/>
      </w:pPr>
      <w:r>
        <w:rPr>
          <w:rFonts w:ascii="微软雅黑" w:hAnsi="微软雅黑" w:eastAsia="微软雅黑"/>
        </w:rPr>
        <w:t>需要补货的备件卡片：当前库存 vs 目标库存、缺口、EOQ建议订购量、预计总成本</w:t>
      </w:r>
    </w:p>
    <w:p w14:paraId="00694995">
      <w:pPr>
        <w:pStyle w:val="16"/>
        <w:ind w:left="680"/>
      </w:pPr>
      <w:r>
        <w:rPr>
          <w:rFonts w:ascii="微软雅黑" w:hAnsi="微软雅黑" w:eastAsia="微软雅黑"/>
        </w:rPr>
        <w:t>紧急物品标琥珀色左边框和"紧急补货"徽章</w:t>
      </w:r>
    </w:p>
    <w:p w14:paraId="06133C34">
      <w:pPr>
        <w:pStyle w:val="16"/>
        <w:ind w:left="680"/>
      </w:pPr>
      <w:r>
        <w:rPr>
          <w:rFonts w:ascii="微软雅黑" w:hAnsi="微软雅黑" w:eastAsia="微软雅黑"/>
        </w:rPr>
        <w:t>汇总行：涉及备件种类数、总数量、总预估成本</w:t>
      </w:r>
    </w:p>
    <w:p w14:paraId="647CBD09"/>
    <w:p w14:paraId="73A2E8FF">
      <w:r>
        <w:rPr>
          <w:rFonts w:ascii="微软雅黑" w:hAnsi="微软雅黑" w:eastAsia="微软雅黑"/>
          <w:b/>
          <w:i w:val="0"/>
          <w:color w:val="006B5E"/>
          <w:sz w:val="24"/>
        </w:rPr>
        <w:t>▌库存表格与操作</w:t>
      </w:r>
    </w:p>
    <w:p w14:paraId="75BC5D02">
      <w:pPr>
        <w:pStyle w:val="16"/>
        <w:ind w:left="680"/>
      </w:pPr>
      <w:r>
        <w:rPr>
          <w:rFonts w:ascii="微软雅黑" w:hAnsi="微软雅黑" w:eastAsia="微软雅黑"/>
        </w:rPr>
        <w:t>全量库存表：备件名称(中文)/型号/当前库存(可点击编辑)/安全库存/需求量/缺口/单价/状态徽章/供应商/快速调整按钮(+1/-1/+5/-5)</w:t>
      </w:r>
    </w:p>
    <w:p w14:paraId="1B016B3B">
      <w:pPr>
        <w:pStyle w:val="16"/>
        <w:ind w:left="680"/>
      </w:pPr>
      <w:r>
        <w:rPr>
          <w:rFonts w:ascii="微软雅黑" w:hAnsi="微软雅黑" w:eastAsia="微软雅黑"/>
        </w:rPr>
        <w:t>采购订单列表：状态下拉(申请中/已下单/运输中/已到货/已入库)，"确认收货"按钮</w:t>
      </w:r>
    </w:p>
    <w:p w14:paraId="20320A06">
      <w:pPr>
        <w:pStyle w:val="16"/>
        <w:ind w:left="680"/>
      </w:pPr>
      <w:r>
        <w:rPr>
          <w:rFonts w:ascii="微软雅黑" w:hAnsi="微软雅黑" w:eastAsia="微软雅黑"/>
        </w:rPr>
        <w:t>库存变更日志：所有库存调整的时间戳记录，含调整量、调整前后值、操作来源</w:t>
      </w:r>
    </w:p>
    <w:p w14:paraId="2D8DF498"/>
    <w:p w14:paraId="001A1689">
      <w:r>
        <w:br w:type="page"/>
      </w:r>
    </w:p>
    <w:p w14:paraId="2E4A8F72">
      <w:pPr>
        <w:pStyle w:val="3"/>
      </w:pPr>
      <w:r>
        <w:t>10. 技师与员工管理（technicians.html）</w:t>
      </w:r>
    </w:p>
    <w:p w14:paraId="77F03D49">
      <w:r>
        <w:rPr>
          <w:rFonts w:ascii="微软雅黑" w:hAnsi="微软雅黑" w:eastAsia="微软雅黑"/>
          <w:b w:val="0"/>
          <w:i w:val="0"/>
          <w:sz w:val="21"/>
        </w:rPr>
        <w:t>技师管理页（路由 /technicians）面向生产管理负责人，管理维修技师的基本信息、技能标签、工作负载和排班。支持4种技师类型（初级/高级/电气/热控），技能匹配算法确保工单分配到最合适的技师。</w:t>
      </w:r>
    </w:p>
    <w:p w14:paraId="4DA01000">
      <w:r>
        <w:rPr>
          <w:rFonts w:ascii="微软雅黑" w:hAnsi="微软雅黑" w:eastAsia="微软雅黑"/>
          <w:b/>
          <w:i w:val="0"/>
          <w:color w:val="006B5E"/>
          <w:sz w:val="24"/>
        </w:rPr>
        <w:t>▌统计卡片</w:t>
      </w:r>
    </w:p>
    <w:p w14:paraId="2E1FE6DA">
      <w:pPr>
        <w:pStyle w:val="16"/>
        <w:ind w:left="680"/>
      </w:pPr>
      <w:r>
        <w:rPr>
          <w:rFonts w:ascii="微软雅黑" w:hAnsi="微软雅黑" w:eastAsia="微软雅黑"/>
        </w:rPr>
        <w:t>总技师数 / 可用人数 / 忙碌人数 / 总分配工单数</w:t>
      </w:r>
    </w:p>
    <w:p w14:paraId="3AD737AB">
      <w:pPr>
        <w:pStyle w:val="16"/>
        <w:ind w:left="680"/>
      </w:pPr>
      <w:r>
        <w:rPr>
          <w:rFonts w:ascii="微软雅黑" w:hAnsi="微软雅黑" w:eastAsia="微软雅黑"/>
        </w:rPr>
        <w:t>数据来源：GET /api/technicians/workloads/summary</w:t>
      </w:r>
    </w:p>
    <w:p w14:paraId="263B5227"/>
    <w:p w14:paraId="4A407B90">
      <w:r>
        <w:rPr>
          <w:rFonts w:ascii="微软雅黑" w:hAnsi="微软雅黑" w:eastAsia="微软雅黑"/>
          <w:b/>
          <w:i w:val="0"/>
          <w:color w:val="006B5E"/>
          <w:sz w:val="24"/>
        </w:rPr>
        <w:t>▌技师名册表</w:t>
      </w:r>
    </w:p>
    <w:p w14:paraId="729289F5">
      <w:pPr>
        <w:pStyle w:val="16"/>
        <w:ind w:left="680"/>
      </w:pPr>
      <w:r>
        <w:rPr>
          <w:rFonts w:ascii="微软雅黑" w:hAnsi="微软雅黑" w:eastAsia="微软雅黑"/>
        </w:rPr>
        <w:t>可按技师类型和状态筛选的表格：ID/姓名/类型/邮箱/电话/状态徽章/负载(当前/最大 + 颜色编码)/编辑/切换状态/解聘操作</w:t>
      </w:r>
    </w:p>
    <w:p w14:paraId="111B8A96">
      <w:pPr>
        <w:pStyle w:val="16"/>
        <w:ind w:left="680"/>
      </w:pPr>
      <w:r>
        <w:rPr>
          <w:rFonts w:ascii="微软雅黑" w:hAnsi="微软雅黑" w:eastAsia="微软雅黑"/>
        </w:rPr>
        <w:t>数据来源：GET /api/technicians</w:t>
      </w:r>
    </w:p>
    <w:p w14:paraId="53AF000D"/>
    <w:p w14:paraId="5DA7F7A7">
      <w:r>
        <w:rPr>
          <w:rFonts w:ascii="微软雅黑" w:hAnsi="微软雅黑" w:eastAsia="微软雅黑"/>
          <w:b/>
          <w:i w:val="0"/>
          <w:color w:val="006B5E"/>
          <w:sz w:val="24"/>
        </w:rPr>
        <w:t>▌负载仪表盘</w:t>
      </w:r>
    </w:p>
    <w:p w14:paraId="159653BD">
      <w:pPr>
        <w:pStyle w:val="16"/>
        <w:ind w:left="680"/>
      </w:pPr>
      <w:r>
        <w:rPr>
          <w:rFonts w:ascii="微软雅黑" w:hAnsi="微软雅黑" w:eastAsia="微软雅黑"/>
        </w:rPr>
        <w:t>网格布局的技师卡片：彩色头像(可用绿/忙碌琥珀/离线灰)、姓名、类型、联系方式、负载进度条(绿/琥珀/红)、已分配设备标签</w:t>
      </w:r>
    </w:p>
    <w:p w14:paraId="670F51ED">
      <w:pPr>
        <w:pStyle w:val="16"/>
        <w:ind w:left="680"/>
      </w:pPr>
      <w:r>
        <w:rPr>
          <w:rFonts w:ascii="微软雅黑" w:hAnsi="微软雅黑" w:eastAsia="微软雅黑"/>
        </w:rPr>
        <w:t>负载颜色编码：绿&lt;60% / 琥珀60-85% / 红&gt;85%，超载技师有警告标识</w:t>
      </w:r>
    </w:p>
    <w:p w14:paraId="783628C9"/>
    <w:p w14:paraId="5E4805DA">
      <w:r>
        <w:rPr>
          <w:rFonts w:ascii="微软雅黑" w:hAnsi="微软雅黑" w:eastAsia="微软雅黑"/>
          <w:b/>
          <w:i w:val="0"/>
          <w:color w:val="006B5E"/>
          <w:sz w:val="24"/>
        </w:rPr>
        <w:t>▌添加/编辑弹窗</w:t>
      </w:r>
    </w:p>
    <w:p w14:paraId="3DDD53E7">
      <w:pPr>
        <w:pStyle w:val="16"/>
        <w:ind w:left="680"/>
      </w:pPr>
      <w:r>
        <w:rPr>
          <w:rFonts w:ascii="微软雅黑" w:hAnsi="微软雅黑" w:eastAsia="微软雅黑"/>
        </w:rPr>
        <w:t>表单：姓名、类型(下拉)、邮箱、电话、最大负载、技能标签(多选)、状态</w:t>
      </w:r>
    </w:p>
    <w:p w14:paraId="2683261D">
      <w:pPr>
        <w:pStyle w:val="16"/>
        <w:ind w:left="680"/>
      </w:pPr>
      <w:r>
        <w:rPr>
          <w:rFonts w:ascii="微软雅黑" w:hAnsi="微软雅黑" w:eastAsia="微软雅黑"/>
        </w:rPr>
        <w:t>新增/修改/删除操作均通过REST API，即时刷新列表</w:t>
      </w:r>
    </w:p>
    <w:p w14:paraId="0D80CF30"/>
    <w:p w14:paraId="118E2296">
      <w:pPr>
        <w:pStyle w:val="4"/>
      </w:pPr>
      <w:r>
        <w:t>10.1 技能匹配算法</w:t>
      </w:r>
    </w:p>
    <w:p w14:paraId="0A1769E4">
      <w:r>
        <w:rPr>
          <w:rFonts w:ascii="微软雅黑" w:hAnsi="微软雅黑" w:eastAsia="微软雅黑"/>
          <w:b w:val="0"/>
          <w:i w:val="0"/>
          <w:sz w:val="21"/>
        </w:rPr>
        <w:t>技师分配（technician_assigner.py）采用优先级规则引擎：ALARM级+电压漂移→电气专员 | ALARM级+热积聚→热控专员 | ALARM级+复合退化→高级技师 | 电压漂移→电气专员 | 热积聚→热控专员 | 功率异常→电气专员 | 复合退化→高级技师 | 其他→初级技师。分配同时考虑当前负载均衡——同技能等级内优先选择负载率最低的技师。</w:t>
      </w:r>
    </w:p>
    <w:p w14:paraId="417237F8">
      <w:r>
        <w:br w:type="page"/>
      </w:r>
    </w:p>
    <w:p w14:paraId="7E43CE55">
      <w:pPr>
        <w:pStyle w:val="3"/>
      </w:pPr>
      <w:r>
        <w:t>11. 知识库管理中心（knowledge-base.html）</w:t>
      </w:r>
    </w:p>
    <w:p w14:paraId="4F78F657">
      <w:r>
        <w:rPr>
          <w:rFonts w:ascii="微软雅黑" w:hAnsi="微软雅黑" w:eastAsia="微软雅黑"/>
          <w:b w:val="0"/>
          <w:i w:val="0"/>
          <w:sz w:val="21"/>
        </w:rPr>
        <w:t>知识库管理页（路由 /knowledge-base）面向平台开发人员，提供ChromaDB向量数据库的完整管理界面。包含三个文档集合的管理、RAG检索测试、三级降级效果对比和全文重建功能。</w:t>
      </w:r>
    </w:p>
    <w:p w14:paraId="457438E3">
      <w:pPr>
        <w:pStyle w:val="4"/>
      </w:pPr>
      <w:r>
        <w:t>11.1 三层知识库架构</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3118"/>
        <w:gridCol w:w="1134"/>
        <w:gridCol w:w="3685"/>
      </w:tblGrid>
      <w:tr w14:paraId="09A475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shd w:val="clear" w:color="auto" w:fill="1A1A2E"/>
          </w:tcPr>
          <w:p w14:paraId="6365526B">
            <w:pPr>
              <w:jc w:val="center"/>
            </w:pPr>
            <w:r>
              <w:rPr>
                <w:rFonts w:ascii="微软雅黑" w:hAnsi="微软雅黑" w:eastAsia="微软雅黑"/>
                <w:b/>
                <w:color w:val="FFFFFF"/>
                <w:sz w:val="18"/>
              </w:rPr>
              <w:t>层级</w:t>
            </w:r>
          </w:p>
        </w:tc>
        <w:tc>
          <w:tcPr>
            <w:tcW w:w="3118" w:type="dxa"/>
            <w:shd w:val="clear" w:color="auto" w:fill="1A1A2E"/>
          </w:tcPr>
          <w:p w14:paraId="0C19058F">
            <w:pPr>
              <w:jc w:val="center"/>
            </w:pPr>
            <w:r>
              <w:rPr>
                <w:rFonts w:ascii="微软雅黑" w:hAnsi="微软雅黑" w:eastAsia="微软雅黑"/>
                <w:b/>
                <w:color w:val="FFFFFF"/>
                <w:sz w:val="18"/>
              </w:rPr>
              <w:t>技术</w:t>
            </w:r>
          </w:p>
        </w:tc>
        <w:tc>
          <w:tcPr>
            <w:tcW w:w="1134" w:type="dxa"/>
            <w:shd w:val="clear" w:color="auto" w:fill="1A1A2E"/>
          </w:tcPr>
          <w:p w14:paraId="6566B25D">
            <w:pPr>
              <w:jc w:val="center"/>
            </w:pPr>
            <w:r>
              <w:rPr>
                <w:rFonts w:ascii="微软雅黑" w:hAnsi="微软雅黑" w:eastAsia="微软雅黑"/>
                <w:b/>
                <w:color w:val="FFFFFF"/>
                <w:sz w:val="18"/>
              </w:rPr>
              <w:t>延迟</w:t>
            </w:r>
          </w:p>
        </w:tc>
        <w:tc>
          <w:tcPr>
            <w:tcW w:w="3685" w:type="dxa"/>
            <w:shd w:val="clear" w:color="auto" w:fill="1A1A2E"/>
          </w:tcPr>
          <w:p w14:paraId="2C5ABE30">
            <w:pPr>
              <w:jc w:val="center"/>
            </w:pPr>
            <w:r>
              <w:rPr>
                <w:rFonts w:ascii="微软雅黑" w:hAnsi="微软雅黑" w:eastAsia="微软雅黑"/>
                <w:b/>
                <w:color w:val="FFFFFF"/>
                <w:sz w:val="18"/>
              </w:rPr>
              <w:t>适用场景</w:t>
            </w:r>
          </w:p>
        </w:tc>
      </w:tr>
      <w:tr w14:paraId="11455E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C0BC0C6">
            <w:r>
              <w:rPr>
                <w:rFonts w:ascii="微软雅黑" w:hAnsi="微软雅黑" w:eastAsia="微软雅黑"/>
                <w:sz w:val="18"/>
              </w:rPr>
              <w:t>主层</w:t>
            </w:r>
          </w:p>
        </w:tc>
        <w:tc>
          <w:tcPr>
            <w:tcW w:w="3118" w:type="dxa"/>
          </w:tcPr>
          <w:p w14:paraId="1BAABF64">
            <w:r>
              <w:rPr>
                <w:rFonts w:ascii="微软雅黑" w:hAnsi="微软雅黑" w:eastAsia="微软雅黑"/>
                <w:sz w:val="18"/>
              </w:rPr>
              <w:t>ChromaDB + BGE嵌入 (bge-large-zh-v1.5)</w:t>
            </w:r>
          </w:p>
        </w:tc>
        <w:tc>
          <w:tcPr>
            <w:tcW w:w="1134" w:type="dxa"/>
          </w:tcPr>
          <w:p w14:paraId="5F053011">
            <w:r>
              <w:rPr>
                <w:rFonts w:ascii="微软雅黑" w:hAnsi="微软雅黑" w:eastAsia="微软雅黑"/>
                <w:sz w:val="18"/>
              </w:rPr>
              <w:t>~15ms</w:t>
            </w:r>
          </w:p>
        </w:tc>
        <w:tc>
          <w:tcPr>
            <w:tcW w:w="3685" w:type="dxa"/>
          </w:tcPr>
          <w:p w14:paraId="0765FBAA">
            <w:r>
              <w:rPr>
                <w:rFonts w:ascii="微软雅黑" w:hAnsi="微软雅黑" w:eastAsia="微软雅黑"/>
                <w:sz w:val="18"/>
              </w:rPr>
              <w:t>正常运作，语义级精确检索</w:t>
            </w:r>
          </w:p>
        </w:tc>
      </w:tr>
      <w:tr w14:paraId="49874E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AEEB317">
            <w:r>
              <w:rPr>
                <w:rFonts w:ascii="微软雅黑" w:hAnsi="微软雅黑" w:eastAsia="微软雅黑"/>
                <w:sz w:val="18"/>
              </w:rPr>
              <w:t>降级层</w:t>
            </w:r>
          </w:p>
        </w:tc>
        <w:tc>
          <w:tcPr>
            <w:tcW w:w="3118" w:type="dxa"/>
          </w:tcPr>
          <w:p w14:paraId="07ABDF90">
            <w:r>
              <w:rPr>
                <w:rFonts w:ascii="微软雅黑" w:hAnsi="微软雅黑" w:eastAsia="微软雅黑"/>
                <w:sz w:val="18"/>
              </w:rPr>
              <w:t>DeepSeek API 远程嵌入</w:t>
            </w:r>
          </w:p>
        </w:tc>
        <w:tc>
          <w:tcPr>
            <w:tcW w:w="1134" w:type="dxa"/>
          </w:tcPr>
          <w:p w14:paraId="797FBC46">
            <w:r>
              <w:rPr>
                <w:rFonts w:ascii="微软雅黑" w:hAnsi="微软雅黑" w:eastAsia="微软雅黑"/>
                <w:sz w:val="18"/>
              </w:rPr>
              <w:t>~300ms</w:t>
            </w:r>
          </w:p>
        </w:tc>
        <w:tc>
          <w:tcPr>
            <w:tcW w:w="3685" w:type="dxa"/>
          </w:tcPr>
          <w:p w14:paraId="7EB2A85A">
            <w:r>
              <w:rPr>
                <w:rFonts w:ascii="微软雅黑" w:hAnsi="微软雅黑" w:eastAsia="微软雅黑"/>
                <w:sz w:val="18"/>
              </w:rPr>
              <w:t>BGE模型不可用时，远程大模型理解</w:t>
            </w:r>
          </w:p>
        </w:tc>
      </w:tr>
      <w:tr w14:paraId="79EB9E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847C212">
            <w:r>
              <w:rPr>
                <w:rFonts w:ascii="微软雅黑" w:hAnsi="微软雅黑" w:eastAsia="微软雅黑"/>
                <w:sz w:val="18"/>
              </w:rPr>
              <w:t>兜底层</w:t>
            </w:r>
          </w:p>
        </w:tc>
        <w:tc>
          <w:tcPr>
            <w:tcW w:w="3118" w:type="dxa"/>
          </w:tcPr>
          <w:p w14:paraId="2AFD0FBF">
            <w:r>
              <w:rPr>
                <w:rFonts w:ascii="微软雅黑" w:hAnsi="微软雅黑" w:eastAsia="微软雅黑"/>
                <w:sz w:val="18"/>
              </w:rPr>
              <w:t>TF-IDF + 关键词匹配</w:t>
            </w:r>
          </w:p>
        </w:tc>
        <w:tc>
          <w:tcPr>
            <w:tcW w:w="1134" w:type="dxa"/>
          </w:tcPr>
          <w:p w14:paraId="6FB6B465">
            <w:r>
              <w:rPr>
                <w:rFonts w:ascii="微软雅黑" w:hAnsi="微软雅黑" w:eastAsia="微软雅黑"/>
                <w:sz w:val="18"/>
              </w:rPr>
              <w:t>~5ms</w:t>
            </w:r>
          </w:p>
        </w:tc>
        <w:tc>
          <w:tcPr>
            <w:tcW w:w="3685" w:type="dxa"/>
          </w:tcPr>
          <w:p w14:paraId="695C4252">
            <w:r>
              <w:rPr>
                <w:rFonts w:ascii="微软雅黑" w:hAnsi="微软雅黑" w:eastAsia="微软雅黑"/>
                <w:sz w:val="18"/>
              </w:rPr>
              <w:t>所有外部服务不可用，纯规则兜底</w:t>
            </w:r>
          </w:p>
        </w:tc>
      </w:tr>
    </w:tbl>
    <w:p w14:paraId="18C399E1"/>
    <w:p w14:paraId="4B927858">
      <w:r>
        <w:rPr>
          <w:rFonts w:ascii="微软雅黑" w:hAnsi="微软雅黑" w:eastAsia="微软雅黑"/>
          <w:b/>
          <w:i w:val="0"/>
          <w:color w:val="006B5E"/>
          <w:sz w:val="24"/>
        </w:rPr>
        <w:t>▌三大文档集合</w:t>
      </w:r>
    </w:p>
    <w:p w14:paraId="7142E33F">
      <w:pPr>
        <w:pStyle w:val="16"/>
        <w:ind w:left="680"/>
      </w:pPr>
      <w:r>
        <w:rPr>
          <w:rFonts w:ascii="微软雅黑" w:hAnsi="微软雅黑" w:eastAsia="微软雅黑"/>
        </w:rPr>
        <w:t>系统文档库：平台技术文档、算法说明、API文档、架构设计。分块数~80+</w:t>
      </w:r>
    </w:p>
    <w:p w14:paraId="2AB1ABE7">
      <w:pPr>
        <w:pStyle w:val="16"/>
        <w:ind w:left="680"/>
      </w:pPr>
      <w:r>
        <w:rPr>
          <w:rFonts w:ascii="微软雅黑" w:hAnsi="微软雅黑" w:eastAsia="微软雅黑"/>
        </w:rPr>
        <w:t>运维知识库：故障模式库、维修操作手册、巡检标准、安全规范。分块数~120+</w:t>
      </w:r>
    </w:p>
    <w:p w14:paraId="75550404">
      <w:pPr>
        <w:pStyle w:val="16"/>
        <w:ind w:left="680"/>
      </w:pPr>
      <w:r>
        <w:rPr>
          <w:rFonts w:ascii="微软雅黑" w:hAnsi="微软雅黑" w:eastAsia="微软雅黑"/>
        </w:rPr>
        <w:t>故障案例库：历史维修记录、根因分析、处置效果评估。分块数~60+</w:t>
      </w:r>
    </w:p>
    <w:p w14:paraId="42F0DF9C">
      <w:pPr>
        <w:pStyle w:val="16"/>
        <w:ind w:left="680"/>
      </w:pPr>
      <w:r>
        <w:rPr>
          <w:rFonts w:ascii="微软雅黑" w:hAnsi="微软雅黑" w:eastAsia="微软雅黑"/>
        </w:rPr>
        <w:t>每集合显示：文档数/分块数/嵌入状态</w:t>
      </w:r>
    </w:p>
    <w:p w14:paraId="4C0E3D2A"/>
    <w:p w14:paraId="54E59C3C">
      <w:r>
        <w:rPr>
          <w:rFonts w:ascii="微软雅黑" w:hAnsi="微软雅黑" w:eastAsia="微软雅黑"/>
          <w:b/>
          <w:i w:val="0"/>
          <w:color w:val="006B5E"/>
          <w:sz w:val="24"/>
        </w:rPr>
        <w:t>▌RAG效果对比演示</w:t>
      </w:r>
    </w:p>
    <w:p w14:paraId="4236DA3E">
      <w:pPr>
        <w:pStyle w:val="16"/>
        <w:ind w:left="680"/>
      </w:pPr>
      <w:r>
        <w:rPr>
          <w:rFonts w:ascii="微软雅黑" w:hAnsi="微软雅黑" w:eastAsia="微软雅黑"/>
        </w:rPr>
        <w:t>三个预设问题（"健康分怎么算？"/"Type 4故障怎么处理？"/"如何切换维护策略？"）</w:t>
      </w:r>
    </w:p>
    <w:p w14:paraId="4FEB3F22">
      <w:pPr>
        <w:pStyle w:val="16"/>
        <w:ind w:left="680"/>
      </w:pPr>
      <w:r>
        <w:rPr>
          <w:rFonts w:ascii="微软雅黑" w:hAnsi="微软雅黑" w:eastAsia="微软雅黑"/>
        </w:rPr>
        <w:t>左右对比列："No RAG"（仅大模型通用知识）vs "With RAG"（注入知识库上下文）</w:t>
      </w:r>
    </w:p>
    <w:p w14:paraId="6D50CE4C">
      <w:pPr>
        <w:pStyle w:val="16"/>
        <w:ind w:left="680"/>
      </w:pPr>
      <w:r>
        <w:rPr>
          <w:rFonts w:ascii="微软雅黑" w:hAnsi="微软雅黑" w:eastAsia="微软雅黑"/>
        </w:rPr>
        <w:t>RAG回答中的引用以紫色标记，点击可查看来源文档原文预览</w:t>
      </w:r>
    </w:p>
    <w:p w14:paraId="2AC4E67C">
      <w:pPr>
        <w:pStyle w:val="16"/>
        <w:ind w:left="680"/>
      </w:pPr>
      <w:r>
        <w:rPr>
          <w:rFonts w:ascii="微软雅黑" w:hAnsi="微软雅黑" w:eastAsia="微软雅黑"/>
        </w:rPr>
        <w:t>设计意图：直观展示RAG在提升回答准确性、具体性和可追溯性方面的价值</w:t>
      </w:r>
    </w:p>
    <w:p w14:paraId="00827901"/>
    <w:p w14:paraId="19702CA3">
      <w:r>
        <w:rPr>
          <w:rFonts w:ascii="微软雅黑" w:hAnsi="微软雅黑" w:eastAsia="微软雅黑"/>
          <w:b/>
          <w:i w:val="0"/>
          <w:color w:val="006B5E"/>
          <w:sz w:val="24"/>
        </w:rPr>
        <w:t>▌降级测试面板</w:t>
      </w:r>
    </w:p>
    <w:p w14:paraId="21BD8720">
      <w:pPr>
        <w:pStyle w:val="16"/>
        <w:ind w:left="680"/>
      </w:pPr>
      <w:r>
        <w:rPr>
          <w:rFonts w:ascii="微软雅黑" w:hAnsi="微软雅黑" w:eastAsia="微软雅黑"/>
        </w:rPr>
        <w:t>选择降级层级（BGE/DeepSeek/TF-IDF），输入测试查询，三列并排展示不同层级检索结果的文档、相关度和延迟</w:t>
      </w:r>
    </w:p>
    <w:p w14:paraId="5BCAE099">
      <w:pPr>
        <w:pStyle w:val="16"/>
        <w:ind w:left="680"/>
      </w:pPr>
      <w:r>
        <w:rPr>
          <w:rFonts w:ascii="微软雅黑" w:hAnsi="微软雅黑" w:eastAsia="微软雅黑"/>
        </w:rPr>
        <w:t>可视化三级降级的检索质量梯度——BGE最精确，TF-IDF关键词型检索有信息损失但仍可用</w:t>
      </w:r>
    </w:p>
    <w:p w14:paraId="5107C828"/>
    <w:p w14:paraId="45440370">
      <w:r>
        <w:rPr>
          <w:rFonts w:ascii="微软雅黑" w:hAnsi="微软雅黑" w:eastAsia="微软雅黑"/>
          <w:b/>
          <w:i w:val="0"/>
          <w:color w:val="006B5E"/>
          <w:sz w:val="24"/>
        </w:rPr>
        <w:t>▌文档管理与检索日志</w:t>
      </w:r>
    </w:p>
    <w:p w14:paraId="0EB8EDD9">
      <w:pPr>
        <w:pStyle w:val="16"/>
        <w:ind w:left="680"/>
      </w:pPr>
      <w:r>
        <w:rPr>
          <w:rFonts w:ascii="微软雅黑" w:hAnsi="微软雅黑" w:eastAsia="微软雅黑"/>
        </w:rPr>
        <w:t>文档列表：文件名/集合/分块数/上传时间/操作(删除/重建索引)</w:t>
      </w:r>
    </w:p>
    <w:p w14:paraId="284B49EB">
      <w:pPr>
        <w:pStyle w:val="16"/>
        <w:ind w:left="680"/>
      </w:pPr>
      <w:r>
        <w:rPr>
          <w:rFonts w:ascii="微软雅黑" w:hAnsi="微软雅黑" w:eastAsia="微软雅黑"/>
        </w:rPr>
        <w:t>上传：POST /api/knowledge-base/upload（支持.txt/.md/.pdf/.csv）</w:t>
      </w:r>
    </w:p>
    <w:p w14:paraId="23BD94FE">
      <w:pPr>
        <w:pStyle w:val="16"/>
        <w:ind w:left="680"/>
      </w:pPr>
      <w:r>
        <w:rPr>
          <w:rFonts w:ascii="微软雅黑" w:hAnsi="微软雅黑" w:eastAsia="微软雅黑"/>
        </w:rPr>
        <w:t>检索日志：实时显示所有RAG查询的时间戳/集合/结果数/延迟</w:t>
      </w:r>
    </w:p>
    <w:p w14:paraId="2C815E1A">
      <w:pPr>
        <w:pStyle w:val="16"/>
        <w:ind w:left="680"/>
      </w:pPr>
      <w:r>
        <w:rPr>
          <w:rFonts w:ascii="微软雅黑" w:hAnsi="微软雅黑" w:eastAsia="微软雅黑"/>
        </w:rPr>
        <w:t>全量重建：POST /api/knowledge-base/rebuild-all → 清空并重新嵌入所有文档</w:t>
      </w:r>
    </w:p>
    <w:p w14:paraId="06123EFA"/>
    <w:p w14:paraId="5506EF39">
      <w:r>
        <w:br w:type="page"/>
      </w:r>
    </w:p>
    <w:p w14:paraId="6F0EE16A">
      <w:pPr>
        <w:pStyle w:val="3"/>
      </w:pPr>
      <w:r>
        <w:t>12. 报告中心（reports.html）</w:t>
      </w:r>
    </w:p>
    <w:p w14:paraId="75B8F6BB">
      <w:r>
        <w:rPr>
          <w:rFonts w:ascii="微软雅黑" w:hAnsi="微软雅黑" w:eastAsia="微软雅黑"/>
          <w:b w:val="0"/>
          <w:i w:val="0"/>
          <w:sz w:val="21"/>
        </w:rPr>
        <w:t>报告中心（路由 /reports）提供历史报告的浏览、搜索、预览和PDF转换功能。报告由后端自动生成（workflows定时任务 + 手动触发），以HTML格式存储在web-dashboard/reports/generated/目录。支持5种报告类型，报告模板采用Apple风格UI设计（iOS26玻璃卡片 + 环境光晕 + 打印兼容）。</w:t>
      </w:r>
    </w:p>
    <w:p w14:paraId="3E77A67A">
      <w:pPr>
        <w:pStyle w:val="4"/>
      </w:pPr>
      <w:r>
        <w:t>12.1 五种报告类型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1701"/>
        <w:gridCol w:w="3118"/>
        <w:gridCol w:w="2551"/>
      </w:tblGrid>
      <w:tr w14:paraId="0944BB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074278EF">
            <w:pPr>
              <w:jc w:val="center"/>
            </w:pPr>
            <w:r>
              <w:rPr>
                <w:rFonts w:ascii="微软雅黑" w:hAnsi="微软雅黑" w:eastAsia="微软雅黑"/>
                <w:b/>
                <w:color w:val="FFFFFF"/>
                <w:sz w:val="18"/>
              </w:rPr>
              <w:t>报告类型</w:t>
            </w:r>
          </w:p>
        </w:tc>
        <w:tc>
          <w:tcPr>
            <w:tcW w:w="1701" w:type="dxa"/>
            <w:shd w:val="clear" w:color="auto" w:fill="1A1A2E"/>
          </w:tcPr>
          <w:p w14:paraId="0EEC402D">
            <w:pPr>
              <w:jc w:val="center"/>
            </w:pPr>
            <w:r>
              <w:rPr>
                <w:rFonts w:ascii="微软雅黑" w:hAnsi="微软雅黑" w:eastAsia="微软雅黑"/>
                <w:b/>
                <w:color w:val="FFFFFF"/>
                <w:sz w:val="18"/>
              </w:rPr>
              <w:t>生成触发</w:t>
            </w:r>
          </w:p>
        </w:tc>
        <w:tc>
          <w:tcPr>
            <w:tcW w:w="3118" w:type="dxa"/>
            <w:shd w:val="clear" w:color="auto" w:fill="1A1A2E"/>
          </w:tcPr>
          <w:p w14:paraId="2DFE5CBF">
            <w:pPr>
              <w:jc w:val="center"/>
            </w:pPr>
            <w:r>
              <w:rPr>
                <w:rFonts w:ascii="微软雅黑" w:hAnsi="微软雅黑" w:eastAsia="微软雅黑"/>
                <w:b/>
                <w:color w:val="FFFFFF"/>
                <w:sz w:val="18"/>
              </w:rPr>
              <w:t>主要内容</w:t>
            </w:r>
          </w:p>
        </w:tc>
        <w:tc>
          <w:tcPr>
            <w:tcW w:w="2551" w:type="dxa"/>
            <w:shd w:val="clear" w:color="auto" w:fill="1A1A2E"/>
          </w:tcPr>
          <w:p w14:paraId="7A23A17C">
            <w:pPr>
              <w:jc w:val="center"/>
            </w:pPr>
            <w:r>
              <w:rPr>
                <w:rFonts w:ascii="微软雅黑" w:hAnsi="微软雅黑" w:eastAsia="微软雅黑"/>
                <w:b/>
                <w:color w:val="FFFFFF"/>
                <w:sz w:val="18"/>
              </w:rPr>
              <w:t>HTML模板</w:t>
            </w:r>
          </w:p>
        </w:tc>
      </w:tr>
      <w:tr w14:paraId="175690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4794ACD">
            <w:r>
              <w:rPr>
                <w:rFonts w:ascii="微软雅黑" w:hAnsi="微软雅黑" w:eastAsia="微软雅黑"/>
                <w:sz w:val="18"/>
              </w:rPr>
              <w:t>周度系统报告</w:t>
            </w:r>
          </w:p>
        </w:tc>
        <w:tc>
          <w:tcPr>
            <w:tcW w:w="1701" w:type="dxa"/>
          </w:tcPr>
          <w:p w14:paraId="37818AE4">
            <w:r>
              <w:rPr>
                <w:rFonts w:ascii="微软雅黑" w:hAnsi="微软雅黑" w:eastAsia="微软雅黑"/>
                <w:sz w:val="18"/>
              </w:rPr>
              <w:t>每周定时 + 手动</w:t>
            </w:r>
          </w:p>
        </w:tc>
        <w:tc>
          <w:tcPr>
            <w:tcW w:w="3118" w:type="dxa"/>
          </w:tcPr>
          <w:p w14:paraId="57E787AF">
            <w:r>
              <w:rPr>
                <w:rFonts w:ascii="微软雅黑" w:hAnsi="微软雅黑" w:eastAsia="微软雅黑"/>
                <w:sz w:val="18"/>
              </w:rPr>
              <w:t>设备健康概览、故障趋势、维护完成率、成本统计、下周预测</w:t>
            </w:r>
          </w:p>
        </w:tc>
        <w:tc>
          <w:tcPr>
            <w:tcW w:w="2551" w:type="dxa"/>
          </w:tcPr>
          <w:p w14:paraId="5A01DC91">
            <w:r>
              <w:rPr>
                <w:rFonts w:ascii="微软雅黑" w:hAnsi="微软雅黑" w:eastAsia="微软雅黑"/>
                <w:sz w:val="18"/>
              </w:rPr>
              <w:t>email_weekly_report.html</w:t>
            </w:r>
          </w:p>
        </w:tc>
      </w:tr>
      <w:tr w14:paraId="11807F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351C8D7">
            <w:r>
              <w:rPr>
                <w:rFonts w:ascii="微软雅黑" w:hAnsi="微软雅黑" w:eastAsia="微软雅黑"/>
                <w:sz w:val="18"/>
              </w:rPr>
              <w:t>风险告警报告</w:t>
            </w:r>
          </w:p>
        </w:tc>
        <w:tc>
          <w:tcPr>
            <w:tcW w:w="1701" w:type="dxa"/>
          </w:tcPr>
          <w:p w14:paraId="225754B7">
            <w:r>
              <w:rPr>
                <w:rFonts w:ascii="微软雅黑" w:hAnsi="微软雅黑" w:eastAsia="微软雅黑"/>
                <w:sz w:val="18"/>
              </w:rPr>
              <w:t>告警触发 + 手动</w:t>
            </w:r>
          </w:p>
        </w:tc>
        <w:tc>
          <w:tcPr>
            <w:tcW w:w="3118" w:type="dxa"/>
          </w:tcPr>
          <w:p w14:paraId="4DE3748D">
            <w:r>
              <w:rPr>
                <w:rFonts w:ascii="微软雅黑" w:hAnsi="微软雅黑" w:eastAsia="微软雅黑"/>
                <w:sz w:val="18"/>
              </w:rPr>
              <w:t>关键设备详情、根因分析、建议措施、升级状态</w:t>
            </w:r>
          </w:p>
        </w:tc>
        <w:tc>
          <w:tcPr>
            <w:tcW w:w="2551" w:type="dxa"/>
          </w:tcPr>
          <w:p w14:paraId="0DED6D37">
            <w:r>
              <w:rPr>
                <w:rFonts w:ascii="微软雅黑" w:hAnsi="微软雅黑" w:eastAsia="微软雅黑"/>
                <w:sz w:val="18"/>
              </w:rPr>
              <w:t>email_daily_health.html (risk variant)</w:t>
            </w:r>
          </w:p>
        </w:tc>
      </w:tr>
      <w:tr w14:paraId="3941EB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1B8426C">
            <w:r>
              <w:rPr>
                <w:rFonts w:ascii="微软雅黑" w:hAnsi="微软雅黑" w:eastAsia="微软雅黑"/>
                <w:sz w:val="18"/>
              </w:rPr>
              <w:t>单设备报告</w:t>
            </w:r>
          </w:p>
        </w:tc>
        <w:tc>
          <w:tcPr>
            <w:tcW w:w="1701" w:type="dxa"/>
          </w:tcPr>
          <w:p w14:paraId="7FA4E3D5">
            <w:r>
              <w:rPr>
                <w:rFonts w:ascii="微软雅黑" w:hAnsi="微软雅黑" w:eastAsia="微软雅黑"/>
                <w:sz w:val="18"/>
              </w:rPr>
              <w:t>按需手动生成</w:t>
            </w:r>
          </w:p>
        </w:tc>
        <w:tc>
          <w:tcPr>
            <w:tcW w:w="3118" w:type="dxa"/>
          </w:tcPr>
          <w:p w14:paraId="37745356">
            <w:r>
              <w:rPr>
                <w:rFonts w:ascii="微软雅黑" w:hAnsi="微软雅黑" w:eastAsia="微软雅黑"/>
                <w:sz w:val="18"/>
              </w:rPr>
              <w:t>单设备完整健康档案、历史趋势、SHAP分析、维护建议</w:t>
            </w:r>
          </w:p>
        </w:tc>
        <w:tc>
          <w:tcPr>
            <w:tcW w:w="2551" w:type="dxa"/>
          </w:tcPr>
          <w:p w14:paraId="4525AF7B">
            <w:r>
              <w:rPr>
                <w:rFonts w:ascii="微软雅黑" w:hAnsi="微软雅黑" w:eastAsia="微软雅黑"/>
                <w:sz w:val="18"/>
              </w:rPr>
              <w:t>设备报告模板</w:t>
            </w:r>
          </w:p>
        </w:tc>
      </w:tr>
      <w:tr w14:paraId="195848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4F5DA02">
            <w:r>
              <w:rPr>
                <w:rFonts w:ascii="微软雅黑" w:hAnsi="微软雅黑" w:eastAsia="微软雅黑"/>
                <w:sz w:val="18"/>
              </w:rPr>
              <w:t>温度专项报告</w:t>
            </w:r>
          </w:p>
        </w:tc>
        <w:tc>
          <w:tcPr>
            <w:tcW w:w="1701" w:type="dxa"/>
          </w:tcPr>
          <w:p w14:paraId="5AD0CE32">
            <w:r>
              <w:rPr>
                <w:rFonts w:ascii="微软雅黑" w:hAnsi="微软雅黑" w:eastAsia="微软雅黑"/>
                <w:sz w:val="18"/>
              </w:rPr>
              <w:t>温度异常触发</w:t>
            </w:r>
          </w:p>
        </w:tc>
        <w:tc>
          <w:tcPr>
            <w:tcW w:w="3118" w:type="dxa"/>
          </w:tcPr>
          <w:p w14:paraId="33BC440B">
            <w:r>
              <w:rPr>
                <w:rFonts w:ascii="微软雅黑" w:hAnsi="微软雅黑" w:eastAsia="微软雅黑"/>
                <w:sz w:val="18"/>
              </w:rPr>
              <w:t>热积聚分析、温度趋势、冷却系统评估</w:t>
            </w:r>
          </w:p>
        </w:tc>
        <w:tc>
          <w:tcPr>
            <w:tcW w:w="2551" w:type="dxa"/>
          </w:tcPr>
          <w:p w14:paraId="523E5BAB">
            <w:r>
              <w:rPr>
                <w:rFonts w:ascii="微软雅黑" w:hAnsi="微软雅黑" w:eastAsia="微软雅黑"/>
                <w:sz w:val="18"/>
              </w:rPr>
              <w:t>温度报告模板</w:t>
            </w:r>
          </w:p>
        </w:tc>
      </w:tr>
      <w:tr w14:paraId="63FAE8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DCE7973">
            <w:r>
              <w:rPr>
                <w:rFonts w:ascii="微软雅黑" w:hAnsi="微软雅黑" w:eastAsia="微软雅黑"/>
                <w:sz w:val="18"/>
              </w:rPr>
              <w:t>通用报告</w:t>
            </w:r>
          </w:p>
        </w:tc>
        <w:tc>
          <w:tcPr>
            <w:tcW w:w="1701" w:type="dxa"/>
          </w:tcPr>
          <w:p w14:paraId="0E5C1AE1">
            <w:r>
              <w:rPr>
                <w:rFonts w:ascii="微软雅黑" w:hAnsi="微软雅黑" w:eastAsia="微软雅黑"/>
                <w:sz w:val="18"/>
              </w:rPr>
              <w:t>手动生成</w:t>
            </w:r>
          </w:p>
        </w:tc>
        <w:tc>
          <w:tcPr>
            <w:tcW w:w="3118" w:type="dxa"/>
          </w:tcPr>
          <w:p w14:paraId="70BB161F">
            <w:r>
              <w:rPr>
                <w:rFonts w:ascii="微软雅黑" w:hAnsi="微软雅黑" w:eastAsia="微软雅黑"/>
                <w:sz w:val="18"/>
              </w:rPr>
              <w:t>自定义数据范围、内容可配置</w:t>
            </w:r>
          </w:p>
        </w:tc>
        <w:tc>
          <w:tcPr>
            <w:tcW w:w="2551" w:type="dxa"/>
          </w:tcPr>
          <w:p w14:paraId="4E77B88F">
            <w:r>
              <w:rPr>
                <w:rFonts w:ascii="微软雅黑" w:hAnsi="微软雅黑" w:eastAsia="微软雅黑"/>
                <w:sz w:val="18"/>
              </w:rPr>
              <w:t>通用报告模板</w:t>
            </w:r>
          </w:p>
        </w:tc>
      </w:tr>
    </w:tbl>
    <w:p w14:paraId="7B8C8FAB"/>
    <w:p w14:paraId="054AC8B1">
      <w:r>
        <w:rPr>
          <w:rFonts w:ascii="微软雅黑" w:hAnsi="微软雅黑" w:eastAsia="微软雅黑"/>
          <w:b/>
          <w:i w:val="0"/>
          <w:color w:val="006B5E"/>
          <w:sz w:val="24"/>
        </w:rPr>
        <w:t>▌报告管理功能</w:t>
      </w:r>
    </w:p>
    <w:p w14:paraId="26130E05">
      <w:pPr>
        <w:pStyle w:val="16"/>
        <w:ind w:left="680"/>
      </w:pPr>
      <w:r>
        <w:rPr>
          <w:rFonts w:ascii="微软雅黑" w:hAnsi="微软雅黑" w:eastAsia="微软雅黑"/>
        </w:rPr>
        <w:t>统计行：报告总数/报告类型数/总大小/含PDF数</w:t>
      </w:r>
    </w:p>
    <w:p w14:paraId="7A3CAA78">
      <w:pPr>
        <w:pStyle w:val="16"/>
        <w:ind w:left="680"/>
      </w:pPr>
      <w:r>
        <w:rPr>
          <w:rFonts w:ascii="微软雅黑" w:hAnsi="微软雅黑" w:eastAsia="微软雅黑"/>
        </w:rPr>
        <w:t>搜索框 + 类型筛选下拉 + 排序切换 + 手动刷新</w:t>
      </w:r>
    </w:p>
    <w:p w14:paraId="225B9F2C">
      <w:pPr>
        <w:pStyle w:val="16"/>
        <w:ind w:left="680"/>
      </w:pPr>
      <w:r>
        <w:rPr>
          <w:rFonts w:ascii="微软雅黑" w:hAnsi="微软雅黑" w:eastAsia="微软雅黑"/>
        </w:rPr>
        <w:t>报告卡片列表：类型图标(颜色编码)、文件名、类型标签、大小、生成时间、操作按钮(查看HTML / 下载PDF或生成PDF / 删除)</w:t>
      </w:r>
    </w:p>
    <w:p w14:paraId="154BE432">
      <w:pPr>
        <w:pStyle w:val="16"/>
        <w:ind w:left="680"/>
      </w:pPr>
      <w:r>
        <w:rPr>
          <w:rFonts w:ascii="微软雅黑" w:hAnsi="微软雅黑" w:eastAsia="微软雅黑"/>
        </w:rPr>
        <w:t>API接口：GET /api/reports（列表）/ POST /api/reports/generate-pdf（PDF转换）/ POST /api/reports/delete（删除）/ POST /api/reports/open-pdfs-folder（打开PDF文件夹）</w:t>
      </w:r>
    </w:p>
    <w:p w14:paraId="737B1F70">
      <w:pPr>
        <w:pStyle w:val="16"/>
        <w:ind w:left="680"/>
      </w:pPr>
      <w:r>
        <w:rPr>
          <w:rFonts w:ascii="微软雅黑" w:hAnsi="微软雅黑" w:eastAsia="微软雅黑"/>
        </w:rPr>
        <w:t>角色过滤：运维看到设备/温度/备件/工单报告；管理看到周报/风险/健康关键/传感器建议报告；开发看到全部</w:t>
      </w:r>
    </w:p>
    <w:p w14:paraId="45AF406C"/>
    <w:p w14:paraId="0641D95B">
      <w:pPr>
        <w:pStyle w:val="4"/>
      </w:pPr>
      <w:r>
        <w:t>12.2 邮件投递系统</w:t>
      </w:r>
    </w:p>
    <w:p w14:paraId="776C3A76">
      <w:r>
        <w:rPr>
          <w:rFonts w:ascii="微软雅黑" w:hAnsi="微软雅黑" w:eastAsia="微软雅黑"/>
          <w:b w:val="0"/>
          <w:i w:val="0"/>
          <w:sz w:val="21"/>
        </w:rPr>
        <w:t>report_delivery.py负责报告的邮件投递。日报（每日健康简报）和周刊（周度系统报告）通过SMTP自动发送给配置的收件人列表。notification_service.py处理告警升级邮件的即时发送。所有邮件使用HTML模板，与Web端报告共享相同的Apple风格设计系统。环境变量配置SMTP_HOST/PORT/USER/PASSWORD/FROM及NOTIFY_ESCALATION_EMAIL（升级通知邮箱）。</w:t>
      </w:r>
    </w:p>
    <w:p w14:paraId="5F45B531">
      <w:r>
        <w:br w:type="page"/>
      </w:r>
    </w:p>
    <w:p w14:paraId="72A75086">
      <w:pPr>
        <w:pStyle w:val="3"/>
      </w:pPr>
      <w:r>
        <w:t>13. 独立设备健康矩阵（device-grid.html）</w:t>
      </w:r>
    </w:p>
    <w:p w14:paraId="24658202">
      <w:r>
        <w:rPr>
          <w:rFonts w:ascii="微软雅黑" w:hAnsi="微软雅黑" w:eastAsia="微软雅黑"/>
          <w:b w:val="0"/>
          <w:i w:val="0"/>
          <w:sz w:val="21"/>
        </w:rPr>
        <w:t>独立设备矩阵页（路由 /device-grid）是首页10×10网格的独立全屏版本。移除了首页的KPI面板、管理视图、故障注入和Demo HUD等复杂元素，专注于100台设备的健康状态可视化。页面更轻量（373行），加载更快，适合作为日常运维的默认监控视图或大屏展示。</w:t>
      </w:r>
    </w:p>
    <w:p w14:paraId="0829BCF5">
      <w:r>
        <w:rPr>
          <w:rFonts w:ascii="微软雅黑" w:hAnsi="微软雅黑" w:eastAsia="微软雅黑"/>
          <w:b/>
          <w:i w:val="0"/>
          <w:color w:val="006B5E"/>
          <w:sz w:val="24"/>
        </w:rPr>
        <w:t>▌与首页grid的差异</w:t>
      </w:r>
    </w:p>
    <w:p w14:paraId="032AEE9A">
      <w:pPr>
        <w:pStyle w:val="16"/>
        <w:ind w:left="680"/>
      </w:pPr>
      <w:r>
        <w:rPr>
          <w:rFonts w:ascii="微软雅黑" w:hAnsi="微软雅黑" w:eastAsia="微软雅黑"/>
        </w:rPr>
        <w:t>无运维KPI卡片和管理策略对比区域 — 纯网格+统计条布局</w:t>
      </w:r>
    </w:p>
    <w:p w14:paraId="077CC848">
      <w:pPr>
        <w:pStyle w:val="16"/>
        <w:ind w:left="680"/>
      </w:pPr>
      <w:r>
        <w:rPr>
          <w:rFonts w:ascii="微软雅黑" w:hAnsi="微软雅黑" w:eastAsia="微软雅黑"/>
        </w:rPr>
        <w:t>无故障注入按钮和Demo模式组件</w:t>
      </w:r>
    </w:p>
    <w:p w14:paraId="4E89CA0B">
      <w:pPr>
        <w:pStyle w:val="16"/>
        <w:ind w:left="680"/>
      </w:pPr>
      <w:r>
        <w:rPr>
          <w:rFonts w:ascii="微软雅黑" w:hAnsi="微软雅黑" w:eastAsia="微软雅黑"/>
        </w:rPr>
        <w:t>统计条显示各健康等级设备数量 + 活跃工单数</w:t>
      </w:r>
    </w:p>
    <w:p w14:paraId="64E240A8">
      <w:pPr>
        <w:pStyle w:val="16"/>
        <w:ind w:left="680"/>
      </w:pPr>
      <w:r>
        <w:rPr>
          <w:rFonts w:ascii="微软雅黑" w:hAnsi="微软雅黑" w:eastAsia="微软雅黑"/>
        </w:rPr>
        <w:t>保留完整交互功能：悬停信息卡、详情面板、SHAP探索、基线追溯、工单跟踪添加</w:t>
      </w:r>
    </w:p>
    <w:p w14:paraId="2C1C12E9">
      <w:pPr>
        <w:pStyle w:val="16"/>
        <w:ind w:left="680"/>
      </w:pPr>
      <w:r>
        <w:rPr>
          <w:rFonts w:ascii="微软雅黑" w:hAnsi="微软雅黑" w:eastAsia="微软雅黑"/>
        </w:rPr>
        <w:t>共享device-grid-component.js核心逻辑，与首页grid保持完全一致的数据和渲染</w:t>
      </w:r>
    </w:p>
    <w:p w14:paraId="37DFD8F2"/>
    <w:p w14:paraId="448F307F">
      <w:r>
        <w:br w:type="page"/>
      </w:r>
    </w:p>
    <w:p w14:paraId="17AC88E8">
      <w:pPr>
        <w:pStyle w:val="3"/>
      </w:pPr>
      <w:r>
        <w:t>14. 鹰眼球体 — 3D数字孪生（sphere-demo.html）</w:t>
      </w:r>
    </w:p>
    <w:p w14:paraId="5927E2D3">
      <w:r>
        <w:rPr>
          <w:rFonts w:ascii="微软雅黑" w:hAnsi="微软雅黑" w:eastAsia="微软雅黑"/>
          <w:b w:val="0"/>
          <w:i w:val="0"/>
          <w:sz w:val="21"/>
        </w:rPr>
        <w:t>鹰眼球体（路由 /sphere-demo）是平台的3D数字孪生演示页面，使用Three.js 0.160.0在WebGL画布上渲染100台CNC设备的三维空间分布。100张设备健康卡片按照Golden Spiral（黄金螺旋）算法分布在半径为15的球体表面，每张卡片以Canvas纹理渲染设备ID、健康评分和颜色编码边框。支持鼠标、触摸和手势（MediaPipe HandLandmarker）三种交互方式。</w:t>
      </w:r>
    </w:p>
    <w:p w14:paraId="5F77E953">
      <w:pPr>
        <w:pStyle w:val="4"/>
      </w:pPr>
      <w:r>
        <w:t>14.1 3D场景架构</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3402"/>
        <w:gridCol w:w="4252"/>
      </w:tblGrid>
      <w:tr w14:paraId="1C156D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44B9DA22">
            <w:pPr>
              <w:jc w:val="center"/>
            </w:pPr>
            <w:r>
              <w:rPr>
                <w:rFonts w:ascii="微软雅黑" w:hAnsi="微软雅黑" w:eastAsia="微软雅黑"/>
                <w:b/>
                <w:color w:val="FFFFFF"/>
                <w:sz w:val="18"/>
              </w:rPr>
              <w:t>组件</w:t>
            </w:r>
          </w:p>
        </w:tc>
        <w:tc>
          <w:tcPr>
            <w:tcW w:w="3402" w:type="dxa"/>
            <w:shd w:val="clear" w:color="auto" w:fill="1A1A2E"/>
          </w:tcPr>
          <w:p w14:paraId="493AFC59">
            <w:pPr>
              <w:jc w:val="center"/>
            </w:pPr>
            <w:r>
              <w:rPr>
                <w:rFonts w:ascii="微软雅黑" w:hAnsi="微软雅黑" w:eastAsia="微软雅黑"/>
                <w:b/>
                <w:color w:val="FFFFFF"/>
                <w:sz w:val="18"/>
              </w:rPr>
              <w:t>技术实现</w:t>
            </w:r>
          </w:p>
        </w:tc>
        <w:tc>
          <w:tcPr>
            <w:tcW w:w="4252" w:type="dxa"/>
            <w:shd w:val="clear" w:color="auto" w:fill="1A1A2E"/>
          </w:tcPr>
          <w:p w14:paraId="19C21E23">
            <w:pPr>
              <w:jc w:val="center"/>
            </w:pPr>
            <w:r>
              <w:rPr>
                <w:rFonts w:ascii="微软雅黑" w:hAnsi="微软雅黑" w:eastAsia="微软雅黑"/>
                <w:b/>
                <w:color w:val="FFFFFF"/>
                <w:sz w:val="18"/>
              </w:rPr>
              <w:t>说明</w:t>
            </w:r>
          </w:p>
        </w:tc>
      </w:tr>
      <w:tr w14:paraId="72B795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7BAB0C3">
            <w:r>
              <w:rPr>
                <w:rFonts w:ascii="微软雅黑" w:hAnsi="微软雅黑" w:eastAsia="微软雅黑"/>
                <w:sz w:val="18"/>
              </w:rPr>
              <w:t>星空背景</w:t>
            </w:r>
          </w:p>
        </w:tc>
        <w:tc>
          <w:tcPr>
            <w:tcW w:w="3402" w:type="dxa"/>
          </w:tcPr>
          <w:p w14:paraId="5A1A1167">
            <w:r>
              <w:rPr>
                <w:rFonts w:ascii="微软雅黑" w:hAnsi="微软雅黑" w:eastAsia="微软雅黑"/>
                <w:sz w:val="18"/>
              </w:rPr>
              <w:t>粒子系统（~2000粒子）+ 深空渐变</w:t>
            </w:r>
          </w:p>
        </w:tc>
        <w:tc>
          <w:tcPr>
            <w:tcW w:w="4252" w:type="dxa"/>
          </w:tcPr>
          <w:p w14:paraId="4DBB21B4">
            <w:r>
              <w:rPr>
                <w:rFonts w:ascii="微软雅黑" w:hAnsi="微软雅黑" w:eastAsia="微软雅黑"/>
                <w:sz w:val="18"/>
              </w:rPr>
              <w:t>营造太空/数字孪生的视觉氛围</w:t>
            </w:r>
          </w:p>
        </w:tc>
      </w:tr>
      <w:tr w14:paraId="334880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5E353C3">
            <w:r>
              <w:rPr>
                <w:rFonts w:ascii="微软雅黑" w:hAnsi="微软雅黑" w:eastAsia="微软雅黑"/>
                <w:sz w:val="18"/>
              </w:rPr>
              <w:t>设备球体</w:t>
            </w:r>
          </w:p>
        </w:tc>
        <w:tc>
          <w:tcPr>
            <w:tcW w:w="3402" w:type="dxa"/>
          </w:tcPr>
          <w:p w14:paraId="0D444517">
            <w:r>
              <w:rPr>
                <w:rFonts w:ascii="微软雅黑" w:hAnsi="微软雅黑" w:eastAsia="微软雅黑"/>
                <w:sz w:val="18"/>
              </w:rPr>
              <w:t>100张CanvasTexture卡片按Golden Spiral排列在球面(r=15)</w:t>
            </w:r>
          </w:p>
        </w:tc>
        <w:tc>
          <w:tcPr>
            <w:tcW w:w="4252" w:type="dxa"/>
          </w:tcPr>
          <w:p w14:paraId="5C5105FD">
            <w:r>
              <w:rPr>
                <w:rFonts w:ascii="微软雅黑" w:hAnsi="微软雅黑" w:eastAsia="微软雅黑"/>
                <w:sz w:val="18"/>
              </w:rPr>
              <w:t>φ = acos(1 - 2(i+0.5)/n), θ = π(1+√5)i</w:t>
            </w:r>
          </w:p>
        </w:tc>
      </w:tr>
      <w:tr w14:paraId="1C81D2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69E644D">
            <w:r>
              <w:rPr>
                <w:rFonts w:ascii="微软雅黑" w:hAnsi="微软雅黑" w:eastAsia="微软雅黑"/>
                <w:sz w:val="18"/>
              </w:rPr>
              <w:t>卡片材质</w:t>
            </w:r>
          </w:p>
        </w:tc>
        <w:tc>
          <w:tcPr>
            <w:tcW w:w="3402" w:type="dxa"/>
          </w:tcPr>
          <w:p w14:paraId="0E37A5F6">
            <w:r>
              <w:rPr>
                <w:rFonts w:ascii="微软雅黑" w:hAnsi="微软雅黑" w:eastAsia="微软雅黑"/>
                <w:sz w:val="18"/>
              </w:rPr>
              <w:t>StandardMaterial + emissive发光</w:t>
            </w:r>
          </w:p>
        </w:tc>
        <w:tc>
          <w:tcPr>
            <w:tcW w:w="4252" w:type="dxa"/>
          </w:tcPr>
          <w:p w14:paraId="5A0B3D31">
            <w:r>
              <w:rPr>
                <w:rFonts w:ascii="微软雅黑" w:hAnsi="微软雅黑" w:eastAsia="微软雅黑"/>
                <w:sz w:val="18"/>
              </w:rPr>
              <w:t>发光颜色匹配健康评分：绿→琥珀→红</w:t>
            </w:r>
          </w:p>
        </w:tc>
      </w:tr>
      <w:tr w14:paraId="5CA3EA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7BAB324">
            <w:r>
              <w:rPr>
                <w:rFonts w:ascii="微软雅黑" w:hAnsi="微软雅黑" w:eastAsia="微软雅黑"/>
                <w:sz w:val="18"/>
              </w:rPr>
              <w:t>轨道环</w:t>
            </w:r>
          </w:p>
        </w:tc>
        <w:tc>
          <w:tcPr>
            <w:tcW w:w="3402" w:type="dxa"/>
          </w:tcPr>
          <w:p w14:paraId="198D147E">
            <w:r>
              <w:rPr>
                <w:rFonts w:ascii="微软雅黑" w:hAnsi="微软雅黑" w:eastAsia="微软雅黑"/>
                <w:sz w:val="18"/>
              </w:rPr>
              <w:t>两个Torus几何体（青色+紫色），带环境光晕</w:t>
            </w:r>
          </w:p>
        </w:tc>
        <w:tc>
          <w:tcPr>
            <w:tcW w:w="4252" w:type="dxa"/>
          </w:tcPr>
          <w:p w14:paraId="68913ACF">
            <w:r>
              <w:rPr>
                <w:rFonts w:ascii="微软雅黑" w:hAnsi="微软雅黑" w:eastAsia="微软雅黑"/>
                <w:sz w:val="18"/>
              </w:rPr>
              <w:t>从Siri-Orb设计语言继承的视觉元素</w:t>
            </w:r>
          </w:p>
        </w:tc>
      </w:tr>
      <w:tr w14:paraId="49B7DD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503E50B">
            <w:r>
              <w:rPr>
                <w:rFonts w:ascii="微软雅黑" w:hAnsi="微软雅黑" w:eastAsia="微软雅黑"/>
                <w:sz w:val="18"/>
              </w:rPr>
              <w:t>信息面板</w:t>
            </w:r>
          </w:p>
        </w:tc>
        <w:tc>
          <w:tcPr>
            <w:tcW w:w="3402" w:type="dxa"/>
          </w:tcPr>
          <w:p w14:paraId="6E36262E">
            <w:r>
              <w:rPr>
                <w:rFonts w:ascii="微软雅黑" w:hAnsi="微软雅黑" w:eastAsia="微软雅黑"/>
                <w:sz w:val="18"/>
              </w:rPr>
              <w:t>左上角玻璃态面板：品牌名+4级健康统计+选中设备信息</w:t>
            </w:r>
          </w:p>
        </w:tc>
        <w:tc>
          <w:tcPr>
            <w:tcW w:w="4252" w:type="dxa"/>
          </w:tcPr>
          <w:p w14:paraId="615EF548">
            <w:r>
              <w:rPr>
                <w:rFonts w:ascii="微软雅黑" w:hAnsi="微软雅黑" w:eastAsia="微软雅黑"/>
                <w:sz w:val="18"/>
              </w:rPr>
              <w:t>实时更新选中设备的详细数据</w:t>
            </w:r>
          </w:p>
        </w:tc>
      </w:tr>
      <w:tr w14:paraId="36B9BF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75DC9CE">
            <w:r>
              <w:rPr>
                <w:rFonts w:ascii="微软雅黑" w:hAnsi="微软雅黑" w:eastAsia="微软雅黑"/>
                <w:sz w:val="18"/>
              </w:rPr>
              <w:t>手势指示器</w:t>
            </w:r>
          </w:p>
        </w:tc>
        <w:tc>
          <w:tcPr>
            <w:tcW w:w="3402" w:type="dxa"/>
          </w:tcPr>
          <w:p w14:paraId="73879449">
            <w:r>
              <w:rPr>
                <w:rFonts w:ascii="微软雅黑" w:hAnsi="微软雅黑" w:eastAsia="微软雅黑"/>
                <w:sz w:val="18"/>
              </w:rPr>
              <w:t>底部居中状态栏，显示当前控制模式</w:t>
            </w:r>
          </w:p>
        </w:tc>
        <w:tc>
          <w:tcPr>
            <w:tcW w:w="4252" w:type="dxa"/>
          </w:tcPr>
          <w:p w14:paraId="1AE3589B">
            <w:r>
              <w:rPr>
                <w:rFonts w:ascii="微软雅黑" w:hAnsi="微软雅黑" w:eastAsia="微软雅黑"/>
                <w:sz w:val="18"/>
              </w:rPr>
              <w:t>鼠标/触摸/手势 三种模式自动切换</w:t>
            </w:r>
          </w:p>
        </w:tc>
      </w:tr>
      <w:tr w14:paraId="56AF5F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572EB2F">
            <w:r>
              <w:rPr>
                <w:rFonts w:ascii="微软雅黑" w:hAnsi="微软雅黑" w:eastAsia="微软雅黑"/>
                <w:sz w:val="18"/>
              </w:rPr>
              <w:t>摄像头预览</w:t>
            </w:r>
          </w:p>
        </w:tc>
        <w:tc>
          <w:tcPr>
            <w:tcW w:w="3402" w:type="dxa"/>
          </w:tcPr>
          <w:p w14:paraId="3369ACBA">
            <w:r>
              <w:rPr>
                <w:rFonts w:ascii="微软雅黑" w:hAnsi="微软雅黑" w:eastAsia="微软雅黑"/>
                <w:sz w:val="18"/>
              </w:rPr>
              <w:t>右下角WebCam实时画面</w:t>
            </w:r>
          </w:p>
        </w:tc>
        <w:tc>
          <w:tcPr>
            <w:tcW w:w="4252" w:type="dxa"/>
          </w:tcPr>
          <w:p w14:paraId="54017A02">
            <w:r>
              <w:rPr>
                <w:rFonts w:ascii="微软雅黑" w:hAnsi="微软雅黑" w:eastAsia="微软雅黑"/>
                <w:sz w:val="18"/>
              </w:rPr>
              <w:t>手势输入源（需用户授权摄像头）</w:t>
            </w:r>
          </w:p>
        </w:tc>
      </w:tr>
      <w:tr w14:paraId="6E0C21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CF9F7D9">
            <w:r>
              <w:rPr>
                <w:rFonts w:ascii="微软雅黑" w:hAnsi="微软雅黑" w:eastAsia="微软雅黑"/>
                <w:sz w:val="18"/>
              </w:rPr>
              <w:t>调试面板</w:t>
            </w:r>
          </w:p>
        </w:tc>
        <w:tc>
          <w:tcPr>
            <w:tcW w:w="3402" w:type="dxa"/>
          </w:tcPr>
          <w:p w14:paraId="30F7B402">
            <w:r>
              <w:rPr>
                <w:rFonts w:ascii="微软雅黑" w:hAnsi="微软雅黑" w:eastAsia="微软雅黑"/>
                <w:sz w:val="18"/>
              </w:rPr>
              <w:t>右上角显示手势管道状态</w:t>
            </w:r>
          </w:p>
        </w:tc>
        <w:tc>
          <w:tcPr>
            <w:tcW w:w="4252" w:type="dxa"/>
          </w:tcPr>
          <w:p w14:paraId="1C34FE28">
            <w:r>
              <w:rPr>
                <w:rFonts w:ascii="微软雅黑" w:hAnsi="微软雅黑" w:eastAsia="微软雅黑"/>
                <w:sz w:val="18"/>
              </w:rPr>
              <w:t>摄像头/tick数/手势类型/旋转量/缩放量</w:t>
            </w:r>
          </w:p>
        </w:tc>
      </w:tr>
    </w:tbl>
    <w:p w14:paraId="715F98B9"/>
    <w:p w14:paraId="0A831B4B">
      <w:pPr>
        <w:pStyle w:val="4"/>
      </w:pPr>
      <w:r>
        <w:t>14.2 手势识别系统</w:t>
      </w:r>
    </w:p>
    <w:p w14:paraId="11585B8C">
      <w:r>
        <w:rPr>
          <w:rFonts w:ascii="微软雅黑" w:hAnsi="微软雅黑" w:eastAsia="微软雅黑"/>
          <w:b w:val="0"/>
          <w:i w:val="0"/>
          <w:sz w:val="21"/>
        </w:rPr>
        <w:t>平台集成MediaPipe HandLandmarker（Tasks Vision 0.10.14）实现无接触手势控制。手势管道流程：WebCam捕获 → MediaPipe手部关键点检测（21点） → 手势分类 → EMA平滑 → 3D场景变换。</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1984"/>
        <w:gridCol w:w="2268"/>
        <w:gridCol w:w="3118"/>
      </w:tblGrid>
      <w:tr w14:paraId="1C1958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shd w:val="clear" w:color="auto" w:fill="1A1A2E"/>
          </w:tcPr>
          <w:p w14:paraId="65E3E094">
            <w:pPr>
              <w:jc w:val="center"/>
            </w:pPr>
            <w:r>
              <w:rPr>
                <w:rFonts w:ascii="微软雅黑" w:hAnsi="微软雅黑" w:eastAsia="微软雅黑"/>
                <w:b/>
                <w:color w:val="FFFFFF"/>
                <w:sz w:val="18"/>
              </w:rPr>
              <w:t>手势</w:t>
            </w:r>
          </w:p>
        </w:tc>
        <w:tc>
          <w:tcPr>
            <w:tcW w:w="1984" w:type="dxa"/>
            <w:shd w:val="clear" w:color="auto" w:fill="1A1A2E"/>
          </w:tcPr>
          <w:p w14:paraId="2AB33FEB">
            <w:pPr>
              <w:jc w:val="center"/>
            </w:pPr>
            <w:r>
              <w:rPr>
                <w:rFonts w:ascii="微软雅黑" w:hAnsi="微软雅黑" w:eastAsia="微软雅黑"/>
                <w:b/>
                <w:color w:val="FFFFFF"/>
                <w:sz w:val="18"/>
              </w:rPr>
              <w:t>触发条件</w:t>
            </w:r>
          </w:p>
        </w:tc>
        <w:tc>
          <w:tcPr>
            <w:tcW w:w="2268" w:type="dxa"/>
            <w:shd w:val="clear" w:color="auto" w:fill="1A1A2E"/>
          </w:tcPr>
          <w:p w14:paraId="2BB0B2D5">
            <w:pPr>
              <w:jc w:val="center"/>
            </w:pPr>
            <w:r>
              <w:rPr>
                <w:rFonts w:ascii="微软雅黑" w:hAnsi="微软雅黑" w:eastAsia="微软雅黑"/>
                <w:b/>
                <w:color w:val="FFFFFF"/>
                <w:sz w:val="18"/>
              </w:rPr>
              <w:t>作用</w:t>
            </w:r>
          </w:p>
        </w:tc>
        <w:tc>
          <w:tcPr>
            <w:tcW w:w="3118" w:type="dxa"/>
            <w:shd w:val="clear" w:color="auto" w:fill="1A1A2E"/>
          </w:tcPr>
          <w:p w14:paraId="4BF7E01C">
            <w:pPr>
              <w:jc w:val="center"/>
            </w:pPr>
            <w:r>
              <w:rPr>
                <w:rFonts w:ascii="微软雅黑" w:hAnsi="微软雅黑" w:eastAsia="微软雅黑"/>
                <w:b/>
                <w:color w:val="FFFFFF"/>
                <w:sz w:val="18"/>
              </w:rPr>
              <w:t>技术细节</w:t>
            </w:r>
          </w:p>
        </w:tc>
      </w:tr>
      <w:tr w14:paraId="5C6933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1BA131F">
            <w:r>
              <w:rPr>
                <w:rFonts w:ascii="微软雅黑" w:hAnsi="微软雅黑" w:eastAsia="微软雅黑"/>
                <w:sz w:val="18"/>
              </w:rPr>
              <w:t>单手掌心平移</w:t>
            </w:r>
          </w:p>
        </w:tc>
        <w:tc>
          <w:tcPr>
            <w:tcW w:w="1984" w:type="dxa"/>
          </w:tcPr>
          <w:p w14:paraId="303B927E">
            <w:r>
              <w:rPr>
                <w:rFonts w:ascii="微软雅黑" w:hAnsi="微软雅黑" w:eastAsia="微软雅黑"/>
                <w:sz w:val="18"/>
              </w:rPr>
              <w:t>5指伸展，锁定3帧</w:t>
            </w:r>
          </w:p>
        </w:tc>
        <w:tc>
          <w:tcPr>
            <w:tcW w:w="2268" w:type="dxa"/>
          </w:tcPr>
          <w:p w14:paraId="4B11501B">
            <w:r>
              <w:rPr>
                <w:rFonts w:ascii="微软雅黑" w:hAnsi="微软雅黑" w:eastAsia="微软雅黑"/>
                <w:sz w:val="18"/>
              </w:rPr>
              <w:t>旋转球体（替代鼠标拖拽）</w:t>
            </w:r>
          </w:p>
        </w:tc>
        <w:tc>
          <w:tcPr>
            <w:tcW w:w="3118" w:type="dxa"/>
          </w:tcPr>
          <w:p w14:paraId="0B1FBBD6">
            <w:r>
              <w:rPr>
                <w:rFonts w:ascii="微软雅黑" w:hAnsi="微软雅黑" w:eastAsia="微软雅黑"/>
                <w:sz w:val="18"/>
              </w:rPr>
              <w:t>掌心位移→球面旋转角映射</w:t>
            </w:r>
          </w:p>
        </w:tc>
      </w:tr>
      <w:tr w14:paraId="12F348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09B80F1">
            <w:r>
              <w:rPr>
                <w:rFonts w:ascii="微软雅黑" w:hAnsi="微软雅黑" w:eastAsia="微软雅黑"/>
                <w:sz w:val="18"/>
              </w:rPr>
              <w:t>双手捏合缩放</w:t>
            </w:r>
          </w:p>
        </w:tc>
        <w:tc>
          <w:tcPr>
            <w:tcW w:w="1984" w:type="dxa"/>
          </w:tcPr>
          <w:p w14:paraId="7A7CFAE6">
            <w:r>
              <w:rPr>
                <w:rFonts w:ascii="微软雅黑" w:hAnsi="微软雅黑" w:eastAsia="微软雅黑"/>
                <w:sz w:val="18"/>
              </w:rPr>
              <w:t>拇指+食指捏合，双手，锁定8帧</w:t>
            </w:r>
          </w:p>
        </w:tc>
        <w:tc>
          <w:tcPr>
            <w:tcW w:w="2268" w:type="dxa"/>
          </w:tcPr>
          <w:p w14:paraId="5571218F">
            <w:r>
              <w:rPr>
                <w:rFonts w:ascii="微软雅黑" w:hAnsi="微软雅黑" w:eastAsia="微软雅黑"/>
                <w:sz w:val="18"/>
              </w:rPr>
              <w:t>拉近/推远摄像头（替代滚轮）</w:t>
            </w:r>
          </w:p>
        </w:tc>
        <w:tc>
          <w:tcPr>
            <w:tcW w:w="3118" w:type="dxa"/>
          </w:tcPr>
          <w:p w14:paraId="36D9CDA6">
            <w:r>
              <w:rPr>
                <w:rFonts w:ascii="微软雅黑" w:hAnsi="微软雅黑" w:eastAsia="微软雅黑"/>
                <w:sz w:val="18"/>
              </w:rPr>
              <w:t>双手距离变化率→缩放因子</w:t>
            </w:r>
          </w:p>
        </w:tc>
      </w:tr>
      <w:tr w14:paraId="79FDFF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09C6B41">
            <w:r>
              <w:rPr>
                <w:rFonts w:ascii="微软雅黑" w:hAnsi="微软雅黑" w:eastAsia="微软雅黑"/>
                <w:sz w:val="18"/>
              </w:rPr>
              <w:t>双手扭转</w:t>
            </w:r>
          </w:p>
        </w:tc>
        <w:tc>
          <w:tcPr>
            <w:tcW w:w="1984" w:type="dxa"/>
          </w:tcPr>
          <w:p w14:paraId="055D7B26">
            <w:r>
              <w:rPr>
                <w:rFonts w:ascii="微软雅黑" w:hAnsi="微软雅黑" w:eastAsia="微软雅黑"/>
                <w:sz w:val="18"/>
              </w:rPr>
              <w:t>双手捏合+旋转</w:t>
            </w:r>
          </w:p>
        </w:tc>
        <w:tc>
          <w:tcPr>
            <w:tcW w:w="2268" w:type="dxa"/>
          </w:tcPr>
          <w:p w14:paraId="0C7D36CA">
            <w:r>
              <w:rPr>
                <w:rFonts w:ascii="微软雅黑" w:hAnsi="微软雅黑" w:eastAsia="微软雅黑"/>
                <w:sz w:val="18"/>
              </w:rPr>
              <w:t>绕Z轴旋转球体</w:t>
            </w:r>
          </w:p>
        </w:tc>
        <w:tc>
          <w:tcPr>
            <w:tcW w:w="3118" w:type="dxa"/>
          </w:tcPr>
          <w:p w14:paraId="514C5D18">
            <w:r>
              <w:rPr>
                <w:rFonts w:ascii="微软雅黑" w:hAnsi="微软雅黑" w:eastAsia="微软雅黑"/>
                <w:sz w:val="18"/>
              </w:rPr>
              <w:t>双手角度变化→旋转角</w:t>
            </w:r>
          </w:p>
        </w:tc>
      </w:tr>
    </w:tbl>
    <w:p w14:paraId="081E2920"/>
    <w:p w14:paraId="53656C38">
      <w:r>
        <w:rPr>
          <w:rFonts w:ascii="微软雅黑" w:hAnsi="微软雅黑" w:eastAsia="微软雅黑"/>
          <w:b w:val="0"/>
          <w:i w:val="0"/>
          <w:sz w:val="21"/>
        </w:rPr>
        <w:t>手势识别的设计意图：在工业展厅或评审现场，演示者无需接触键盘鼠标即可操控3D球体，增强交互体验和科技感。EMA平滑算法确保手势过渡自然无抖动。当手势不可用时（摄像头未授权/光线不足），自动回退到鼠标+触摸控制。</w:t>
      </w:r>
    </w:p>
    <w:p w14:paraId="6C27671F">
      <w:pPr>
        <w:pStyle w:val="4"/>
      </w:pPr>
      <w:r>
        <w:t>14.3 数据流</w:t>
      </w:r>
    </w:p>
    <w:p w14:paraId="2C4836E3">
      <w:pPr>
        <w:pStyle w:val="16"/>
        <w:ind w:left="680"/>
      </w:pPr>
      <w:r>
        <w:rPr>
          <w:rFonts w:ascii="微软雅黑" w:hAnsi="微软雅黑" w:eastAsia="微软雅黑"/>
        </w:rPr>
        <w:t>设备健康数据：data/equipment_health_score.csv → PapaParse解析 → 构建100个设备对象</w:t>
      </w:r>
    </w:p>
    <w:p w14:paraId="2BE2CD7A">
      <w:pPr>
        <w:pStyle w:val="16"/>
        <w:ind w:left="680"/>
      </w:pPr>
      <w:r>
        <w:rPr>
          <w:rFonts w:ascii="微软雅黑" w:hAnsi="微软雅黑" w:eastAsia="微软雅黑"/>
        </w:rPr>
        <w:t>Canvas纹理：为每个设备创建OffscreenCanvas → 绘制设备ID/健康分/颜色边框 → CanvasTexture → 贴到球面卡片PlaneGeometry</w:t>
      </w:r>
    </w:p>
    <w:p w14:paraId="398C403C">
      <w:pPr>
        <w:pStyle w:val="16"/>
        <w:ind w:left="680"/>
      </w:pPr>
      <w:r>
        <w:rPr>
          <w:rFonts w:ascii="微软雅黑" w:hAnsi="微软雅黑" w:eastAsia="微软雅黑"/>
        </w:rPr>
        <w:t>交互更新：选中设备 → 更新信息面板 + 详情面板（复用device-grid-component.js的openPanel）</w:t>
      </w:r>
    </w:p>
    <w:p w14:paraId="76D7C48F">
      <w:pPr>
        <w:pStyle w:val="16"/>
        <w:ind w:left="680"/>
      </w:pPr>
      <w:r>
        <w:rPr>
          <w:rFonts w:ascii="微软雅黑" w:hAnsi="微软雅黑" w:eastAsia="微软雅黑"/>
        </w:rPr>
        <w:t>自动旋转：空闲状态（无鼠标/触摸/手势交互）下球体自动缓慢旋转，检测到交互立即停止</w:t>
      </w:r>
    </w:p>
    <w:p w14:paraId="29721D68">
      <w:r>
        <w:br w:type="page"/>
      </w:r>
    </w:p>
    <w:p w14:paraId="62F61777">
      <w:pPr>
        <w:pStyle w:val="3"/>
      </w:pPr>
      <w:r>
        <w:t>15. 评委讲解助手（assistant.js）</w:t>
      </w:r>
    </w:p>
    <w:p w14:paraId="7E12C06C">
      <w:r>
        <w:rPr>
          <w:rFonts w:ascii="微软雅黑" w:hAnsi="微软雅黑" w:eastAsia="微软雅黑"/>
          <w:b w:val="0"/>
          <w:i w:val="0"/>
          <w:sz w:val="21"/>
        </w:rPr>
        <w:t>评委讲解助手是注入在5个核心页面的共享智能模块，通过浮动3D球体按钮和话术库系统，为评委/用户提供每个页面每个板块的即时讲解。设计灵感来源于Apple Siri的球体动画。</w:t>
      </w:r>
    </w:p>
    <w:p w14:paraId="1243FBCA">
      <w:pPr>
        <w:pStyle w:val="4"/>
      </w:pPr>
      <w:r>
        <w:t>15.1 架构设计</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3402"/>
        <w:gridCol w:w="4252"/>
      </w:tblGrid>
      <w:tr w14:paraId="3DF58C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267F73A5">
            <w:pPr>
              <w:jc w:val="center"/>
            </w:pPr>
            <w:r>
              <w:rPr>
                <w:rFonts w:ascii="微软雅黑" w:hAnsi="微软雅黑" w:eastAsia="微软雅黑"/>
                <w:b/>
                <w:color w:val="FFFFFF"/>
                <w:sz w:val="18"/>
              </w:rPr>
              <w:t>组件</w:t>
            </w:r>
          </w:p>
        </w:tc>
        <w:tc>
          <w:tcPr>
            <w:tcW w:w="3402" w:type="dxa"/>
            <w:shd w:val="clear" w:color="auto" w:fill="1A1A2E"/>
          </w:tcPr>
          <w:p w14:paraId="14E05A5B">
            <w:pPr>
              <w:jc w:val="center"/>
            </w:pPr>
            <w:r>
              <w:rPr>
                <w:rFonts w:ascii="微软雅黑" w:hAnsi="微软雅黑" w:eastAsia="微软雅黑"/>
                <w:b/>
                <w:color w:val="FFFFFF"/>
                <w:sz w:val="18"/>
              </w:rPr>
              <w:t>实现</w:t>
            </w:r>
          </w:p>
        </w:tc>
        <w:tc>
          <w:tcPr>
            <w:tcW w:w="4252" w:type="dxa"/>
            <w:shd w:val="clear" w:color="auto" w:fill="1A1A2E"/>
          </w:tcPr>
          <w:p w14:paraId="41B5F932">
            <w:pPr>
              <w:jc w:val="center"/>
            </w:pPr>
            <w:r>
              <w:rPr>
                <w:rFonts w:ascii="微软雅黑" w:hAnsi="微软雅黑" w:eastAsia="微软雅黑"/>
                <w:b/>
                <w:color w:val="FFFFFF"/>
                <w:sz w:val="18"/>
              </w:rPr>
              <w:t>说明</w:t>
            </w:r>
          </w:p>
        </w:tc>
      </w:tr>
      <w:tr w14:paraId="71D71F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EF4D33D">
            <w:r>
              <w:rPr>
                <w:rFonts w:ascii="微软雅黑" w:hAnsi="微软雅黑" w:eastAsia="微软雅黑"/>
                <w:sz w:val="18"/>
              </w:rPr>
              <w:t>3D球体按钮</w:t>
            </w:r>
          </w:p>
        </w:tc>
        <w:tc>
          <w:tcPr>
            <w:tcW w:w="3402" w:type="dxa"/>
          </w:tcPr>
          <w:p w14:paraId="058787C4">
            <w:r>
              <w:rPr>
                <w:rFonts w:ascii="微软雅黑" w:hAnsi="微软雅黑" w:eastAsia="微软雅黑"/>
                <w:sz w:val="18"/>
              </w:rPr>
              <w:t>CSS渐变球体 + conic-gradient轨道环 + 呼吸动画 + 三重脉冲环</w:t>
            </w:r>
          </w:p>
        </w:tc>
        <w:tc>
          <w:tcPr>
            <w:tcW w:w="4252" w:type="dxa"/>
          </w:tcPr>
          <w:p w14:paraId="588753C7">
            <w:r>
              <w:rPr>
                <w:rFonts w:ascii="微软雅黑" w:hAnsi="微软雅黑" w:eastAsia="微软雅黑"/>
                <w:sz w:val="18"/>
              </w:rPr>
              <w:t>默认位于页面右下角，可拖拽移动，位置记忆到localStorage</w:t>
            </w:r>
          </w:p>
        </w:tc>
      </w:tr>
      <w:tr w14:paraId="60CA9C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72AC13F">
            <w:r>
              <w:rPr>
                <w:rFonts w:ascii="微软雅黑" w:hAnsi="微软雅黑" w:eastAsia="微软雅黑"/>
                <w:sz w:val="18"/>
              </w:rPr>
              <w:t>话术库</w:t>
            </w:r>
          </w:p>
        </w:tc>
        <w:tc>
          <w:tcPr>
            <w:tcW w:w="3402" w:type="dxa"/>
          </w:tcPr>
          <w:p w14:paraId="76FC9D9F">
            <w:r>
              <w:rPr>
                <w:rFonts w:ascii="微软雅黑" w:hAnsi="微软雅黑" w:eastAsia="微软雅黑"/>
                <w:sz w:val="18"/>
              </w:rPr>
              <w:t>SPEECH_LIBRARY对象，~400行预生成话术</w:t>
            </w:r>
          </w:p>
        </w:tc>
        <w:tc>
          <w:tcPr>
            <w:tcW w:w="4252" w:type="dxa"/>
          </w:tcPr>
          <w:p w14:paraId="53D2FC5A">
            <w:r>
              <w:rPr>
                <w:rFonts w:ascii="微软雅黑" w:hAnsi="微软雅黑" w:eastAsia="微软雅黑"/>
                <w:sz w:val="18"/>
              </w:rPr>
              <w:t>按页面+板块组织，每条话术含"是什么/为什么/效果/关联"四段</w:t>
            </w:r>
          </w:p>
        </w:tc>
      </w:tr>
      <w:tr w14:paraId="203FE8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FFA074A">
            <w:r>
              <w:rPr>
                <w:rFonts w:ascii="微软雅黑" w:hAnsi="微软雅黑" w:eastAsia="微软雅黑"/>
                <w:sz w:val="18"/>
              </w:rPr>
              <w:t>上下文提取</w:t>
            </w:r>
          </w:p>
        </w:tc>
        <w:tc>
          <w:tcPr>
            <w:tcW w:w="3402" w:type="dxa"/>
          </w:tcPr>
          <w:p w14:paraId="232AB3C9">
            <w:r>
              <w:rPr>
                <w:rFonts w:ascii="微软雅黑" w:hAnsi="微软雅黑" w:eastAsia="微软雅黑"/>
                <w:sz w:val="18"/>
              </w:rPr>
              <w:t>URL hash + data-speech属性 + 视口标题检测</w:t>
            </w:r>
          </w:p>
        </w:tc>
        <w:tc>
          <w:tcPr>
            <w:tcW w:w="4252" w:type="dxa"/>
          </w:tcPr>
          <w:p w14:paraId="454F36D6">
            <w:r>
              <w:rPr>
                <w:rFonts w:ascii="微软雅黑" w:hAnsi="微软雅黑" w:eastAsia="微软雅黑"/>
                <w:sz w:val="18"/>
              </w:rPr>
              <w:t>自动感知用户当前浏览的页面和板块</w:t>
            </w:r>
          </w:p>
        </w:tc>
      </w:tr>
      <w:tr w14:paraId="13233E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4C009C5">
            <w:r>
              <w:rPr>
                <w:rFonts w:ascii="微软雅黑" w:hAnsi="微软雅黑" w:eastAsia="微软雅黑"/>
                <w:sz w:val="18"/>
              </w:rPr>
              <w:t>匹配引擎</w:t>
            </w:r>
          </w:p>
        </w:tc>
        <w:tc>
          <w:tcPr>
            <w:tcW w:w="3402" w:type="dxa"/>
          </w:tcPr>
          <w:p w14:paraId="442DBFD4">
            <w:r>
              <w:rPr>
                <w:rFonts w:ascii="微软雅黑" w:hAnsi="微软雅黑" w:eastAsia="微软雅黑"/>
                <w:sz w:val="18"/>
              </w:rPr>
              <w:t>精确匹配 &gt; hash匹配 &gt; 标题关键词 &gt; 用户问题关键词 &gt; 页面默认</w:t>
            </w:r>
          </w:p>
        </w:tc>
        <w:tc>
          <w:tcPr>
            <w:tcW w:w="4252" w:type="dxa"/>
          </w:tcPr>
          <w:p w14:paraId="7DC89F35">
            <w:r>
              <w:rPr>
                <w:rFonts w:ascii="微软雅黑" w:hAnsi="微软雅黑" w:eastAsia="微软雅黑"/>
                <w:sz w:val="18"/>
              </w:rPr>
              <w:t>优先命中话术库（零延迟），未命中则调用AI</w:t>
            </w:r>
          </w:p>
        </w:tc>
      </w:tr>
      <w:tr w14:paraId="510E51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4993C23">
            <w:r>
              <w:rPr>
                <w:rFonts w:ascii="微软雅黑" w:hAnsi="微软雅黑" w:eastAsia="微软雅黑"/>
                <w:sz w:val="18"/>
              </w:rPr>
              <w:t>AI回退</w:t>
            </w:r>
          </w:p>
        </w:tc>
        <w:tc>
          <w:tcPr>
            <w:tcW w:w="3402" w:type="dxa"/>
          </w:tcPr>
          <w:p w14:paraId="5619A8B3">
            <w:r>
              <w:rPr>
                <w:rFonts w:ascii="微软雅黑" w:hAnsi="微软雅黑" w:eastAsia="微软雅黑"/>
                <w:sz w:val="18"/>
              </w:rPr>
              <w:t>POST /api/assistant/explain → SSE流式生成</w:t>
            </w:r>
          </w:p>
        </w:tc>
        <w:tc>
          <w:tcPr>
            <w:tcW w:w="4252" w:type="dxa"/>
          </w:tcPr>
          <w:p w14:paraId="4C6241F0">
            <w:r>
              <w:rPr>
                <w:rFonts w:ascii="微软雅黑" w:hAnsi="微软雅黑" w:eastAsia="微软雅黑"/>
                <w:sz w:val="18"/>
              </w:rPr>
              <w:t>DeepSeek生成定制化讲解，模板变量从/api/health-summary获取</w:t>
            </w:r>
          </w:p>
        </w:tc>
      </w:tr>
      <w:tr w14:paraId="3ECB7B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3984E1A">
            <w:r>
              <w:rPr>
                <w:rFonts w:ascii="微软雅黑" w:hAnsi="微软雅黑" w:eastAsia="微软雅黑"/>
                <w:sz w:val="18"/>
              </w:rPr>
              <w:t>浮动面板</w:t>
            </w:r>
          </w:p>
        </w:tc>
        <w:tc>
          <w:tcPr>
            <w:tcW w:w="3402" w:type="dxa"/>
          </w:tcPr>
          <w:p w14:paraId="16F0AD81">
            <w:r>
              <w:rPr>
                <w:rFonts w:ascii="微软雅黑" w:hAnsi="微软雅黑" w:eastAsia="微软雅黑"/>
                <w:sz w:val="18"/>
              </w:rPr>
              <w:t>白磨砂玻璃风格弹窗</w:t>
            </w:r>
          </w:p>
        </w:tc>
        <w:tc>
          <w:tcPr>
            <w:tcW w:w="4252" w:type="dxa"/>
          </w:tcPr>
          <w:p w14:paraId="5EDE5CCD">
            <w:r>
              <w:rPr>
                <w:rFonts w:ascii="微软雅黑" w:hAnsi="微软雅黑" w:eastAsia="微软雅黑"/>
                <w:sz w:val="18"/>
              </w:rPr>
              <w:t>展示话术内容，含"复制内容"/"简化"/"展开"/"追问"快捷操作</w:t>
            </w:r>
          </w:p>
        </w:tc>
      </w:tr>
    </w:tbl>
    <w:p w14:paraId="2D5127F7"/>
    <w:p w14:paraId="63D36BC7">
      <w:pPr>
        <w:pStyle w:val="4"/>
      </w:pPr>
      <w:r>
        <w:t>15.2 话术库覆盖</w:t>
      </w:r>
    </w:p>
    <w:p w14:paraId="6FCB91D3">
      <w:r>
        <w:rPr>
          <w:rFonts w:ascii="微软雅黑" w:hAnsi="微软雅黑" w:eastAsia="微软雅黑"/>
          <w:b w:val="0"/>
          <w:i w:val="0"/>
          <w:sz w:val="21"/>
        </w:rPr>
        <w:t>话术库预生成了40+板块的完整讲解话术，覆盖全部13个页面，确保在绝大多数评审场景下实现零延迟的即时响应。每条话术的"四段式"结构（是什么/为什么/效果/关联）设计旨在系统性地回答评审的三个核心问题：这个功能是什么？为什么要这样设计？它和平台其他部分的关系是什么？</w:t>
      </w:r>
    </w:p>
    <w:p w14:paraId="07245E5A">
      <w:r>
        <w:br w:type="page"/>
      </w:r>
    </w:p>
    <w:p w14:paraId="091614F5">
      <w:pPr>
        <w:pStyle w:val="3"/>
      </w:pPr>
      <w:r>
        <w:t>附录A：数据文件清单</w:t>
      </w:r>
    </w:p>
    <w:p w14:paraId="0AEBC971">
      <w:r>
        <w:rPr>
          <w:rFonts w:ascii="微软雅黑" w:hAnsi="微软雅黑" w:eastAsia="微软雅黑"/>
          <w:b w:val="0"/>
          <w:i w:val="0"/>
          <w:sz w:val="20"/>
        </w:rPr>
        <w:t>以下列举web-dashboard/data/目录下的核心数据文件（总计60+文件）。</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72"/>
        <w:gridCol w:w="777"/>
        <w:gridCol w:w="2438"/>
        <w:gridCol w:w="2300"/>
        <w:gridCol w:w="795"/>
      </w:tblGrid>
      <w:tr w14:paraId="3E7AF9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shd w:val="clear" w:color="auto" w:fill="1A1A2E"/>
          </w:tcPr>
          <w:p w14:paraId="213C4F59">
            <w:pPr>
              <w:jc w:val="center"/>
            </w:pPr>
            <w:r>
              <w:rPr>
                <w:rFonts w:ascii="微软雅黑" w:hAnsi="微软雅黑" w:eastAsia="微软雅黑"/>
                <w:b/>
                <w:color w:val="FFFFFF"/>
                <w:sz w:val="18"/>
              </w:rPr>
              <w:t>文件</w:t>
            </w:r>
          </w:p>
        </w:tc>
        <w:tc>
          <w:tcPr>
            <w:tcW w:w="680" w:type="dxa"/>
            <w:shd w:val="clear" w:color="auto" w:fill="1A1A2E"/>
          </w:tcPr>
          <w:p w14:paraId="7A5E66E5">
            <w:pPr>
              <w:jc w:val="center"/>
            </w:pPr>
            <w:r>
              <w:rPr>
                <w:rFonts w:ascii="微软雅黑" w:hAnsi="微软雅黑" w:eastAsia="微软雅黑"/>
                <w:b/>
                <w:color w:val="FFFFFF"/>
                <w:sz w:val="18"/>
              </w:rPr>
              <w:t>类型</w:t>
            </w:r>
          </w:p>
        </w:tc>
        <w:tc>
          <w:tcPr>
            <w:tcW w:w="1984" w:type="dxa"/>
            <w:shd w:val="clear" w:color="auto" w:fill="1A1A2E"/>
          </w:tcPr>
          <w:p w14:paraId="29A3015A">
            <w:pPr>
              <w:jc w:val="center"/>
            </w:pPr>
            <w:r>
              <w:rPr>
                <w:rFonts w:ascii="微软雅黑" w:hAnsi="微软雅黑" w:eastAsia="微软雅黑"/>
                <w:b/>
                <w:color w:val="FFFFFF"/>
                <w:sz w:val="18"/>
              </w:rPr>
              <w:t>生成来源</w:t>
            </w:r>
          </w:p>
        </w:tc>
        <w:tc>
          <w:tcPr>
            <w:tcW w:w="2268" w:type="dxa"/>
            <w:shd w:val="clear" w:color="auto" w:fill="1A1A2E"/>
          </w:tcPr>
          <w:p w14:paraId="488EC706">
            <w:pPr>
              <w:jc w:val="center"/>
            </w:pPr>
            <w:r>
              <w:rPr>
                <w:rFonts w:ascii="微软雅黑" w:hAnsi="微软雅黑" w:eastAsia="微软雅黑"/>
                <w:b/>
                <w:color w:val="FFFFFF"/>
                <w:sz w:val="18"/>
              </w:rPr>
              <w:t>使用者</w:t>
            </w:r>
          </w:p>
        </w:tc>
        <w:tc>
          <w:tcPr>
            <w:tcW w:w="2268" w:type="dxa"/>
            <w:shd w:val="clear" w:color="auto" w:fill="1A1A2E"/>
          </w:tcPr>
          <w:p w14:paraId="6D54D35F">
            <w:pPr>
              <w:jc w:val="center"/>
            </w:pPr>
            <w:r>
              <w:rPr>
                <w:rFonts w:ascii="微软雅黑" w:hAnsi="微软雅黑" w:eastAsia="微软雅黑"/>
                <w:b/>
                <w:color w:val="FFFFFF"/>
                <w:sz w:val="18"/>
              </w:rPr>
              <w:t>说明</w:t>
            </w:r>
          </w:p>
        </w:tc>
      </w:tr>
      <w:tr w14:paraId="44B8A1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E07256A">
            <w:r>
              <w:rPr>
                <w:rFonts w:ascii="微软雅黑" w:hAnsi="微软雅黑" w:eastAsia="微软雅黑"/>
                <w:sz w:val="18"/>
              </w:rPr>
              <w:t>equipment_health_score.csv</w:t>
            </w:r>
          </w:p>
        </w:tc>
        <w:tc>
          <w:tcPr>
            <w:tcW w:w="680" w:type="dxa"/>
          </w:tcPr>
          <w:p w14:paraId="16177A0B">
            <w:r>
              <w:rPr>
                <w:rFonts w:ascii="微软雅黑" w:hAnsi="微软雅黑" w:eastAsia="微软雅黑"/>
                <w:sz w:val="18"/>
              </w:rPr>
              <w:t>CSV</w:t>
            </w:r>
          </w:p>
        </w:tc>
        <w:tc>
          <w:tcPr>
            <w:tcW w:w="1984" w:type="dxa"/>
          </w:tcPr>
          <w:p w14:paraId="1D75C3BE">
            <w:r>
              <w:rPr>
                <w:rFonts w:ascii="微软雅黑" w:hAnsi="微软雅黑" w:eastAsia="微软雅黑"/>
                <w:sz w:val="18"/>
              </w:rPr>
              <w:t>stat_inference</w:t>
            </w:r>
          </w:p>
        </w:tc>
        <w:tc>
          <w:tcPr>
            <w:tcW w:w="2268" w:type="dxa"/>
          </w:tcPr>
          <w:p w14:paraId="5D0B107E">
            <w:r>
              <w:rPr>
                <w:rFonts w:ascii="微软雅黑" w:hAnsi="微软雅黑" w:eastAsia="微软雅黑"/>
                <w:sz w:val="18"/>
              </w:rPr>
              <w:t>home/device-grid/sphere-demo/index</w:t>
            </w:r>
          </w:p>
        </w:tc>
        <w:tc>
          <w:tcPr>
            <w:tcW w:w="2268" w:type="dxa"/>
          </w:tcPr>
          <w:p w14:paraId="3AE80021">
            <w:r>
              <w:rPr>
                <w:rFonts w:ascii="微软雅黑" w:hAnsi="微软雅黑" w:eastAsia="微软雅黑"/>
                <w:sz w:val="18"/>
              </w:rPr>
              <w:t>100台设备健康评分、故障模式、风险等级</w:t>
            </w:r>
          </w:p>
        </w:tc>
      </w:tr>
      <w:tr w14:paraId="157876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055EC88">
            <w:r>
              <w:rPr>
                <w:rFonts w:ascii="微软雅黑" w:hAnsi="微软雅黑" w:eastAsia="微软雅黑"/>
                <w:sz w:val="18"/>
              </w:rPr>
              <w:t>maintenance_work_orders.csv</w:t>
            </w:r>
          </w:p>
        </w:tc>
        <w:tc>
          <w:tcPr>
            <w:tcW w:w="680" w:type="dxa"/>
          </w:tcPr>
          <w:p w14:paraId="0A47FA4A">
            <w:r>
              <w:rPr>
                <w:rFonts w:ascii="微软雅黑" w:hAnsi="微软雅黑" w:eastAsia="微软雅黑"/>
                <w:sz w:val="18"/>
              </w:rPr>
              <w:t>CSV</w:t>
            </w:r>
          </w:p>
        </w:tc>
        <w:tc>
          <w:tcPr>
            <w:tcW w:w="1984" w:type="dxa"/>
          </w:tcPr>
          <w:p w14:paraId="638F5D11">
            <w:r>
              <w:rPr>
                <w:rFonts w:ascii="微软雅黑" w:hAnsi="微软雅黑" w:eastAsia="微软雅黑"/>
                <w:sz w:val="18"/>
              </w:rPr>
              <w:t>decision (决策生成)</w:t>
            </w:r>
          </w:p>
        </w:tc>
        <w:tc>
          <w:tcPr>
            <w:tcW w:w="2268" w:type="dxa"/>
          </w:tcPr>
          <w:p w14:paraId="0E4D919E">
            <w:r>
              <w:rPr>
                <w:rFonts w:ascii="微软雅黑" w:hAnsi="微软雅黑" w:eastAsia="微软雅黑"/>
                <w:sz w:val="18"/>
              </w:rPr>
              <w:t>home/device-grid/index/work-order-tracking</w:t>
            </w:r>
          </w:p>
        </w:tc>
        <w:tc>
          <w:tcPr>
            <w:tcW w:w="2268" w:type="dxa"/>
          </w:tcPr>
          <w:p w14:paraId="4CA3D561">
            <w:r>
              <w:rPr>
                <w:rFonts w:ascii="微软雅黑" w:hAnsi="微软雅黑" w:eastAsia="微软雅黑"/>
                <w:sz w:val="18"/>
              </w:rPr>
              <w:t>维护工单的完整信息</w:t>
            </w:r>
          </w:p>
        </w:tc>
      </w:tr>
      <w:tr w14:paraId="411AED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928C262">
            <w:r>
              <w:rPr>
                <w:rFonts w:ascii="微软雅黑" w:hAnsi="微软雅黑" w:eastAsia="微软雅黑"/>
                <w:sz w:val="18"/>
              </w:rPr>
              <w:t>shap_dashboard.json</w:t>
            </w:r>
          </w:p>
        </w:tc>
        <w:tc>
          <w:tcPr>
            <w:tcW w:w="680" w:type="dxa"/>
          </w:tcPr>
          <w:p w14:paraId="02930E79">
            <w:r>
              <w:rPr>
                <w:rFonts w:ascii="微软雅黑" w:hAnsi="微软雅黑" w:eastAsia="微软雅黑"/>
                <w:sz w:val="18"/>
              </w:rPr>
              <w:t>JSON</w:t>
            </w:r>
          </w:p>
        </w:tc>
        <w:tc>
          <w:tcPr>
            <w:tcW w:w="1984" w:type="dxa"/>
          </w:tcPr>
          <w:p w14:paraId="559E0A88">
            <w:r>
              <w:rPr>
                <w:rFonts w:ascii="微软雅黑" w:hAnsi="微软雅黑" w:eastAsia="微软雅黑"/>
                <w:sz w:val="18"/>
              </w:rPr>
              <w:t>ml_inference (SHAP计算)</w:t>
            </w:r>
          </w:p>
        </w:tc>
        <w:tc>
          <w:tcPr>
            <w:tcW w:w="2268" w:type="dxa"/>
          </w:tcPr>
          <w:p w14:paraId="3073C18D">
            <w:r>
              <w:rPr>
                <w:rFonts w:ascii="微软雅黑" w:hAnsi="微软雅黑" w:eastAsia="微软雅黑"/>
                <w:sz w:val="18"/>
              </w:rPr>
              <w:t>home/device-grid (详情面板)</w:t>
            </w:r>
          </w:p>
        </w:tc>
        <w:tc>
          <w:tcPr>
            <w:tcW w:w="2268" w:type="dxa"/>
          </w:tcPr>
          <w:p w14:paraId="121B554E">
            <w:r>
              <w:rPr>
                <w:rFonts w:ascii="微软雅黑" w:hAnsi="微软雅黑" w:eastAsia="微软雅黑"/>
                <w:sz w:val="18"/>
              </w:rPr>
              <w:t>每设备4参数SHAP归因值</w:t>
            </w:r>
          </w:p>
        </w:tc>
      </w:tr>
      <w:tr w14:paraId="314A3B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660C737B">
            <w:r>
              <w:rPr>
                <w:rFonts w:ascii="微软雅黑" w:hAnsi="微软雅黑" w:eastAsia="微软雅黑"/>
                <w:sz w:val="18"/>
              </w:rPr>
              <w:t>shap_scatter_data.json</w:t>
            </w:r>
          </w:p>
        </w:tc>
        <w:tc>
          <w:tcPr>
            <w:tcW w:w="680" w:type="dxa"/>
          </w:tcPr>
          <w:p w14:paraId="70F34663">
            <w:r>
              <w:rPr>
                <w:rFonts w:ascii="微软雅黑" w:hAnsi="微软雅黑" w:eastAsia="微软雅黑"/>
                <w:sz w:val="18"/>
              </w:rPr>
              <w:t>JSON</w:t>
            </w:r>
          </w:p>
        </w:tc>
        <w:tc>
          <w:tcPr>
            <w:tcW w:w="1984" w:type="dxa"/>
          </w:tcPr>
          <w:p w14:paraId="4B0E9C65">
            <w:r>
              <w:rPr>
                <w:rFonts w:ascii="微软雅黑" w:hAnsi="微软雅黑" w:eastAsia="微软雅黑"/>
                <w:sz w:val="18"/>
              </w:rPr>
              <w:t>ml_inference</w:t>
            </w:r>
          </w:p>
        </w:tc>
        <w:tc>
          <w:tcPr>
            <w:tcW w:w="2268" w:type="dxa"/>
          </w:tcPr>
          <w:p w14:paraId="3C44902F">
            <w:r>
              <w:rPr>
                <w:rFonts w:ascii="微软雅黑" w:hAnsi="微软雅黑" w:eastAsia="微软雅黑"/>
                <w:sz w:val="18"/>
              </w:rPr>
              <w:t>home/device-grid (SHAP探索)</w:t>
            </w:r>
          </w:p>
        </w:tc>
        <w:tc>
          <w:tcPr>
            <w:tcW w:w="2268" w:type="dxa"/>
          </w:tcPr>
          <w:p w14:paraId="468FC6B9">
            <w:r>
              <w:rPr>
                <w:rFonts w:ascii="微软雅黑" w:hAnsi="微软雅黑" w:eastAsia="微软雅黑"/>
                <w:sz w:val="18"/>
              </w:rPr>
              <w:t>100设备×4特征SHAP值矩阵</w:t>
            </w:r>
          </w:p>
        </w:tc>
      </w:tr>
      <w:tr w14:paraId="734DB6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82D5032">
            <w:r>
              <w:rPr>
                <w:rFonts w:ascii="微软雅黑" w:hAnsi="微软雅黑" w:eastAsia="微软雅黑"/>
                <w:sz w:val="18"/>
              </w:rPr>
              <w:t>baseline_stats.csv</w:t>
            </w:r>
          </w:p>
        </w:tc>
        <w:tc>
          <w:tcPr>
            <w:tcW w:w="680" w:type="dxa"/>
          </w:tcPr>
          <w:p w14:paraId="37E5E4A3">
            <w:r>
              <w:rPr>
                <w:rFonts w:ascii="微软雅黑" w:hAnsi="微软雅黑" w:eastAsia="微软雅黑"/>
                <w:sz w:val="18"/>
              </w:rPr>
              <w:t>CSV</w:t>
            </w:r>
          </w:p>
        </w:tc>
        <w:tc>
          <w:tcPr>
            <w:tcW w:w="1984" w:type="dxa"/>
          </w:tcPr>
          <w:p w14:paraId="1954D4E2">
            <w:r>
              <w:rPr>
                <w:rFonts w:ascii="微软雅黑" w:hAnsi="微软雅黑" w:eastAsia="微软雅黑"/>
                <w:sz w:val="18"/>
              </w:rPr>
              <w:t>stat_inference</w:t>
            </w:r>
          </w:p>
        </w:tc>
        <w:tc>
          <w:tcPr>
            <w:tcW w:w="2268" w:type="dxa"/>
          </w:tcPr>
          <w:p w14:paraId="524BD6F4">
            <w:r>
              <w:rPr>
                <w:rFonts w:ascii="微软雅黑" w:hAnsi="微软雅黑" w:eastAsia="微软雅黑"/>
                <w:sz w:val="18"/>
              </w:rPr>
              <w:t>device-grid-component (基线追溯)</w:t>
            </w:r>
          </w:p>
        </w:tc>
        <w:tc>
          <w:tcPr>
            <w:tcW w:w="2268" w:type="dxa"/>
          </w:tcPr>
          <w:p w14:paraId="2E90D156">
            <w:r>
              <w:rPr>
                <w:rFonts w:ascii="微软雅黑" w:hAnsi="微软雅黑" w:eastAsia="微软雅黑"/>
                <w:sz w:val="18"/>
              </w:rPr>
              <w:t>逐设备均值/标准差基线参数</w:t>
            </w:r>
          </w:p>
        </w:tc>
      </w:tr>
      <w:tr w14:paraId="63AF52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6073A4AD">
            <w:r>
              <w:rPr>
                <w:rFonts w:ascii="微软雅黑" w:hAnsi="微软雅黑" w:eastAsia="微软雅黑"/>
                <w:sz w:val="18"/>
              </w:rPr>
              <w:t>z_scores.csv</w:t>
            </w:r>
          </w:p>
        </w:tc>
        <w:tc>
          <w:tcPr>
            <w:tcW w:w="680" w:type="dxa"/>
          </w:tcPr>
          <w:p w14:paraId="7A010437">
            <w:r>
              <w:rPr>
                <w:rFonts w:ascii="微软雅黑" w:hAnsi="微软雅黑" w:eastAsia="微软雅黑"/>
                <w:sz w:val="18"/>
              </w:rPr>
              <w:t>CSV</w:t>
            </w:r>
          </w:p>
        </w:tc>
        <w:tc>
          <w:tcPr>
            <w:tcW w:w="1984" w:type="dxa"/>
          </w:tcPr>
          <w:p w14:paraId="1092BF65">
            <w:r>
              <w:rPr>
                <w:rFonts w:ascii="微软雅黑" w:hAnsi="微软雅黑" w:eastAsia="微软雅黑"/>
                <w:sz w:val="18"/>
              </w:rPr>
              <w:t>data_prep</w:t>
            </w:r>
          </w:p>
        </w:tc>
        <w:tc>
          <w:tcPr>
            <w:tcW w:w="2268" w:type="dxa"/>
          </w:tcPr>
          <w:p w14:paraId="46811FDA">
            <w:r>
              <w:rPr>
                <w:rFonts w:ascii="微软雅黑" w:hAnsi="微软雅黑" w:eastAsia="微软雅黑"/>
                <w:sz w:val="18"/>
              </w:rPr>
              <w:t>routes.py / device-grid-component</w:t>
            </w:r>
          </w:p>
        </w:tc>
        <w:tc>
          <w:tcPr>
            <w:tcW w:w="2268" w:type="dxa"/>
          </w:tcPr>
          <w:p w14:paraId="3C4A988E">
            <w:r>
              <w:rPr>
                <w:rFonts w:ascii="微软雅黑" w:hAnsi="微软雅黑" w:eastAsia="微软雅黑"/>
                <w:sz w:val="18"/>
              </w:rPr>
              <w:t>历史Z-Score时序数据</w:t>
            </w:r>
          </w:p>
        </w:tc>
      </w:tr>
      <w:tr w14:paraId="5BD37F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2B70CA3">
            <w:r>
              <w:rPr>
                <w:rFonts w:ascii="微软雅黑" w:hAnsi="微软雅黑" w:eastAsia="微软雅黑"/>
                <w:sz w:val="18"/>
              </w:rPr>
              <w:t>industrial_maintenance_plan.csv</w:t>
            </w:r>
          </w:p>
        </w:tc>
        <w:tc>
          <w:tcPr>
            <w:tcW w:w="680" w:type="dxa"/>
          </w:tcPr>
          <w:p w14:paraId="4A92A243">
            <w:r>
              <w:rPr>
                <w:rFonts w:ascii="微软雅黑" w:hAnsi="微软雅黑" w:eastAsia="微软雅黑"/>
                <w:sz w:val="18"/>
              </w:rPr>
              <w:t>CSV</w:t>
            </w:r>
          </w:p>
        </w:tc>
        <w:tc>
          <w:tcPr>
            <w:tcW w:w="1984" w:type="dxa"/>
          </w:tcPr>
          <w:p w14:paraId="7BF9DF0D">
            <w:r>
              <w:rPr>
                <w:rFonts w:ascii="微软雅黑" w:hAnsi="微软雅黑" w:eastAsia="微软雅黑"/>
                <w:sz w:val="18"/>
              </w:rPr>
              <w:t>decision (工业方案)</w:t>
            </w:r>
          </w:p>
        </w:tc>
        <w:tc>
          <w:tcPr>
            <w:tcW w:w="2268" w:type="dxa"/>
          </w:tcPr>
          <w:p w14:paraId="05FE7143">
            <w:r>
              <w:rPr>
                <w:rFonts w:ascii="微软雅黑" w:hAnsi="微软雅黑" w:eastAsia="微软雅黑"/>
                <w:sz w:val="18"/>
              </w:rPr>
              <w:t>home (运维面板)</w:t>
            </w:r>
          </w:p>
        </w:tc>
        <w:tc>
          <w:tcPr>
            <w:tcW w:w="2268" w:type="dxa"/>
          </w:tcPr>
          <w:p w14:paraId="6E17D4D6">
            <w:r>
              <w:rPr>
                <w:rFonts w:ascii="微软雅黑" w:hAnsi="微软雅黑" w:eastAsia="微软雅黑"/>
                <w:sz w:val="18"/>
              </w:rPr>
              <w:t>工业级维护计划含成本和停机</w:t>
            </w:r>
          </w:p>
        </w:tc>
      </w:tr>
      <w:tr w14:paraId="09D8CE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F75DA5E">
            <w:r>
              <w:rPr>
                <w:rFonts w:ascii="微软雅黑" w:hAnsi="微软雅黑" w:eastAsia="微软雅黑"/>
                <w:sz w:val="18"/>
              </w:rPr>
              <w:t>spare_parts_plan.csv</w:t>
            </w:r>
          </w:p>
        </w:tc>
        <w:tc>
          <w:tcPr>
            <w:tcW w:w="680" w:type="dxa"/>
          </w:tcPr>
          <w:p w14:paraId="2700E69A">
            <w:r>
              <w:rPr>
                <w:rFonts w:ascii="微软雅黑" w:hAnsi="微软雅黑" w:eastAsia="微软雅黑"/>
                <w:sz w:val="18"/>
              </w:rPr>
              <w:t>CSV</w:t>
            </w:r>
          </w:p>
        </w:tc>
        <w:tc>
          <w:tcPr>
            <w:tcW w:w="1984" w:type="dxa"/>
          </w:tcPr>
          <w:p w14:paraId="7EAE4F6C">
            <w:r>
              <w:rPr>
                <w:rFonts w:ascii="微软雅黑" w:hAnsi="微软雅黑" w:eastAsia="微软雅黑"/>
                <w:sz w:val="18"/>
              </w:rPr>
              <w:t>decision</w:t>
            </w:r>
          </w:p>
        </w:tc>
        <w:tc>
          <w:tcPr>
            <w:tcW w:w="2268" w:type="dxa"/>
          </w:tcPr>
          <w:p w14:paraId="6E8D19ED">
            <w:r>
              <w:rPr>
                <w:rFonts w:ascii="微软雅黑" w:hAnsi="微软雅黑" w:eastAsia="微软雅黑"/>
                <w:sz w:val="18"/>
              </w:rPr>
              <w:t>home (备件清单)</w:t>
            </w:r>
          </w:p>
        </w:tc>
        <w:tc>
          <w:tcPr>
            <w:tcW w:w="2268" w:type="dxa"/>
          </w:tcPr>
          <w:p w14:paraId="571E04A3">
            <w:r>
              <w:rPr>
                <w:rFonts w:ascii="微软雅黑" w:hAnsi="微软雅黑" w:eastAsia="微软雅黑"/>
                <w:sz w:val="18"/>
              </w:rPr>
              <w:t>备件采购计划</w:t>
            </w:r>
          </w:p>
        </w:tc>
      </w:tr>
      <w:tr w14:paraId="030D6A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567EC763">
            <w:r>
              <w:rPr>
                <w:rFonts w:ascii="微软雅黑" w:hAnsi="微软雅黑" w:eastAsia="微软雅黑"/>
                <w:sz w:val="18"/>
              </w:rPr>
              <w:t>technician_schedule.csv</w:t>
            </w:r>
          </w:p>
        </w:tc>
        <w:tc>
          <w:tcPr>
            <w:tcW w:w="680" w:type="dxa"/>
          </w:tcPr>
          <w:p w14:paraId="04F0E16B">
            <w:r>
              <w:rPr>
                <w:rFonts w:ascii="微软雅黑" w:hAnsi="微软雅黑" w:eastAsia="微软雅黑"/>
                <w:sz w:val="18"/>
              </w:rPr>
              <w:t>CSV</w:t>
            </w:r>
          </w:p>
        </w:tc>
        <w:tc>
          <w:tcPr>
            <w:tcW w:w="1984" w:type="dxa"/>
          </w:tcPr>
          <w:p w14:paraId="28C51D11">
            <w:r>
              <w:rPr>
                <w:rFonts w:ascii="微软雅黑" w:hAnsi="微软雅黑" w:eastAsia="微软雅黑"/>
                <w:sz w:val="18"/>
              </w:rPr>
              <w:t>decision</w:t>
            </w:r>
          </w:p>
        </w:tc>
        <w:tc>
          <w:tcPr>
            <w:tcW w:w="2268" w:type="dxa"/>
          </w:tcPr>
          <w:p w14:paraId="6C7E85EE">
            <w:r>
              <w:rPr>
                <w:rFonts w:ascii="微软雅黑" w:hAnsi="微软雅黑" w:eastAsia="微软雅黑"/>
                <w:sz w:val="18"/>
              </w:rPr>
              <w:t>index/technicians/work-order-tracking</w:t>
            </w:r>
          </w:p>
        </w:tc>
        <w:tc>
          <w:tcPr>
            <w:tcW w:w="2268" w:type="dxa"/>
          </w:tcPr>
          <w:p w14:paraId="1FC657D1">
            <w:r>
              <w:rPr>
                <w:rFonts w:ascii="微软雅黑" w:hAnsi="微软雅黑" w:eastAsia="微软雅黑"/>
                <w:sz w:val="18"/>
              </w:rPr>
              <w:t>技师排班信息</w:t>
            </w:r>
          </w:p>
        </w:tc>
      </w:tr>
      <w:tr w14:paraId="53BE16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85EE28A">
            <w:r>
              <w:rPr>
                <w:rFonts w:ascii="微软雅黑" w:hAnsi="微软雅黑" w:eastAsia="微软雅黑"/>
                <w:sz w:val="18"/>
              </w:rPr>
              <w:t>downtime_schedule.csv</w:t>
            </w:r>
          </w:p>
        </w:tc>
        <w:tc>
          <w:tcPr>
            <w:tcW w:w="680" w:type="dxa"/>
          </w:tcPr>
          <w:p w14:paraId="7211A410">
            <w:r>
              <w:rPr>
                <w:rFonts w:ascii="微软雅黑" w:hAnsi="微软雅黑" w:eastAsia="微软雅黑"/>
                <w:sz w:val="18"/>
              </w:rPr>
              <w:t>CSV</w:t>
            </w:r>
          </w:p>
        </w:tc>
        <w:tc>
          <w:tcPr>
            <w:tcW w:w="1984" w:type="dxa"/>
          </w:tcPr>
          <w:p w14:paraId="56D0E5AB">
            <w:r>
              <w:rPr>
                <w:rFonts w:ascii="微软雅黑" w:hAnsi="微软雅黑" w:eastAsia="微软雅黑"/>
                <w:sz w:val="18"/>
              </w:rPr>
              <w:t>decision</w:t>
            </w:r>
          </w:p>
        </w:tc>
        <w:tc>
          <w:tcPr>
            <w:tcW w:w="2268" w:type="dxa"/>
          </w:tcPr>
          <w:p w14:paraId="0E4C9FD6">
            <w:r>
              <w:rPr>
                <w:rFonts w:ascii="微软雅黑" w:hAnsi="微软雅黑" w:eastAsia="微软雅黑"/>
                <w:sz w:val="18"/>
              </w:rPr>
              <w:t>index (停机调度Tab)</w:t>
            </w:r>
          </w:p>
        </w:tc>
        <w:tc>
          <w:tcPr>
            <w:tcW w:w="2268" w:type="dxa"/>
          </w:tcPr>
          <w:p w14:paraId="0B3F1AF4">
            <w:r>
              <w:rPr>
                <w:rFonts w:ascii="微软雅黑" w:hAnsi="微软雅黑" w:eastAsia="微软雅黑"/>
                <w:sz w:val="18"/>
              </w:rPr>
              <w:t>计划停机窗口</w:t>
            </w:r>
          </w:p>
        </w:tc>
      </w:tr>
      <w:tr w14:paraId="550792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FCD3AC4">
            <w:r>
              <w:rPr>
                <w:rFonts w:ascii="微软雅黑" w:hAnsi="微软雅黑" w:eastAsia="微软雅黑"/>
                <w:sz w:val="18"/>
              </w:rPr>
              <w:t>procurement_orders.csv</w:t>
            </w:r>
          </w:p>
        </w:tc>
        <w:tc>
          <w:tcPr>
            <w:tcW w:w="680" w:type="dxa"/>
          </w:tcPr>
          <w:p w14:paraId="60C3C77B">
            <w:r>
              <w:rPr>
                <w:rFonts w:ascii="微软雅黑" w:hAnsi="微软雅黑" w:eastAsia="微软雅黑"/>
                <w:sz w:val="18"/>
              </w:rPr>
              <w:t>CSV</w:t>
            </w:r>
          </w:p>
        </w:tc>
        <w:tc>
          <w:tcPr>
            <w:tcW w:w="1984" w:type="dxa"/>
          </w:tcPr>
          <w:p w14:paraId="3192E49A">
            <w:r>
              <w:rPr>
                <w:rFonts w:ascii="微软雅黑" w:hAnsi="微软雅黑" w:eastAsia="微软雅黑"/>
                <w:sz w:val="18"/>
              </w:rPr>
              <w:t>decision</w:t>
            </w:r>
          </w:p>
        </w:tc>
        <w:tc>
          <w:tcPr>
            <w:tcW w:w="2268" w:type="dxa"/>
          </w:tcPr>
          <w:p w14:paraId="0281B114">
            <w:r>
              <w:rPr>
                <w:rFonts w:ascii="微软雅黑" w:hAnsi="微软雅黑" w:eastAsia="微软雅黑"/>
                <w:sz w:val="18"/>
              </w:rPr>
              <w:t>inventory</w:t>
            </w:r>
          </w:p>
        </w:tc>
        <w:tc>
          <w:tcPr>
            <w:tcW w:w="2268" w:type="dxa"/>
          </w:tcPr>
          <w:p w14:paraId="5B4102A9">
            <w:r>
              <w:rPr>
                <w:rFonts w:ascii="微软雅黑" w:hAnsi="微软雅黑" w:eastAsia="微软雅黑"/>
                <w:sz w:val="18"/>
              </w:rPr>
              <w:t>采购订单及状态</w:t>
            </w:r>
          </w:p>
        </w:tc>
      </w:tr>
      <w:tr w14:paraId="277173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A4BCF65">
            <w:r>
              <w:rPr>
                <w:rFonts w:ascii="微软雅黑" w:hAnsi="微软雅黑" w:eastAsia="微软雅黑"/>
                <w:sz w:val="18"/>
              </w:rPr>
              <w:t>inventory_snapshot.csv</w:t>
            </w:r>
          </w:p>
        </w:tc>
        <w:tc>
          <w:tcPr>
            <w:tcW w:w="680" w:type="dxa"/>
          </w:tcPr>
          <w:p w14:paraId="49165703">
            <w:r>
              <w:rPr>
                <w:rFonts w:ascii="微软雅黑" w:hAnsi="微软雅黑" w:eastAsia="微软雅黑"/>
                <w:sz w:val="18"/>
              </w:rPr>
              <w:t>CSV</w:t>
            </w:r>
          </w:p>
        </w:tc>
        <w:tc>
          <w:tcPr>
            <w:tcW w:w="1984" w:type="dxa"/>
          </w:tcPr>
          <w:p w14:paraId="6433A7A2">
            <w:r>
              <w:rPr>
                <w:rFonts w:ascii="微软雅黑" w:hAnsi="微软雅黑" w:eastAsia="微软雅黑"/>
                <w:sz w:val="18"/>
              </w:rPr>
              <w:t>decision</w:t>
            </w:r>
          </w:p>
        </w:tc>
        <w:tc>
          <w:tcPr>
            <w:tcW w:w="2268" w:type="dxa"/>
          </w:tcPr>
          <w:p w14:paraId="593D07DB">
            <w:r>
              <w:rPr>
                <w:rFonts w:ascii="微软雅黑" w:hAnsi="微软雅黑" w:eastAsia="微软雅黑"/>
                <w:sz w:val="18"/>
              </w:rPr>
              <w:t>inventory</w:t>
            </w:r>
          </w:p>
        </w:tc>
        <w:tc>
          <w:tcPr>
            <w:tcW w:w="2268" w:type="dxa"/>
          </w:tcPr>
          <w:p w14:paraId="3A658AFD">
            <w:r>
              <w:rPr>
                <w:rFonts w:ascii="微软雅黑" w:hAnsi="微软雅黑" w:eastAsia="微软雅黑"/>
                <w:sz w:val="18"/>
              </w:rPr>
              <w:t>库存快照</w:t>
            </w:r>
          </w:p>
        </w:tc>
      </w:tr>
      <w:tr w14:paraId="30D379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6698FE8F">
            <w:r>
              <w:rPr>
                <w:rFonts w:ascii="微软雅黑" w:hAnsi="微软雅黑" w:eastAsia="微软雅黑"/>
                <w:sz w:val="18"/>
              </w:rPr>
              <w:t>inventory_policy_optimized.csv</w:t>
            </w:r>
          </w:p>
        </w:tc>
        <w:tc>
          <w:tcPr>
            <w:tcW w:w="680" w:type="dxa"/>
          </w:tcPr>
          <w:p w14:paraId="571B4528">
            <w:r>
              <w:rPr>
                <w:rFonts w:ascii="微软雅黑" w:hAnsi="微软雅黑" w:eastAsia="微软雅黑"/>
                <w:sz w:val="18"/>
              </w:rPr>
              <w:t>CSV</w:t>
            </w:r>
          </w:p>
        </w:tc>
        <w:tc>
          <w:tcPr>
            <w:tcW w:w="1984" w:type="dxa"/>
          </w:tcPr>
          <w:p w14:paraId="3CFF0FF2">
            <w:r>
              <w:rPr>
                <w:rFonts w:ascii="微软雅黑" w:hAnsi="微软雅黑" w:eastAsia="微软雅黑"/>
                <w:sz w:val="18"/>
              </w:rPr>
              <w:t>decision</w:t>
            </w:r>
          </w:p>
        </w:tc>
        <w:tc>
          <w:tcPr>
            <w:tcW w:w="2268" w:type="dxa"/>
          </w:tcPr>
          <w:p w14:paraId="40FC866D">
            <w:r>
              <w:rPr>
                <w:rFonts w:ascii="微软雅黑" w:hAnsi="微软雅黑" w:eastAsia="微软雅黑"/>
                <w:sz w:val="18"/>
              </w:rPr>
              <w:t>inventory/index</w:t>
            </w:r>
          </w:p>
        </w:tc>
        <w:tc>
          <w:tcPr>
            <w:tcW w:w="2268" w:type="dxa"/>
          </w:tcPr>
          <w:p w14:paraId="14CB0B85">
            <w:r>
              <w:rPr>
                <w:rFonts w:ascii="微软雅黑" w:hAnsi="微软雅黑" w:eastAsia="微软雅黑"/>
                <w:sz w:val="18"/>
              </w:rPr>
              <w:t>(s,S)策略参数</w:t>
            </w:r>
          </w:p>
        </w:tc>
      </w:tr>
      <w:tr w14:paraId="06592D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CED5EBA">
            <w:r>
              <w:rPr>
                <w:rFonts w:ascii="微软雅黑" w:hAnsi="微软雅黑" w:eastAsia="微软雅黑"/>
                <w:sz w:val="18"/>
              </w:rPr>
              <w:t>algorithm_comparison.csv</w:t>
            </w:r>
          </w:p>
        </w:tc>
        <w:tc>
          <w:tcPr>
            <w:tcW w:w="680" w:type="dxa"/>
          </w:tcPr>
          <w:p w14:paraId="6D526195">
            <w:r>
              <w:rPr>
                <w:rFonts w:ascii="微软雅黑" w:hAnsi="微软雅黑" w:eastAsia="微软雅黑"/>
                <w:sz w:val="18"/>
              </w:rPr>
              <w:t>CSV</w:t>
            </w:r>
          </w:p>
        </w:tc>
        <w:tc>
          <w:tcPr>
            <w:tcW w:w="1984" w:type="dxa"/>
          </w:tcPr>
          <w:p w14:paraId="35B7B2E8">
            <w:r>
              <w:rPr>
                <w:rFonts w:ascii="微软雅黑" w:hAnsi="微软雅黑" w:eastAsia="微软雅黑"/>
                <w:sz w:val="18"/>
              </w:rPr>
              <w:t>benchmark_algorithms.py</w:t>
            </w:r>
          </w:p>
        </w:tc>
        <w:tc>
          <w:tcPr>
            <w:tcW w:w="2268" w:type="dxa"/>
          </w:tcPr>
          <w:p w14:paraId="42D5F646">
            <w:r>
              <w:rPr>
                <w:rFonts w:ascii="微软雅黑" w:hAnsi="微软雅黑" w:eastAsia="微软雅黑"/>
                <w:sz w:val="18"/>
              </w:rPr>
              <w:t>index/technical-overview</w:t>
            </w:r>
          </w:p>
        </w:tc>
        <w:tc>
          <w:tcPr>
            <w:tcW w:w="2268" w:type="dxa"/>
          </w:tcPr>
          <w:p w14:paraId="4FDF26B6">
            <w:r>
              <w:rPr>
                <w:rFonts w:ascii="微软雅黑" w:hAnsi="微软雅黑" w:eastAsia="微软雅黑"/>
                <w:sz w:val="18"/>
              </w:rPr>
              <w:t>算法对比实验结果</w:t>
            </w:r>
          </w:p>
        </w:tc>
      </w:tr>
      <w:tr w14:paraId="6AB8CA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16FDAA64">
            <w:r>
              <w:rPr>
                <w:rFonts w:ascii="微软雅黑" w:hAnsi="微软雅黑" w:eastAsia="微软雅黑"/>
                <w:sz w:val="18"/>
              </w:rPr>
              <w:t>strategy_comparison.csv</w:t>
            </w:r>
          </w:p>
        </w:tc>
        <w:tc>
          <w:tcPr>
            <w:tcW w:w="680" w:type="dxa"/>
          </w:tcPr>
          <w:p w14:paraId="544697C1">
            <w:r>
              <w:rPr>
                <w:rFonts w:ascii="微软雅黑" w:hAnsi="微软雅黑" w:eastAsia="微软雅黑"/>
                <w:sz w:val="18"/>
              </w:rPr>
              <w:t>CSV</w:t>
            </w:r>
          </w:p>
        </w:tc>
        <w:tc>
          <w:tcPr>
            <w:tcW w:w="1984" w:type="dxa"/>
          </w:tcPr>
          <w:p w14:paraId="18271974">
            <w:r>
              <w:rPr>
                <w:rFonts w:ascii="微软雅黑" w:hAnsi="微软雅黑" w:eastAsia="微软雅黑"/>
                <w:sz w:val="18"/>
              </w:rPr>
              <w:t>decision (策略对比)</w:t>
            </w:r>
          </w:p>
        </w:tc>
        <w:tc>
          <w:tcPr>
            <w:tcW w:w="2268" w:type="dxa"/>
          </w:tcPr>
          <w:p w14:paraId="162E0D77">
            <w:r>
              <w:rPr>
                <w:rFonts w:ascii="微软雅黑" w:hAnsi="微软雅黑" w:eastAsia="微软雅黑"/>
                <w:sz w:val="18"/>
              </w:rPr>
              <w:t>index/home</w:t>
            </w:r>
          </w:p>
        </w:tc>
        <w:tc>
          <w:tcPr>
            <w:tcW w:w="2268" w:type="dxa"/>
          </w:tcPr>
          <w:p w14:paraId="1060DEAB">
            <w:r>
              <w:rPr>
                <w:rFonts w:ascii="微软雅黑" w:hAnsi="微软雅黑" w:eastAsia="微软雅黑"/>
                <w:sz w:val="18"/>
              </w:rPr>
              <w:t>三策略详细对比数据</w:t>
            </w:r>
          </w:p>
        </w:tc>
      </w:tr>
      <w:tr w14:paraId="4714FB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5C4E912">
            <w:r>
              <w:rPr>
                <w:rFonts w:ascii="微软雅黑" w:hAnsi="微软雅黑" w:eastAsia="微软雅黑"/>
                <w:sz w:val="18"/>
              </w:rPr>
              <w:t>kde_params.json</w:t>
            </w:r>
          </w:p>
        </w:tc>
        <w:tc>
          <w:tcPr>
            <w:tcW w:w="680" w:type="dxa"/>
          </w:tcPr>
          <w:p w14:paraId="2BD37F84">
            <w:r>
              <w:rPr>
                <w:rFonts w:ascii="微软雅黑" w:hAnsi="微软雅黑" w:eastAsia="微软雅黑"/>
                <w:sz w:val="18"/>
              </w:rPr>
              <w:t>JSON</w:t>
            </w:r>
          </w:p>
        </w:tc>
        <w:tc>
          <w:tcPr>
            <w:tcW w:w="1984" w:type="dxa"/>
          </w:tcPr>
          <w:p w14:paraId="1209D164">
            <w:r>
              <w:rPr>
                <w:rFonts w:ascii="微软雅黑" w:hAnsi="微软雅黑" w:eastAsia="微软雅黑"/>
                <w:sz w:val="18"/>
              </w:rPr>
              <w:t>compute_kde_params.py</w:t>
            </w:r>
          </w:p>
        </w:tc>
        <w:tc>
          <w:tcPr>
            <w:tcW w:w="2268" w:type="dxa"/>
          </w:tcPr>
          <w:p w14:paraId="29EFF92D">
            <w:r>
              <w:rPr>
                <w:rFonts w:ascii="微软雅黑" w:hAnsi="微软雅黑" w:eastAsia="微软雅黑"/>
                <w:sz w:val="18"/>
              </w:rPr>
              <w:t>technical-overview</w:t>
            </w:r>
          </w:p>
        </w:tc>
        <w:tc>
          <w:tcPr>
            <w:tcW w:w="2268" w:type="dxa"/>
          </w:tcPr>
          <w:p w14:paraId="42197F43">
            <w:r>
              <w:rPr>
                <w:rFonts w:ascii="微软雅黑" w:hAnsi="微软雅黑" w:eastAsia="微软雅黑"/>
                <w:sz w:val="18"/>
              </w:rPr>
              <w:t>4参数×200点KDE分布</w:t>
            </w:r>
          </w:p>
        </w:tc>
      </w:tr>
      <w:tr w14:paraId="158D39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56FBFFFD">
            <w:r>
              <w:rPr>
                <w:rFonts w:ascii="微软雅黑" w:hAnsi="微软雅黑" w:eastAsia="微软雅黑"/>
                <w:sz w:val="18"/>
              </w:rPr>
              <w:t>degradation_status.json</w:t>
            </w:r>
          </w:p>
        </w:tc>
        <w:tc>
          <w:tcPr>
            <w:tcW w:w="680" w:type="dxa"/>
          </w:tcPr>
          <w:p w14:paraId="5AB7BA9D">
            <w:r>
              <w:rPr>
                <w:rFonts w:ascii="微软雅黑" w:hAnsi="微软雅黑" w:eastAsia="微软雅黑"/>
                <w:sz w:val="18"/>
              </w:rPr>
              <w:t>JSON</w:t>
            </w:r>
          </w:p>
        </w:tc>
        <w:tc>
          <w:tcPr>
            <w:tcW w:w="1984" w:type="dxa"/>
          </w:tcPr>
          <w:p w14:paraId="2E11AEE5">
            <w:r>
              <w:rPr>
                <w:rFonts w:ascii="微软雅黑" w:hAnsi="微软雅黑" w:eastAsia="微软雅黑"/>
                <w:sz w:val="18"/>
              </w:rPr>
              <w:t>定时更新</w:t>
            </w:r>
          </w:p>
        </w:tc>
        <w:tc>
          <w:tcPr>
            <w:tcW w:w="2268" w:type="dxa"/>
          </w:tcPr>
          <w:p w14:paraId="2A9E47F0">
            <w:r>
              <w:rPr>
                <w:rFonts w:ascii="微软雅黑" w:hAnsi="微软雅黑" w:eastAsia="微软雅黑"/>
                <w:sz w:val="18"/>
              </w:rPr>
              <w:t>navbar/home (降级指示器)</w:t>
            </w:r>
          </w:p>
        </w:tc>
        <w:tc>
          <w:tcPr>
            <w:tcW w:w="2268" w:type="dxa"/>
          </w:tcPr>
          <w:p w14:paraId="2B6C743B">
            <w:r>
              <w:rPr>
                <w:rFonts w:ascii="微软雅黑" w:hAnsi="微软雅黑" w:eastAsia="微软雅黑"/>
                <w:sz w:val="18"/>
              </w:rPr>
              <w:t>当前系统降级层级</w:t>
            </w:r>
          </w:p>
        </w:tc>
      </w:tr>
      <w:tr w14:paraId="1A366D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BED8FA8">
            <w:r>
              <w:rPr>
                <w:rFonts w:ascii="微软雅黑" w:hAnsi="微软雅黑" w:eastAsia="微软雅黑"/>
                <w:sz w:val="18"/>
              </w:rPr>
              <w:t>workflow_state.db</w:t>
            </w:r>
          </w:p>
        </w:tc>
        <w:tc>
          <w:tcPr>
            <w:tcW w:w="680" w:type="dxa"/>
          </w:tcPr>
          <w:p w14:paraId="31468355">
            <w:r>
              <w:rPr>
                <w:rFonts w:ascii="微软雅黑" w:hAnsi="微软雅黑" w:eastAsia="微软雅黑"/>
                <w:sz w:val="18"/>
              </w:rPr>
              <w:t>SQLite</w:t>
            </w:r>
          </w:p>
        </w:tc>
        <w:tc>
          <w:tcPr>
            <w:tcW w:w="1984" w:type="dxa"/>
          </w:tcPr>
          <w:p w14:paraId="0CCD7B38">
            <w:r>
              <w:rPr>
                <w:rFonts w:ascii="微软雅黑" w:hAnsi="微软雅黑" w:eastAsia="微软雅黑"/>
                <w:sz w:val="18"/>
              </w:rPr>
              <w:t>workflows模块</w:t>
            </w:r>
          </w:p>
        </w:tc>
        <w:tc>
          <w:tcPr>
            <w:tcW w:w="2268" w:type="dxa"/>
          </w:tcPr>
          <w:p w14:paraId="18F2C50F">
            <w:r>
              <w:rPr>
                <w:rFonts w:ascii="微软雅黑" w:hAnsi="微软雅黑" w:eastAsia="微软雅黑"/>
                <w:sz w:val="18"/>
              </w:rPr>
              <w:t>workflows</w:t>
            </w:r>
          </w:p>
        </w:tc>
        <w:tc>
          <w:tcPr>
            <w:tcW w:w="2268" w:type="dxa"/>
          </w:tcPr>
          <w:p w14:paraId="41A18DA1">
            <w:r>
              <w:rPr>
                <w:rFonts w:ascii="微软雅黑" w:hAnsi="微软雅黑" w:eastAsia="微软雅黑"/>
                <w:sz w:val="18"/>
              </w:rPr>
              <w:t>定时任务状态持久化</w:t>
            </w:r>
          </w:p>
        </w:tc>
      </w:tr>
      <w:tr w14:paraId="048EFA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64F5D3B0">
            <w:r>
              <w:rPr>
                <w:rFonts w:ascii="微软雅黑" w:hAnsi="微软雅黑" w:eastAsia="微软雅黑"/>
                <w:sz w:val="18"/>
              </w:rPr>
              <w:t>variant_comp.csv / robustness.csv</w:t>
            </w:r>
          </w:p>
        </w:tc>
        <w:tc>
          <w:tcPr>
            <w:tcW w:w="680" w:type="dxa"/>
          </w:tcPr>
          <w:p w14:paraId="7A7A7642">
            <w:r>
              <w:rPr>
                <w:rFonts w:ascii="微软雅黑" w:hAnsi="微软雅黑" w:eastAsia="微软雅黑"/>
                <w:sz w:val="18"/>
              </w:rPr>
              <w:t>CSV</w:t>
            </w:r>
          </w:p>
        </w:tc>
        <w:tc>
          <w:tcPr>
            <w:tcW w:w="1984" w:type="dxa"/>
          </w:tcPr>
          <w:p w14:paraId="2D9A7566">
            <w:r>
              <w:rPr>
                <w:rFonts w:ascii="微软雅黑" w:hAnsi="微软雅黑" w:eastAsia="微软雅黑"/>
                <w:sz w:val="18"/>
              </w:rPr>
              <w:t>ml_inference</w:t>
            </w:r>
          </w:p>
        </w:tc>
        <w:tc>
          <w:tcPr>
            <w:tcW w:w="2268" w:type="dxa"/>
          </w:tcPr>
          <w:p w14:paraId="2A4954FB">
            <w:r>
              <w:rPr>
                <w:rFonts w:ascii="微软雅黑" w:hAnsi="微软雅黑" w:eastAsia="微软雅黑"/>
                <w:sz w:val="18"/>
              </w:rPr>
              <w:t>index (算法对比Tab)</w:t>
            </w:r>
          </w:p>
        </w:tc>
        <w:tc>
          <w:tcPr>
            <w:tcW w:w="2268" w:type="dxa"/>
          </w:tcPr>
          <w:p w14:paraId="72BA4DBC">
            <w:r>
              <w:rPr>
                <w:rFonts w:ascii="微软雅黑" w:hAnsi="微软雅黑" w:eastAsia="微软雅黑"/>
                <w:sz w:val="18"/>
              </w:rPr>
              <w:t>模型变体对比与鲁棒性</w:t>
            </w:r>
          </w:p>
        </w:tc>
      </w:tr>
      <w:tr w14:paraId="004B94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D910383">
            <w:r>
              <w:rPr>
                <w:rFonts w:ascii="微软雅黑" w:hAnsi="微软雅黑" w:eastAsia="微软雅黑"/>
                <w:sz w:val="18"/>
              </w:rPr>
              <w:t>dim1.csv / dim4.csv / dim5.csv</w:t>
            </w:r>
          </w:p>
        </w:tc>
        <w:tc>
          <w:tcPr>
            <w:tcW w:w="680" w:type="dxa"/>
          </w:tcPr>
          <w:p w14:paraId="264F74D0">
            <w:r>
              <w:rPr>
                <w:rFonts w:ascii="微软雅黑" w:hAnsi="微软雅黑" w:eastAsia="微软雅黑"/>
                <w:sz w:val="18"/>
              </w:rPr>
              <w:t>CSV</w:t>
            </w:r>
          </w:p>
        </w:tc>
        <w:tc>
          <w:tcPr>
            <w:tcW w:w="1984" w:type="dxa"/>
          </w:tcPr>
          <w:p w14:paraId="5D1BA6B9">
            <w:r>
              <w:rPr>
                <w:rFonts w:ascii="微软雅黑" w:hAnsi="微软雅黑" w:eastAsia="微软雅黑"/>
                <w:sz w:val="18"/>
              </w:rPr>
              <w:t>ml_inference</w:t>
            </w:r>
          </w:p>
        </w:tc>
        <w:tc>
          <w:tcPr>
            <w:tcW w:w="2268" w:type="dxa"/>
          </w:tcPr>
          <w:p w14:paraId="6CA93829">
            <w:r>
              <w:rPr>
                <w:rFonts w:ascii="微软雅黑" w:hAnsi="微软雅黑" w:eastAsia="微软雅黑"/>
                <w:sz w:val="18"/>
              </w:rPr>
              <w:t>index</w:t>
            </w:r>
          </w:p>
        </w:tc>
        <w:tc>
          <w:tcPr>
            <w:tcW w:w="2268" w:type="dxa"/>
          </w:tcPr>
          <w:p w14:paraId="149D702C">
            <w:r>
              <w:rPr>
                <w:rFonts w:ascii="微软雅黑" w:hAnsi="微软雅黑" w:eastAsia="微软雅黑"/>
                <w:sz w:val="18"/>
              </w:rPr>
              <w:t>不同维度组合下的性能</w:t>
            </w:r>
          </w:p>
        </w:tc>
      </w:tr>
    </w:tbl>
    <w:p w14:paraId="5703D7FC"/>
    <w:p w14:paraId="41826894">
      <w:r>
        <w:br w:type="page"/>
      </w:r>
    </w:p>
    <w:p w14:paraId="7CFA761B">
      <w:pPr>
        <w:pStyle w:val="3"/>
      </w:pPr>
      <w:r>
        <w:t>附录B：API端点完整列表</w:t>
      </w:r>
    </w:p>
    <w:p w14:paraId="1EDBED6D">
      <w:r>
        <w:rPr>
          <w:rFonts w:ascii="微软雅黑" w:hAnsi="微软雅黑" w:eastAsia="微软雅黑"/>
          <w:b w:val="0"/>
          <w:i w:val="0"/>
          <w:sz w:val="20"/>
        </w:rPr>
        <w:t>以下列举平台所有REST API端点（基于FastAPI，8765端口）。</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85"/>
        <w:gridCol w:w="1271"/>
        <w:gridCol w:w="2611"/>
        <w:gridCol w:w="1915"/>
      </w:tblGrid>
      <w:tr w14:paraId="4BFCB7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shd w:val="clear" w:color="auto" w:fill="1A1A2E"/>
          </w:tcPr>
          <w:p w14:paraId="63A4223D">
            <w:pPr>
              <w:jc w:val="center"/>
            </w:pPr>
            <w:r>
              <w:rPr>
                <w:rFonts w:ascii="微软雅黑" w:hAnsi="微软雅黑" w:eastAsia="微软雅黑"/>
                <w:b/>
                <w:color w:val="FFFFFF"/>
                <w:sz w:val="18"/>
              </w:rPr>
              <w:t>端点</w:t>
            </w:r>
          </w:p>
        </w:tc>
        <w:tc>
          <w:tcPr>
            <w:tcW w:w="1134" w:type="dxa"/>
            <w:shd w:val="clear" w:color="auto" w:fill="1A1A2E"/>
          </w:tcPr>
          <w:p w14:paraId="280C1313">
            <w:pPr>
              <w:jc w:val="center"/>
            </w:pPr>
            <w:r>
              <w:rPr>
                <w:rFonts w:ascii="微软雅黑" w:hAnsi="微软雅黑" w:eastAsia="微软雅黑"/>
                <w:b/>
                <w:color w:val="FFFFFF"/>
                <w:sz w:val="18"/>
              </w:rPr>
              <w:t>方法</w:t>
            </w:r>
          </w:p>
        </w:tc>
        <w:tc>
          <w:tcPr>
            <w:tcW w:w="3118" w:type="dxa"/>
            <w:shd w:val="clear" w:color="auto" w:fill="1A1A2E"/>
          </w:tcPr>
          <w:p w14:paraId="06C0AEBF">
            <w:pPr>
              <w:jc w:val="center"/>
            </w:pPr>
            <w:r>
              <w:rPr>
                <w:rFonts w:ascii="微软雅黑" w:hAnsi="微软雅黑" w:eastAsia="微软雅黑"/>
                <w:b/>
                <w:color w:val="FFFFFF"/>
                <w:sz w:val="18"/>
              </w:rPr>
              <w:t>功能</w:t>
            </w:r>
          </w:p>
        </w:tc>
        <w:tc>
          <w:tcPr>
            <w:tcW w:w="2268" w:type="dxa"/>
            <w:shd w:val="clear" w:color="auto" w:fill="1A1A2E"/>
          </w:tcPr>
          <w:p w14:paraId="1056CCF2">
            <w:pPr>
              <w:jc w:val="center"/>
            </w:pPr>
            <w:r>
              <w:rPr>
                <w:rFonts w:ascii="微软雅黑" w:hAnsi="微软雅黑" w:eastAsia="微软雅黑"/>
                <w:b/>
                <w:color w:val="FFFFFF"/>
                <w:sz w:val="18"/>
              </w:rPr>
              <w:t>数据方向</w:t>
            </w:r>
          </w:p>
        </w:tc>
      </w:tr>
      <w:tr w14:paraId="36560E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2BFA313">
            <w:r>
              <w:rPr>
                <w:rFonts w:ascii="微软雅黑" w:hAnsi="微软雅黑" w:eastAsia="微软雅黑"/>
                <w:sz w:val="18"/>
              </w:rPr>
              <w:t>/api/chat</w:t>
            </w:r>
          </w:p>
        </w:tc>
        <w:tc>
          <w:tcPr>
            <w:tcW w:w="1134" w:type="dxa"/>
          </w:tcPr>
          <w:p w14:paraId="03171B5B">
            <w:r>
              <w:rPr>
                <w:rFonts w:ascii="微软雅黑" w:hAnsi="微软雅黑" w:eastAsia="微软雅黑"/>
                <w:sz w:val="18"/>
              </w:rPr>
              <w:t>POST (SSE)</w:t>
            </w:r>
          </w:p>
        </w:tc>
        <w:tc>
          <w:tcPr>
            <w:tcW w:w="3118" w:type="dxa"/>
          </w:tcPr>
          <w:p w14:paraId="600A721C">
            <w:r>
              <w:rPr>
                <w:rFonts w:ascii="微软雅黑" w:hAnsi="微软雅黑" w:eastAsia="微软雅黑"/>
                <w:sz w:val="18"/>
              </w:rPr>
              <w:t>AI Copilot流式对话，含工具调用和RAG检索</w:t>
            </w:r>
          </w:p>
        </w:tc>
        <w:tc>
          <w:tcPr>
            <w:tcW w:w="2268" w:type="dxa"/>
          </w:tcPr>
          <w:p w14:paraId="6CC69FCB">
            <w:r>
              <w:rPr>
                <w:rFonts w:ascii="微软雅黑" w:hAnsi="微软雅黑" w:eastAsia="微软雅黑"/>
                <w:sz w:val="18"/>
              </w:rPr>
              <w:t>用户消息 → AI流式响应</w:t>
            </w:r>
          </w:p>
        </w:tc>
      </w:tr>
      <w:tr w14:paraId="055E7C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1E8456A3">
            <w:r>
              <w:rPr>
                <w:rFonts w:ascii="微软雅黑" w:hAnsi="微软雅黑" w:eastAsia="微软雅黑"/>
                <w:sz w:val="18"/>
              </w:rPr>
              <w:t>/api/maintenance/strategy</w:t>
            </w:r>
          </w:p>
        </w:tc>
        <w:tc>
          <w:tcPr>
            <w:tcW w:w="1134" w:type="dxa"/>
          </w:tcPr>
          <w:p w14:paraId="709C479B">
            <w:r>
              <w:rPr>
                <w:rFonts w:ascii="微软雅黑" w:hAnsi="微软雅黑" w:eastAsia="微软雅黑"/>
                <w:sz w:val="18"/>
              </w:rPr>
              <w:t>POST</w:t>
            </w:r>
          </w:p>
        </w:tc>
        <w:tc>
          <w:tcPr>
            <w:tcW w:w="3118" w:type="dxa"/>
          </w:tcPr>
          <w:p w14:paraId="5C256FEC">
            <w:r>
              <w:rPr>
                <w:rFonts w:ascii="微软雅黑" w:hAnsi="微软雅黑" w:eastAsia="微软雅黑"/>
                <w:sz w:val="18"/>
              </w:rPr>
              <w:t>切换维护策略并重新生成所有工业方案数据</w:t>
            </w:r>
          </w:p>
        </w:tc>
        <w:tc>
          <w:tcPr>
            <w:tcW w:w="2268" w:type="dxa"/>
          </w:tcPr>
          <w:p w14:paraId="2175C799">
            <w:r>
              <w:rPr>
                <w:rFonts w:ascii="微软雅黑" w:hAnsi="微软雅黑" w:eastAsia="微软雅黑"/>
                <w:sz w:val="18"/>
              </w:rPr>
              <w:t>策略名 → 新CSV数据</w:t>
            </w:r>
          </w:p>
        </w:tc>
      </w:tr>
      <w:tr w14:paraId="1F6F4F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E757A57">
            <w:r>
              <w:rPr>
                <w:rFonts w:ascii="微软雅黑" w:hAnsi="微软雅黑" w:eastAsia="微软雅黑"/>
                <w:sz w:val="18"/>
              </w:rPr>
              <w:t>/api/maintenance/machines-summary</w:t>
            </w:r>
          </w:p>
        </w:tc>
        <w:tc>
          <w:tcPr>
            <w:tcW w:w="1134" w:type="dxa"/>
          </w:tcPr>
          <w:p w14:paraId="1081C60B">
            <w:r>
              <w:rPr>
                <w:rFonts w:ascii="微软雅黑" w:hAnsi="微软雅黑" w:eastAsia="微软雅黑"/>
                <w:sz w:val="18"/>
              </w:rPr>
              <w:t>GET</w:t>
            </w:r>
          </w:p>
        </w:tc>
        <w:tc>
          <w:tcPr>
            <w:tcW w:w="3118" w:type="dxa"/>
          </w:tcPr>
          <w:p w14:paraId="03B50E86">
            <w:r>
              <w:rPr>
                <w:rFonts w:ascii="微软雅黑" w:hAnsi="微软雅黑" w:eastAsia="微软雅黑"/>
                <w:sz w:val="18"/>
              </w:rPr>
              <w:t>获取100台设备的预计算诊断摘要(~15KB)</w:t>
            </w:r>
          </w:p>
        </w:tc>
        <w:tc>
          <w:tcPr>
            <w:tcW w:w="2268" w:type="dxa"/>
          </w:tcPr>
          <w:p w14:paraId="014A47EF">
            <w:r>
              <w:rPr>
                <w:rFonts w:ascii="微软雅黑" w:hAnsi="微软雅黑" w:eastAsia="微软雅黑"/>
                <w:sz w:val="18"/>
              </w:rPr>
              <w:t>服务器 → 前端</w:t>
            </w:r>
          </w:p>
        </w:tc>
      </w:tr>
      <w:tr w14:paraId="3C4135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154E44E">
            <w:r>
              <w:rPr>
                <w:rFonts w:ascii="微软雅黑" w:hAnsi="微软雅黑" w:eastAsia="微软雅黑"/>
                <w:sz w:val="18"/>
              </w:rPr>
              <w:t>/api/health-summary</w:t>
            </w:r>
          </w:p>
        </w:tc>
        <w:tc>
          <w:tcPr>
            <w:tcW w:w="1134" w:type="dxa"/>
          </w:tcPr>
          <w:p w14:paraId="19EE7A55">
            <w:r>
              <w:rPr>
                <w:rFonts w:ascii="微软雅黑" w:hAnsi="微软雅黑" w:eastAsia="微软雅黑"/>
                <w:sz w:val="18"/>
              </w:rPr>
              <w:t>GET</w:t>
            </w:r>
          </w:p>
        </w:tc>
        <w:tc>
          <w:tcPr>
            <w:tcW w:w="3118" w:type="dxa"/>
          </w:tcPr>
          <w:p w14:paraId="6B78646A">
            <w:r>
              <w:rPr>
                <w:rFonts w:ascii="微软雅黑" w:hAnsi="微软雅黑" w:eastAsia="微软雅黑"/>
                <w:sz w:val="18"/>
              </w:rPr>
              <w:t>获取全局健康摘要(关键设备数/最低分/Top5等)</w:t>
            </w:r>
          </w:p>
        </w:tc>
        <w:tc>
          <w:tcPr>
            <w:tcW w:w="2268" w:type="dxa"/>
          </w:tcPr>
          <w:p w14:paraId="02BF99B2">
            <w:r>
              <w:rPr>
                <w:rFonts w:ascii="微软雅黑" w:hAnsi="微软雅黑" w:eastAsia="微软雅黑"/>
                <w:sz w:val="18"/>
              </w:rPr>
              <w:t>服务器 → 前端</w:t>
            </w:r>
          </w:p>
        </w:tc>
      </w:tr>
      <w:tr w14:paraId="120030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476AB87">
            <w:r>
              <w:rPr>
                <w:rFonts w:ascii="微软雅黑" w:hAnsi="微软雅黑" w:eastAsia="微软雅黑"/>
                <w:sz w:val="18"/>
              </w:rPr>
              <w:t>/api/assistant/explain</w:t>
            </w:r>
          </w:p>
        </w:tc>
        <w:tc>
          <w:tcPr>
            <w:tcW w:w="1134" w:type="dxa"/>
          </w:tcPr>
          <w:p w14:paraId="58C54463">
            <w:r>
              <w:rPr>
                <w:rFonts w:ascii="微软雅黑" w:hAnsi="微软雅黑" w:eastAsia="微软雅黑"/>
                <w:sz w:val="18"/>
              </w:rPr>
              <w:t>POST (SSE)</w:t>
            </w:r>
          </w:p>
        </w:tc>
        <w:tc>
          <w:tcPr>
            <w:tcW w:w="3118" w:type="dxa"/>
          </w:tcPr>
          <w:p w14:paraId="3B6BA955">
            <w:r>
              <w:rPr>
                <w:rFonts w:ascii="微软雅黑" w:hAnsi="微软雅黑" w:eastAsia="微软雅黑"/>
                <w:sz w:val="18"/>
              </w:rPr>
              <w:t>评委讲解AI回退（话术库未命中时）</w:t>
            </w:r>
          </w:p>
        </w:tc>
        <w:tc>
          <w:tcPr>
            <w:tcW w:w="2268" w:type="dxa"/>
          </w:tcPr>
          <w:p w14:paraId="76FB4274">
            <w:r>
              <w:rPr>
                <w:rFonts w:ascii="微软雅黑" w:hAnsi="微软雅黑" w:eastAsia="微软雅黑"/>
                <w:sz w:val="18"/>
              </w:rPr>
              <w:t>上下文 → AI讲解流</w:t>
            </w:r>
          </w:p>
        </w:tc>
      </w:tr>
      <w:tr w14:paraId="7B9012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E451533">
            <w:r>
              <w:rPr>
                <w:rFonts w:ascii="微软雅黑" w:hAnsi="微软雅黑" w:eastAsia="微软雅黑"/>
                <w:sz w:val="18"/>
              </w:rPr>
              <w:t>/api/fault-injection</w:t>
            </w:r>
          </w:p>
        </w:tc>
        <w:tc>
          <w:tcPr>
            <w:tcW w:w="1134" w:type="dxa"/>
          </w:tcPr>
          <w:p w14:paraId="06F16106">
            <w:r>
              <w:rPr>
                <w:rFonts w:ascii="微软雅黑" w:hAnsi="微软雅黑" w:eastAsia="微软雅黑"/>
                <w:sz w:val="18"/>
              </w:rPr>
              <w:t>POST</w:t>
            </w:r>
          </w:p>
        </w:tc>
        <w:tc>
          <w:tcPr>
            <w:tcW w:w="3118" w:type="dxa"/>
          </w:tcPr>
          <w:p w14:paraId="166A9A48">
            <w:r>
              <w:rPr>
                <w:rFonts w:ascii="微软雅黑" w:hAnsi="微软雅黑" w:eastAsia="微软雅黑"/>
                <w:sz w:val="18"/>
              </w:rPr>
              <w:t>故障注入演示（纯内存，不修改文件）</w:t>
            </w:r>
          </w:p>
        </w:tc>
        <w:tc>
          <w:tcPr>
            <w:tcW w:w="2268" w:type="dxa"/>
          </w:tcPr>
          <w:p w14:paraId="4FEBB45B">
            <w:r>
              <w:rPr>
                <w:rFonts w:ascii="微软雅黑" w:hAnsi="微软雅黑" w:eastAsia="微软雅黑"/>
                <w:sz w:val="18"/>
              </w:rPr>
              <w:t>故障参数 → 诊断链路</w:t>
            </w:r>
          </w:p>
        </w:tc>
      </w:tr>
      <w:tr w14:paraId="4E9E4A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785D7D8">
            <w:r>
              <w:rPr>
                <w:rFonts w:ascii="微软雅黑" w:hAnsi="微软雅黑" w:eastAsia="微软雅黑"/>
                <w:sz w:val="18"/>
              </w:rPr>
              <w:t>/api/work-order-tracking/list</w:t>
            </w:r>
          </w:p>
        </w:tc>
        <w:tc>
          <w:tcPr>
            <w:tcW w:w="1134" w:type="dxa"/>
          </w:tcPr>
          <w:p w14:paraId="4D704234">
            <w:r>
              <w:rPr>
                <w:rFonts w:ascii="微软雅黑" w:hAnsi="微软雅黑" w:eastAsia="微软雅黑"/>
                <w:sz w:val="18"/>
              </w:rPr>
              <w:t>GET</w:t>
            </w:r>
          </w:p>
        </w:tc>
        <w:tc>
          <w:tcPr>
            <w:tcW w:w="3118" w:type="dxa"/>
          </w:tcPr>
          <w:p w14:paraId="7773142F">
            <w:r>
              <w:rPr>
                <w:rFonts w:ascii="微软雅黑" w:hAnsi="微软雅黑" w:eastAsia="微软雅黑"/>
                <w:sz w:val="18"/>
              </w:rPr>
              <w:t>获取工单Kanban全量列表</w:t>
            </w:r>
          </w:p>
        </w:tc>
        <w:tc>
          <w:tcPr>
            <w:tcW w:w="2268" w:type="dxa"/>
          </w:tcPr>
          <w:p w14:paraId="6697A836">
            <w:r>
              <w:rPr>
                <w:rFonts w:ascii="微软雅黑" w:hAnsi="微软雅黑" w:eastAsia="微软雅黑"/>
                <w:sz w:val="18"/>
              </w:rPr>
              <w:t>服务器 → 前端</w:t>
            </w:r>
          </w:p>
        </w:tc>
      </w:tr>
      <w:tr w14:paraId="2FF248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3F9E449">
            <w:r>
              <w:rPr>
                <w:rFonts w:ascii="微软雅黑" w:hAnsi="微软雅黑" w:eastAsia="微软雅黑"/>
                <w:sz w:val="18"/>
              </w:rPr>
              <w:t>/api/work-order-tracking/detail/&lt;id&gt;</w:t>
            </w:r>
          </w:p>
        </w:tc>
        <w:tc>
          <w:tcPr>
            <w:tcW w:w="1134" w:type="dxa"/>
          </w:tcPr>
          <w:p w14:paraId="1F8CE6E6">
            <w:r>
              <w:rPr>
                <w:rFonts w:ascii="微软雅黑" w:hAnsi="微软雅黑" w:eastAsia="微软雅黑"/>
                <w:sz w:val="18"/>
              </w:rPr>
              <w:t>GET</w:t>
            </w:r>
          </w:p>
        </w:tc>
        <w:tc>
          <w:tcPr>
            <w:tcW w:w="3118" w:type="dxa"/>
          </w:tcPr>
          <w:p w14:paraId="1DE8D938">
            <w:r>
              <w:rPr>
                <w:rFonts w:ascii="微软雅黑" w:hAnsi="微软雅黑" w:eastAsia="微软雅黑"/>
                <w:sz w:val="18"/>
              </w:rPr>
              <w:t>获取单个工单的完整详情和历史</w:t>
            </w:r>
          </w:p>
        </w:tc>
        <w:tc>
          <w:tcPr>
            <w:tcW w:w="2268" w:type="dxa"/>
          </w:tcPr>
          <w:p w14:paraId="6B3781E5">
            <w:r>
              <w:rPr>
                <w:rFonts w:ascii="微软雅黑" w:hAnsi="微软雅黑" w:eastAsia="微软雅黑"/>
                <w:sz w:val="18"/>
              </w:rPr>
              <w:t>服务器 → 前端</w:t>
            </w:r>
          </w:p>
        </w:tc>
      </w:tr>
      <w:tr w14:paraId="6F830F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1FF5ACD">
            <w:r>
              <w:rPr>
                <w:rFonts w:ascii="微软雅黑" w:hAnsi="微软雅黑" w:eastAsia="微软雅黑"/>
                <w:sz w:val="18"/>
              </w:rPr>
              <w:t>/api/work-order/create</w:t>
            </w:r>
          </w:p>
        </w:tc>
        <w:tc>
          <w:tcPr>
            <w:tcW w:w="1134" w:type="dxa"/>
          </w:tcPr>
          <w:p w14:paraId="16ABE6FE">
            <w:r>
              <w:rPr>
                <w:rFonts w:ascii="微软雅黑" w:hAnsi="微软雅黑" w:eastAsia="微软雅黑"/>
                <w:sz w:val="18"/>
              </w:rPr>
              <w:t>POST</w:t>
            </w:r>
          </w:p>
        </w:tc>
        <w:tc>
          <w:tcPr>
            <w:tcW w:w="3118" w:type="dxa"/>
          </w:tcPr>
          <w:p w14:paraId="17650399">
            <w:r>
              <w:rPr>
                <w:rFonts w:ascii="微软雅黑" w:hAnsi="微软雅黑" w:eastAsia="微软雅黑"/>
                <w:sz w:val="18"/>
              </w:rPr>
              <w:t>创建新工单并加入跟踪看板</w:t>
            </w:r>
          </w:p>
        </w:tc>
        <w:tc>
          <w:tcPr>
            <w:tcW w:w="2268" w:type="dxa"/>
          </w:tcPr>
          <w:p w14:paraId="3316B4B7">
            <w:r>
              <w:rPr>
                <w:rFonts w:ascii="微软雅黑" w:hAnsi="微软雅黑" w:eastAsia="微软雅黑"/>
                <w:sz w:val="18"/>
              </w:rPr>
              <w:t>设备ID → 新工单</w:t>
            </w:r>
          </w:p>
        </w:tc>
      </w:tr>
      <w:tr w14:paraId="502B5E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A6A187E">
            <w:r>
              <w:rPr>
                <w:rFonts w:ascii="微软雅黑" w:hAnsi="微软雅黑" w:eastAsia="微软雅黑"/>
                <w:sz w:val="18"/>
              </w:rPr>
              <w:t>/api/work-order/update-status</w:t>
            </w:r>
          </w:p>
        </w:tc>
        <w:tc>
          <w:tcPr>
            <w:tcW w:w="1134" w:type="dxa"/>
          </w:tcPr>
          <w:p w14:paraId="06B739AD">
            <w:r>
              <w:rPr>
                <w:rFonts w:ascii="微软雅黑" w:hAnsi="微软雅黑" w:eastAsia="微软雅黑"/>
                <w:sz w:val="18"/>
              </w:rPr>
              <w:t>POST</w:t>
            </w:r>
          </w:p>
        </w:tc>
        <w:tc>
          <w:tcPr>
            <w:tcW w:w="3118" w:type="dxa"/>
          </w:tcPr>
          <w:p w14:paraId="6D81AD19">
            <w:r>
              <w:rPr>
                <w:rFonts w:ascii="微软雅黑" w:hAnsi="微软雅黑" w:eastAsia="微软雅黑"/>
                <w:sz w:val="18"/>
              </w:rPr>
              <w:t>更新工单状态（6状态机流转）</w:t>
            </w:r>
          </w:p>
        </w:tc>
        <w:tc>
          <w:tcPr>
            <w:tcW w:w="2268" w:type="dxa"/>
          </w:tcPr>
          <w:p w14:paraId="3BA91846">
            <w:r>
              <w:rPr>
                <w:rFonts w:ascii="微软雅黑" w:hAnsi="微软雅黑" w:eastAsia="微软雅黑"/>
                <w:sz w:val="18"/>
              </w:rPr>
              <w:t>状态+备注 → 更新确认</w:t>
            </w:r>
          </w:p>
        </w:tc>
      </w:tr>
      <w:tr w14:paraId="736054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EF0291E">
            <w:r>
              <w:rPr>
                <w:rFonts w:ascii="微软雅黑" w:hAnsi="微软雅黑" w:eastAsia="微软雅黑"/>
                <w:sz w:val="18"/>
              </w:rPr>
              <w:t>/api/work-order/delete/&lt;id&gt;</w:t>
            </w:r>
          </w:p>
        </w:tc>
        <w:tc>
          <w:tcPr>
            <w:tcW w:w="1134" w:type="dxa"/>
          </w:tcPr>
          <w:p w14:paraId="3B4AE8C3">
            <w:r>
              <w:rPr>
                <w:rFonts w:ascii="微软雅黑" w:hAnsi="微软雅黑" w:eastAsia="微软雅黑"/>
                <w:sz w:val="18"/>
              </w:rPr>
              <w:t>DELETE</w:t>
            </w:r>
          </w:p>
        </w:tc>
        <w:tc>
          <w:tcPr>
            <w:tcW w:w="3118" w:type="dxa"/>
          </w:tcPr>
          <w:p w14:paraId="7135817E">
            <w:r>
              <w:rPr>
                <w:rFonts w:ascii="微软雅黑" w:hAnsi="微软雅黑" w:eastAsia="微软雅黑"/>
                <w:sz w:val="18"/>
              </w:rPr>
              <w:t>删除工单</w:t>
            </w:r>
          </w:p>
        </w:tc>
        <w:tc>
          <w:tcPr>
            <w:tcW w:w="2268" w:type="dxa"/>
          </w:tcPr>
          <w:p w14:paraId="649C33C1">
            <w:r>
              <w:rPr>
                <w:rFonts w:ascii="微软雅黑" w:hAnsi="微软雅黑" w:eastAsia="微软雅黑"/>
                <w:sz w:val="18"/>
              </w:rPr>
              <w:t>工单ID → 删除确认</w:t>
            </w:r>
          </w:p>
        </w:tc>
      </w:tr>
      <w:tr w14:paraId="4632D4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1F4A17C5">
            <w:r>
              <w:rPr>
                <w:rFonts w:ascii="微软雅黑" w:hAnsi="微软雅黑" w:eastAsia="微软雅黑"/>
                <w:sz w:val="18"/>
              </w:rPr>
              <w:t>/api/work-order/clear</w:t>
            </w:r>
          </w:p>
        </w:tc>
        <w:tc>
          <w:tcPr>
            <w:tcW w:w="1134" w:type="dxa"/>
          </w:tcPr>
          <w:p w14:paraId="704BA169">
            <w:r>
              <w:rPr>
                <w:rFonts w:ascii="微软雅黑" w:hAnsi="微软雅黑" w:eastAsia="微软雅黑"/>
                <w:sz w:val="18"/>
              </w:rPr>
              <w:t>POST</w:t>
            </w:r>
          </w:p>
        </w:tc>
        <w:tc>
          <w:tcPr>
            <w:tcW w:w="3118" w:type="dxa"/>
          </w:tcPr>
          <w:p w14:paraId="470D54C0">
            <w:r>
              <w:rPr>
                <w:rFonts w:ascii="微软雅黑" w:hAnsi="微软雅黑" w:eastAsia="微软雅黑"/>
                <w:sz w:val="18"/>
              </w:rPr>
              <w:t>清空所有工单（需确认）</w:t>
            </w:r>
          </w:p>
        </w:tc>
        <w:tc>
          <w:tcPr>
            <w:tcW w:w="2268" w:type="dxa"/>
          </w:tcPr>
          <w:p w14:paraId="064DCA2D">
            <w:r>
              <w:rPr>
                <w:rFonts w:ascii="微软雅黑" w:hAnsi="微软雅黑" w:eastAsia="微软雅黑"/>
                <w:sz w:val="18"/>
              </w:rPr>
              <w:t>→ 清空确认</w:t>
            </w:r>
          </w:p>
        </w:tc>
      </w:tr>
      <w:tr w14:paraId="0F270B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AE98280">
            <w:r>
              <w:rPr>
                <w:rFonts w:ascii="微软雅黑" w:hAnsi="微软雅黑" w:eastAsia="微软雅黑"/>
                <w:sz w:val="18"/>
              </w:rPr>
              <w:t>/api/technicians</w:t>
            </w:r>
          </w:p>
        </w:tc>
        <w:tc>
          <w:tcPr>
            <w:tcW w:w="1134" w:type="dxa"/>
          </w:tcPr>
          <w:p w14:paraId="5BCC901E">
            <w:r>
              <w:rPr>
                <w:rFonts w:ascii="微软雅黑" w:hAnsi="微软雅黑" w:eastAsia="微软雅黑"/>
                <w:sz w:val="18"/>
              </w:rPr>
              <w:t>GET/POST</w:t>
            </w:r>
          </w:p>
        </w:tc>
        <w:tc>
          <w:tcPr>
            <w:tcW w:w="3118" w:type="dxa"/>
          </w:tcPr>
          <w:p w14:paraId="645C33DC">
            <w:r>
              <w:rPr>
                <w:rFonts w:ascii="微软雅黑" w:hAnsi="微软雅黑" w:eastAsia="微软雅黑"/>
                <w:sz w:val="18"/>
              </w:rPr>
              <w:t>获取技师列表 / 新增技师</w:t>
            </w:r>
          </w:p>
        </w:tc>
        <w:tc>
          <w:tcPr>
            <w:tcW w:w="2268" w:type="dxa"/>
          </w:tcPr>
          <w:p w14:paraId="2C3395DC">
            <w:r>
              <w:rPr>
                <w:rFonts w:ascii="微软雅黑" w:hAnsi="微软雅黑" w:eastAsia="微软雅黑"/>
                <w:sz w:val="18"/>
              </w:rPr>
              <w:t>双向</w:t>
            </w:r>
          </w:p>
        </w:tc>
      </w:tr>
      <w:tr w14:paraId="4C6B9E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27376D2">
            <w:r>
              <w:rPr>
                <w:rFonts w:ascii="微软雅黑" w:hAnsi="微软雅黑" w:eastAsia="微软雅黑"/>
                <w:sz w:val="18"/>
              </w:rPr>
              <w:t>/api/technicians/&lt;id&gt;</w:t>
            </w:r>
          </w:p>
        </w:tc>
        <w:tc>
          <w:tcPr>
            <w:tcW w:w="1134" w:type="dxa"/>
          </w:tcPr>
          <w:p w14:paraId="62EEEF83">
            <w:r>
              <w:rPr>
                <w:rFonts w:ascii="微软雅黑" w:hAnsi="微软雅黑" w:eastAsia="微软雅黑"/>
                <w:sz w:val="18"/>
              </w:rPr>
              <w:t>PUT/DELETE</w:t>
            </w:r>
          </w:p>
        </w:tc>
        <w:tc>
          <w:tcPr>
            <w:tcW w:w="3118" w:type="dxa"/>
          </w:tcPr>
          <w:p w14:paraId="6531E411">
            <w:r>
              <w:rPr>
                <w:rFonts w:ascii="微软雅黑" w:hAnsi="微软雅黑" w:eastAsia="微软雅黑"/>
                <w:sz w:val="18"/>
              </w:rPr>
              <w:t>更新技师信息 / 删除技师</w:t>
            </w:r>
          </w:p>
        </w:tc>
        <w:tc>
          <w:tcPr>
            <w:tcW w:w="2268" w:type="dxa"/>
          </w:tcPr>
          <w:p w14:paraId="1605146D">
            <w:r>
              <w:rPr>
                <w:rFonts w:ascii="微软雅黑" w:hAnsi="微软雅黑" w:eastAsia="微软雅黑"/>
                <w:sz w:val="18"/>
              </w:rPr>
              <w:t>双向</w:t>
            </w:r>
          </w:p>
        </w:tc>
      </w:tr>
      <w:tr w14:paraId="788F6E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301894A">
            <w:r>
              <w:rPr>
                <w:rFonts w:ascii="微软雅黑" w:hAnsi="微软雅黑" w:eastAsia="微软雅黑"/>
                <w:sz w:val="18"/>
              </w:rPr>
              <w:t>/api/technicians/assign</w:t>
            </w:r>
          </w:p>
        </w:tc>
        <w:tc>
          <w:tcPr>
            <w:tcW w:w="1134" w:type="dxa"/>
          </w:tcPr>
          <w:p w14:paraId="10030C8B">
            <w:r>
              <w:rPr>
                <w:rFonts w:ascii="微软雅黑" w:hAnsi="微软雅黑" w:eastAsia="微软雅黑"/>
                <w:sz w:val="18"/>
              </w:rPr>
              <w:t>POST</w:t>
            </w:r>
          </w:p>
        </w:tc>
        <w:tc>
          <w:tcPr>
            <w:tcW w:w="3118" w:type="dxa"/>
          </w:tcPr>
          <w:p w14:paraId="351A30AF">
            <w:r>
              <w:rPr>
                <w:rFonts w:ascii="微软雅黑" w:hAnsi="微软雅黑" w:eastAsia="微软雅黑"/>
                <w:sz w:val="18"/>
              </w:rPr>
              <w:t>为工单分配技师</w:t>
            </w:r>
          </w:p>
        </w:tc>
        <w:tc>
          <w:tcPr>
            <w:tcW w:w="2268" w:type="dxa"/>
          </w:tcPr>
          <w:p w14:paraId="3BDAC39F">
            <w:r>
              <w:rPr>
                <w:rFonts w:ascii="微软雅黑" w:hAnsi="微软雅黑" w:eastAsia="微软雅黑"/>
                <w:sz w:val="18"/>
              </w:rPr>
              <w:t>工单ID+技师ID → 分配确认</w:t>
            </w:r>
          </w:p>
        </w:tc>
      </w:tr>
      <w:tr w14:paraId="2EE5CD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07D08D2">
            <w:r>
              <w:rPr>
                <w:rFonts w:ascii="微软雅黑" w:hAnsi="微软雅黑" w:eastAsia="微软雅黑"/>
                <w:sz w:val="18"/>
              </w:rPr>
              <w:t>/api/technicians/workloads/summary</w:t>
            </w:r>
          </w:p>
        </w:tc>
        <w:tc>
          <w:tcPr>
            <w:tcW w:w="1134" w:type="dxa"/>
          </w:tcPr>
          <w:p w14:paraId="11D57576">
            <w:r>
              <w:rPr>
                <w:rFonts w:ascii="微软雅黑" w:hAnsi="微软雅黑" w:eastAsia="微软雅黑"/>
                <w:sz w:val="18"/>
              </w:rPr>
              <w:t>GET</w:t>
            </w:r>
          </w:p>
        </w:tc>
        <w:tc>
          <w:tcPr>
            <w:tcW w:w="3118" w:type="dxa"/>
          </w:tcPr>
          <w:p w14:paraId="4A0B4DF4">
            <w:r>
              <w:rPr>
                <w:rFonts w:ascii="微软雅黑" w:hAnsi="微软雅黑" w:eastAsia="微软雅黑"/>
                <w:sz w:val="18"/>
              </w:rPr>
              <w:t>获取技师负载汇总</w:t>
            </w:r>
          </w:p>
        </w:tc>
        <w:tc>
          <w:tcPr>
            <w:tcW w:w="2268" w:type="dxa"/>
          </w:tcPr>
          <w:p w14:paraId="13C49C3F">
            <w:r>
              <w:rPr>
                <w:rFonts w:ascii="微软雅黑" w:hAnsi="微软雅黑" w:eastAsia="微软雅黑"/>
                <w:sz w:val="18"/>
              </w:rPr>
              <w:t>服务器 → 前端</w:t>
            </w:r>
          </w:p>
        </w:tc>
      </w:tr>
      <w:tr w14:paraId="2D844C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CF04E1D">
            <w:r>
              <w:rPr>
                <w:rFonts w:ascii="微软雅黑" w:hAnsi="微软雅黑" w:eastAsia="微软雅黑"/>
                <w:sz w:val="18"/>
              </w:rPr>
              <w:t>/api/inventory/stock</w:t>
            </w:r>
          </w:p>
        </w:tc>
        <w:tc>
          <w:tcPr>
            <w:tcW w:w="1134" w:type="dxa"/>
          </w:tcPr>
          <w:p w14:paraId="3BF6194A">
            <w:r>
              <w:rPr>
                <w:rFonts w:ascii="微软雅黑" w:hAnsi="微软雅黑" w:eastAsia="微软雅黑"/>
                <w:sz w:val="18"/>
              </w:rPr>
              <w:t>GET</w:t>
            </w:r>
          </w:p>
        </w:tc>
        <w:tc>
          <w:tcPr>
            <w:tcW w:w="3118" w:type="dxa"/>
          </w:tcPr>
          <w:p w14:paraId="07922D0B">
            <w:r>
              <w:rPr>
                <w:rFonts w:ascii="微软雅黑" w:hAnsi="微软雅黑" w:eastAsia="微软雅黑"/>
                <w:sz w:val="18"/>
              </w:rPr>
              <w:t>获取库存状态（含(s,S)对比）</w:t>
            </w:r>
          </w:p>
        </w:tc>
        <w:tc>
          <w:tcPr>
            <w:tcW w:w="2268" w:type="dxa"/>
          </w:tcPr>
          <w:p w14:paraId="54EE5B9A">
            <w:r>
              <w:rPr>
                <w:rFonts w:ascii="微软雅黑" w:hAnsi="微软雅黑" w:eastAsia="微软雅黑"/>
                <w:sz w:val="18"/>
              </w:rPr>
              <w:t>服务器 → 前端</w:t>
            </w:r>
          </w:p>
        </w:tc>
      </w:tr>
      <w:tr w14:paraId="77BECC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BCFFB66">
            <w:r>
              <w:rPr>
                <w:rFonts w:ascii="微软雅黑" w:hAnsi="微软雅黑" w:eastAsia="微软雅黑"/>
                <w:sz w:val="18"/>
              </w:rPr>
              <w:t>/api/inventory/procurement</w:t>
            </w:r>
          </w:p>
        </w:tc>
        <w:tc>
          <w:tcPr>
            <w:tcW w:w="1134" w:type="dxa"/>
          </w:tcPr>
          <w:p w14:paraId="6FCFC203">
            <w:r>
              <w:rPr>
                <w:rFonts w:ascii="微软雅黑" w:hAnsi="微软雅黑" w:eastAsia="微软雅黑"/>
                <w:sz w:val="18"/>
              </w:rPr>
              <w:t>GET</w:t>
            </w:r>
          </w:p>
        </w:tc>
        <w:tc>
          <w:tcPr>
            <w:tcW w:w="3118" w:type="dxa"/>
          </w:tcPr>
          <w:p w14:paraId="4425048F">
            <w:r>
              <w:rPr>
                <w:rFonts w:ascii="微软雅黑" w:hAnsi="微软雅黑" w:eastAsia="微软雅黑"/>
                <w:sz w:val="18"/>
              </w:rPr>
              <w:t>获取采购订单列表</w:t>
            </w:r>
          </w:p>
        </w:tc>
        <w:tc>
          <w:tcPr>
            <w:tcW w:w="2268" w:type="dxa"/>
          </w:tcPr>
          <w:p w14:paraId="144BDE58">
            <w:r>
              <w:rPr>
                <w:rFonts w:ascii="微软雅黑" w:hAnsi="微软雅黑" w:eastAsia="微软雅黑"/>
                <w:sz w:val="18"/>
              </w:rPr>
              <w:t>服务器 → 前端</w:t>
            </w:r>
          </w:p>
        </w:tc>
      </w:tr>
      <w:tr w14:paraId="0D35A9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7A9F3DC">
            <w:r>
              <w:rPr>
                <w:rFonts w:ascii="微软雅黑" w:hAnsi="微软雅黑" w:eastAsia="微软雅黑"/>
                <w:sz w:val="18"/>
              </w:rPr>
              <w:t>/api/inventory/procurement/generate</w:t>
            </w:r>
          </w:p>
        </w:tc>
        <w:tc>
          <w:tcPr>
            <w:tcW w:w="1134" w:type="dxa"/>
          </w:tcPr>
          <w:p w14:paraId="239654C8">
            <w:r>
              <w:rPr>
                <w:rFonts w:ascii="微软雅黑" w:hAnsi="微软雅黑" w:eastAsia="微软雅黑"/>
                <w:sz w:val="18"/>
              </w:rPr>
              <w:t>POST</w:t>
            </w:r>
          </w:p>
        </w:tc>
        <w:tc>
          <w:tcPr>
            <w:tcW w:w="3118" w:type="dxa"/>
          </w:tcPr>
          <w:p w14:paraId="536302A5">
            <w:r>
              <w:rPr>
                <w:rFonts w:ascii="微软雅黑" w:hAnsi="微软雅黑" w:eastAsia="微软雅黑"/>
                <w:sz w:val="18"/>
              </w:rPr>
              <w:t>生成采购建议（基于缺口分析）</w:t>
            </w:r>
          </w:p>
        </w:tc>
        <w:tc>
          <w:tcPr>
            <w:tcW w:w="2268" w:type="dxa"/>
          </w:tcPr>
          <w:p w14:paraId="38F74186">
            <w:r>
              <w:rPr>
                <w:rFonts w:ascii="微软雅黑" w:hAnsi="微软雅黑" w:eastAsia="微软雅黑"/>
                <w:sz w:val="18"/>
              </w:rPr>
              <w:t>→ 采购建议列表</w:t>
            </w:r>
          </w:p>
        </w:tc>
      </w:tr>
      <w:tr w14:paraId="4ED603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D4D9970">
            <w:r>
              <w:rPr>
                <w:rFonts w:ascii="微软雅黑" w:hAnsi="微软雅黑" w:eastAsia="微软雅黑"/>
                <w:sz w:val="18"/>
              </w:rPr>
              <w:t>/api/inventory/procurement/update-status</w:t>
            </w:r>
          </w:p>
        </w:tc>
        <w:tc>
          <w:tcPr>
            <w:tcW w:w="1134" w:type="dxa"/>
          </w:tcPr>
          <w:p w14:paraId="03E751FD">
            <w:r>
              <w:rPr>
                <w:rFonts w:ascii="微软雅黑" w:hAnsi="微软雅黑" w:eastAsia="微软雅黑"/>
                <w:sz w:val="18"/>
              </w:rPr>
              <w:t>POST</w:t>
            </w:r>
          </w:p>
        </w:tc>
        <w:tc>
          <w:tcPr>
            <w:tcW w:w="3118" w:type="dxa"/>
          </w:tcPr>
          <w:p w14:paraId="32639A74">
            <w:r>
              <w:rPr>
                <w:rFonts w:ascii="微软雅黑" w:hAnsi="微软雅黑" w:eastAsia="微软雅黑"/>
                <w:sz w:val="18"/>
              </w:rPr>
              <w:t>更新采购订单状态</w:t>
            </w:r>
          </w:p>
        </w:tc>
        <w:tc>
          <w:tcPr>
            <w:tcW w:w="2268" w:type="dxa"/>
          </w:tcPr>
          <w:p w14:paraId="7ACA7E19">
            <w:r>
              <w:rPr>
                <w:rFonts w:ascii="微软雅黑" w:hAnsi="微软雅黑" w:eastAsia="微软雅黑"/>
                <w:sz w:val="18"/>
              </w:rPr>
              <w:t>状态 → 更新确认</w:t>
            </w:r>
          </w:p>
        </w:tc>
      </w:tr>
      <w:tr w14:paraId="7BE01E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BA1B7D7">
            <w:r>
              <w:rPr>
                <w:rFonts w:ascii="微软雅黑" w:hAnsi="微软雅黑" w:eastAsia="微软雅黑"/>
                <w:sz w:val="18"/>
              </w:rPr>
              <w:t>/api/inventory/logs</w:t>
            </w:r>
          </w:p>
        </w:tc>
        <w:tc>
          <w:tcPr>
            <w:tcW w:w="1134" w:type="dxa"/>
          </w:tcPr>
          <w:p w14:paraId="1DF8DAD4">
            <w:r>
              <w:rPr>
                <w:rFonts w:ascii="微软雅黑" w:hAnsi="微软雅黑" w:eastAsia="微软雅黑"/>
                <w:sz w:val="18"/>
              </w:rPr>
              <w:t>GET</w:t>
            </w:r>
          </w:p>
        </w:tc>
        <w:tc>
          <w:tcPr>
            <w:tcW w:w="3118" w:type="dxa"/>
          </w:tcPr>
          <w:p w14:paraId="0C89081A">
            <w:r>
              <w:rPr>
                <w:rFonts w:ascii="微软雅黑" w:hAnsi="微软雅黑" w:eastAsia="微软雅黑"/>
                <w:sz w:val="18"/>
              </w:rPr>
              <w:t>获取库存变更日志</w:t>
            </w:r>
          </w:p>
        </w:tc>
        <w:tc>
          <w:tcPr>
            <w:tcW w:w="2268" w:type="dxa"/>
          </w:tcPr>
          <w:p w14:paraId="78397FA4">
            <w:r>
              <w:rPr>
                <w:rFonts w:ascii="微软雅黑" w:hAnsi="微软雅黑" w:eastAsia="微软雅黑"/>
                <w:sz w:val="18"/>
              </w:rPr>
              <w:t>服务器 → 前端</w:t>
            </w:r>
          </w:p>
        </w:tc>
      </w:tr>
      <w:tr w14:paraId="2E8EC3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15E0834F">
            <w:r>
              <w:rPr>
                <w:rFonts w:ascii="微软雅黑" w:hAnsi="微软雅黑" w:eastAsia="微软雅黑"/>
                <w:sz w:val="18"/>
              </w:rPr>
              <w:t>/api/inventory/adjust</w:t>
            </w:r>
          </w:p>
        </w:tc>
        <w:tc>
          <w:tcPr>
            <w:tcW w:w="1134" w:type="dxa"/>
          </w:tcPr>
          <w:p w14:paraId="5B8238D2">
            <w:r>
              <w:rPr>
                <w:rFonts w:ascii="微软雅黑" w:hAnsi="微软雅黑" w:eastAsia="微软雅黑"/>
                <w:sz w:val="18"/>
              </w:rPr>
              <w:t>POST</w:t>
            </w:r>
          </w:p>
        </w:tc>
        <w:tc>
          <w:tcPr>
            <w:tcW w:w="3118" w:type="dxa"/>
          </w:tcPr>
          <w:p w14:paraId="67278C39">
            <w:r>
              <w:rPr>
                <w:rFonts w:ascii="微软雅黑" w:hAnsi="微软雅黑" w:eastAsia="微软雅黑"/>
                <w:sz w:val="18"/>
              </w:rPr>
              <w:t>调整库存数量</w:t>
            </w:r>
          </w:p>
        </w:tc>
        <w:tc>
          <w:tcPr>
            <w:tcW w:w="2268" w:type="dxa"/>
          </w:tcPr>
          <w:p w14:paraId="16BDF037">
            <w:r>
              <w:rPr>
                <w:rFonts w:ascii="微软雅黑" w:hAnsi="微软雅黑" w:eastAsia="微软雅黑"/>
                <w:sz w:val="18"/>
              </w:rPr>
              <w:t>备件+数量 → 调整确认</w:t>
            </w:r>
          </w:p>
        </w:tc>
      </w:tr>
      <w:tr w14:paraId="2BF433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314DB78">
            <w:r>
              <w:rPr>
                <w:rFonts w:ascii="微软雅黑" w:hAnsi="微软雅黑" w:eastAsia="微软雅黑"/>
                <w:sz w:val="18"/>
              </w:rPr>
              <w:t>/api/workflows/status</w:t>
            </w:r>
          </w:p>
        </w:tc>
        <w:tc>
          <w:tcPr>
            <w:tcW w:w="1134" w:type="dxa"/>
          </w:tcPr>
          <w:p w14:paraId="3D5B8F49">
            <w:r>
              <w:rPr>
                <w:rFonts w:ascii="微软雅黑" w:hAnsi="微软雅黑" w:eastAsia="微软雅黑"/>
                <w:sz w:val="18"/>
              </w:rPr>
              <w:t>GET</w:t>
            </w:r>
          </w:p>
        </w:tc>
        <w:tc>
          <w:tcPr>
            <w:tcW w:w="3118" w:type="dxa"/>
          </w:tcPr>
          <w:p w14:paraId="4FE01937">
            <w:r>
              <w:rPr>
                <w:rFonts w:ascii="微软雅黑" w:hAnsi="微软雅黑" w:eastAsia="微软雅黑"/>
                <w:sz w:val="18"/>
              </w:rPr>
              <w:t>获取定时任务状态</w:t>
            </w:r>
          </w:p>
        </w:tc>
        <w:tc>
          <w:tcPr>
            <w:tcW w:w="2268" w:type="dxa"/>
          </w:tcPr>
          <w:p w14:paraId="2FA2135E">
            <w:r>
              <w:rPr>
                <w:rFonts w:ascii="微软雅黑" w:hAnsi="微软雅黑" w:eastAsia="微软雅黑"/>
                <w:sz w:val="18"/>
              </w:rPr>
              <w:t>服务器 → 前端</w:t>
            </w:r>
          </w:p>
        </w:tc>
      </w:tr>
      <w:tr w14:paraId="784DB5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801F415">
            <w:r>
              <w:rPr>
                <w:rFonts w:ascii="微软雅黑" w:hAnsi="微软雅黑" w:eastAsia="微软雅黑"/>
                <w:sz w:val="18"/>
              </w:rPr>
              <w:t>/api/workflows/config</w:t>
            </w:r>
          </w:p>
        </w:tc>
        <w:tc>
          <w:tcPr>
            <w:tcW w:w="1134" w:type="dxa"/>
          </w:tcPr>
          <w:p w14:paraId="58C1D866">
            <w:r>
              <w:rPr>
                <w:rFonts w:ascii="微软雅黑" w:hAnsi="微软雅黑" w:eastAsia="微软雅黑"/>
                <w:sz w:val="18"/>
              </w:rPr>
              <w:t>GET</w:t>
            </w:r>
          </w:p>
        </w:tc>
        <w:tc>
          <w:tcPr>
            <w:tcW w:w="3118" w:type="dxa"/>
          </w:tcPr>
          <w:p w14:paraId="44245F74">
            <w:r>
              <w:rPr>
                <w:rFonts w:ascii="微软雅黑" w:hAnsi="微软雅黑" w:eastAsia="微软雅黑"/>
                <w:sz w:val="18"/>
              </w:rPr>
              <w:t>获取定时任务配置</w:t>
            </w:r>
          </w:p>
        </w:tc>
        <w:tc>
          <w:tcPr>
            <w:tcW w:w="2268" w:type="dxa"/>
          </w:tcPr>
          <w:p w14:paraId="7521C90F">
            <w:r>
              <w:rPr>
                <w:rFonts w:ascii="微软雅黑" w:hAnsi="微软雅黑" w:eastAsia="微软雅黑"/>
                <w:sz w:val="18"/>
              </w:rPr>
              <w:t>服务器 → 前端</w:t>
            </w:r>
          </w:p>
        </w:tc>
      </w:tr>
      <w:tr w14:paraId="26EBC0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25B103D">
            <w:r>
              <w:rPr>
                <w:rFonts w:ascii="微软雅黑" w:hAnsi="微软雅黑" w:eastAsia="微软雅黑"/>
                <w:sz w:val="18"/>
              </w:rPr>
              <w:t>/api/workflows/trigger/&lt;jobId&gt;</w:t>
            </w:r>
          </w:p>
        </w:tc>
        <w:tc>
          <w:tcPr>
            <w:tcW w:w="1134" w:type="dxa"/>
          </w:tcPr>
          <w:p w14:paraId="29DE62F1">
            <w:r>
              <w:rPr>
                <w:rFonts w:ascii="微软雅黑" w:hAnsi="微软雅黑" w:eastAsia="微软雅黑"/>
                <w:sz w:val="18"/>
              </w:rPr>
              <w:t>POST</w:t>
            </w:r>
          </w:p>
        </w:tc>
        <w:tc>
          <w:tcPr>
            <w:tcW w:w="3118" w:type="dxa"/>
          </w:tcPr>
          <w:p w14:paraId="50B0CADD">
            <w:r>
              <w:rPr>
                <w:rFonts w:ascii="微软雅黑" w:hAnsi="微软雅黑" w:eastAsia="微软雅黑"/>
                <w:sz w:val="18"/>
              </w:rPr>
              <w:t>手动触发定时任务</w:t>
            </w:r>
          </w:p>
        </w:tc>
        <w:tc>
          <w:tcPr>
            <w:tcW w:w="2268" w:type="dxa"/>
          </w:tcPr>
          <w:p w14:paraId="4F91DA80">
            <w:r>
              <w:rPr>
                <w:rFonts w:ascii="微软雅黑" w:hAnsi="微软雅黑" w:eastAsia="微软雅黑"/>
                <w:sz w:val="18"/>
              </w:rPr>
              <w:t>任务ID → 执行结果</w:t>
            </w:r>
          </w:p>
        </w:tc>
      </w:tr>
      <w:tr w14:paraId="38CB8C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20408E8">
            <w:r>
              <w:rPr>
                <w:rFonts w:ascii="微软雅黑" w:hAnsi="微软雅黑" w:eastAsia="微软雅黑"/>
                <w:sz w:val="18"/>
              </w:rPr>
              <w:t>/api/workflows/history</w:t>
            </w:r>
          </w:p>
        </w:tc>
        <w:tc>
          <w:tcPr>
            <w:tcW w:w="1134" w:type="dxa"/>
          </w:tcPr>
          <w:p w14:paraId="01A4FD76">
            <w:r>
              <w:rPr>
                <w:rFonts w:ascii="微软雅黑" w:hAnsi="微软雅黑" w:eastAsia="微软雅黑"/>
                <w:sz w:val="18"/>
              </w:rPr>
              <w:t>GET</w:t>
            </w:r>
          </w:p>
        </w:tc>
        <w:tc>
          <w:tcPr>
            <w:tcW w:w="3118" w:type="dxa"/>
          </w:tcPr>
          <w:p w14:paraId="7E05C354">
            <w:r>
              <w:rPr>
                <w:rFonts w:ascii="微软雅黑" w:hAnsi="微软雅黑" w:eastAsia="微软雅黑"/>
                <w:sz w:val="18"/>
              </w:rPr>
              <w:t>获取任务执行历史</w:t>
            </w:r>
          </w:p>
        </w:tc>
        <w:tc>
          <w:tcPr>
            <w:tcW w:w="2268" w:type="dxa"/>
          </w:tcPr>
          <w:p w14:paraId="2F1179BF">
            <w:r>
              <w:rPr>
                <w:rFonts w:ascii="微软雅黑" w:hAnsi="微软雅黑" w:eastAsia="微软雅黑"/>
                <w:sz w:val="18"/>
              </w:rPr>
              <w:t>服务器 → 前端</w:t>
            </w:r>
          </w:p>
        </w:tc>
      </w:tr>
      <w:tr w14:paraId="71CA64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DFD00A5">
            <w:r>
              <w:rPr>
                <w:rFonts w:ascii="微软雅黑" w:hAnsi="微软雅黑" w:eastAsia="微软雅黑"/>
                <w:sz w:val="18"/>
              </w:rPr>
              <w:t>/api/reports</w:t>
            </w:r>
          </w:p>
        </w:tc>
        <w:tc>
          <w:tcPr>
            <w:tcW w:w="1134" w:type="dxa"/>
          </w:tcPr>
          <w:p w14:paraId="5532AA54">
            <w:r>
              <w:rPr>
                <w:rFonts w:ascii="微软雅黑" w:hAnsi="微软雅黑" w:eastAsia="微软雅黑"/>
                <w:sz w:val="18"/>
              </w:rPr>
              <w:t>GET</w:t>
            </w:r>
          </w:p>
        </w:tc>
        <w:tc>
          <w:tcPr>
            <w:tcW w:w="3118" w:type="dxa"/>
          </w:tcPr>
          <w:p w14:paraId="61603E5F">
            <w:r>
              <w:rPr>
                <w:rFonts w:ascii="微软雅黑" w:hAnsi="微软雅黑" w:eastAsia="微软雅黑"/>
                <w:sz w:val="18"/>
              </w:rPr>
              <w:t>获取报告列表</w:t>
            </w:r>
          </w:p>
        </w:tc>
        <w:tc>
          <w:tcPr>
            <w:tcW w:w="2268" w:type="dxa"/>
          </w:tcPr>
          <w:p w14:paraId="67A66D45">
            <w:r>
              <w:rPr>
                <w:rFonts w:ascii="微软雅黑" w:hAnsi="微软雅黑" w:eastAsia="微软雅黑"/>
                <w:sz w:val="18"/>
              </w:rPr>
              <w:t>服务器 → 前端</w:t>
            </w:r>
          </w:p>
        </w:tc>
      </w:tr>
      <w:tr w14:paraId="2AF35F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299E760">
            <w:r>
              <w:rPr>
                <w:rFonts w:ascii="微软雅黑" w:hAnsi="微软雅黑" w:eastAsia="微软雅黑"/>
                <w:sz w:val="18"/>
              </w:rPr>
              <w:t>/api/reports/generate-pdf</w:t>
            </w:r>
          </w:p>
        </w:tc>
        <w:tc>
          <w:tcPr>
            <w:tcW w:w="1134" w:type="dxa"/>
          </w:tcPr>
          <w:p w14:paraId="2A86692B">
            <w:r>
              <w:rPr>
                <w:rFonts w:ascii="微软雅黑" w:hAnsi="微软雅黑" w:eastAsia="微软雅黑"/>
                <w:sz w:val="18"/>
              </w:rPr>
              <w:t>POST</w:t>
            </w:r>
          </w:p>
        </w:tc>
        <w:tc>
          <w:tcPr>
            <w:tcW w:w="3118" w:type="dxa"/>
          </w:tcPr>
          <w:p w14:paraId="3F24C1A2">
            <w:r>
              <w:rPr>
                <w:rFonts w:ascii="微软雅黑" w:hAnsi="微软雅黑" w:eastAsia="微软雅黑"/>
                <w:sz w:val="18"/>
              </w:rPr>
              <w:t>HTML报告转PDF</w:t>
            </w:r>
          </w:p>
        </w:tc>
        <w:tc>
          <w:tcPr>
            <w:tcW w:w="2268" w:type="dxa"/>
          </w:tcPr>
          <w:p w14:paraId="7D00F662">
            <w:r>
              <w:rPr>
                <w:rFonts w:ascii="微软雅黑" w:hAnsi="微软雅黑" w:eastAsia="微软雅黑"/>
                <w:sz w:val="18"/>
              </w:rPr>
              <w:t>HTML文件 → PDF文件</w:t>
            </w:r>
          </w:p>
        </w:tc>
      </w:tr>
      <w:tr w14:paraId="5DE6C5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D2612F4">
            <w:r>
              <w:rPr>
                <w:rFonts w:ascii="微软雅黑" w:hAnsi="微软雅黑" w:eastAsia="微软雅黑"/>
                <w:sz w:val="18"/>
              </w:rPr>
              <w:t>/api/reports/delete</w:t>
            </w:r>
          </w:p>
        </w:tc>
        <w:tc>
          <w:tcPr>
            <w:tcW w:w="1134" w:type="dxa"/>
          </w:tcPr>
          <w:p w14:paraId="0F2EADD6">
            <w:r>
              <w:rPr>
                <w:rFonts w:ascii="微软雅黑" w:hAnsi="微软雅黑" w:eastAsia="微软雅黑"/>
                <w:sz w:val="18"/>
              </w:rPr>
              <w:t>POST</w:t>
            </w:r>
          </w:p>
        </w:tc>
        <w:tc>
          <w:tcPr>
            <w:tcW w:w="3118" w:type="dxa"/>
          </w:tcPr>
          <w:p w14:paraId="4F334635">
            <w:r>
              <w:rPr>
                <w:rFonts w:ascii="微软雅黑" w:hAnsi="微软雅黑" w:eastAsia="微软雅黑"/>
                <w:sz w:val="18"/>
              </w:rPr>
              <w:t>删除报告</w:t>
            </w:r>
          </w:p>
        </w:tc>
        <w:tc>
          <w:tcPr>
            <w:tcW w:w="2268" w:type="dxa"/>
          </w:tcPr>
          <w:p w14:paraId="3981A248">
            <w:r>
              <w:rPr>
                <w:rFonts w:ascii="微软雅黑" w:hAnsi="微软雅黑" w:eastAsia="微软雅黑"/>
                <w:sz w:val="18"/>
              </w:rPr>
              <w:t>文件名 → 删除确认</w:t>
            </w:r>
          </w:p>
        </w:tc>
      </w:tr>
      <w:tr w14:paraId="651A56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2C66D03">
            <w:r>
              <w:rPr>
                <w:rFonts w:ascii="微软雅黑" w:hAnsi="微软雅黑" w:eastAsia="微软雅黑"/>
                <w:sz w:val="18"/>
              </w:rPr>
              <w:t>/api/reports/open-pdfs-folder</w:t>
            </w:r>
          </w:p>
        </w:tc>
        <w:tc>
          <w:tcPr>
            <w:tcW w:w="1134" w:type="dxa"/>
          </w:tcPr>
          <w:p w14:paraId="2DE7032D">
            <w:r>
              <w:rPr>
                <w:rFonts w:ascii="微软雅黑" w:hAnsi="微软雅黑" w:eastAsia="微软雅黑"/>
                <w:sz w:val="18"/>
              </w:rPr>
              <w:t>POST</w:t>
            </w:r>
          </w:p>
        </w:tc>
        <w:tc>
          <w:tcPr>
            <w:tcW w:w="3118" w:type="dxa"/>
          </w:tcPr>
          <w:p w14:paraId="484175AB">
            <w:r>
              <w:rPr>
                <w:rFonts w:ascii="微软雅黑" w:hAnsi="微软雅黑" w:eastAsia="微软雅黑"/>
                <w:sz w:val="18"/>
              </w:rPr>
              <w:t>打开PDF输出文件夹</w:t>
            </w:r>
          </w:p>
        </w:tc>
        <w:tc>
          <w:tcPr>
            <w:tcW w:w="2268" w:type="dxa"/>
          </w:tcPr>
          <w:p w14:paraId="62922A38">
            <w:r>
              <w:rPr>
                <w:rFonts w:ascii="微软雅黑" w:hAnsi="微软雅黑" w:eastAsia="微软雅黑"/>
                <w:sz w:val="18"/>
              </w:rPr>
              <w:t>→ 系统文件浏览器</w:t>
            </w:r>
          </w:p>
        </w:tc>
      </w:tr>
      <w:tr w14:paraId="363F32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1CD3DC39">
            <w:r>
              <w:rPr>
                <w:rFonts w:ascii="微软雅黑" w:hAnsi="微软雅黑" w:eastAsia="微软雅黑"/>
                <w:sz w:val="18"/>
              </w:rPr>
              <w:t>/api/knowledge-base/stats</w:t>
            </w:r>
          </w:p>
        </w:tc>
        <w:tc>
          <w:tcPr>
            <w:tcW w:w="1134" w:type="dxa"/>
          </w:tcPr>
          <w:p w14:paraId="02FD35F7">
            <w:r>
              <w:rPr>
                <w:rFonts w:ascii="微软雅黑" w:hAnsi="微软雅黑" w:eastAsia="微软雅黑"/>
                <w:sz w:val="18"/>
              </w:rPr>
              <w:t>GET</w:t>
            </w:r>
          </w:p>
        </w:tc>
        <w:tc>
          <w:tcPr>
            <w:tcW w:w="3118" w:type="dxa"/>
          </w:tcPr>
          <w:p w14:paraId="35B8DF7E">
            <w:r>
              <w:rPr>
                <w:rFonts w:ascii="微软雅黑" w:hAnsi="微软雅黑" w:eastAsia="微软雅黑"/>
                <w:sz w:val="18"/>
              </w:rPr>
              <w:t>获取知识库统计</w:t>
            </w:r>
          </w:p>
        </w:tc>
        <w:tc>
          <w:tcPr>
            <w:tcW w:w="2268" w:type="dxa"/>
          </w:tcPr>
          <w:p w14:paraId="5C45CEE9">
            <w:r>
              <w:rPr>
                <w:rFonts w:ascii="微软雅黑" w:hAnsi="微软雅黑" w:eastAsia="微软雅黑"/>
                <w:sz w:val="18"/>
              </w:rPr>
              <w:t>服务器 → 前端</w:t>
            </w:r>
          </w:p>
        </w:tc>
      </w:tr>
      <w:tr w14:paraId="39CD42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1141FA1D">
            <w:r>
              <w:rPr>
                <w:rFonts w:ascii="微软雅黑" w:hAnsi="微软雅黑" w:eastAsia="微软雅黑"/>
                <w:sz w:val="18"/>
              </w:rPr>
              <w:t>/api/knowledge-base/documents</w:t>
            </w:r>
          </w:p>
        </w:tc>
        <w:tc>
          <w:tcPr>
            <w:tcW w:w="1134" w:type="dxa"/>
          </w:tcPr>
          <w:p w14:paraId="0A5D6B67">
            <w:r>
              <w:rPr>
                <w:rFonts w:ascii="微软雅黑" w:hAnsi="微软雅黑" w:eastAsia="微软雅黑"/>
                <w:sz w:val="18"/>
              </w:rPr>
              <w:t>GET/DELETE</w:t>
            </w:r>
          </w:p>
        </w:tc>
        <w:tc>
          <w:tcPr>
            <w:tcW w:w="3118" w:type="dxa"/>
          </w:tcPr>
          <w:p w14:paraId="7E2989AE">
            <w:r>
              <w:rPr>
                <w:rFonts w:ascii="微软雅黑" w:hAnsi="微软雅黑" w:eastAsia="微软雅黑"/>
                <w:sz w:val="18"/>
              </w:rPr>
              <w:t>获取/删除知识库文档</w:t>
            </w:r>
          </w:p>
        </w:tc>
        <w:tc>
          <w:tcPr>
            <w:tcW w:w="2268" w:type="dxa"/>
          </w:tcPr>
          <w:p w14:paraId="7F0FB635">
            <w:r>
              <w:rPr>
                <w:rFonts w:ascii="微软雅黑" w:hAnsi="微软雅黑" w:eastAsia="微软雅黑"/>
                <w:sz w:val="18"/>
              </w:rPr>
              <w:t>双向</w:t>
            </w:r>
          </w:p>
        </w:tc>
      </w:tr>
      <w:tr w14:paraId="42DC45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DC4B669">
            <w:r>
              <w:rPr>
                <w:rFonts w:ascii="微软雅黑" w:hAnsi="微软雅黑" w:eastAsia="微软雅黑"/>
                <w:sz w:val="18"/>
              </w:rPr>
              <w:t>/api/knowledge-base/document-content</w:t>
            </w:r>
          </w:p>
        </w:tc>
        <w:tc>
          <w:tcPr>
            <w:tcW w:w="1134" w:type="dxa"/>
          </w:tcPr>
          <w:p w14:paraId="7A409BDF">
            <w:r>
              <w:rPr>
                <w:rFonts w:ascii="微软雅黑" w:hAnsi="微软雅黑" w:eastAsia="微软雅黑"/>
                <w:sz w:val="18"/>
              </w:rPr>
              <w:t>GET</w:t>
            </w:r>
          </w:p>
        </w:tc>
        <w:tc>
          <w:tcPr>
            <w:tcW w:w="3118" w:type="dxa"/>
          </w:tcPr>
          <w:p w14:paraId="1686F99E">
            <w:r>
              <w:rPr>
                <w:rFonts w:ascii="微软雅黑" w:hAnsi="微软雅黑" w:eastAsia="微软雅黑"/>
                <w:sz w:val="18"/>
              </w:rPr>
              <w:t>获取文档原文（RAG引用预览用）</w:t>
            </w:r>
          </w:p>
        </w:tc>
        <w:tc>
          <w:tcPr>
            <w:tcW w:w="2268" w:type="dxa"/>
          </w:tcPr>
          <w:p w14:paraId="309B12BC">
            <w:r>
              <w:rPr>
                <w:rFonts w:ascii="微软雅黑" w:hAnsi="微软雅黑" w:eastAsia="微软雅黑"/>
                <w:sz w:val="18"/>
              </w:rPr>
              <w:t>服务器 → 前端</w:t>
            </w:r>
          </w:p>
        </w:tc>
      </w:tr>
      <w:tr w14:paraId="69521A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3C41D303">
            <w:r>
              <w:rPr>
                <w:rFonts w:ascii="微软雅黑" w:hAnsi="微软雅黑" w:eastAsia="微软雅黑"/>
                <w:sz w:val="18"/>
              </w:rPr>
              <w:t>/api/knowledge-base/upload</w:t>
            </w:r>
          </w:p>
        </w:tc>
        <w:tc>
          <w:tcPr>
            <w:tcW w:w="1134" w:type="dxa"/>
          </w:tcPr>
          <w:p w14:paraId="66E9DF27">
            <w:r>
              <w:rPr>
                <w:rFonts w:ascii="微软雅黑" w:hAnsi="微软雅黑" w:eastAsia="微软雅黑"/>
                <w:sz w:val="18"/>
              </w:rPr>
              <w:t>POST</w:t>
            </w:r>
          </w:p>
        </w:tc>
        <w:tc>
          <w:tcPr>
            <w:tcW w:w="3118" w:type="dxa"/>
          </w:tcPr>
          <w:p w14:paraId="6B18006C">
            <w:r>
              <w:rPr>
                <w:rFonts w:ascii="微软雅黑" w:hAnsi="微软雅黑" w:eastAsia="微软雅黑"/>
                <w:sz w:val="18"/>
              </w:rPr>
              <w:t>上传文档至知识库</w:t>
            </w:r>
          </w:p>
        </w:tc>
        <w:tc>
          <w:tcPr>
            <w:tcW w:w="2268" w:type="dxa"/>
          </w:tcPr>
          <w:p w14:paraId="1262CBD2">
            <w:r>
              <w:rPr>
                <w:rFonts w:ascii="微软雅黑" w:hAnsi="微软雅黑" w:eastAsia="微软雅黑"/>
                <w:sz w:val="18"/>
              </w:rPr>
              <w:t>文件 → 嵌入索引</w:t>
            </w:r>
          </w:p>
        </w:tc>
      </w:tr>
      <w:tr w14:paraId="75BF14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F86F57C">
            <w:r>
              <w:rPr>
                <w:rFonts w:ascii="微软雅黑" w:hAnsi="微软雅黑" w:eastAsia="微软雅黑"/>
                <w:sz w:val="18"/>
              </w:rPr>
              <w:t>/api/knowledge-base/reindex</w:t>
            </w:r>
          </w:p>
        </w:tc>
        <w:tc>
          <w:tcPr>
            <w:tcW w:w="1134" w:type="dxa"/>
          </w:tcPr>
          <w:p w14:paraId="792C2232">
            <w:r>
              <w:rPr>
                <w:rFonts w:ascii="微软雅黑" w:hAnsi="微软雅黑" w:eastAsia="微软雅黑"/>
                <w:sz w:val="18"/>
              </w:rPr>
              <w:t>POST</w:t>
            </w:r>
          </w:p>
        </w:tc>
        <w:tc>
          <w:tcPr>
            <w:tcW w:w="3118" w:type="dxa"/>
          </w:tcPr>
          <w:p w14:paraId="194820D8">
            <w:r>
              <w:rPr>
                <w:rFonts w:ascii="微软雅黑" w:hAnsi="微软雅黑" w:eastAsia="微软雅黑"/>
                <w:sz w:val="18"/>
              </w:rPr>
              <w:t>重建单个集合索引</w:t>
            </w:r>
          </w:p>
        </w:tc>
        <w:tc>
          <w:tcPr>
            <w:tcW w:w="2268" w:type="dxa"/>
          </w:tcPr>
          <w:p w14:paraId="1E0B46B6">
            <w:r>
              <w:rPr>
                <w:rFonts w:ascii="微软雅黑" w:hAnsi="微软雅黑" w:eastAsia="微软雅黑"/>
                <w:sz w:val="18"/>
              </w:rPr>
              <w:t>集合名 → 重建确认</w:t>
            </w:r>
          </w:p>
        </w:tc>
      </w:tr>
      <w:tr w14:paraId="209448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D67ABC7">
            <w:r>
              <w:rPr>
                <w:rFonts w:ascii="微软雅黑" w:hAnsi="微软雅黑" w:eastAsia="微软雅黑"/>
                <w:sz w:val="18"/>
              </w:rPr>
              <w:t>/api/knowledge-base/rebuild-all</w:t>
            </w:r>
          </w:p>
        </w:tc>
        <w:tc>
          <w:tcPr>
            <w:tcW w:w="1134" w:type="dxa"/>
          </w:tcPr>
          <w:p w14:paraId="0A205BB1">
            <w:r>
              <w:rPr>
                <w:rFonts w:ascii="微软雅黑" w:hAnsi="微软雅黑" w:eastAsia="微软雅黑"/>
                <w:sz w:val="18"/>
              </w:rPr>
              <w:t>POST</w:t>
            </w:r>
          </w:p>
        </w:tc>
        <w:tc>
          <w:tcPr>
            <w:tcW w:w="3118" w:type="dxa"/>
          </w:tcPr>
          <w:p w14:paraId="43279D04">
            <w:r>
              <w:rPr>
                <w:rFonts w:ascii="微软雅黑" w:hAnsi="微软雅黑" w:eastAsia="微软雅黑"/>
                <w:sz w:val="18"/>
              </w:rPr>
              <w:t>全量重建所有知识库索引</w:t>
            </w:r>
          </w:p>
        </w:tc>
        <w:tc>
          <w:tcPr>
            <w:tcW w:w="2268" w:type="dxa"/>
          </w:tcPr>
          <w:p w14:paraId="387FADB9">
            <w:r>
              <w:rPr>
                <w:rFonts w:ascii="微软雅黑" w:hAnsi="微软雅黑" w:eastAsia="微软雅黑"/>
                <w:sz w:val="18"/>
              </w:rPr>
              <w:t>→ 重建确认</w:t>
            </w:r>
          </w:p>
        </w:tc>
      </w:tr>
      <w:tr w14:paraId="698415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C4A2157">
            <w:r>
              <w:rPr>
                <w:rFonts w:ascii="微软雅黑" w:hAnsi="微软雅黑" w:eastAsia="微软雅黑"/>
                <w:sz w:val="18"/>
              </w:rPr>
              <w:t>/api/knowledge-base/search</w:t>
            </w:r>
          </w:p>
        </w:tc>
        <w:tc>
          <w:tcPr>
            <w:tcW w:w="1134" w:type="dxa"/>
          </w:tcPr>
          <w:p w14:paraId="5C5B09AD">
            <w:r>
              <w:rPr>
                <w:rFonts w:ascii="微软雅黑" w:hAnsi="微软雅黑" w:eastAsia="微软雅黑"/>
                <w:sz w:val="18"/>
              </w:rPr>
              <w:t>GET</w:t>
            </w:r>
          </w:p>
        </w:tc>
        <w:tc>
          <w:tcPr>
            <w:tcW w:w="3118" w:type="dxa"/>
          </w:tcPr>
          <w:p w14:paraId="34BF98E7">
            <w:r>
              <w:rPr>
                <w:rFonts w:ascii="微软雅黑" w:hAnsi="微软雅黑" w:eastAsia="微软雅黑"/>
                <w:sz w:val="18"/>
              </w:rPr>
              <w:t>知识库语义检索测试</w:t>
            </w:r>
          </w:p>
        </w:tc>
        <w:tc>
          <w:tcPr>
            <w:tcW w:w="2268" w:type="dxa"/>
          </w:tcPr>
          <w:p w14:paraId="18B663F7">
            <w:r>
              <w:rPr>
                <w:rFonts w:ascii="微软雅黑" w:hAnsi="微软雅黑" w:eastAsia="微软雅黑"/>
                <w:sz w:val="18"/>
              </w:rPr>
              <w:t>查询 → 检索结果</w:t>
            </w:r>
          </w:p>
        </w:tc>
      </w:tr>
      <w:tr w14:paraId="612775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72E0883">
            <w:r>
              <w:rPr>
                <w:rFonts w:ascii="微软雅黑" w:hAnsi="微软雅黑" w:eastAsia="微软雅黑"/>
                <w:sz w:val="18"/>
              </w:rPr>
              <w:t>/api/knowledge-base/logs</w:t>
            </w:r>
          </w:p>
        </w:tc>
        <w:tc>
          <w:tcPr>
            <w:tcW w:w="1134" w:type="dxa"/>
          </w:tcPr>
          <w:p w14:paraId="2EB08C10">
            <w:r>
              <w:rPr>
                <w:rFonts w:ascii="微软雅黑" w:hAnsi="微软雅黑" w:eastAsia="微软雅黑"/>
                <w:sz w:val="18"/>
              </w:rPr>
              <w:t>GET</w:t>
            </w:r>
          </w:p>
        </w:tc>
        <w:tc>
          <w:tcPr>
            <w:tcW w:w="3118" w:type="dxa"/>
          </w:tcPr>
          <w:p w14:paraId="5962F800">
            <w:r>
              <w:rPr>
                <w:rFonts w:ascii="微软雅黑" w:hAnsi="微软雅黑" w:eastAsia="微软雅黑"/>
                <w:sz w:val="18"/>
              </w:rPr>
              <w:t>获取RAG检索日志</w:t>
            </w:r>
          </w:p>
        </w:tc>
        <w:tc>
          <w:tcPr>
            <w:tcW w:w="2268" w:type="dxa"/>
          </w:tcPr>
          <w:p w14:paraId="1E02DCE2">
            <w:r>
              <w:rPr>
                <w:rFonts w:ascii="微软雅黑" w:hAnsi="微软雅黑" w:eastAsia="微软雅黑"/>
                <w:sz w:val="18"/>
              </w:rPr>
              <w:t>服务器 → 前端</w:t>
            </w:r>
          </w:p>
        </w:tc>
      </w:tr>
      <w:tr w14:paraId="1AB5CB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EA0430C">
            <w:r>
              <w:rPr>
                <w:rFonts w:ascii="微软雅黑" w:hAnsi="微软雅黑" w:eastAsia="微软雅黑"/>
                <w:sz w:val="18"/>
              </w:rPr>
              <w:t>/api/knowledge-base/degrade-test</w:t>
            </w:r>
          </w:p>
        </w:tc>
        <w:tc>
          <w:tcPr>
            <w:tcW w:w="1134" w:type="dxa"/>
          </w:tcPr>
          <w:p w14:paraId="0D8F762E">
            <w:r>
              <w:rPr>
                <w:rFonts w:ascii="微软雅黑" w:hAnsi="微软雅黑" w:eastAsia="微软雅黑"/>
                <w:sz w:val="18"/>
              </w:rPr>
              <w:t>POST</w:t>
            </w:r>
          </w:p>
        </w:tc>
        <w:tc>
          <w:tcPr>
            <w:tcW w:w="3118" w:type="dxa"/>
          </w:tcPr>
          <w:p w14:paraId="6F5DA032">
            <w:r>
              <w:rPr>
                <w:rFonts w:ascii="微软雅黑" w:hAnsi="微软雅黑" w:eastAsia="微软雅黑"/>
                <w:sz w:val="18"/>
              </w:rPr>
              <w:t>降级对比测试（3级并排）</w:t>
            </w:r>
          </w:p>
        </w:tc>
        <w:tc>
          <w:tcPr>
            <w:tcW w:w="2268" w:type="dxa"/>
          </w:tcPr>
          <w:p w14:paraId="74E262A6">
            <w:r>
              <w:rPr>
                <w:rFonts w:ascii="微软雅黑" w:hAnsi="微软雅黑" w:eastAsia="微软雅黑"/>
                <w:sz w:val="18"/>
              </w:rPr>
              <w:t>查询 → 三级结果</w:t>
            </w:r>
          </w:p>
        </w:tc>
      </w:tr>
    </w:tbl>
    <w:p w14:paraId="318E96CE"/>
    <w:p w14:paraId="33CDBD34">
      <w:r>
        <w:br w:type="page"/>
      </w:r>
    </w:p>
    <w:p w14:paraId="01A24499">
      <w:pPr>
        <w:pStyle w:val="3"/>
      </w:pPr>
      <w:r>
        <w:t>附录C：技术栈总表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391"/>
        <w:gridCol w:w="2730"/>
        <w:gridCol w:w="2161"/>
        <w:gridCol w:w="3000"/>
      </w:tblGrid>
      <w:tr w14:paraId="2EEF13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17" w:type="dxa"/>
            <w:shd w:val="clear" w:color="auto" w:fill="1A1A2E"/>
          </w:tcPr>
          <w:p w14:paraId="5DA8A971">
            <w:pPr>
              <w:jc w:val="center"/>
            </w:pPr>
            <w:r>
              <w:rPr>
                <w:rFonts w:ascii="微软雅黑" w:hAnsi="微软雅黑" w:eastAsia="微软雅黑"/>
                <w:b/>
                <w:color w:val="FFFFFF"/>
                <w:sz w:val="18"/>
              </w:rPr>
              <w:t>层级</w:t>
            </w:r>
          </w:p>
        </w:tc>
        <w:tc>
          <w:tcPr>
            <w:tcW w:w="2835" w:type="dxa"/>
            <w:shd w:val="clear" w:color="auto" w:fill="1A1A2E"/>
          </w:tcPr>
          <w:p w14:paraId="28B1ABA8">
            <w:pPr>
              <w:jc w:val="center"/>
            </w:pPr>
            <w:r>
              <w:rPr>
                <w:rFonts w:ascii="微软雅黑" w:hAnsi="微软雅黑" w:eastAsia="微软雅黑"/>
                <w:b/>
                <w:color w:val="FFFFFF"/>
                <w:sz w:val="18"/>
              </w:rPr>
              <w:t>技术</w:t>
            </w:r>
          </w:p>
        </w:tc>
        <w:tc>
          <w:tcPr>
            <w:tcW w:w="2268" w:type="dxa"/>
            <w:shd w:val="clear" w:color="auto" w:fill="1A1A2E"/>
          </w:tcPr>
          <w:p w14:paraId="7B9CA2B1">
            <w:pPr>
              <w:jc w:val="center"/>
            </w:pPr>
            <w:r>
              <w:rPr>
                <w:rFonts w:ascii="微软雅黑" w:hAnsi="微软雅黑" w:eastAsia="微软雅黑"/>
                <w:b/>
                <w:color w:val="FFFFFF"/>
                <w:sz w:val="18"/>
              </w:rPr>
              <w:t>版本/型号</w:t>
            </w:r>
          </w:p>
        </w:tc>
        <w:tc>
          <w:tcPr>
            <w:tcW w:w="3118" w:type="dxa"/>
            <w:shd w:val="clear" w:color="auto" w:fill="1A1A2E"/>
          </w:tcPr>
          <w:p w14:paraId="7B32724E">
            <w:pPr>
              <w:jc w:val="center"/>
            </w:pPr>
            <w:r>
              <w:rPr>
                <w:rFonts w:ascii="微软雅黑" w:hAnsi="微软雅黑" w:eastAsia="微软雅黑"/>
                <w:b/>
                <w:color w:val="FFFFFF"/>
                <w:sz w:val="18"/>
              </w:rPr>
              <w:t>用途</w:t>
            </w:r>
          </w:p>
        </w:tc>
      </w:tr>
      <w:tr w14:paraId="266D79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501784E">
            <w:r>
              <w:rPr>
                <w:rFonts w:ascii="微软雅黑" w:hAnsi="微软雅黑" w:eastAsia="微软雅黑"/>
                <w:sz w:val="18"/>
              </w:rPr>
              <w:t>后端框架</w:t>
            </w:r>
          </w:p>
        </w:tc>
        <w:tc>
          <w:tcPr>
            <w:tcW w:w="2835" w:type="dxa"/>
          </w:tcPr>
          <w:p w14:paraId="221C7DD0">
            <w:r>
              <w:rPr>
                <w:rFonts w:ascii="微软雅黑" w:hAnsi="微软雅黑" w:eastAsia="微软雅黑"/>
                <w:sz w:val="18"/>
              </w:rPr>
              <w:t>Python FastAPI</w:t>
            </w:r>
          </w:p>
        </w:tc>
        <w:tc>
          <w:tcPr>
            <w:tcW w:w="2268" w:type="dxa"/>
          </w:tcPr>
          <w:p w14:paraId="19E94018">
            <w:r>
              <w:rPr>
                <w:rFonts w:ascii="微软雅黑" w:hAnsi="微软雅黑" w:eastAsia="微软雅黑"/>
                <w:sz w:val="18"/>
              </w:rPr>
              <w:t>0.104+</w:t>
            </w:r>
          </w:p>
        </w:tc>
        <w:tc>
          <w:tcPr>
            <w:tcW w:w="3118" w:type="dxa"/>
          </w:tcPr>
          <w:p w14:paraId="0C23EEDB">
            <w:r>
              <w:rPr>
                <w:rFonts w:ascii="微软雅黑" w:hAnsi="微软雅黑" w:eastAsia="微软雅黑"/>
                <w:sz w:val="18"/>
              </w:rPr>
              <w:t>Web服务、API路由、SSE流式</w:t>
            </w:r>
          </w:p>
        </w:tc>
      </w:tr>
      <w:tr w14:paraId="48B883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E4949E4">
            <w:r>
              <w:rPr>
                <w:rFonts w:ascii="微软雅黑" w:hAnsi="微软雅黑" w:eastAsia="微软雅黑"/>
                <w:sz w:val="18"/>
              </w:rPr>
              <w:t>AI模型</w:t>
            </w:r>
          </w:p>
        </w:tc>
        <w:tc>
          <w:tcPr>
            <w:tcW w:w="2835" w:type="dxa"/>
          </w:tcPr>
          <w:p w14:paraId="06CD28F0">
            <w:r>
              <w:rPr>
                <w:rFonts w:ascii="微软雅黑" w:hAnsi="微软雅黑" w:eastAsia="微软雅黑"/>
                <w:sz w:val="18"/>
              </w:rPr>
              <w:t>DeepSeek (可配置)</w:t>
            </w:r>
          </w:p>
        </w:tc>
        <w:tc>
          <w:tcPr>
            <w:tcW w:w="2268" w:type="dxa"/>
          </w:tcPr>
          <w:p w14:paraId="20593A7B">
            <w:r>
              <w:rPr>
                <w:rFonts w:ascii="微软雅黑" w:hAnsi="微软雅黑" w:eastAsia="微软雅黑"/>
                <w:sz w:val="18"/>
              </w:rPr>
              <w:t>deepseek-chat / 自定义</w:t>
            </w:r>
          </w:p>
        </w:tc>
        <w:tc>
          <w:tcPr>
            <w:tcW w:w="3118" w:type="dxa"/>
          </w:tcPr>
          <w:p w14:paraId="6F05B8D1">
            <w:r>
              <w:rPr>
                <w:rFonts w:ascii="微软雅黑" w:hAnsi="微软雅黑" w:eastAsia="微软雅黑"/>
                <w:sz w:val="18"/>
              </w:rPr>
              <w:t>Chat对话、RAG语义理解、评委讲解</w:t>
            </w:r>
          </w:p>
        </w:tc>
      </w:tr>
      <w:tr w14:paraId="5DA9E4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A6ABBDF">
            <w:r>
              <w:rPr>
                <w:rFonts w:ascii="微软雅黑" w:hAnsi="微软雅黑" w:eastAsia="微软雅黑"/>
                <w:sz w:val="18"/>
              </w:rPr>
              <w:t>嵌入模型</w:t>
            </w:r>
          </w:p>
        </w:tc>
        <w:tc>
          <w:tcPr>
            <w:tcW w:w="2835" w:type="dxa"/>
          </w:tcPr>
          <w:p w14:paraId="2EB8FB87">
            <w:r>
              <w:rPr>
                <w:rFonts w:ascii="微软雅黑" w:hAnsi="微软雅黑" w:eastAsia="微软雅黑"/>
                <w:sz w:val="18"/>
              </w:rPr>
              <w:t>BGE (BAAI/bge-large-zh-v1.5)</w:t>
            </w:r>
          </w:p>
        </w:tc>
        <w:tc>
          <w:tcPr>
            <w:tcW w:w="2268" w:type="dxa"/>
          </w:tcPr>
          <w:p w14:paraId="33F14996">
            <w:r>
              <w:rPr>
                <w:rFonts w:ascii="微软雅黑" w:hAnsi="微软雅黑" w:eastAsia="微软雅黑"/>
                <w:sz w:val="18"/>
              </w:rPr>
              <w:t>—</w:t>
            </w:r>
          </w:p>
        </w:tc>
        <w:tc>
          <w:tcPr>
            <w:tcW w:w="3118" w:type="dxa"/>
          </w:tcPr>
          <w:p w14:paraId="3CE4C5A0">
            <w:r>
              <w:rPr>
                <w:rFonts w:ascii="微软雅黑" w:hAnsi="微软雅黑" w:eastAsia="微软雅黑"/>
                <w:sz w:val="18"/>
              </w:rPr>
              <w:t>中文语义向量嵌入，ChromaDB底层</w:t>
            </w:r>
          </w:p>
        </w:tc>
      </w:tr>
      <w:tr w14:paraId="47F429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E28094C">
            <w:r>
              <w:rPr>
                <w:rFonts w:ascii="微软雅黑" w:hAnsi="微软雅黑" w:eastAsia="微软雅黑"/>
                <w:sz w:val="18"/>
              </w:rPr>
              <w:t>向量数据库</w:t>
            </w:r>
          </w:p>
        </w:tc>
        <w:tc>
          <w:tcPr>
            <w:tcW w:w="2835" w:type="dxa"/>
          </w:tcPr>
          <w:p w14:paraId="7E5BC6E0">
            <w:r>
              <w:rPr>
                <w:rFonts w:ascii="微软雅黑" w:hAnsi="微软雅黑" w:eastAsia="微软雅黑"/>
                <w:sz w:val="18"/>
              </w:rPr>
              <w:t>ChromaDB</w:t>
            </w:r>
          </w:p>
        </w:tc>
        <w:tc>
          <w:tcPr>
            <w:tcW w:w="2268" w:type="dxa"/>
          </w:tcPr>
          <w:p w14:paraId="7265A26A">
            <w:r>
              <w:rPr>
                <w:rFonts w:ascii="微软雅黑" w:hAnsi="微软雅黑" w:eastAsia="微软雅黑"/>
                <w:sz w:val="18"/>
              </w:rPr>
              <w:t>0.4+</w:t>
            </w:r>
          </w:p>
        </w:tc>
        <w:tc>
          <w:tcPr>
            <w:tcW w:w="3118" w:type="dxa"/>
          </w:tcPr>
          <w:p w14:paraId="0696B211">
            <w:r>
              <w:rPr>
                <w:rFonts w:ascii="微软雅黑" w:hAnsi="微软雅黑" w:eastAsia="微软雅黑"/>
                <w:sz w:val="18"/>
              </w:rPr>
              <w:t>RAG知识库存储与语义检索</w:t>
            </w:r>
          </w:p>
        </w:tc>
      </w:tr>
      <w:tr w14:paraId="39912E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D6B4C0A">
            <w:r>
              <w:rPr>
                <w:rFonts w:ascii="微软雅黑" w:hAnsi="微软雅黑" w:eastAsia="微软雅黑"/>
                <w:sz w:val="18"/>
              </w:rPr>
              <w:t>ML框架</w:t>
            </w:r>
          </w:p>
        </w:tc>
        <w:tc>
          <w:tcPr>
            <w:tcW w:w="2835" w:type="dxa"/>
          </w:tcPr>
          <w:p w14:paraId="174479EB">
            <w:r>
              <w:rPr>
                <w:rFonts w:ascii="微软雅黑" w:hAnsi="微软雅黑" w:eastAsia="微软雅黑"/>
                <w:sz w:val="18"/>
              </w:rPr>
              <w:t>XGBoost / scikit-learn</w:t>
            </w:r>
          </w:p>
        </w:tc>
        <w:tc>
          <w:tcPr>
            <w:tcW w:w="2268" w:type="dxa"/>
          </w:tcPr>
          <w:p w14:paraId="6725D48E">
            <w:r>
              <w:rPr>
                <w:rFonts w:ascii="微软雅黑" w:hAnsi="微软雅黑" w:eastAsia="微软雅黑"/>
                <w:sz w:val="18"/>
              </w:rPr>
              <w:t>2.0+ / 1.3+</w:t>
            </w:r>
          </w:p>
        </w:tc>
        <w:tc>
          <w:tcPr>
            <w:tcW w:w="3118" w:type="dxa"/>
          </w:tcPr>
          <w:p w14:paraId="478B60CF">
            <w:r>
              <w:rPr>
                <w:rFonts w:ascii="微软雅黑" w:hAnsi="微软雅黑" w:eastAsia="微软雅黑"/>
                <w:sz w:val="18"/>
              </w:rPr>
              <w:t>异常检测模型训练与预测</w:t>
            </w:r>
          </w:p>
        </w:tc>
      </w:tr>
      <w:tr w14:paraId="07CEAA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1B944F0">
            <w:r>
              <w:rPr>
                <w:rFonts w:ascii="微软雅黑" w:hAnsi="微软雅黑" w:eastAsia="微软雅黑"/>
                <w:sz w:val="18"/>
              </w:rPr>
              <w:t>SHAP可解释性</w:t>
            </w:r>
          </w:p>
        </w:tc>
        <w:tc>
          <w:tcPr>
            <w:tcW w:w="2835" w:type="dxa"/>
          </w:tcPr>
          <w:p w14:paraId="568D86FE">
            <w:r>
              <w:rPr>
                <w:rFonts w:ascii="微软雅黑" w:hAnsi="微软雅黑" w:eastAsia="微软雅黑"/>
                <w:sz w:val="18"/>
              </w:rPr>
              <w:t>shap</w:t>
            </w:r>
          </w:p>
        </w:tc>
        <w:tc>
          <w:tcPr>
            <w:tcW w:w="2268" w:type="dxa"/>
          </w:tcPr>
          <w:p w14:paraId="770CA9E6">
            <w:r>
              <w:rPr>
                <w:rFonts w:ascii="微软雅黑" w:hAnsi="微软雅黑" w:eastAsia="微软雅黑"/>
                <w:sz w:val="18"/>
              </w:rPr>
              <w:t>0.42+</w:t>
            </w:r>
          </w:p>
        </w:tc>
        <w:tc>
          <w:tcPr>
            <w:tcW w:w="3118" w:type="dxa"/>
          </w:tcPr>
          <w:p w14:paraId="1A319741">
            <w:r>
              <w:rPr>
                <w:rFonts w:ascii="微软雅黑" w:hAnsi="微软雅黑" w:eastAsia="微软雅黑"/>
                <w:sz w:val="18"/>
              </w:rPr>
              <w:t>特征归因、全局/局部可解释性分析</w:t>
            </w:r>
          </w:p>
        </w:tc>
      </w:tr>
      <w:tr w14:paraId="5F1ECE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17" w:type="dxa"/>
          </w:tcPr>
          <w:p w14:paraId="0494B363">
            <w:r>
              <w:rPr>
                <w:rFonts w:ascii="微软雅黑" w:hAnsi="微软雅黑" w:eastAsia="微软雅黑"/>
                <w:sz w:val="18"/>
              </w:rPr>
              <w:t>任务调度</w:t>
            </w:r>
          </w:p>
        </w:tc>
        <w:tc>
          <w:tcPr>
            <w:tcW w:w="2835" w:type="dxa"/>
          </w:tcPr>
          <w:p w14:paraId="3A14E704">
            <w:r>
              <w:rPr>
                <w:rFonts w:ascii="微软雅黑" w:hAnsi="微软雅黑" w:eastAsia="微软雅黑"/>
                <w:sz w:val="18"/>
              </w:rPr>
              <w:t>APScheduler</w:t>
            </w:r>
          </w:p>
        </w:tc>
        <w:tc>
          <w:tcPr>
            <w:tcW w:w="2268" w:type="dxa"/>
          </w:tcPr>
          <w:p w14:paraId="4F24B856">
            <w:r>
              <w:rPr>
                <w:rFonts w:ascii="微软雅黑" w:hAnsi="微软雅黑" w:eastAsia="微软雅黑"/>
                <w:sz w:val="18"/>
              </w:rPr>
              <w:t>3.10+</w:t>
            </w:r>
          </w:p>
        </w:tc>
        <w:tc>
          <w:tcPr>
            <w:tcW w:w="3118" w:type="dxa"/>
          </w:tcPr>
          <w:p w14:paraId="7CFFEB71">
            <w:r>
              <w:rPr>
                <w:rFonts w:ascii="微软雅黑" w:hAnsi="微软雅黑" w:eastAsia="微软雅黑"/>
                <w:sz w:val="18"/>
              </w:rPr>
              <w:t>定时任务（健康检查/周报/巡检）</w:t>
            </w:r>
          </w:p>
        </w:tc>
      </w:tr>
      <w:tr w14:paraId="3AF6DA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39CCE07">
            <w:r>
              <w:rPr>
                <w:rFonts w:ascii="微软雅黑" w:hAnsi="微软雅黑" w:eastAsia="微软雅黑"/>
                <w:sz w:val="18"/>
              </w:rPr>
              <w:t>前端渲染</w:t>
            </w:r>
          </w:p>
        </w:tc>
        <w:tc>
          <w:tcPr>
            <w:tcW w:w="2835" w:type="dxa"/>
          </w:tcPr>
          <w:p w14:paraId="6D9086C2">
            <w:r>
              <w:rPr>
                <w:rFonts w:ascii="微软雅黑" w:hAnsi="微软雅黑" w:eastAsia="微软雅黑"/>
                <w:sz w:val="18"/>
              </w:rPr>
              <w:t>Vanilla JavaScript (ES6+)</w:t>
            </w:r>
          </w:p>
        </w:tc>
        <w:tc>
          <w:tcPr>
            <w:tcW w:w="2268" w:type="dxa"/>
          </w:tcPr>
          <w:p w14:paraId="5F5501AA">
            <w:r>
              <w:rPr>
                <w:rFonts w:ascii="微软雅黑" w:hAnsi="微软雅黑" w:eastAsia="微软雅黑"/>
                <w:sz w:val="18"/>
              </w:rPr>
              <w:t>—</w:t>
            </w:r>
          </w:p>
        </w:tc>
        <w:tc>
          <w:tcPr>
            <w:tcW w:w="3118" w:type="dxa"/>
          </w:tcPr>
          <w:p w14:paraId="72B023D8">
            <w:r>
              <w:rPr>
                <w:rFonts w:ascii="微软雅黑" w:hAnsi="微软雅黑" w:eastAsia="微软雅黑"/>
                <w:sz w:val="18"/>
              </w:rPr>
              <w:t>无框架依赖，原生DOM操作</w:t>
            </w:r>
          </w:p>
        </w:tc>
      </w:tr>
      <w:tr w14:paraId="3C7078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9AF809A">
            <w:r>
              <w:rPr>
                <w:rFonts w:ascii="微软雅黑" w:hAnsi="微软雅黑" w:eastAsia="微软雅黑"/>
                <w:sz w:val="18"/>
              </w:rPr>
              <w:t>图表库</w:t>
            </w:r>
          </w:p>
        </w:tc>
        <w:tc>
          <w:tcPr>
            <w:tcW w:w="2835" w:type="dxa"/>
          </w:tcPr>
          <w:p w14:paraId="2ECD5A26">
            <w:r>
              <w:rPr>
                <w:rFonts w:ascii="微软雅黑" w:hAnsi="微软雅黑" w:eastAsia="微软雅黑"/>
                <w:sz w:val="18"/>
              </w:rPr>
              <w:t>ECharts / ECharts GL</w:t>
            </w:r>
          </w:p>
        </w:tc>
        <w:tc>
          <w:tcPr>
            <w:tcW w:w="2268" w:type="dxa"/>
          </w:tcPr>
          <w:p w14:paraId="782CF57C">
            <w:r>
              <w:rPr>
                <w:rFonts w:ascii="微软雅黑" w:hAnsi="微软雅黑" w:eastAsia="微软雅黑"/>
                <w:sz w:val="18"/>
              </w:rPr>
              <w:t>5.5.0 / 2.0.9</w:t>
            </w:r>
          </w:p>
        </w:tc>
        <w:tc>
          <w:tcPr>
            <w:tcW w:w="3118" w:type="dxa"/>
          </w:tcPr>
          <w:p w14:paraId="31127691">
            <w:r>
              <w:rPr>
                <w:rFonts w:ascii="微软雅黑" w:hAnsi="微软雅黑" w:eastAsia="微软雅黑"/>
                <w:sz w:val="18"/>
              </w:rPr>
              <w:t>2D/3D图表渲染（WebGL加速）</w:t>
            </w:r>
          </w:p>
        </w:tc>
      </w:tr>
      <w:tr w14:paraId="0A3826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F8C4156">
            <w:r>
              <w:rPr>
                <w:rFonts w:ascii="微软雅黑" w:hAnsi="微软雅黑" w:eastAsia="微软雅黑"/>
                <w:sz w:val="18"/>
              </w:rPr>
              <w:t>轻量图表</w:t>
            </w:r>
          </w:p>
        </w:tc>
        <w:tc>
          <w:tcPr>
            <w:tcW w:w="2835" w:type="dxa"/>
          </w:tcPr>
          <w:p w14:paraId="3FC98165">
            <w:r>
              <w:rPr>
                <w:rFonts w:ascii="微软雅黑" w:hAnsi="微软雅黑" w:eastAsia="微软雅黑"/>
                <w:sz w:val="18"/>
              </w:rPr>
              <w:t>Chart.js</w:t>
            </w:r>
          </w:p>
        </w:tc>
        <w:tc>
          <w:tcPr>
            <w:tcW w:w="2268" w:type="dxa"/>
          </w:tcPr>
          <w:p w14:paraId="79D4F3D5">
            <w:r>
              <w:rPr>
                <w:rFonts w:ascii="微软雅黑" w:hAnsi="微软雅黑" w:eastAsia="微软雅黑"/>
                <w:sz w:val="18"/>
              </w:rPr>
              <w:t>4.4.0</w:t>
            </w:r>
          </w:p>
        </w:tc>
        <w:tc>
          <w:tcPr>
            <w:tcW w:w="3118" w:type="dxa"/>
          </w:tcPr>
          <w:p w14:paraId="293668CC">
            <w:r>
              <w:rPr>
                <w:rFonts w:ascii="微软雅黑" w:hAnsi="微软雅黑" w:eastAsia="微软雅黑"/>
                <w:sz w:val="18"/>
              </w:rPr>
              <w:t>库存管理页面的简单图表</w:t>
            </w:r>
          </w:p>
        </w:tc>
      </w:tr>
      <w:tr w14:paraId="4969EF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0BA3A69">
            <w:r>
              <w:rPr>
                <w:rFonts w:ascii="微软雅黑" w:hAnsi="微软雅黑" w:eastAsia="微软雅黑"/>
                <w:sz w:val="18"/>
              </w:rPr>
              <w:t>3D引擎</w:t>
            </w:r>
          </w:p>
        </w:tc>
        <w:tc>
          <w:tcPr>
            <w:tcW w:w="2835" w:type="dxa"/>
          </w:tcPr>
          <w:p w14:paraId="5D83F7F1">
            <w:r>
              <w:rPr>
                <w:rFonts w:ascii="微软雅黑" w:hAnsi="微软雅黑" w:eastAsia="微软雅黑"/>
                <w:sz w:val="18"/>
              </w:rPr>
              <w:t>Three.js</w:t>
            </w:r>
          </w:p>
        </w:tc>
        <w:tc>
          <w:tcPr>
            <w:tcW w:w="2268" w:type="dxa"/>
          </w:tcPr>
          <w:p w14:paraId="02F37988">
            <w:r>
              <w:rPr>
                <w:rFonts w:ascii="微软雅黑" w:hAnsi="微软雅黑" w:eastAsia="微软雅黑"/>
                <w:sz w:val="18"/>
              </w:rPr>
              <w:t>0.160.0 (ES Module)</w:t>
            </w:r>
          </w:p>
        </w:tc>
        <w:tc>
          <w:tcPr>
            <w:tcW w:w="3118" w:type="dxa"/>
          </w:tcPr>
          <w:p w14:paraId="6B254EEB">
            <w:r>
              <w:rPr>
                <w:rFonts w:ascii="微软雅黑" w:hAnsi="微软雅黑" w:eastAsia="微软雅黑"/>
                <w:sz w:val="18"/>
              </w:rPr>
              <w:t>鹰眼球体3D数字孪生</w:t>
            </w:r>
          </w:p>
        </w:tc>
      </w:tr>
      <w:tr w14:paraId="2798EB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4FB9E5C">
            <w:r>
              <w:rPr>
                <w:rFonts w:ascii="微软雅黑" w:hAnsi="微软雅黑" w:eastAsia="微软雅黑"/>
                <w:sz w:val="18"/>
              </w:rPr>
              <w:t>手势识别</w:t>
            </w:r>
          </w:p>
        </w:tc>
        <w:tc>
          <w:tcPr>
            <w:tcW w:w="2835" w:type="dxa"/>
          </w:tcPr>
          <w:p w14:paraId="377A5A78">
            <w:r>
              <w:rPr>
                <w:rFonts w:ascii="微软雅黑" w:hAnsi="微软雅黑" w:eastAsia="微软雅黑"/>
                <w:sz w:val="18"/>
              </w:rPr>
              <w:t>MediaPipe HandLandmarker</w:t>
            </w:r>
          </w:p>
        </w:tc>
        <w:tc>
          <w:tcPr>
            <w:tcW w:w="2268" w:type="dxa"/>
          </w:tcPr>
          <w:p w14:paraId="0CDEAAB4">
            <w:r>
              <w:rPr>
                <w:rFonts w:ascii="微软雅黑" w:hAnsi="微软雅黑" w:eastAsia="微软雅黑"/>
                <w:sz w:val="18"/>
              </w:rPr>
              <w:t>0.10.14</w:t>
            </w:r>
          </w:p>
        </w:tc>
        <w:tc>
          <w:tcPr>
            <w:tcW w:w="3118" w:type="dxa"/>
          </w:tcPr>
          <w:p w14:paraId="129031F0">
            <w:r>
              <w:rPr>
                <w:rFonts w:ascii="微软雅黑" w:hAnsi="微软雅黑" w:eastAsia="微软雅黑"/>
                <w:sz w:val="18"/>
              </w:rPr>
              <w:t>21点手部关键点检测</w:t>
            </w:r>
          </w:p>
        </w:tc>
      </w:tr>
      <w:tr w14:paraId="215887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AF94EE0">
            <w:r>
              <w:rPr>
                <w:rFonts w:ascii="微软雅黑" w:hAnsi="微软雅黑" w:eastAsia="微软雅黑"/>
                <w:sz w:val="18"/>
              </w:rPr>
              <w:t>CSV解析</w:t>
            </w:r>
          </w:p>
        </w:tc>
        <w:tc>
          <w:tcPr>
            <w:tcW w:w="2835" w:type="dxa"/>
          </w:tcPr>
          <w:p w14:paraId="32D4C5F6">
            <w:r>
              <w:rPr>
                <w:rFonts w:ascii="微软雅黑" w:hAnsi="微软雅黑" w:eastAsia="微软雅黑"/>
                <w:sz w:val="18"/>
              </w:rPr>
              <w:t>PapaParse</w:t>
            </w:r>
          </w:p>
        </w:tc>
        <w:tc>
          <w:tcPr>
            <w:tcW w:w="2268" w:type="dxa"/>
          </w:tcPr>
          <w:p w14:paraId="6A79837E">
            <w:r>
              <w:rPr>
                <w:rFonts w:ascii="微软雅黑" w:hAnsi="微软雅黑" w:eastAsia="微软雅黑"/>
                <w:sz w:val="18"/>
              </w:rPr>
              <w:t>5.4.1</w:t>
            </w:r>
          </w:p>
        </w:tc>
        <w:tc>
          <w:tcPr>
            <w:tcW w:w="3118" w:type="dxa"/>
          </w:tcPr>
          <w:p w14:paraId="69CB5A86">
            <w:r>
              <w:rPr>
                <w:rFonts w:ascii="微软雅黑" w:hAnsi="微软雅黑" w:eastAsia="微软雅黑"/>
                <w:sz w:val="18"/>
              </w:rPr>
              <w:t>前端CSV文件流式解析</w:t>
            </w:r>
          </w:p>
        </w:tc>
      </w:tr>
      <w:tr w14:paraId="598972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9DEDC73">
            <w:r>
              <w:rPr>
                <w:rFonts w:ascii="微软雅黑" w:hAnsi="微软雅黑" w:eastAsia="微软雅黑"/>
                <w:sz w:val="18"/>
              </w:rPr>
              <w:t>Markdown渲染</w:t>
            </w:r>
          </w:p>
        </w:tc>
        <w:tc>
          <w:tcPr>
            <w:tcW w:w="2835" w:type="dxa"/>
          </w:tcPr>
          <w:p w14:paraId="4C13A652">
            <w:r>
              <w:rPr>
                <w:rFonts w:ascii="微软雅黑" w:hAnsi="微软雅黑" w:eastAsia="微软雅黑"/>
                <w:sz w:val="18"/>
              </w:rPr>
              <w:t>marked.js</w:t>
            </w:r>
          </w:p>
        </w:tc>
        <w:tc>
          <w:tcPr>
            <w:tcW w:w="2268" w:type="dxa"/>
          </w:tcPr>
          <w:p w14:paraId="475E24C5">
            <w:r>
              <w:rPr>
                <w:rFonts w:ascii="微软雅黑" w:hAnsi="微软雅黑" w:eastAsia="微软雅黑"/>
                <w:sz w:val="18"/>
              </w:rPr>
              <w:t>latest</w:t>
            </w:r>
          </w:p>
        </w:tc>
        <w:tc>
          <w:tcPr>
            <w:tcW w:w="3118" w:type="dxa"/>
          </w:tcPr>
          <w:p w14:paraId="759A298C">
            <w:r>
              <w:rPr>
                <w:rFonts w:ascii="微软雅黑" w:hAnsi="微软雅黑" w:eastAsia="微软雅黑"/>
                <w:sz w:val="18"/>
              </w:rPr>
              <w:t>AI对话消息的Markdown→HTML</w:t>
            </w:r>
          </w:p>
        </w:tc>
      </w:tr>
      <w:tr w14:paraId="1C255E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93D33CE">
            <w:r>
              <w:rPr>
                <w:rFonts w:ascii="微软雅黑" w:hAnsi="微软雅黑" w:eastAsia="微软雅黑"/>
                <w:sz w:val="18"/>
              </w:rPr>
              <w:t>邮件</w:t>
            </w:r>
          </w:p>
        </w:tc>
        <w:tc>
          <w:tcPr>
            <w:tcW w:w="2835" w:type="dxa"/>
          </w:tcPr>
          <w:p w14:paraId="357AFB88">
            <w:r>
              <w:rPr>
                <w:rFonts w:ascii="微软雅黑" w:hAnsi="微软雅黑" w:eastAsia="微软雅黑"/>
                <w:sz w:val="18"/>
              </w:rPr>
              <w:t>smtplib + email.mime</w:t>
            </w:r>
          </w:p>
        </w:tc>
        <w:tc>
          <w:tcPr>
            <w:tcW w:w="2268" w:type="dxa"/>
          </w:tcPr>
          <w:p w14:paraId="60F02229">
            <w:r>
              <w:rPr>
                <w:rFonts w:ascii="微软雅黑" w:hAnsi="微软雅黑" w:eastAsia="微软雅黑"/>
                <w:sz w:val="18"/>
              </w:rPr>
              <w:t>Python标准库</w:t>
            </w:r>
          </w:p>
        </w:tc>
        <w:tc>
          <w:tcPr>
            <w:tcW w:w="3118" w:type="dxa"/>
          </w:tcPr>
          <w:p w14:paraId="44B6CF19">
            <w:r>
              <w:rPr>
                <w:rFonts w:ascii="微软雅黑" w:hAnsi="微软雅黑" w:eastAsia="微软雅黑"/>
                <w:sz w:val="18"/>
              </w:rPr>
              <w:t>SMTP邮件投递（日报/周报/告警）</w:t>
            </w:r>
          </w:p>
        </w:tc>
      </w:tr>
      <w:tr w14:paraId="445EF8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13992FF">
            <w:r>
              <w:rPr>
                <w:rFonts w:ascii="微软雅黑" w:hAnsi="微软雅黑" w:eastAsia="微软雅黑"/>
                <w:sz w:val="18"/>
              </w:rPr>
              <w:t>PDF生成</w:t>
            </w:r>
          </w:p>
        </w:tc>
        <w:tc>
          <w:tcPr>
            <w:tcW w:w="2835" w:type="dxa"/>
          </w:tcPr>
          <w:p w14:paraId="4536F2F2">
            <w:r>
              <w:rPr>
                <w:rFonts w:ascii="微软雅黑" w:hAnsi="微软雅黑" w:eastAsia="微软雅黑"/>
                <w:sz w:val="18"/>
              </w:rPr>
              <w:t>WeasyPrint / pdfkit</w:t>
            </w:r>
          </w:p>
        </w:tc>
        <w:tc>
          <w:tcPr>
            <w:tcW w:w="2268" w:type="dxa"/>
          </w:tcPr>
          <w:p w14:paraId="75C6E2FD">
            <w:r>
              <w:rPr>
                <w:rFonts w:ascii="微软雅黑" w:hAnsi="微软雅黑" w:eastAsia="微软雅黑"/>
                <w:sz w:val="18"/>
              </w:rPr>
              <w:t>—</w:t>
            </w:r>
          </w:p>
        </w:tc>
        <w:tc>
          <w:tcPr>
            <w:tcW w:w="3118" w:type="dxa"/>
          </w:tcPr>
          <w:p w14:paraId="16E286DF">
            <w:r>
              <w:rPr>
                <w:rFonts w:ascii="微软雅黑" w:hAnsi="微软雅黑" w:eastAsia="微软雅黑"/>
                <w:sz w:val="18"/>
              </w:rPr>
              <w:t>HTML报告→PDF转换</w:t>
            </w:r>
          </w:p>
        </w:tc>
      </w:tr>
      <w:tr w14:paraId="7B0166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9F85E52">
            <w:r>
              <w:rPr>
                <w:rFonts w:ascii="微软雅黑" w:hAnsi="微软雅黑" w:eastAsia="微软雅黑"/>
                <w:sz w:val="18"/>
              </w:rPr>
              <w:t>数据科学</w:t>
            </w:r>
          </w:p>
        </w:tc>
        <w:tc>
          <w:tcPr>
            <w:tcW w:w="2835" w:type="dxa"/>
          </w:tcPr>
          <w:p w14:paraId="1FAA0E1C">
            <w:r>
              <w:rPr>
                <w:rFonts w:ascii="微软雅黑" w:hAnsi="微软雅黑" w:eastAsia="微软雅黑"/>
                <w:sz w:val="18"/>
              </w:rPr>
              <w:t>pandas / numpy / scipy</w:t>
            </w:r>
          </w:p>
        </w:tc>
        <w:tc>
          <w:tcPr>
            <w:tcW w:w="2268" w:type="dxa"/>
          </w:tcPr>
          <w:p w14:paraId="0060EB72">
            <w:r>
              <w:rPr>
                <w:rFonts w:ascii="微软雅黑" w:hAnsi="微软雅黑" w:eastAsia="微软雅黑"/>
                <w:sz w:val="18"/>
              </w:rPr>
              <w:t>—</w:t>
            </w:r>
          </w:p>
        </w:tc>
        <w:tc>
          <w:tcPr>
            <w:tcW w:w="3118" w:type="dxa"/>
          </w:tcPr>
          <w:p w14:paraId="0329C3ED">
            <w:r>
              <w:rPr>
                <w:rFonts w:ascii="微软雅黑" w:hAnsi="微软雅黑" w:eastAsia="微软雅黑"/>
                <w:sz w:val="18"/>
              </w:rPr>
              <w:t>数据处理、统计计算、KDE</w:t>
            </w:r>
          </w:p>
        </w:tc>
      </w:tr>
      <w:tr w14:paraId="5DEECF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55DCE2E">
            <w:r>
              <w:rPr>
                <w:rFonts w:ascii="微软雅黑" w:hAnsi="微软雅黑" w:eastAsia="微软雅黑"/>
                <w:sz w:val="18"/>
              </w:rPr>
              <w:t>CSS设计系统</w:t>
            </w:r>
          </w:p>
        </w:tc>
        <w:tc>
          <w:tcPr>
            <w:tcW w:w="2835" w:type="dxa"/>
          </w:tcPr>
          <w:p w14:paraId="35829A22">
            <w:r>
              <w:rPr>
                <w:rFonts w:ascii="微软雅黑" w:hAnsi="微软雅黑" w:eastAsia="微软雅黑"/>
                <w:sz w:val="18"/>
              </w:rPr>
              <w:t>iOS26玻璃态 + CSS自定义属性</w:t>
            </w:r>
          </w:p>
        </w:tc>
        <w:tc>
          <w:tcPr>
            <w:tcW w:w="2268" w:type="dxa"/>
          </w:tcPr>
          <w:p w14:paraId="2B43AE0F">
            <w:r>
              <w:rPr>
                <w:rFonts w:ascii="微软雅黑" w:hAnsi="微软雅黑" w:eastAsia="微软雅黑"/>
                <w:sz w:val="18"/>
              </w:rPr>
              <w:t>—</w:t>
            </w:r>
          </w:p>
        </w:tc>
        <w:tc>
          <w:tcPr>
            <w:tcW w:w="3118" w:type="dxa"/>
          </w:tcPr>
          <w:p w14:paraId="19F3F386">
            <w:r>
              <w:rPr>
                <w:rFonts w:ascii="微软雅黑" w:hAnsi="微软雅黑" w:eastAsia="微软雅黑"/>
                <w:sz w:val="18"/>
              </w:rPr>
              <w:t>navbar.js注入的全局设计令牌</w:t>
            </w:r>
          </w:p>
        </w:tc>
      </w:tr>
    </w:tbl>
    <w:p w14:paraId="325566C4"/>
    <w:p w14:paraId="048E1461">
      <w:r>
        <w:br w:type="page"/>
      </w:r>
    </w:p>
    <w:p w14:paraId="266EDA44">
      <w:pPr>
        <w:pStyle w:val="3"/>
      </w:pPr>
      <w:r>
        <w:t>附录D：关键术语表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3685"/>
        <w:gridCol w:w="3402"/>
      </w:tblGrid>
      <w:tr w14:paraId="49647B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0D9B3CF4">
            <w:pPr>
              <w:jc w:val="center"/>
            </w:pPr>
            <w:r>
              <w:rPr>
                <w:rFonts w:ascii="微软雅黑" w:hAnsi="微软雅黑" w:eastAsia="微软雅黑"/>
                <w:b/>
                <w:color w:val="FFFFFF"/>
                <w:sz w:val="18"/>
              </w:rPr>
              <w:t>术语</w:t>
            </w:r>
          </w:p>
        </w:tc>
        <w:tc>
          <w:tcPr>
            <w:tcW w:w="3685" w:type="dxa"/>
            <w:shd w:val="clear" w:color="auto" w:fill="1A1A2E"/>
          </w:tcPr>
          <w:p w14:paraId="45BA6787">
            <w:pPr>
              <w:jc w:val="center"/>
            </w:pPr>
            <w:r>
              <w:rPr>
                <w:rFonts w:ascii="微软雅黑" w:hAnsi="微软雅黑" w:eastAsia="微软雅黑"/>
                <w:b/>
                <w:color w:val="FFFFFF"/>
                <w:sz w:val="18"/>
              </w:rPr>
              <w:t>全称/解释</w:t>
            </w:r>
          </w:p>
        </w:tc>
        <w:tc>
          <w:tcPr>
            <w:tcW w:w="3402" w:type="dxa"/>
            <w:shd w:val="clear" w:color="auto" w:fill="1A1A2E"/>
          </w:tcPr>
          <w:p w14:paraId="17C856C6">
            <w:pPr>
              <w:jc w:val="center"/>
            </w:pPr>
            <w:r>
              <w:rPr>
                <w:rFonts w:ascii="微软雅黑" w:hAnsi="微软雅黑" w:eastAsia="微软雅黑"/>
                <w:b/>
                <w:color w:val="FFFFFF"/>
                <w:sz w:val="18"/>
              </w:rPr>
              <w:t>使用场景</w:t>
            </w:r>
          </w:p>
        </w:tc>
      </w:tr>
      <w:tr w14:paraId="17277A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984DD84">
            <w:r>
              <w:rPr>
                <w:rFonts w:ascii="微软雅黑" w:hAnsi="微软雅黑" w:eastAsia="微软雅黑"/>
                <w:sz w:val="18"/>
              </w:rPr>
              <w:t>CNC</w:t>
            </w:r>
          </w:p>
        </w:tc>
        <w:tc>
          <w:tcPr>
            <w:tcW w:w="3685" w:type="dxa"/>
          </w:tcPr>
          <w:p w14:paraId="4B7D344F">
            <w:r>
              <w:rPr>
                <w:rFonts w:ascii="微软雅黑" w:hAnsi="微软雅黑" w:eastAsia="微软雅黑"/>
                <w:sz w:val="18"/>
              </w:rPr>
              <w:t>Computer Numerical Control（计算机数控机床）</w:t>
            </w:r>
          </w:p>
        </w:tc>
        <w:tc>
          <w:tcPr>
            <w:tcW w:w="3402" w:type="dxa"/>
          </w:tcPr>
          <w:p w14:paraId="71D4FD81">
            <w:r>
              <w:rPr>
                <w:rFonts w:ascii="微软雅黑" w:hAnsi="微软雅黑" w:eastAsia="微软雅黑"/>
                <w:sz w:val="18"/>
              </w:rPr>
              <w:t>平台监控目标设备类型</w:t>
            </w:r>
          </w:p>
        </w:tc>
      </w:tr>
      <w:tr w14:paraId="5BD250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AE37252">
            <w:r>
              <w:rPr>
                <w:rFonts w:ascii="微软雅黑" w:hAnsi="微软雅黑" w:eastAsia="微软雅黑"/>
                <w:sz w:val="18"/>
              </w:rPr>
              <w:t>Z-Score</w:t>
            </w:r>
          </w:p>
        </w:tc>
        <w:tc>
          <w:tcPr>
            <w:tcW w:w="3685" w:type="dxa"/>
          </w:tcPr>
          <w:p w14:paraId="3BEFD5A2">
            <w:r>
              <w:rPr>
                <w:rFonts w:ascii="微软雅黑" w:hAnsi="微软雅黑" w:eastAsia="微软雅黑"/>
                <w:sz w:val="18"/>
              </w:rPr>
              <w:t>标准化得分 Z = (x-μ)/σ，度量偏离基线程度</w:t>
            </w:r>
          </w:p>
        </w:tc>
        <w:tc>
          <w:tcPr>
            <w:tcW w:w="3402" w:type="dxa"/>
          </w:tcPr>
          <w:p w14:paraId="684EE391">
            <w:r>
              <w:rPr>
                <w:rFonts w:ascii="微软雅黑" w:hAnsi="微软雅黑" w:eastAsia="微软雅黑"/>
                <w:sz w:val="18"/>
              </w:rPr>
              <w:t>单传感器异常检测的统计基础</w:t>
            </w:r>
          </w:p>
        </w:tc>
      </w:tr>
      <w:tr w14:paraId="526088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06B64F1">
            <w:r>
              <w:rPr>
                <w:rFonts w:ascii="微软雅黑" w:hAnsi="微软雅黑" w:eastAsia="微软雅黑"/>
                <w:sz w:val="18"/>
              </w:rPr>
              <w:t>T²</w:t>
            </w:r>
          </w:p>
        </w:tc>
        <w:tc>
          <w:tcPr>
            <w:tcW w:w="3685" w:type="dxa"/>
          </w:tcPr>
          <w:p w14:paraId="15922E08">
            <w:r>
              <w:rPr>
                <w:rFonts w:ascii="微软雅黑" w:hAnsi="微软雅黑" w:eastAsia="微软雅黑"/>
                <w:sz w:val="18"/>
              </w:rPr>
              <w:t>Hotelling's T-squared，多元马氏距离推广</w:t>
            </w:r>
          </w:p>
        </w:tc>
        <w:tc>
          <w:tcPr>
            <w:tcW w:w="3402" w:type="dxa"/>
          </w:tcPr>
          <w:p w14:paraId="57B81239">
            <w:r>
              <w:rPr>
                <w:rFonts w:ascii="微软雅黑" w:hAnsi="微软雅黑" w:eastAsia="微软雅黑"/>
                <w:sz w:val="18"/>
              </w:rPr>
              <w:t>多传感器联合异常检测</w:t>
            </w:r>
          </w:p>
        </w:tc>
      </w:tr>
      <w:tr w14:paraId="1E2E43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BC28205">
            <w:r>
              <w:rPr>
                <w:rFonts w:ascii="微软雅黑" w:hAnsi="微软雅黑" w:eastAsia="微软雅黑"/>
                <w:sz w:val="18"/>
              </w:rPr>
              <w:t>SHAP</w:t>
            </w:r>
          </w:p>
        </w:tc>
        <w:tc>
          <w:tcPr>
            <w:tcW w:w="3685" w:type="dxa"/>
          </w:tcPr>
          <w:p w14:paraId="6F4D8BFB">
            <w:r>
              <w:rPr>
                <w:rFonts w:ascii="微软雅黑" w:hAnsi="微软雅黑" w:eastAsia="微软雅黑"/>
                <w:sz w:val="18"/>
              </w:rPr>
              <w:t>SHapley Additive exPlanations，基于博弈论的特征归因</w:t>
            </w:r>
          </w:p>
        </w:tc>
        <w:tc>
          <w:tcPr>
            <w:tcW w:w="3402" w:type="dxa"/>
          </w:tcPr>
          <w:p w14:paraId="25EC708B">
            <w:r>
              <w:rPr>
                <w:rFonts w:ascii="微软雅黑" w:hAnsi="微软雅黑" w:eastAsia="微软雅黑"/>
                <w:sz w:val="18"/>
              </w:rPr>
              <w:t>每个告警的可解释性支撑</w:t>
            </w:r>
          </w:p>
        </w:tc>
      </w:tr>
      <w:tr w14:paraId="12C298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F70A139">
            <w:r>
              <w:rPr>
                <w:rFonts w:ascii="微软雅黑" w:hAnsi="微软雅黑" w:eastAsia="微软雅黑"/>
                <w:sz w:val="18"/>
              </w:rPr>
              <w:t>Youden's J</w:t>
            </w:r>
          </w:p>
        </w:tc>
        <w:tc>
          <w:tcPr>
            <w:tcW w:w="3685" w:type="dxa"/>
          </w:tcPr>
          <w:p w14:paraId="4E4DBA4A">
            <w:r>
              <w:rPr>
                <w:rFonts w:ascii="微软雅黑" w:hAnsi="微软雅黑" w:eastAsia="微软雅黑"/>
                <w:sz w:val="18"/>
              </w:rPr>
              <w:t>J = Sensitivity + Specificity - 1，综合分类能力指标</w:t>
            </w:r>
          </w:p>
        </w:tc>
        <w:tc>
          <w:tcPr>
            <w:tcW w:w="3402" w:type="dxa"/>
          </w:tcPr>
          <w:p w14:paraId="6B4ED9BE">
            <w:r>
              <w:rPr>
                <w:rFonts w:ascii="微软雅黑" w:hAnsi="微软雅黑" w:eastAsia="微软雅黑"/>
                <w:sz w:val="18"/>
              </w:rPr>
              <w:t>单参数检测能力上限评估</w:t>
            </w:r>
          </w:p>
        </w:tc>
      </w:tr>
      <w:tr w14:paraId="2D929F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EBAB87B">
            <w:r>
              <w:rPr>
                <w:rFonts w:ascii="微软雅黑" w:hAnsi="微软雅黑" w:eastAsia="微软雅黑"/>
                <w:sz w:val="18"/>
              </w:rPr>
              <w:t>KDE</w:t>
            </w:r>
          </w:p>
        </w:tc>
        <w:tc>
          <w:tcPr>
            <w:tcW w:w="3685" w:type="dxa"/>
          </w:tcPr>
          <w:p w14:paraId="24B185A7">
            <w:r>
              <w:rPr>
                <w:rFonts w:ascii="微软雅黑" w:hAnsi="微软雅黑" w:eastAsia="微软雅黑"/>
                <w:sz w:val="18"/>
              </w:rPr>
              <w:t>Kernel Density Estimation（核密度估计）</w:t>
            </w:r>
          </w:p>
        </w:tc>
        <w:tc>
          <w:tcPr>
            <w:tcW w:w="3402" w:type="dxa"/>
          </w:tcPr>
          <w:p w14:paraId="585FFD54">
            <w:r>
              <w:rPr>
                <w:rFonts w:ascii="微软雅黑" w:hAnsi="微软雅黑" w:eastAsia="微软雅黑"/>
                <w:sz w:val="18"/>
              </w:rPr>
              <w:t>传感器参数分布可视化</w:t>
            </w:r>
          </w:p>
        </w:tc>
      </w:tr>
      <w:tr w14:paraId="2999B1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6F1528E">
            <w:r>
              <w:rPr>
                <w:rFonts w:ascii="微软雅黑" w:hAnsi="微软雅黑" w:eastAsia="微软雅黑"/>
                <w:sz w:val="18"/>
              </w:rPr>
              <w:t>RAG</w:t>
            </w:r>
          </w:p>
        </w:tc>
        <w:tc>
          <w:tcPr>
            <w:tcW w:w="3685" w:type="dxa"/>
          </w:tcPr>
          <w:p w14:paraId="512C8698">
            <w:r>
              <w:rPr>
                <w:rFonts w:ascii="微软雅黑" w:hAnsi="微软雅黑" w:eastAsia="微软雅黑"/>
                <w:sz w:val="18"/>
              </w:rPr>
              <w:t>Retrieval-Augmented Generation（检索增强生成）</w:t>
            </w:r>
          </w:p>
        </w:tc>
        <w:tc>
          <w:tcPr>
            <w:tcW w:w="3402" w:type="dxa"/>
          </w:tcPr>
          <w:p w14:paraId="41F8F8A2">
            <w:r>
              <w:rPr>
                <w:rFonts w:ascii="微软雅黑" w:hAnsi="微软雅黑" w:eastAsia="微软雅黑"/>
                <w:sz w:val="18"/>
              </w:rPr>
              <w:t>AI助手的知识库检索</w:t>
            </w:r>
          </w:p>
        </w:tc>
      </w:tr>
      <w:tr w14:paraId="375E26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D35A316">
            <w:r>
              <w:rPr>
                <w:rFonts w:ascii="微软雅黑" w:hAnsi="微软雅黑" w:eastAsia="微软雅黑"/>
                <w:sz w:val="18"/>
              </w:rPr>
              <w:t>SSE</w:t>
            </w:r>
          </w:p>
        </w:tc>
        <w:tc>
          <w:tcPr>
            <w:tcW w:w="3685" w:type="dxa"/>
          </w:tcPr>
          <w:p w14:paraId="45DABAA5">
            <w:r>
              <w:rPr>
                <w:rFonts w:ascii="微软雅黑" w:hAnsi="微软雅黑" w:eastAsia="微软雅黑"/>
                <w:sz w:val="18"/>
              </w:rPr>
              <w:t>Server-Sent Events（服务器推送事件）</w:t>
            </w:r>
          </w:p>
        </w:tc>
        <w:tc>
          <w:tcPr>
            <w:tcW w:w="3402" w:type="dxa"/>
          </w:tcPr>
          <w:p w14:paraId="72B0D23B">
            <w:r>
              <w:rPr>
                <w:rFonts w:ascii="微软雅黑" w:hAnsi="微软雅黑" w:eastAsia="微软雅黑"/>
                <w:sz w:val="18"/>
              </w:rPr>
              <w:t>AI对话的流式响应</w:t>
            </w:r>
          </w:p>
        </w:tc>
      </w:tr>
      <w:tr w14:paraId="4BB0C5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ADB886D">
            <w:r>
              <w:rPr>
                <w:rFonts w:ascii="微软雅黑" w:hAnsi="微软雅黑" w:eastAsia="微软雅黑"/>
                <w:sz w:val="18"/>
              </w:rPr>
              <w:t>DAG</w:t>
            </w:r>
          </w:p>
        </w:tc>
        <w:tc>
          <w:tcPr>
            <w:tcW w:w="3685" w:type="dxa"/>
          </w:tcPr>
          <w:p w14:paraId="0ACD096B">
            <w:r>
              <w:rPr>
                <w:rFonts w:ascii="微软雅黑" w:hAnsi="微软雅黑" w:eastAsia="微软雅黑"/>
                <w:sz w:val="18"/>
              </w:rPr>
              <w:t>Directed Acyclic Graph（有向无环图）</w:t>
            </w:r>
          </w:p>
        </w:tc>
        <w:tc>
          <w:tcPr>
            <w:tcW w:w="3402" w:type="dxa"/>
          </w:tcPr>
          <w:p w14:paraId="306AFBAB">
            <w:r>
              <w:rPr>
                <w:rFonts w:ascii="微软雅黑" w:hAnsi="微软雅黑" w:eastAsia="微软雅黑"/>
                <w:sz w:val="18"/>
              </w:rPr>
              <w:t>流水线的任务依赖与调度</w:t>
            </w:r>
          </w:p>
        </w:tc>
      </w:tr>
      <w:tr w14:paraId="70E370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16FCEFF">
            <w:r>
              <w:rPr>
                <w:rFonts w:ascii="微软雅黑" w:hAnsi="微软雅黑" w:eastAsia="微软雅黑"/>
                <w:sz w:val="18"/>
              </w:rPr>
              <w:t>(s,S)</w:t>
            </w:r>
          </w:p>
        </w:tc>
        <w:tc>
          <w:tcPr>
            <w:tcW w:w="3685" w:type="dxa"/>
          </w:tcPr>
          <w:p w14:paraId="05CDC1B4">
            <w:r>
              <w:rPr>
                <w:rFonts w:ascii="微软雅黑" w:hAnsi="微软雅黑" w:eastAsia="微软雅黑"/>
                <w:sz w:val="18"/>
              </w:rPr>
              <w:t>再订购点s，目标库存水平S的库存策略</w:t>
            </w:r>
          </w:p>
        </w:tc>
        <w:tc>
          <w:tcPr>
            <w:tcW w:w="3402" w:type="dxa"/>
          </w:tcPr>
          <w:p w14:paraId="1A5C32EA">
            <w:r>
              <w:rPr>
                <w:rFonts w:ascii="微软雅黑" w:hAnsi="微软雅黑" w:eastAsia="微软雅黑"/>
                <w:sz w:val="18"/>
              </w:rPr>
              <w:t>备件库存管理的数学模型</w:t>
            </w:r>
          </w:p>
        </w:tc>
      </w:tr>
      <w:tr w14:paraId="28D4CA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F7E84FC">
            <w:r>
              <w:rPr>
                <w:rFonts w:ascii="微软雅黑" w:hAnsi="微软雅黑" w:eastAsia="微软雅黑"/>
                <w:sz w:val="18"/>
              </w:rPr>
              <w:t>EOQ</w:t>
            </w:r>
          </w:p>
        </w:tc>
        <w:tc>
          <w:tcPr>
            <w:tcW w:w="3685" w:type="dxa"/>
          </w:tcPr>
          <w:p w14:paraId="0635BA3D">
            <w:r>
              <w:rPr>
                <w:rFonts w:ascii="微软雅黑" w:hAnsi="微软雅黑" w:eastAsia="微软雅黑"/>
                <w:sz w:val="18"/>
              </w:rPr>
              <w:t>Economic Order Quantity（经济订购量）</w:t>
            </w:r>
          </w:p>
        </w:tc>
        <w:tc>
          <w:tcPr>
            <w:tcW w:w="3402" w:type="dxa"/>
          </w:tcPr>
          <w:p w14:paraId="143AB86E">
            <w:r>
              <w:rPr>
                <w:rFonts w:ascii="微软雅黑" w:hAnsi="微软雅黑" w:eastAsia="微软雅黑"/>
                <w:sz w:val="18"/>
              </w:rPr>
              <w:t>最优采购批量计算</w:t>
            </w:r>
          </w:p>
        </w:tc>
      </w:tr>
      <w:tr w14:paraId="04A748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C9D9DB1">
            <w:r>
              <w:rPr>
                <w:rFonts w:ascii="微软雅黑" w:hAnsi="微软雅黑" w:eastAsia="微软雅黑"/>
                <w:sz w:val="18"/>
              </w:rPr>
              <w:t>SLA</w:t>
            </w:r>
          </w:p>
        </w:tc>
        <w:tc>
          <w:tcPr>
            <w:tcW w:w="3685" w:type="dxa"/>
          </w:tcPr>
          <w:p w14:paraId="71B4CF61">
            <w:r>
              <w:rPr>
                <w:rFonts w:ascii="微软雅黑" w:hAnsi="微软雅黑" w:eastAsia="微软雅黑"/>
                <w:sz w:val="18"/>
              </w:rPr>
              <w:t>Service Level Agreement（服务水平协议）</w:t>
            </w:r>
          </w:p>
        </w:tc>
        <w:tc>
          <w:tcPr>
            <w:tcW w:w="3402" w:type="dxa"/>
          </w:tcPr>
          <w:p w14:paraId="203A5594">
            <w:r>
              <w:rPr>
                <w:rFonts w:ascii="微软雅黑" w:hAnsi="微软雅黑" w:eastAsia="微软雅黑"/>
                <w:sz w:val="18"/>
              </w:rPr>
              <w:t>工单完成的时限管理</w:t>
            </w:r>
          </w:p>
        </w:tc>
      </w:tr>
      <w:tr w14:paraId="12AEB5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F5E0287">
            <w:r>
              <w:rPr>
                <w:rFonts w:ascii="微软雅黑" w:hAnsi="微软雅黑" w:eastAsia="微软雅黑"/>
                <w:sz w:val="18"/>
              </w:rPr>
              <w:t>P1/P2/P3</w:t>
            </w:r>
          </w:p>
        </w:tc>
        <w:tc>
          <w:tcPr>
            <w:tcW w:w="3685" w:type="dxa"/>
          </w:tcPr>
          <w:p w14:paraId="65E78C69">
            <w:r>
              <w:rPr>
                <w:rFonts w:ascii="微软雅黑" w:hAnsi="微软雅黑" w:eastAsia="微软雅黑"/>
                <w:sz w:val="18"/>
              </w:rPr>
              <w:t>Priority 1/2/3（优先级分级）</w:t>
            </w:r>
          </w:p>
        </w:tc>
        <w:tc>
          <w:tcPr>
            <w:tcW w:w="3402" w:type="dxa"/>
          </w:tcPr>
          <w:p w14:paraId="76689357">
            <w:r>
              <w:rPr>
                <w:rFonts w:ascii="微软雅黑" w:hAnsi="微软雅黑" w:eastAsia="微软雅黑"/>
                <w:sz w:val="18"/>
              </w:rPr>
              <w:t>工单紧急程度标注</w:t>
            </w:r>
          </w:p>
        </w:tc>
      </w:tr>
      <w:tr w14:paraId="0CB63B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6BD8C78">
            <w:r>
              <w:rPr>
                <w:rFonts w:ascii="微软雅黑" w:hAnsi="微软雅黑" w:eastAsia="微软雅黑"/>
                <w:sz w:val="18"/>
              </w:rPr>
              <w:t>MCP</w:t>
            </w:r>
          </w:p>
        </w:tc>
        <w:tc>
          <w:tcPr>
            <w:tcW w:w="3685" w:type="dxa"/>
          </w:tcPr>
          <w:p w14:paraId="6696AF81">
            <w:r>
              <w:rPr>
                <w:rFonts w:ascii="微软雅黑" w:hAnsi="微软雅黑" w:eastAsia="微软雅黑"/>
                <w:sz w:val="18"/>
              </w:rPr>
              <w:t>Model Context Protocol（模型上下文协议）</w:t>
            </w:r>
          </w:p>
        </w:tc>
        <w:tc>
          <w:tcPr>
            <w:tcW w:w="3402" w:type="dxa"/>
          </w:tcPr>
          <w:p w14:paraId="68B8C093">
            <w:r>
              <w:rPr>
                <w:rFonts w:ascii="微软雅黑" w:hAnsi="微软雅黑" w:eastAsia="微软雅黑"/>
                <w:sz w:val="18"/>
              </w:rPr>
              <w:t>AI助手的工具调用框架</w:t>
            </w:r>
          </w:p>
        </w:tc>
      </w:tr>
    </w:tbl>
    <w:p w14:paraId="4A1C965B"/>
    <w:sectPr>
      <w:pgSz w:w="12240" w:h="15840"/>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29F4E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720" w:after="360"/>
      <w:outlineLvl w:val="0"/>
    </w:pPr>
    <w:rPr>
      <w:rFonts w:asciiTheme="majorHAnsi" w:hAnsiTheme="majorHAnsi" w:eastAsiaTheme="majorEastAsia" w:cstheme="majorBidi"/>
      <w:b/>
      <w:bCs/>
      <w:color w:val="1A1A2E"/>
      <w:sz w:val="44"/>
      <w:szCs w:val="28"/>
    </w:rPr>
  </w:style>
  <w:style w:type="paragraph" w:styleId="4">
    <w:name w:val="heading 2"/>
    <w:basedOn w:val="1"/>
    <w:next w:val="1"/>
    <w:link w:val="139"/>
    <w:unhideWhenUsed/>
    <w:qFormat/>
    <w:uiPriority w:val="9"/>
    <w:pPr>
      <w:keepNext/>
      <w:keepLines/>
      <w:spacing w:before="480" w:after="240"/>
      <w:outlineLvl w:val="1"/>
    </w:pPr>
    <w:rPr>
      <w:rFonts w:asciiTheme="majorHAnsi" w:hAnsiTheme="majorHAnsi" w:eastAsiaTheme="majorEastAsia" w:cstheme="majorBidi"/>
      <w:b/>
      <w:bCs/>
      <w:color w:val="1A1A2E"/>
      <w:sz w:val="32"/>
      <w:szCs w:val="26"/>
    </w:rPr>
  </w:style>
  <w:style w:type="paragraph" w:styleId="5">
    <w:name w:val="heading 3"/>
    <w:basedOn w:val="1"/>
    <w:next w:val="1"/>
    <w:link w:val="140"/>
    <w:unhideWhenUsed/>
    <w:qFormat/>
    <w:uiPriority w:val="9"/>
    <w:pPr>
      <w:keepNext/>
      <w:keepLines/>
      <w:spacing w:before="360" w:after="160"/>
      <w:outlineLvl w:val="2"/>
    </w:pPr>
    <w:rPr>
      <w:rFonts w:asciiTheme="majorHAnsi" w:hAnsiTheme="majorHAnsi" w:eastAsiaTheme="majorEastAsia" w:cstheme="majorBidi"/>
      <w:b/>
      <w:bCs/>
      <w:color w:val="1A1A2E"/>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697</Words>
  <Characters>851</Characters>
  <Lines>0</Lines>
  <Paragraphs>0</Paragraphs>
  <TotalTime>0</TotalTime>
  <ScaleCrop>false</ScaleCrop>
  <LinksUpToDate>false</LinksUpToDate>
  <CharactersWithSpaces>929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秦愉哲</cp:lastModifiedBy>
  <dcterms:modified xsi:type="dcterms:W3CDTF">2026-06-15T09:43:35Z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eyJoZGlkIjoiMzg4NTE5Y2U0NjM3ZjQ3NWJkMTBkZTRkZjJkNTNiZmMiLCJ1c2VySWQiOiIxNjg2OTk0ODUzIn0=</vt:lpwstr>
  </property>
  <property fmtid="{D5CDD505-2E9C-101B-9397-08002B2CF9AE}" pid="3" name="KSOProductBuildVer">
    <vt:lpwstr>2052-12.1.0.23542</vt:lpwstr>
  </property>
  <property fmtid="{D5CDD505-2E9C-101B-9397-08002B2CF9AE}" pid="4" name="ICV">
    <vt:lpwstr>AA32ABF3253D4F65BE5F5E13304E9370_12</vt:lpwstr>
  </property>
</Properties>
</file>