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b/>
          <w:color w:val="C97357"/>
          <w:sz w:val="20"/>
        </w:rPr>
        <w:t>FANGCUN  /  DEVELOPMENT SPECIFICATION</w:t>
      </w:r>
    </w:p>
    <w:p>
      <w:pPr>
        <w:pStyle w:val="Title"/>
        <w:spacing w:after="160"/>
      </w:pPr>
      <w:r>
        <w:t>方寸</w:t>
      </w:r>
    </w:p>
    <w:p>
      <w:pPr>
        <w:pStyle w:val="Title"/>
        <w:spacing w:after="360"/>
      </w:pPr>
      <w:r>
        <w:t>体验、角色动效</w:t>
        <w:br/>
        <w:t>与饮品关怀</w:t>
      </w:r>
    </w:p>
    <w:p>
      <w:pPr>
        <w:pStyle w:val="Subtitle"/>
        <w:spacing w:after="440"/>
      </w:pPr>
      <w:r>
        <w:t>Codex 开发主任务书 · v2.0</w:t>
      </w:r>
    </w:p>
    <w:p>
      <w:pPr>
        <w:spacing w:after="180"/>
      </w:pPr>
      <w:r>
        <w:rPr>
          <w:color w:val="1B355A"/>
          <w:sz w:val="28"/>
        </w:rPr>
        <w:t>看得懂身体状态。</w:t>
      </w:r>
    </w:p>
    <w:p>
      <w:pPr>
        <w:spacing w:after="180"/>
      </w:pPr>
      <w:r>
        <w:rPr>
          <w:color w:val="1B355A"/>
          <w:sz w:val="28"/>
        </w:rPr>
        <w:t>猫狗自然地参与功能。</w:t>
      </w:r>
    </w:p>
    <w:p>
      <w:pPr>
        <w:spacing w:after="180"/>
      </w:pPr>
      <w:r>
        <w:rPr>
          <w:color w:val="1B355A"/>
          <w:sz w:val="28"/>
        </w:rPr>
        <w:t>每次提醒，都给人一点余地。</w:t>
      </w:r>
    </w:p>
    <w:p>
      <w:pPr>
        <w:spacing w:before="680"/>
      </w:pPr>
      <w:r>
        <w:rPr>
          <w:b/>
          <w:color w:val="C97357"/>
        </w:rPr>
        <w:t>本轮范围</w:t>
      </w:r>
    </w:p>
    <w:p>
      <w:pPr>
        <w:spacing w:after="400"/>
      </w:pPr>
      <w:r>
        <w:t>首页与解释页纠偏 / 睡眠质量与基线修复 / 六类功能动效</w:t>
        <w:br/>
        <w:t>饮品数据与估值 / 水、咖啡、酒精关怀 / 用户开启的手机本地提醒</w:t>
      </w:r>
    </w:p>
    <w:p>
      <w:r>
        <w:rPr>
          <w:color w:val="627181"/>
          <w:sz w:val="17"/>
        </w:rPr>
        <w:t>8个开发阶段 · 45项验收场景 · 46条文案初稿</w:t>
      </w:r>
    </w:p>
    <w:p>
      <w:r>
        <w:rPr>
          <w:color w:val="627181"/>
          <w:sz w:val="17"/>
        </w:rPr>
        <w:t>审阅基准：99ebe69f30a2a502225e913a9dfd35f54101dabd</w:t>
      </w:r>
    </w:p>
    <w:p>
      <w:r>
        <w:rPr>
          <w:color w:val="627181"/>
          <w:sz w:val="17"/>
        </w:rPr>
        <w:t>开发分支：codex/fangcun-v1-m0-m1</w:t>
      </w:r>
    </w:p>
    <w:p>
      <w:r>
        <w:rPr>
          <w:color w:val="627181"/>
          <w:sz w:val="17"/>
        </w:rPr>
        <w:t>交付状态：开发规格。尚未修改代码、制作动效或完成真机验收。</w:t>
      </w:r>
    </w:p>
    <w:p>
      <w:r>
        <w:br w:type="page"/>
      </w:r>
    </w:p>
    <w:p>
      <w:pPr>
        <w:pStyle w:val="Heading1"/>
      </w:pPr>
      <w:r>
        <w:t>阅读与执行入口</w:t>
      </w:r>
    </w:p>
    <w:p>
      <w:pPr>
        <w:spacing w:after="280"/>
      </w:pPr>
      <w:r>
        <w:t>给 Codex：先读 START_CODEX.md，再按主任务书逐阶段实施。给产品审阅：先看第2、3、5、6、7、9章，确认页面、角色和语气，再看验收。</w:t>
      </w:r>
    </w:p>
    <w:p>
      <w:pPr>
        <w:spacing w:after="120"/>
      </w:pPr>
      <w:r>
        <w:rPr>
          <w:color w:val="1B355A"/>
        </w:rPr>
        <w:t>0. 执行摘要与取代关系</w:t>
      </w:r>
    </w:p>
    <w:p>
      <w:pPr>
        <w:spacing w:after="120"/>
      </w:pPr>
      <w:r>
        <w:rPr>
          <w:color w:val="1B355A"/>
        </w:rPr>
        <w:t>1. 已读实现与必要修改位置</w:t>
      </w:r>
    </w:p>
    <w:p>
      <w:pPr>
        <w:spacing w:after="120"/>
      </w:pPr>
      <w:r>
        <w:rPr>
          <w:color w:val="1B355A"/>
        </w:rPr>
        <w:t>2. 先把用户得到的答案改清楚</w:t>
      </w:r>
    </w:p>
    <w:p>
      <w:pPr>
        <w:spacing w:after="120"/>
      </w:pPr>
      <w:r>
        <w:rPr>
          <w:color w:val="1B355A"/>
        </w:rPr>
        <w:t>3. 猫狗重新成为功能中的陪伴</w:t>
      </w:r>
    </w:p>
    <w:p>
      <w:pPr>
        <w:spacing w:after="120"/>
      </w:pPr>
      <w:r>
        <w:rPr>
          <w:color w:val="1B355A"/>
        </w:rPr>
        <w:t>4. 饮品模块：从记账升级为贴近生活的反馈</w:t>
      </w:r>
    </w:p>
    <w:p>
      <w:pPr>
        <w:spacing w:after="120"/>
      </w:pPr>
      <w:r>
        <w:rPr>
          <w:color w:val="1B355A"/>
        </w:rPr>
        <w:t>5. 饮水建议与每日参考</w:t>
      </w:r>
    </w:p>
    <w:p>
      <w:pPr>
        <w:spacing w:after="120"/>
      </w:pPr>
      <w:r>
        <w:rPr>
          <w:color w:val="1B355A"/>
        </w:rPr>
        <w:t>6. 咖啡：帮助安排下一杯，不评价上一杯</w:t>
      </w:r>
    </w:p>
    <w:p>
      <w:pPr>
        <w:spacing w:after="120"/>
      </w:pPr>
      <w:r>
        <w:rPr>
          <w:color w:val="1B355A"/>
        </w:rPr>
        <w:t>7. 酒精：具体、体贴，遇到真正风险要清楚</w:t>
      </w:r>
    </w:p>
    <w:p>
      <w:pPr>
        <w:spacing w:after="120"/>
      </w:pPr>
      <w:r>
        <w:rPr>
          <w:color w:val="1B355A"/>
        </w:rPr>
        <w:t>8. 提醒与注意力：一次说一件事</w:t>
      </w:r>
    </w:p>
    <w:p>
      <w:pPr>
        <w:spacing w:after="120"/>
      </w:pPr>
      <w:r>
        <w:rPr>
          <w:color w:val="1B355A"/>
        </w:rPr>
        <w:t>9. 语气、文案与不说教的验收</w:t>
      </w:r>
    </w:p>
    <w:p>
      <w:pPr>
        <w:spacing w:after="120"/>
      </w:pPr>
      <w:r>
        <w:rPr>
          <w:color w:val="1B355A"/>
        </w:rPr>
        <w:t>10. 工程边界、迁移与协议</w:t>
      </w:r>
    </w:p>
    <w:p>
      <w:pPr>
        <w:spacing w:after="120"/>
      </w:pPr>
      <w:r>
        <w:rPr>
          <w:color w:val="1B355A"/>
        </w:rPr>
        <w:t>11. 可运行验收样例与边界</w:t>
      </w:r>
    </w:p>
    <w:p>
      <w:pPr>
        <w:spacing w:after="120"/>
      </w:pPr>
      <w:r>
        <w:rPr>
          <w:color w:val="1B355A"/>
        </w:rPr>
        <w:t>12. 开发阶段与交付停止点</w:t>
      </w:r>
    </w:p>
    <w:p>
      <w:pPr>
        <w:spacing w:after="120"/>
      </w:pPr>
      <w:r>
        <w:rPr>
          <w:color w:val="1B355A"/>
        </w:rPr>
        <w:t>13. 依据与事实边界</w:t>
      </w:r>
    </w:p>
    <w:p>
      <w:pPr>
        <w:pStyle w:val="Heading2"/>
      </w:pPr>
      <w:r>
        <w:t>同包资料</w:t>
      </w:r>
    </w:p>
    <w:p>
      <w:r>
        <w:t>CARE_POLICY_DEFAULTS.json：饮品策略与通知默认值。</w:t>
      </w:r>
    </w:p>
    <w:p>
      <w:r>
        <w:t>COMPANION_MOTION_SPEC.json：六类场景、业务事件与动态回退。</w:t>
      </w:r>
    </w:p>
    <w:p>
      <w:r>
        <w:t>ACCEPTANCE_CASES.json：45项待落实的验收场景与合成输入。</w:t>
      </w:r>
    </w:p>
    <w:p>
      <w:r>
        <w:t>COPY_CATALOG.zh-Hans.json：46条可调整的中文初稿。</w:t>
      </w:r>
    </w:p>
    <w:p>
      <w:pPr>
        <w:spacing w:before="200"/>
      </w:pPr>
      <w:r>
        <w:rPr>
          <w:i/>
          <w:color w:val="627181"/>
        </w:rPr>
        <w:t>配置、动画时长与提醒触发值是工程初值。产品效果、可爱度和真机能力分别验收；本包不构成已实现声明。</w:t>
      </w:r>
    </w:p>
    <w:p>
      <w:r>
        <w:br w:type="page"/>
      </w:r>
    </w:p>
    <w:p>
      <w:r>
        <w:rPr>
          <w:b/>
        </w:rPr>
        <w:t>Codex 开发主任务书 v2.0 · 2026-09-19</w:t>
      </w:r>
    </w:p>
    <w:p>
      <w:r>
        <w:rPr>
          <w:b w:val="0"/>
        </w:rPr>
        <w:t>固定审阅基准：</w:t>
      </w:r>
      <w:r>
        <w:rPr>
          <w:rFonts w:ascii="DejaVu Sans Mono" w:hAnsi="DejaVu Sans Mono" w:eastAsia="Noto Sans CJK SC"/>
          <w:b w:val="0"/>
          <w:color w:val="1B355A"/>
          <w:sz w:val="17"/>
        </w:rPr>
        <w:t>99ebe69f30a2a502225e913a9dfd35f54101dabd</w:t>
      </w:r>
    </w:p>
    <w:p>
      <w:r>
        <w:rPr>
          <w:b w:val="0"/>
        </w:rPr>
        <w:t>开发分支：</w:t>
      </w:r>
      <w:r>
        <w:rPr>
          <w:rFonts w:ascii="DejaVu Sans Mono" w:hAnsi="DejaVu Sans Mono" w:eastAsia="Noto Sans CJK SC"/>
          <w:b w:val="0"/>
          <w:color w:val="1B355A"/>
          <w:sz w:val="17"/>
        </w:rPr>
        <w:t>codex/fangcun-v1-m0-m1</w:t>
      </w:r>
    </w:p>
    <w:p>
      <w:r>
        <w:rPr>
          <w:b w:val="0"/>
        </w:rPr>
        <w:t>状态：可执行的产品与工程规格；本文件交付不代表代码已修改、动效已制作或真机已验收。</w:t>
      </w:r>
    </w:p>
    <w:p>
      <w:pPr>
        <w:pStyle w:val="Heading1"/>
      </w:pPr>
      <w:r>
        <w:t>0. 执行摘要与取代关系</w:t>
      </w:r>
    </w:p>
    <w:p>
      <w:r>
        <w:rPr>
          <w:b w:val="0"/>
        </w:rPr>
        <w:t>用户要求三个结果同时成立：看得懂身体状态；猫狗在相关功能中自然、可爱地回应；饮水、晚咖啡和饮酒获得具体而不说教的关怀。只把警告藏起来、只换几句温柔文案、只播放一张整体缩放的图片，都不算完成。</w:t>
      </w:r>
    </w:p>
    <w:p>
      <w:r>
        <w:rPr>
          <w:b w:val="0"/>
        </w:rPr>
        <w:t xml:space="preserve">本文件完整承接并取代 </w:t>
      </w:r>
      <w:r>
        <w:rPr>
          <w:rFonts w:ascii="DejaVu Sans Mono" w:hAnsi="DejaVu Sans Mono" w:eastAsia="Noto Sans CJK SC"/>
          <w:b w:val="0"/>
          <w:color w:val="1B355A"/>
          <w:sz w:val="17"/>
        </w:rPr>
        <w:t>FANGCUN_M3_EXPERIENCE_CORRECTION_v1.0.md</w:t>
      </w:r>
      <w:r>
        <w:rPr>
          <w:b w:val="0"/>
        </w:rPr>
        <w:t xml:space="preserve"> 的本轮执行地位，纳入其首页解释、睡眠质量分类和基线追查要求，不另留一份可能冲突的待执行清单。旧主任务书的数据真实性、记录保护、权限、同步及测试要求继续生效。优先级为最新用户明确要求 → 本 v2.0 → 原主任务书。已有正确代码增量保留，不能回退工作区。</w:t>
      </w:r>
    </w:p>
    <w:p>
      <w:r>
        <w:rPr>
          <w:b/>
        </w:rPr>
        <w:t>这次必须交付：</w:t>
      </w:r>
      <w:r>
        <w:rPr>
          <w:b w:val="0"/>
        </w:rPr>
        <w:t xml:space="preserve"> 手机今日页与解释页纠偏；删除角色观看/重播功能；六类功能场景的可运行角色动效；饮品成分与时间记录修正；水、咖啡、酒精的应用内建议；用户主动开启后的 iPhone 本地饮品提醒；基线与睡眠冲突根因修复；统一注意力、隐私与可读性验收。</w:t>
      </w:r>
    </w:p>
    <w:p>
      <w:r>
        <w:rPr>
          <w:b/>
        </w:rPr>
        <w:t>这次不展开：</w:t>
      </w:r>
      <w:r>
        <w:rPr>
          <w:b w:val="0"/>
        </w:rPr>
        <w:t xml:space="preserve"> Watch 新首页和腕上后台重构、Widget、Live Activity、联网 AI、账户、遥测、健康分数加减、精确久坐检测、全天实时压力监测。原“暂停 M4–M6”仅为本轮饮品所需的 iPhone 本地通知基础做窄范围例外；其余保持暂停。既有同步代码只做必要的兼容和饮品事件去重，不宣称真实 Watch 送达已通过。</w:t>
      </w:r>
    </w:p>
    <w:p>
      <w:pPr>
        <w:pStyle w:val="Heading2"/>
      </w:pPr>
      <w:r>
        <w:t>0.1 开发开始前</w:t>
      </w:r>
    </w:p>
    <w:p>
      <w:r>
        <w:rPr>
          <w:b w:val="0"/>
        </w:rPr>
        <w:t xml:space="preserve">读取仓库 </w:t>
      </w:r>
      <w:r>
        <w:rPr>
          <w:rFonts w:ascii="DejaVu Sans Mono" w:hAnsi="DejaVu Sans Mono" w:eastAsia="Noto Sans CJK SC"/>
          <w:b w:val="0"/>
          <w:color w:val="1B355A"/>
          <w:sz w:val="17"/>
        </w:rPr>
        <w:t>AGENTS.md</w:t>
      </w:r>
      <w:r>
        <w:rPr>
          <w:b w:val="0"/>
        </w:rPr>
        <w:t>、</w:t>
      </w:r>
      <w:r>
        <w:rPr>
          <w:rFonts w:ascii="DejaVu Sans Mono" w:hAnsi="DejaVu Sans Mono" w:eastAsia="Noto Sans CJK SC"/>
          <w:b w:val="0"/>
          <w:color w:val="1B355A"/>
          <w:sz w:val="17"/>
        </w:rPr>
        <w:t>AI_CONTEXT.md</w:t>
      </w:r>
      <w:r>
        <w:rPr>
          <w:b w:val="0"/>
        </w:rPr>
        <w:t xml:space="preserve">、当前设计规范、原主任务书、M3-REVIEW 和本文件。输出 HEAD、分支、未提交改动及与审阅基准的差异。保留用户未提交修改，不擅自提交无关文件。将本文件和同包配置、样例复制到 </w:t>
      </w:r>
      <w:r>
        <w:rPr>
          <w:rFonts w:ascii="DejaVu Sans Mono" w:hAnsi="DejaVu Sans Mono" w:eastAsia="Noto Sans CJK SC"/>
          <w:b w:val="0"/>
          <w:color w:val="1B355A"/>
          <w:sz w:val="17"/>
        </w:rPr>
        <w:t>docs/plans/fangcun-experience-v2/</w:t>
      </w:r>
      <w:r>
        <w:rPr>
          <w:b w:val="0"/>
        </w:rPr>
        <w:t>。</w:t>
      </w:r>
    </w:p>
    <w:p>
      <w:r>
        <w:rPr>
          <w:b w:val="0"/>
        </w:rPr>
        <w:t>本轮沿用 iOS 18 / watchOS 11 下限和本地优先结构。保留 v4 猫狗、v3 呼吸猫、暖纸白、版画蓝、克制橙色、字号与深浅色体系、三栏导航、原五分钟呼吸入口。不得更换角色、重新生成不同画风、恢复旧 UI 或引入竞技分数环。</w:t>
      </w:r>
    </w:p>
    <w:p>
      <w:pPr>
        <w:pStyle w:val="Heading2"/>
      </w:pPr>
      <w:r>
        <w:t>0.2 先看见产品，再宣布工程完成</w:t>
      </w:r>
    </w:p>
    <w:p>
      <w:r>
        <w:rPr>
          <w:b w:val="0"/>
        </w:rPr>
        <w:t>首个开发提交就输出真实 SwiftUI 的合成首页、解释页与饮品弹层截图，以及首页/记水/呼吸三段短录屏。图片不能代替运行画面，测试数量不能代替可爱和可理解的人工验收。首轮视觉证据形成后可继续同范围实现；用户已否定的体验不能自动标为通过。</w:t>
      </w:r>
    </w:p>
    <w:p>
      <w:pPr>
        <w:pStyle w:val="Heading1"/>
      </w:pPr>
      <w:r>
        <w:t>1. 已读实现与必要修改位置</w:t>
      </w:r>
    </w:p>
    <w:p>
      <w:r>
        <w:rPr>
          <w:b w:val="0"/>
        </w:rPr>
        <w:t>以下为审阅基准中的实际实现，不保证开发时 HEAD 未发生变化。[R1–R6]</w:t>
      </w:r>
    </w:p>
    <w:tbl>
      <w:tblPr>
        <w:tblW w:type="auto" w:w="0"/>
        <w:jc w:val="center"/>
        <w:tblLayout w:type="fixed"/>
        <w:tblLook w:firstColumn="1" w:firstRow="1" w:lastColumn="0" w:lastRow="0" w:noHBand="0" w:noVBand="1" w:val="04A0"/>
        <w:tblBorders>
          <w:top w:val="single" w:sz="3" w:color="DBE3EA"/>
          <w:left w:val="single" w:sz="3" w:color="DBE3EA"/>
          <w:bottom w:val="single" w:sz="3" w:color="DBE3EA"/>
          <w:right w:val="single" w:sz="3" w:color="DBE3EA"/>
          <w:insideH w:val="single" w:sz="3" w:color="DBE3EA"/>
          <w:insideV w:val="single" w:sz="3" w:color="DBE3EA"/>
        </w:tblBorders>
      </w:tblPr>
      <w:tblGrid>
        <w:gridCol w:w="3061"/>
        <w:gridCol w:w="3231"/>
        <w:gridCol w:w="3572"/>
      </w:tblGrid>
      <w:tr>
        <w:trPr>
          <w:cantSplit/>
          <w:tblHeader/>
        </w:trPr>
        <w:tc>
          <w:tcPr>
            <w:tcW w:type="dxa" w:w="3061"/>
            <w:vAlign w:val="center"/>
            <w:tcMar>
              <w:top w:w="75" w:type="dxa"/>
              <w:bottom w:w="75" w:type="dxa"/>
              <w:left w:w="75" w:type="dxa"/>
              <w:right w:w="75" w:type="dxa"/>
            </w:tcMar>
            <w:shd w:fill="EDF1F5"/>
          </w:tcPr>
          <w:p>
            <w:pPr>
              <w:keepNext/>
              <w:spacing w:after="60" w:before="60" w:line="264" w:lineRule="auto"/>
            </w:pPr>
            <w:r>
              <w:rPr>
                <w:b/>
                <w:color w:val="1B355A"/>
                <w:sz w:val="17"/>
              </w:rPr>
              <w:t>现有位置</w:t>
            </w:r>
          </w:p>
        </w:tc>
        <w:tc>
          <w:tcPr>
            <w:tcW w:type="dxa" w:w="3231"/>
            <w:vAlign w:val="center"/>
            <w:tcMar>
              <w:top w:w="75" w:type="dxa"/>
              <w:bottom w:w="75" w:type="dxa"/>
              <w:left w:w="75" w:type="dxa"/>
              <w:right w:w="75" w:type="dxa"/>
            </w:tcMar>
            <w:shd w:fill="EDF1F5"/>
          </w:tcPr>
          <w:p>
            <w:pPr>
              <w:keepNext/>
              <w:spacing w:after="60" w:before="60" w:line="264" w:lineRule="auto"/>
            </w:pPr>
            <w:r>
              <w:rPr>
                <w:b/>
                <w:color w:val="1B355A"/>
                <w:sz w:val="17"/>
              </w:rPr>
              <w:t>已核对现状</w:t>
            </w:r>
          </w:p>
        </w:tc>
        <w:tc>
          <w:tcPr>
            <w:tcW w:type="dxa" w:w="3572"/>
            <w:vAlign w:val="center"/>
            <w:tcMar>
              <w:top w:w="75" w:type="dxa"/>
              <w:bottom w:w="75" w:type="dxa"/>
              <w:left w:w="75" w:type="dxa"/>
              <w:right w:w="75" w:type="dxa"/>
            </w:tcMar>
            <w:shd w:fill="EDF1F5"/>
          </w:tcPr>
          <w:p>
            <w:pPr>
              <w:keepNext/>
              <w:spacing w:after="60" w:before="60" w:line="264" w:lineRule="auto"/>
            </w:pPr>
            <w:r>
              <w:rPr>
                <w:b/>
                <w:color w:val="1B355A"/>
                <w:sz w:val="17"/>
              </w:rPr>
              <w:t>本轮处理</w:t>
            </w:r>
          </w:p>
        </w:tc>
      </w:tr>
      <w:tr>
        <w:trPr>
          <w:cantSplit/>
        </w:trPr>
        <w:tc>
          <w:tcPr>
            <w:tcW w:type="dxa" w:w="3061"/>
            <w:vAlign w:val="center"/>
            <w:tcMar>
              <w:top w:w="75" w:type="dxa"/>
              <w:bottom w:w="75" w:type="dxa"/>
              <w:left w:w="75" w:type="dxa"/>
              <w:right w:w="75" w:type="dxa"/>
            </w:tcMar>
          </w:tcPr>
          <w:p>
            <w:pPr>
              <w:spacing w:after="60" w:before="60" w:line="264" w:lineRule="auto"/>
            </w:pPr>
            <w:r>
              <w:rPr>
                <w:rFonts w:ascii="DejaVu Sans Mono" w:hAnsi="DejaVu Sans Mono" w:eastAsia="Noto Sans CJK SC"/>
                <w:b w:val="0"/>
                <w:color w:val="1B355A"/>
                <w:sz w:val="16"/>
              </w:rPr>
              <w:t>Features/Home/FangcunTodayView.swift</w:t>
            </w:r>
          </w:p>
        </w:tc>
        <w:tc>
          <w:tcPr>
            <w:tcW w:type="dxa" w:w="3231"/>
            <w:vAlign w:val="center"/>
            <w:tcMar>
              <w:top w:w="75" w:type="dxa"/>
              <w:bottom w:w="75" w:type="dxa"/>
              <w:left w:w="75" w:type="dxa"/>
              <w:right w:w="75" w:type="dxa"/>
            </w:tcMar>
          </w:tcPr>
          <w:p>
            <w:pPr>
              <w:spacing w:after="60" w:before="60" w:line="264" w:lineRule="auto"/>
            </w:pPr>
            <w:r>
              <w:rPr>
                <w:b w:val="0"/>
                <w:sz w:val="17"/>
              </w:rPr>
              <w:t>角色被包在 Button 内，出现“看看它/它们”；弹层可“再看一次动作”</w:t>
            </w:r>
          </w:p>
        </w:tc>
        <w:tc>
          <w:tcPr>
            <w:tcW w:type="dxa" w:w="3572"/>
            <w:vAlign w:val="center"/>
            <w:tcMar>
              <w:top w:w="75" w:type="dxa"/>
              <w:bottom w:w="75" w:type="dxa"/>
              <w:left w:w="75" w:type="dxa"/>
              <w:right w:w="75" w:type="dxa"/>
            </w:tcMar>
          </w:tcPr>
          <w:p>
            <w:pPr>
              <w:spacing w:after="60" w:before="60" w:line="264" w:lineRule="auto"/>
            </w:pPr>
            <w:r>
              <w:rPr>
                <w:b w:val="0"/>
                <w:sz w:val="17"/>
              </w:rPr>
              <w:t>删除观看/重播路由、状态与按钮；角色回到业务卡片</w:t>
            </w:r>
          </w:p>
        </w:tc>
      </w:tr>
      <w:tr>
        <w:trPr>
          <w:cantSplit/>
        </w:trPr>
        <w:tc>
          <w:tcPr>
            <w:tcW w:type="dxa" w:w="3061"/>
            <w:vAlign w:val="center"/>
            <w:tcMar>
              <w:top w:w="75" w:type="dxa"/>
              <w:bottom w:w="75" w:type="dxa"/>
              <w:left w:w="75" w:type="dxa"/>
              <w:right w:w="75" w:type="dxa"/>
            </w:tcMar>
            <w:shd w:fill="F8FAFC"/>
          </w:tcPr>
          <w:p>
            <w:pPr>
              <w:spacing w:after="60" w:before="60" w:line="264" w:lineRule="auto"/>
            </w:pPr>
            <w:r>
              <w:rPr>
                <w:rFonts w:ascii="DejaVu Sans Mono" w:hAnsi="DejaVu Sans Mono" w:eastAsia="Noto Sans CJK SC"/>
                <w:b w:val="0"/>
                <w:color w:val="1B355A"/>
                <w:sz w:val="16"/>
              </w:rPr>
              <w:t>DesignSystem/FangcunCompanion.swift</w:t>
            </w:r>
          </w:p>
        </w:tc>
        <w:tc>
          <w:tcPr>
            <w:tcW w:type="dxa" w:w="3231"/>
            <w:vAlign w:val="center"/>
            <w:tcMar>
              <w:top w:w="75" w:type="dxa"/>
              <w:bottom w:w="75" w:type="dxa"/>
              <w:left w:w="75" w:type="dxa"/>
              <w:right w:w="75" w:type="dxa"/>
            </w:tcMar>
            <w:shd w:fill="F8FAFC"/>
          </w:tcPr>
          <w:p>
            <w:pPr>
              <w:spacing w:after="60" w:before="60" w:line="264" w:lineRule="auto"/>
            </w:pPr>
            <w:r>
              <w:rPr>
                <w:b w:val="0"/>
                <w:sz w:val="17"/>
              </w:rPr>
              <w:t>六场景、原画、30fps Timeline；reaction 驱动有限动作；有静止回退</w:t>
            </w:r>
          </w:p>
        </w:tc>
        <w:tc>
          <w:tcPr>
            <w:tcW w:type="dxa" w:w="3572"/>
            <w:vAlign w:val="center"/>
            <w:tcMar>
              <w:top w:w="75" w:type="dxa"/>
              <w:bottom w:w="75" w:type="dxa"/>
              <w:left w:w="75" w:type="dxa"/>
              <w:right w:w="75" w:type="dxa"/>
            </w:tcMar>
            <w:shd w:fill="F8FAFC"/>
          </w:tcPr>
          <w:p>
            <w:pPr>
              <w:spacing w:after="60" w:before="60" w:line="264" w:lineRule="auto"/>
            </w:pPr>
            <w:r>
              <w:rPr>
                <w:b w:val="0"/>
                <w:sz w:val="17"/>
              </w:rPr>
              <w:t>保留资产与呼吸输入，增加业务事件调度和场景差异；按需停止时钟</w:t>
            </w:r>
          </w:p>
        </w:tc>
      </w:tr>
      <w:tr>
        <w:trPr>
          <w:cantSplit/>
        </w:trPr>
        <w:tc>
          <w:tcPr>
            <w:tcW w:type="dxa" w:w="3061"/>
            <w:vAlign w:val="center"/>
            <w:tcMar>
              <w:top w:w="75" w:type="dxa"/>
              <w:bottom w:w="75" w:type="dxa"/>
              <w:left w:w="75" w:type="dxa"/>
              <w:right w:w="75" w:type="dxa"/>
            </w:tcMar>
          </w:tcPr>
          <w:p>
            <w:pPr>
              <w:spacing w:after="60" w:before="60" w:line="264" w:lineRule="auto"/>
            </w:pPr>
            <w:r>
              <w:rPr>
                <w:rFonts w:ascii="DejaVu Sans Mono" w:hAnsi="DejaVu Sans Mono" w:eastAsia="Noto Sans CJK SC"/>
                <w:b w:val="0"/>
                <w:color w:val="1B355A"/>
                <w:sz w:val="16"/>
              </w:rPr>
              <w:t>DesignSystem/FangcunCompanion.metal</w:t>
            </w:r>
          </w:p>
        </w:tc>
        <w:tc>
          <w:tcPr>
            <w:tcW w:type="dxa" w:w="3231"/>
            <w:vAlign w:val="center"/>
            <w:tcMar>
              <w:top w:w="75" w:type="dxa"/>
              <w:bottom w:w="75" w:type="dxa"/>
              <w:left w:w="75" w:type="dxa"/>
              <w:right w:w="75" w:type="dxa"/>
            </w:tcMar>
          </w:tcPr>
          <w:p>
            <w:pPr>
              <w:spacing w:after="60" w:before="60" w:line="264" w:lineRule="auto"/>
            </w:pPr>
            <w:r>
              <w:rPr>
                <w:b w:val="0"/>
                <w:sz w:val="17"/>
              </w:rPr>
              <w:t>局部采样变形，平稳与好奇存在周期动作</w:t>
            </w:r>
          </w:p>
        </w:tc>
        <w:tc>
          <w:tcPr>
            <w:tcW w:type="dxa" w:w="3572"/>
            <w:vAlign w:val="center"/>
            <w:tcMar>
              <w:top w:w="75" w:type="dxa"/>
              <w:bottom w:w="75" w:type="dxa"/>
              <w:left w:w="75" w:type="dxa"/>
              <w:right w:w="75" w:type="dxa"/>
            </w:tcMar>
          </w:tcPr>
          <w:p>
            <w:pPr>
              <w:spacing w:after="60" w:before="60" w:line="264" w:lineRule="auto"/>
            </w:pPr>
            <w:r>
              <w:rPr>
                <w:b w:val="0"/>
                <w:sz w:val="17"/>
              </w:rPr>
              <w:t>校准原画局部蒙版、脚底固定；不把所有反应做成统一抖动</w:t>
            </w:r>
          </w:p>
        </w:tc>
      </w:tr>
      <w:tr>
        <w:trPr>
          <w:cantSplit/>
        </w:trPr>
        <w:tc>
          <w:tcPr>
            <w:tcW w:type="dxa" w:w="3061"/>
            <w:vAlign w:val="center"/>
            <w:tcMar>
              <w:top w:w="75" w:type="dxa"/>
              <w:bottom w:w="75" w:type="dxa"/>
              <w:left w:w="75" w:type="dxa"/>
              <w:right w:w="75" w:type="dxa"/>
            </w:tcMar>
            <w:shd w:fill="F8FAFC"/>
          </w:tcPr>
          <w:p>
            <w:pPr>
              <w:spacing w:after="60" w:before="60" w:line="264" w:lineRule="auto"/>
            </w:pPr>
            <w:r>
              <w:rPr>
                <w:rFonts w:ascii="DejaVu Sans Mono" w:hAnsi="DejaVu Sans Mono" w:eastAsia="Noto Sans CJK SC"/>
                <w:b w:val="0"/>
                <w:color w:val="1B355A"/>
                <w:sz w:val="16"/>
              </w:rPr>
              <w:t>Features/Home/FangcunDrinkSheet.swift</w:t>
            </w:r>
          </w:p>
        </w:tc>
        <w:tc>
          <w:tcPr>
            <w:tcW w:type="dxa" w:w="3231"/>
            <w:vAlign w:val="center"/>
            <w:tcMar>
              <w:top w:w="75" w:type="dxa"/>
              <w:bottom w:w="75" w:type="dxa"/>
              <w:left w:w="75" w:type="dxa"/>
              <w:right w:w="75" w:type="dxa"/>
            </w:tcMar>
            <w:shd w:fill="F8FAFC"/>
          </w:tcPr>
          <w:p>
            <w:pPr>
              <w:spacing w:after="60" w:before="60" w:line="264" w:lineRule="auto"/>
            </w:pPr>
            <w:r>
              <w:rPr>
                <w:b w:val="0"/>
                <w:sz w:val="17"/>
              </w:rPr>
              <w:t>加减、撤销都会 reaction；记录后显示通用成功文案</w:t>
            </w:r>
          </w:p>
        </w:tc>
        <w:tc>
          <w:tcPr>
            <w:tcW w:type="dxa" w:w="3572"/>
            <w:vAlign w:val="center"/>
            <w:tcMar>
              <w:top w:w="75" w:type="dxa"/>
              <w:bottom w:w="75" w:type="dxa"/>
              <w:left w:w="75" w:type="dxa"/>
              <w:right w:w="75" w:type="dxa"/>
            </w:tcMar>
            <w:shd w:fill="F8FAFC"/>
          </w:tcPr>
          <w:p>
            <w:pPr>
              <w:spacing w:after="60" w:before="60" w:line="264" w:lineRule="auto"/>
            </w:pPr>
            <w:r>
              <w:rPr>
                <w:b w:val="0"/>
                <w:sz w:val="17"/>
              </w:rPr>
              <w:t>用实际持久化结果触发不同反馈；酒精不庆祝，撤销不演喝水</w:t>
            </w:r>
          </w:p>
        </w:tc>
      </w:tr>
      <w:tr>
        <w:trPr>
          <w:cantSplit/>
        </w:trPr>
        <w:tc>
          <w:tcPr>
            <w:tcW w:type="dxa" w:w="3061"/>
            <w:vAlign w:val="center"/>
            <w:tcMar>
              <w:top w:w="75" w:type="dxa"/>
              <w:bottom w:w="75" w:type="dxa"/>
              <w:left w:w="75" w:type="dxa"/>
              <w:right w:w="75" w:type="dxa"/>
            </w:tcMar>
          </w:tcPr>
          <w:p>
            <w:pPr>
              <w:spacing w:after="60" w:before="60" w:line="264" w:lineRule="auto"/>
            </w:pPr>
            <w:r>
              <w:rPr>
                <w:rFonts w:ascii="DejaVu Sans Mono" w:hAnsi="DejaVu Sans Mono" w:eastAsia="Noto Sans CJK SC"/>
                <w:b w:val="0"/>
                <w:color w:val="1B355A"/>
                <w:sz w:val="16"/>
              </w:rPr>
              <w:t>Persistence/FangcunDiary.swift</w:t>
            </w:r>
          </w:p>
        </w:tc>
        <w:tc>
          <w:tcPr>
            <w:tcW w:type="dxa" w:w="3231"/>
            <w:vAlign w:val="center"/>
            <w:tcMar>
              <w:top w:w="75" w:type="dxa"/>
              <w:bottom w:w="75" w:type="dxa"/>
              <w:left w:w="75" w:type="dxa"/>
              <w:right w:w="75" w:type="dxa"/>
            </w:tcMar>
          </w:tcPr>
          <w:p>
            <w:pPr>
              <w:spacing w:after="60" w:before="60" w:line="264" w:lineRule="auto"/>
            </w:pPr>
            <w:r>
              <w:rPr>
                <w:b w:val="0"/>
                <w:sz w:val="17"/>
              </w:rPr>
              <w:t>v2 已有 consumedAt、recordedAt、容量、估值、revision；咖啡量随容量比例缩放；caffeine 为非可空 Int</w:t>
            </w:r>
          </w:p>
        </w:tc>
        <w:tc>
          <w:tcPr>
            <w:tcW w:type="dxa" w:w="3572"/>
            <w:vAlign w:val="center"/>
            <w:tcMar>
              <w:top w:w="75" w:type="dxa"/>
              <w:bottom w:w="75" w:type="dxa"/>
              <w:left w:w="75" w:type="dxa"/>
              <w:right w:w="75" w:type="dxa"/>
            </w:tcMar>
          </w:tcPr>
          <w:p>
            <w:pPr>
              <w:spacing w:after="60" w:before="60" w:line="264" w:lineRule="auto"/>
            </w:pPr>
            <w:r>
              <w:rPr>
                <w:b w:val="0"/>
                <w:sz w:val="17"/>
              </w:rPr>
              <w:t>保留记录迁移，分开“每杯剂量”与“浓度”；支持未知成分，不伪装为零</w:t>
            </w:r>
          </w:p>
        </w:tc>
      </w:tr>
      <w:tr>
        <w:trPr>
          <w:cantSplit/>
        </w:trPr>
        <w:tc>
          <w:tcPr>
            <w:tcW w:type="dxa" w:w="3061"/>
            <w:vAlign w:val="center"/>
            <w:tcMar>
              <w:top w:w="75" w:type="dxa"/>
              <w:bottom w:w="75" w:type="dxa"/>
              <w:left w:w="75" w:type="dxa"/>
              <w:right w:w="75" w:type="dxa"/>
            </w:tcMar>
            <w:shd w:fill="F8FAFC"/>
          </w:tcPr>
          <w:p>
            <w:pPr>
              <w:spacing w:after="60" w:before="60" w:line="264" w:lineRule="auto"/>
            </w:pPr>
            <w:r>
              <w:rPr>
                <w:rFonts w:ascii="DejaVu Sans Mono" w:hAnsi="DejaVu Sans Mono" w:eastAsia="Noto Sans CJK SC"/>
                <w:b w:val="0"/>
                <w:color w:val="1B355A"/>
                <w:sz w:val="16"/>
              </w:rPr>
              <w:t>Features/Readiness/ReadinessViews.swift</w:t>
            </w:r>
          </w:p>
        </w:tc>
        <w:tc>
          <w:tcPr>
            <w:tcW w:type="dxa" w:w="3231"/>
            <w:vAlign w:val="center"/>
            <w:tcMar>
              <w:top w:w="75" w:type="dxa"/>
              <w:bottom w:w="75" w:type="dxa"/>
              <w:left w:w="75" w:type="dxa"/>
              <w:right w:w="75" w:type="dxa"/>
            </w:tcMar>
            <w:shd w:fill="F8FAFC"/>
          </w:tcPr>
          <w:p>
            <w:pPr>
              <w:spacing w:after="60" w:before="60" w:line="264" w:lineRule="auto"/>
            </w:pPr>
            <w:r>
              <w:rPr>
                <w:b w:val="0"/>
                <w:sz w:val="17"/>
              </w:rPr>
              <w:t>用户详情直接显示统计口径、基线区间、质量标记、ID 与多种时间</w:t>
            </w:r>
          </w:p>
        </w:tc>
        <w:tc>
          <w:tcPr>
            <w:tcW w:type="dxa" w:w="3572"/>
            <w:vAlign w:val="center"/>
            <w:tcMar>
              <w:top w:w="75" w:type="dxa"/>
              <w:bottom w:w="75" w:type="dxa"/>
              <w:left w:w="75" w:type="dxa"/>
              <w:right w:w="75" w:type="dxa"/>
            </w:tcMar>
            <w:shd w:fill="F8FAFC"/>
          </w:tcPr>
          <w:p>
            <w:pPr>
              <w:spacing w:after="60" w:before="60" w:line="264" w:lineRule="auto"/>
            </w:pPr>
            <w:r>
              <w:rPr>
                <w:b w:val="0"/>
                <w:sz w:val="17"/>
              </w:rPr>
              <w:t>新建用户呈现模型，内部诊断分层；解释页真正回答原因与动作</w:t>
            </w:r>
          </w:p>
        </w:tc>
      </w:tr>
      <w:tr>
        <w:trPr>
          <w:cantSplit/>
        </w:trPr>
        <w:tc>
          <w:tcPr>
            <w:tcW w:type="dxa" w:w="3061"/>
            <w:vAlign w:val="center"/>
            <w:tcMar>
              <w:top w:w="75" w:type="dxa"/>
              <w:bottom w:w="75" w:type="dxa"/>
              <w:left w:w="75" w:type="dxa"/>
              <w:right w:w="75" w:type="dxa"/>
            </w:tcMar>
          </w:tcPr>
          <w:p>
            <w:pPr>
              <w:spacing w:after="60" w:before="60" w:line="264" w:lineRule="auto"/>
            </w:pPr>
            <w:r>
              <w:rPr>
                <w:b w:val="0"/>
                <w:sz w:val="17"/>
              </w:rPr>
              <w:t xml:space="preserve">Core </w:t>
            </w:r>
            <w:r>
              <w:rPr>
                <w:rFonts w:ascii="DejaVu Sans Mono" w:hAnsi="DejaVu Sans Mono" w:eastAsia="Noto Sans CJK SC"/>
                <w:b w:val="0"/>
                <w:color w:val="1B355A"/>
                <w:sz w:val="16"/>
              </w:rPr>
              <w:t>SleepEpisodeBuilder</w:t>
            </w:r>
            <w:r>
              <w:rPr>
                <w:b w:val="0"/>
                <w:sz w:val="17"/>
              </w:rPr>
              <w:t xml:space="preserve"> / </w:t>
            </w:r>
            <w:r>
              <w:rPr>
                <w:rFonts w:ascii="DejaVu Sans Mono" w:hAnsi="DejaVu Sans Mono" w:eastAsia="Noto Sans CJK SC"/>
                <w:b w:val="0"/>
                <w:color w:val="1B355A"/>
                <w:sz w:val="16"/>
              </w:rPr>
              <w:t>BaselineBuilder</w:t>
            </w:r>
          </w:p>
        </w:tc>
        <w:tc>
          <w:tcPr>
            <w:tcW w:type="dxa" w:w="3231"/>
            <w:vAlign w:val="center"/>
            <w:tcMar>
              <w:top w:w="75" w:type="dxa"/>
              <w:bottom w:w="75" w:type="dxa"/>
              <w:left w:w="75" w:type="dxa"/>
              <w:right w:w="75" w:type="dxa"/>
            </w:tcMar>
          </w:tcPr>
          <w:p>
            <w:pPr>
              <w:spacing w:after="60" w:before="60" w:line="264" w:lineRule="auto"/>
            </w:pPr>
            <w:r>
              <w:rPr>
                <w:b w:val="0"/>
                <w:sz w:val="17"/>
              </w:rPr>
              <w:t>阶段重叠与睡醒冲突合并；flags.isEmpty 门控整晚</w:t>
            </w:r>
          </w:p>
        </w:tc>
        <w:tc>
          <w:tcPr>
            <w:tcW w:type="dxa" w:w="3572"/>
            <w:vAlign w:val="center"/>
            <w:tcMar>
              <w:top w:w="75" w:type="dxa"/>
              <w:bottom w:w="75" w:type="dxa"/>
              <w:left w:w="75" w:type="dxa"/>
              <w:right w:w="75" w:type="dxa"/>
            </w:tcMar>
          </w:tcPr>
          <w:p>
            <w:pPr>
              <w:spacing w:after="60" w:before="60" w:line="264" w:lineRule="auto"/>
            </w:pPr>
            <w:r>
              <w:rPr>
                <w:b w:val="0"/>
                <w:sz w:val="17"/>
              </w:rPr>
              <w:t>按实际影响拆分质量，当前与历史统一；追查基线为何只剩1日</w:t>
            </w:r>
          </w:p>
        </w:tc>
      </w:tr>
    </w:tbl>
    <w:p>
      <w:pPr>
        <w:spacing w:after="20" w:before="0" w:line="96" w:lineRule="auto"/>
      </w:pPr>
    </w:p>
    <w:p>
      <w:r>
        <w:rPr>
          <w:b w:val="0"/>
        </w:rPr>
        <w:t xml:space="preserve">iPhone 路径统一前缀为 </w:t>
      </w:r>
      <w:r>
        <w:rPr>
          <w:rFonts w:ascii="DejaVu Sans Mono" w:hAnsi="DejaVu Sans Mono" w:eastAsia="Noto Sans CJK SC"/>
          <w:b w:val="0"/>
          <w:color w:val="1B355A"/>
          <w:sz w:val="17"/>
        </w:rPr>
        <w:t>InnerBalance/InnerBalanceApp/</w:t>
      </w:r>
      <w:r>
        <w:rPr>
          <w:b w:val="0"/>
        </w:rPr>
        <w:t xml:space="preserve">；Core 为 </w:t>
      </w:r>
      <w:r>
        <w:rPr>
          <w:rFonts w:ascii="DejaVu Sans Mono" w:hAnsi="DejaVu Sans Mono" w:eastAsia="Noto Sans CJK SC"/>
          <w:b w:val="0"/>
          <w:color w:val="1B355A"/>
          <w:sz w:val="17"/>
        </w:rPr>
        <w:t>InnerBalanceCore/Sources/InnerBalanceCore/</w:t>
      </w:r>
      <w:r>
        <w:rPr>
          <w:b w:val="0"/>
        </w:rPr>
        <w:t>。当前未从远程看到用户完整实际健康样本或动画播放效果，因此本地根因、蒙版贴合和可爱度必须由实际开发验证。</w:t>
      </w:r>
    </w:p>
    <w:p>
      <w:pPr>
        <w:pStyle w:val="Heading1"/>
        <w:pageBreakBefore/>
      </w:pPr>
      <w:r>
        <w:t>2. 先把用户得到的答案改清楚</w:t>
      </w:r>
    </w:p>
    <w:p>
      <w:pPr>
        <w:pStyle w:val="Heading2"/>
      </w:pPr>
      <w:r>
        <w:t>2.1 统一呈现，不让页面翻译内部枚举</w:t>
      </w:r>
    </w:p>
    <w:p>
      <w:r>
        <w:rPr>
          <w:b w:val="0"/>
        </w:rPr>
        <w:t xml:space="preserve">新增或完善 </w:t>
      </w:r>
      <w:r>
        <w:rPr>
          <w:rFonts w:ascii="DejaVu Sans Mono" w:hAnsi="DejaVu Sans Mono" w:eastAsia="Noto Sans CJK SC"/>
          <w:b w:val="0"/>
          <w:color w:val="1B355A"/>
          <w:sz w:val="17"/>
        </w:rPr>
        <w:t>DayGuidancePresentation</w:t>
      </w:r>
      <w:r>
        <w:rPr>
          <w:b w:val="0"/>
        </w:rPr>
        <w:t xml:space="preserve">。至少包含 </w:t>
      </w:r>
      <w:r>
        <w:rPr>
          <w:rFonts w:ascii="DejaVu Sans Mono" w:hAnsi="DejaVu Sans Mono" w:eastAsia="Noto Sans CJK SC"/>
          <w:b w:val="0"/>
          <w:color w:val="1B355A"/>
          <w:sz w:val="17"/>
        </w:rPr>
        <w:t>kind</w:t>
      </w:r>
      <w:r>
        <w:rPr>
          <w:b w:val="0"/>
        </w:rPr>
        <w:t>（recoveryAssessment/scopedAdvice/onboarding/serviceIssue）、标题 key、最多两条依据 key 及参数、一个主动作、至多一条必要提示、依据 ID、真实 asOf、角色场景。View 不再遍历 qualityFlags，也不将 availability.rawValue 直译为标题。建议不写入 ReadinessLevel，不制造另一套恢复评分。</w:t>
      </w:r>
    </w:p>
    <w:p>
      <w:r>
        <w:rPr>
          <w:b w:val="0"/>
        </w:rPr>
        <w:t>完整资料时明确表达“恢复接近平常”“今天建议放缓一点”“今天优先安排恢复”，并说明真正支持该结论的一两个因素。初步等级可保留，但只用邻近的一条“初步比较”提示，不叠加多种未知标签。</w:t>
      </w:r>
    </w:p>
    <w:p>
      <w:r>
        <w:rPr>
          <w:b w:val="0"/>
        </w:rPr>
        <w:t>综合资料不足时仍要有价值：可靠睡眠确实少于个人目标，可给“基于睡眠的今日建议”；只有读数、没有个人历史时，显示读数或一般恢复入口，不冒充正常比较。真正无当前数据时明确说今天的恢复评估尚未形成，继续提供可用动作。不能把所有状态都改成“休息一下”，也不能用一般建议伪装测得的健康结论。</w:t>
      </w:r>
    </w:p>
    <w:p>
      <w:pPr>
        <w:pStyle w:val="Heading2"/>
      </w:pPr>
      <w:r>
        <w:t>2.2 今日页与解释页</w:t>
      </w:r>
    </w:p>
    <w:p>
      <w:r>
        <w:rPr>
          <w:b w:val="0"/>
        </w:rPr>
        <w:t>保留今日页现有结构。主卡为一句结论、最多两行解释、一处日期/时间和猫狗。原五分钟呼吸按钮保持；上下文建议最多一条。饮品关怀放在饮品卡内部，不再加第三排通用警告。</w:t>
      </w:r>
    </w:p>
    <w:p>
      <w:r>
        <w:rPr>
          <w:b w:val="0"/>
        </w:rPr>
        <w:t>“为什么这样判断”默认内容为：本次结论、最多两条人话原因、一个动作、最多三项简明数据、一处数据时间，以及按需展开的来源/方法。评估 ID、revision、MAD、小时桶、稳健尺度、个人中心、全量时间流水、全量质控原因进入设置内诊断。</w:t>
      </w:r>
    </w:p>
    <w:p>
      <w:r>
        <w:rPr>
          <w:b w:val="0"/>
        </w:rPr>
        <w:t>个人历史不足7个有效日时不展示“个人正常/平常范围”；7–13日只在展开层显示初步比较；14日起沿用正常个人比较措辞。不得调低原7/14日门槛以凑结论。睡眠实际时长不能由起止时间相减代替。历史默认每个周期只展示一个用户结论，修订按需展开，原始记录和版本仍保存。</w:t>
      </w:r>
    </w:p>
    <w:p>
      <w:pPr>
        <w:pStyle w:val="Heading2"/>
      </w:pPr>
      <w:r>
        <w:t>2.3 睡眠与基线必须真的修正</w:t>
      </w:r>
    </w:p>
    <w:p>
      <w:r>
        <w:rPr>
          <w:b w:val="0"/>
        </w:rPr>
        <w:t xml:space="preserve">将 </w:t>
      </w:r>
      <w:r>
        <w:rPr>
          <w:rFonts w:ascii="DejaVu Sans Mono" w:hAnsi="DejaVu Sans Mono" w:eastAsia="Noto Sans CJK SC"/>
          <w:b w:val="0"/>
          <w:color w:val="1B355A"/>
          <w:sz w:val="17"/>
        </w:rPr>
        <w:t>sleepDurationUsable</w:t>
      </w:r>
      <w:r>
        <w:rPr>
          <w:b w:val="0"/>
        </w:rPr>
        <w:t>、</w:t>
      </w:r>
      <w:r>
        <w:rPr>
          <w:rFonts w:ascii="DejaVu Sans Mono" w:hAnsi="DejaVu Sans Mono" w:eastAsia="Noto Sans CJK SC"/>
          <w:b w:val="0"/>
          <w:color w:val="1B355A"/>
          <w:sz w:val="17"/>
        </w:rPr>
        <w:t>asleepIntervalsUsableForHRV</w:t>
      </w:r>
      <w:r>
        <w:rPr>
          <w:b w:val="0"/>
        </w:rPr>
        <w:t>、</w:t>
      </w:r>
      <w:r>
        <w:rPr>
          <w:rFonts w:ascii="DejaVu Sans Mono" w:hAnsi="DejaVu Sans Mono" w:eastAsia="Noto Sans CJK SC"/>
          <w:b w:val="0"/>
          <w:color w:val="1B355A"/>
          <w:sz w:val="17"/>
        </w:rPr>
        <w:t>sleepStageBreakdownUsable</w:t>
      </w:r>
      <w:r>
        <w:rPr>
          <w:b w:val="0"/>
        </w:rPr>
        <w:t>、内部原因与用户阻断原因分开。仅 core/deep/rem 重叠且仍一致指向睡着时，保留阶段诊断，总时长按并集计算，确定睡眠窗口可继续使用；inBed 不计为睡眠。</w:t>
      </w:r>
    </w:p>
    <w:p>
      <w:r>
        <w:rPr>
          <w:b w:val="0"/>
        </w:rPr>
        <w:t>awake/asleep 的真实重叠需要先核对同源替换、版本和重复导出。有明确依据才自动消解。无法消解的区段不能算作确定睡着，也不能取不确定区间中点冒充精确时长；暂停依赖它的综合结论，保留其他可靠事实。负时长、未来样本、不可分来源继续质控。当前和历史应用相同规则，删除依赖覆盖参与纳入和排除的记录。</w:t>
      </w:r>
    </w:p>
    <w:p>
      <w:r>
        <w:rPr>
          <w:b w:val="0"/>
        </w:rPr>
        <w:t xml:space="preserve">生成本机 </w:t>
      </w:r>
      <w:r>
        <w:rPr>
          <w:rFonts w:ascii="DejaVu Sans Mono" w:hAnsi="DejaVu Sans Mono" w:eastAsia="Noto Sans CJK SC"/>
          <w:b w:val="0"/>
          <w:color w:val="1B355A"/>
          <w:sz w:val="17"/>
        </w:rPr>
        <w:t>BaselineCoverageAudit</w:t>
      </w:r>
      <w:r>
        <w:rPr>
          <w:b w:val="0"/>
        </w:rPr>
        <w:t>：逐指标/逐日记录原始覆盖、初始化状态、选源、睡眠候选、各项过滤及主要排除原因，区分未读取、原本缺失、规则排除和来源不匹配。先查清真实原因，再修复。不猜测用户只戴了一天表，不直接让用户再等两周。实际确实仅一日就保留事实，同时停止展示不成熟个人区间。</w:t>
      </w:r>
    </w:p>
    <w:p>
      <w:r>
        <w:rPr>
          <w:b w:val="0"/>
        </w:rPr>
        <w:t>新睡眠质量政策更新 feature/qualityPolicyVersion，保留旧评估关系；原模型系数、目标范围、golden fixtures 不变。</w:t>
      </w:r>
      <w:r>
        <w:rPr>
          <w:rFonts w:ascii="DejaVu Sans Mono" w:hAnsi="DejaVu Sans Mono" w:eastAsia="Noto Sans CJK SC"/>
          <w:b w:val="0"/>
          <w:color w:val="1B355A"/>
          <w:sz w:val="17"/>
        </w:rPr>
        <w:t>sourceIdentityIncomplete</w:t>
      </w:r>
      <w:r>
        <w:rPr>
          <w:b w:val="0"/>
        </w:rPr>
        <w:t xml:space="preserve"> 若不影响可比较性，仅作内部记录，不给普通用户故障警告。</w:t>
      </w:r>
    </w:p>
    <w:p>
      <w:pPr>
        <w:pStyle w:val="Heading1"/>
        <w:pageBreakBefore/>
      </w:pPr>
      <w:r>
        <w:t>3. 猫狗重新成为功能中的陪伴</w:t>
      </w:r>
    </w:p>
    <w:p>
      <w:pPr>
        <w:pStyle w:val="Heading2"/>
      </w:pPr>
      <w:r>
        <w:t>3.1 必须删除的东西</w:t>
      </w:r>
    </w:p>
    <w:p>
      <w:r>
        <w:rPr>
          <w:b w:val="0"/>
        </w:rPr>
        <w:t>删除今日页“看看它”“看看它们”“看一下”“再看一次动作”、角色观看 sheet、仅用于观看的 replay 计数与路由。角色没有独立点击热区，不伪装按钮，不截获滚动或卡片操作。内部动效调试台可以保留在 DEBUG，Release 用户路径不可达。</w:t>
      </w:r>
    </w:p>
    <w:p>
      <w:r>
        <w:rPr>
          <w:b w:val="0"/>
        </w:rPr>
        <w:t>角色参与“用户正在做的事情”。它们不会催促、哭泣、变红、翻白眼或因为用户喝酒/没记录而失望。可爱是本轮设计目标和人工验收项，不在宣传中承诺临床降压或焦虑治疗效果。</w:t>
      </w:r>
    </w:p>
    <w:p>
      <w:pPr>
        <w:pStyle w:val="Heading2"/>
      </w:pPr>
      <w:r>
        <w:t>3.2 六类必做动作与时序</w:t>
      </w:r>
    </w:p>
    <w:p>
      <w:r>
        <w:rPr>
          <w:b w:val="0"/>
        </w:rPr>
        <w:t>以下时长、角度和节奏为工程初值，必须按原画调整；不可为了达到数值而牺牲自然感。一次反馈一般采用“注意到 → 小动作 → 慢慢停住”，结束回到自然静态。</w:t>
      </w:r>
    </w:p>
    <w:tbl>
      <w:tblPr>
        <w:tblW w:type="auto" w:w="0"/>
        <w:jc w:val="center"/>
        <w:tblLayout w:type="fixed"/>
        <w:tblLook w:firstColumn="1" w:firstRow="1" w:lastColumn="0" w:lastRow="0" w:noHBand="0" w:noVBand="1" w:val="04A0"/>
        <w:tblBorders>
          <w:top w:val="single" w:sz="3" w:color="DBE3EA"/>
          <w:left w:val="single" w:sz="3" w:color="DBE3EA"/>
          <w:bottom w:val="single" w:sz="3" w:color="DBE3EA"/>
          <w:right w:val="single" w:sz="3" w:color="DBE3EA"/>
          <w:insideH w:val="single" w:sz="3" w:color="DBE3EA"/>
          <w:insideV w:val="single" w:sz="3" w:color="DBE3EA"/>
        </w:tblBorders>
      </w:tblPr>
      <w:tblGrid>
        <w:gridCol w:w="1701"/>
        <w:gridCol w:w="3402"/>
        <w:gridCol w:w="2268"/>
        <w:gridCol w:w="2494"/>
      </w:tblGrid>
      <w:tr>
        <w:trPr>
          <w:cantSplit/>
          <w:tblHeader/>
        </w:trPr>
        <w:tc>
          <w:tcPr>
            <w:tcW w:type="dxa" w:w="1701"/>
            <w:vAlign w:val="center"/>
            <w:tcMar>
              <w:top w:w="75" w:type="dxa"/>
              <w:bottom w:w="75" w:type="dxa"/>
              <w:left w:w="75" w:type="dxa"/>
              <w:right w:w="75" w:type="dxa"/>
            </w:tcMar>
            <w:shd w:fill="EDF1F5"/>
          </w:tcPr>
          <w:p>
            <w:pPr>
              <w:keepNext/>
              <w:spacing w:after="60" w:before="60" w:line="264" w:lineRule="auto"/>
            </w:pPr>
            <w:r>
              <w:rPr>
                <w:b/>
                <w:color w:val="1B355A"/>
                <w:sz w:val="17"/>
              </w:rPr>
              <w:t>场景 / 原资产</w:t>
            </w:r>
          </w:p>
        </w:tc>
        <w:tc>
          <w:tcPr>
            <w:tcW w:type="dxa" w:w="3402"/>
            <w:vAlign w:val="center"/>
            <w:tcMar>
              <w:top w:w="75" w:type="dxa"/>
              <w:bottom w:w="75" w:type="dxa"/>
              <w:left w:w="75" w:type="dxa"/>
              <w:right w:w="75" w:type="dxa"/>
            </w:tcMar>
            <w:shd w:fill="EDF1F5"/>
          </w:tcPr>
          <w:p>
            <w:pPr>
              <w:keepNext/>
              <w:spacing w:after="60" w:before="60" w:line="264" w:lineRule="auto"/>
            </w:pPr>
            <w:r>
              <w:rPr>
                <w:b/>
                <w:color w:val="1B355A"/>
                <w:sz w:val="17"/>
              </w:rPr>
              <w:t>触发与动作</w:t>
            </w:r>
          </w:p>
        </w:tc>
        <w:tc>
          <w:tcPr>
            <w:tcW w:type="dxa" w:w="2268"/>
            <w:vAlign w:val="center"/>
            <w:tcMar>
              <w:top w:w="75" w:type="dxa"/>
              <w:bottom w:w="75" w:type="dxa"/>
              <w:left w:w="75" w:type="dxa"/>
              <w:right w:w="75" w:type="dxa"/>
            </w:tcMar>
            <w:shd w:fill="EDF1F5"/>
          </w:tcPr>
          <w:p>
            <w:pPr>
              <w:keepNext/>
              <w:spacing w:after="60" w:before="60" w:line="264" w:lineRule="auto"/>
            </w:pPr>
            <w:r>
              <w:rPr>
                <w:b/>
                <w:color w:val="1B355A"/>
                <w:sz w:val="17"/>
              </w:rPr>
              <w:t>时长 / 收尾</w:t>
            </w:r>
          </w:p>
        </w:tc>
        <w:tc>
          <w:tcPr>
            <w:tcW w:type="dxa" w:w="2494"/>
            <w:vAlign w:val="center"/>
            <w:tcMar>
              <w:top w:w="75" w:type="dxa"/>
              <w:bottom w:w="75" w:type="dxa"/>
              <w:left w:w="75" w:type="dxa"/>
              <w:right w:w="75" w:type="dxa"/>
            </w:tcMar>
            <w:shd w:fill="EDF1F5"/>
          </w:tcPr>
          <w:p>
            <w:pPr>
              <w:keepNext/>
              <w:spacing w:after="60" w:before="60" w:line="264" w:lineRule="auto"/>
            </w:pPr>
            <w:r>
              <w:rPr>
                <w:b/>
                <w:color w:val="1B355A"/>
                <w:sz w:val="17"/>
              </w:rPr>
              <w:t>不能发生</w:t>
            </w:r>
          </w:p>
        </w:tc>
      </w:tr>
      <w:tr>
        <w:trPr>
          <w:cantSplit/>
        </w:trPr>
        <w:tc>
          <w:tcPr>
            <w:tcW w:type="dxa" w:w="1701"/>
            <w:vAlign w:val="center"/>
            <w:tcMar>
              <w:top w:w="75" w:type="dxa"/>
              <w:bottom w:w="75" w:type="dxa"/>
              <w:left w:w="75" w:type="dxa"/>
              <w:right w:w="75" w:type="dxa"/>
            </w:tcMar>
          </w:tcPr>
          <w:p>
            <w:pPr>
              <w:spacing w:after="60" w:before="60" w:line="264" w:lineRule="auto"/>
            </w:pPr>
            <w:r>
              <w:rPr>
                <w:b w:val="0"/>
                <w:sz w:val="17"/>
              </w:rPr>
              <w:t>平稳首页 / duo-calm</w:t>
            </w:r>
          </w:p>
        </w:tc>
        <w:tc>
          <w:tcPr>
            <w:tcW w:type="dxa" w:w="3402"/>
            <w:vAlign w:val="center"/>
            <w:tcMar>
              <w:top w:w="75" w:type="dxa"/>
              <w:bottom w:w="75" w:type="dxa"/>
              <w:left w:w="75" w:type="dxa"/>
              <w:right w:w="75" w:type="dxa"/>
            </w:tcMar>
          </w:tcPr>
          <w:p>
            <w:pPr>
              <w:spacing w:after="60" w:before="60" w:line="264" w:lineRule="auto"/>
            </w:pPr>
            <w:r>
              <w:rPr>
                <w:b w:val="0"/>
                <w:sz w:val="17"/>
              </w:rPr>
              <w:t>首次进入：小狗轻歪头，垂耳稍滞后；尾尖两次小摆；猫保持安静</w:t>
            </w:r>
          </w:p>
        </w:tc>
        <w:tc>
          <w:tcPr>
            <w:tcW w:type="dxa" w:w="2268"/>
            <w:vAlign w:val="center"/>
            <w:tcMar>
              <w:top w:w="75" w:type="dxa"/>
              <w:bottom w:w="75" w:type="dxa"/>
              <w:left w:w="75" w:type="dxa"/>
              <w:right w:w="75" w:type="dxa"/>
            </w:tcMar>
          </w:tcPr>
          <w:p>
            <w:pPr>
              <w:spacing w:after="60" w:before="60" w:line="264" w:lineRule="auto"/>
            </w:pPr>
            <w:r>
              <w:rPr>
                <w:b w:val="0"/>
                <w:sz w:val="17"/>
              </w:rPr>
              <w:t>约1.8秒，之后静态；可间隔60–90秒一次极轻微动作</w:t>
            </w:r>
          </w:p>
        </w:tc>
        <w:tc>
          <w:tcPr>
            <w:tcW w:type="dxa" w:w="2494"/>
            <w:vAlign w:val="center"/>
            <w:tcMar>
              <w:top w:w="75" w:type="dxa"/>
              <w:bottom w:w="75" w:type="dxa"/>
              <w:left w:w="75" w:type="dxa"/>
              <w:right w:w="75" w:type="dxa"/>
            </w:tcMar>
          </w:tcPr>
          <w:p>
            <w:pPr>
              <w:spacing w:after="60" w:before="60" w:line="264" w:lineRule="auto"/>
            </w:pPr>
            <w:r>
              <w:rPr>
                <w:b w:val="0"/>
                <w:sz w:val="17"/>
              </w:rPr>
              <w:t>每次刷新重播、整张图上下浮动、持续摇晃</w:t>
            </w:r>
          </w:p>
        </w:tc>
      </w:tr>
      <w:tr>
        <w:trPr>
          <w:cantSplit/>
        </w:trPr>
        <w:tc>
          <w:tcPr>
            <w:tcW w:type="dxa" w:w="1701"/>
            <w:vAlign w:val="center"/>
            <w:tcMar>
              <w:top w:w="75" w:type="dxa"/>
              <w:bottom w:w="75" w:type="dxa"/>
              <w:left w:w="75" w:type="dxa"/>
              <w:right w:w="75" w:type="dxa"/>
            </w:tcMar>
            <w:shd w:fill="F8FAFC"/>
          </w:tcPr>
          <w:p>
            <w:pPr>
              <w:spacing w:after="60" w:before="60" w:line="264" w:lineRule="auto"/>
            </w:pPr>
            <w:r>
              <w:rPr>
                <w:b w:val="0"/>
                <w:sz w:val="17"/>
              </w:rPr>
              <w:t>需要休息 / dog-rest</w:t>
            </w:r>
          </w:p>
        </w:tc>
        <w:tc>
          <w:tcPr>
            <w:tcW w:type="dxa" w:w="3402"/>
            <w:vAlign w:val="center"/>
            <w:tcMar>
              <w:top w:w="75" w:type="dxa"/>
              <w:bottom w:w="75" w:type="dxa"/>
              <w:left w:w="75" w:type="dxa"/>
              <w:right w:w="75" w:type="dxa"/>
            </w:tcMar>
            <w:shd w:fill="F8FAFC"/>
          </w:tcPr>
          <w:p>
            <w:pPr>
              <w:spacing w:after="60" w:before="60" w:line="264" w:lineRule="auto"/>
            </w:pPr>
            <w:r>
              <w:rPr>
                <w:b w:val="0"/>
                <w:sz w:val="17"/>
              </w:rPr>
              <w:t>进入休息状态时头部轻轻下沉安顿；身体细微起伏</w:t>
            </w:r>
          </w:p>
        </w:tc>
        <w:tc>
          <w:tcPr>
            <w:tcW w:type="dxa" w:w="2268"/>
            <w:vAlign w:val="center"/>
            <w:tcMar>
              <w:top w:w="75" w:type="dxa"/>
              <w:bottom w:w="75" w:type="dxa"/>
              <w:left w:w="75" w:type="dxa"/>
              <w:right w:w="75" w:type="dxa"/>
            </w:tcMar>
            <w:shd w:fill="F8FAFC"/>
          </w:tcPr>
          <w:p>
            <w:pPr>
              <w:spacing w:after="60" w:before="60" w:line="264" w:lineRule="auto"/>
            </w:pPr>
            <w:r>
              <w:rPr>
                <w:b w:val="0"/>
                <w:sz w:val="17"/>
              </w:rPr>
              <w:t>入场1.6秒；静止为主，短周期起伏仅可见且普通动态模式</w:t>
            </w:r>
          </w:p>
        </w:tc>
        <w:tc>
          <w:tcPr>
            <w:tcW w:type="dxa" w:w="2494"/>
            <w:vAlign w:val="center"/>
            <w:tcMar>
              <w:top w:w="75" w:type="dxa"/>
              <w:bottom w:w="75" w:type="dxa"/>
              <w:left w:w="75" w:type="dxa"/>
              <w:right w:w="75" w:type="dxa"/>
            </w:tcMar>
            <w:shd w:fill="F8FAFC"/>
          </w:tcPr>
          <w:p>
            <w:pPr>
              <w:spacing w:after="60" w:before="60" w:line="264" w:lineRule="auto"/>
            </w:pPr>
            <w:r>
              <w:rPr>
                <w:b w:val="0"/>
                <w:sz w:val="17"/>
              </w:rPr>
              <w:t>把身体做成泄气气球、用悲伤表情暗示健康危险</w:t>
            </w:r>
          </w:p>
        </w:tc>
      </w:tr>
      <w:tr>
        <w:trPr>
          <w:cantSplit/>
        </w:trPr>
        <w:tc>
          <w:tcPr>
            <w:tcW w:type="dxa" w:w="1701"/>
            <w:vAlign w:val="center"/>
            <w:tcMar>
              <w:top w:w="75" w:type="dxa"/>
              <w:bottom w:w="75" w:type="dxa"/>
              <w:left w:w="75" w:type="dxa"/>
              <w:right w:w="75" w:type="dxa"/>
            </w:tcMar>
          </w:tcPr>
          <w:p>
            <w:pPr>
              <w:spacing w:after="60" w:before="60" w:line="264" w:lineRule="auto"/>
            </w:pPr>
            <w:r>
              <w:rPr>
                <w:b w:val="0"/>
                <w:sz w:val="17"/>
              </w:rPr>
              <w:t>正在认识用户 / cat-curious</w:t>
            </w:r>
          </w:p>
        </w:tc>
        <w:tc>
          <w:tcPr>
            <w:tcW w:type="dxa" w:w="3402"/>
            <w:vAlign w:val="center"/>
            <w:tcMar>
              <w:top w:w="75" w:type="dxa"/>
              <w:bottom w:w="75" w:type="dxa"/>
              <w:left w:w="75" w:type="dxa"/>
              <w:right w:w="75" w:type="dxa"/>
            </w:tcMar>
          </w:tcPr>
          <w:p>
            <w:pPr>
              <w:spacing w:after="60" w:before="60" w:line="264" w:lineRule="auto"/>
            </w:pPr>
            <w:r>
              <w:rPr>
                <w:b w:val="0"/>
                <w:sz w:val="17"/>
              </w:rPr>
              <w:t>一次轻歪头、耳尖轻动后回正</w:t>
            </w:r>
          </w:p>
        </w:tc>
        <w:tc>
          <w:tcPr>
            <w:tcW w:type="dxa" w:w="2268"/>
            <w:vAlign w:val="center"/>
            <w:tcMar>
              <w:top w:w="75" w:type="dxa"/>
              <w:bottom w:w="75" w:type="dxa"/>
              <w:left w:w="75" w:type="dxa"/>
              <w:right w:w="75" w:type="dxa"/>
            </w:tcMar>
          </w:tcPr>
          <w:p>
            <w:pPr>
              <w:spacing w:after="60" w:before="60" w:line="264" w:lineRule="auto"/>
            </w:pPr>
            <w:r>
              <w:rPr>
                <w:b w:val="0"/>
                <w:sz w:val="17"/>
              </w:rPr>
              <w:t>约1.6秒；读取完成停止；无数据也不无穷“思考”</w:t>
            </w:r>
          </w:p>
        </w:tc>
        <w:tc>
          <w:tcPr>
            <w:tcW w:type="dxa" w:w="2494"/>
            <w:vAlign w:val="center"/>
            <w:tcMar>
              <w:top w:w="75" w:type="dxa"/>
              <w:bottom w:w="75" w:type="dxa"/>
              <w:left w:w="75" w:type="dxa"/>
              <w:right w:w="75" w:type="dxa"/>
            </w:tcMar>
          </w:tcPr>
          <w:p>
            <w:pPr>
              <w:spacing w:after="60" w:before="60" w:line="264" w:lineRule="auto"/>
            </w:pPr>
            <w:r>
              <w:rPr>
                <w:b w:val="0"/>
                <w:sz w:val="17"/>
              </w:rPr>
              <w:t>问号风暴、反复摇头、焦虑表情</w:t>
            </w:r>
          </w:p>
        </w:tc>
      </w:tr>
      <w:tr>
        <w:trPr>
          <w:cantSplit/>
        </w:trPr>
        <w:tc>
          <w:tcPr>
            <w:tcW w:type="dxa" w:w="1701"/>
            <w:vAlign w:val="center"/>
            <w:tcMar>
              <w:top w:w="75" w:type="dxa"/>
              <w:bottom w:w="75" w:type="dxa"/>
              <w:left w:w="75" w:type="dxa"/>
              <w:right w:w="75" w:type="dxa"/>
            </w:tcMar>
            <w:shd w:fill="F8FAFC"/>
          </w:tcPr>
          <w:p>
            <w:pPr>
              <w:spacing w:after="60" w:before="60" w:line="264" w:lineRule="auto"/>
            </w:pPr>
            <w:r>
              <w:rPr>
                <w:b w:val="0"/>
                <w:sz w:val="17"/>
              </w:rPr>
              <w:t>饮品弹层 / dog-drink</w:t>
            </w:r>
          </w:p>
        </w:tc>
        <w:tc>
          <w:tcPr>
            <w:tcW w:type="dxa" w:w="3402"/>
            <w:vAlign w:val="center"/>
            <w:tcMar>
              <w:top w:w="75" w:type="dxa"/>
              <w:bottom w:w="75" w:type="dxa"/>
              <w:left w:w="75" w:type="dxa"/>
              <w:right w:w="75" w:type="dxa"/>
            </w:tcMar>
            <w:shd w:fill="F8FAFC"/>
          </w:tcPr>
          <w:p>
            <w:pPr>
              <w:spacing w:after="60" w:before="60" w:line="264" w:lineRule="auto"/>
            </w:pPr>
            <w:r>
              <w:rPr>
                <w:b w:val="0"/>
                <w:sz w:val="17"/>
              </w:rPr>
              <w:t>打开时小狗看向杯子；白水落盘后杯内水线轻起、小狗点头，尾尖短摆</w:t>
            </w:r>
          </w:p>
        </w:tc>
        <w:tc>
          <w:tcPr>
            <w:tcW w:type="dxa" w:w="2268"/>
            <w:vAlign w:val="center"/>
            <w:tcMar>
              <w:top w:w="75" w:type="dxa"/>
              <w:bottom w:w="75" w:type="dxa"/>
              <w:left w:w="75" w:type="dxa"/>
              <w:right w:w="75" w:type="dxa"/>
            </w:tcMar>
            <w:shd w:fill="F8FAFC"/>
          </w:tcPr>
          <w:p>
            <w:pPr>
              <w:spacing w:after="60" w:before="60" w:line="264" w:lineRule="auto"/>
            </w:pPr>
            <w:r>
              <w:rPr>
                <w:b w:val="0"/>
                <w:sz w:val="17"/>
              </w:rPr>
              <w:t>打开0.8秒；水记录成功1.1秒；杯水线不能超过杯口</w:t>
            </w:r>
          </w:p>
        </w:tc>
        <w:tc>
          <w:tcPr>
            <w:tcW w:type="dxa" w:w="2494"/>
            <w:vAlign w:val="center"/>
            <w:tcMar>
              <w:top w:w="75" w:type="dxa"/>
              <w:bottom w:w="75" w:type="dxa"/>
              <w:left w:w="75" w:type="dxa"/>
              <w:right w:w="75" w:type="dxa"/>
            </w:tcMar>
            <w:shd w:fill="F8FAFC"/>
          </w:tcPr>
          <w:p>
            <w:pPr>
              <w:spacing w:after="60" w:before="60" w:line="264" w:lineRule="auto"/>
            </w:pPr>
            <w:r>
              <w:rPr>
                <w:b w:val="0"/>
                <w:sz w:val="17"/>
              </w:rPr>
              <w:t>未保存就庆祝、狗喝咖啡/酒、点击“去喝水”就自动加记录</w:t>
            </w:r>
          </w:p>
        </w:tc>
      </w:tr>
      <w:tr>
        <w:trPr>
          <w:cantSplit/>
        </w:trPr>
        <w:tc>
          <w:tcPr>
            <w:tcW w:type="dxa" w:w="1701"/>
            <w:vAlign w:val="center"/>
            <w:tcMar>
              <w:top w:w="75" w:type="dxa"/>
              <w:bottom w:w="75" w:type="dxa"/>
              <w:left w:w="75" w:type="dxa"/>
              <w:right w:w="75" w:type="dxa"/>
            </w:tcMar>
          </w:tcPr>
          <w:p>
            <w:pPr>
              <w:spacing w:after="60" w:before="60" w:line="264" w:lineRule="auto"/>
            </w:pPr>
            <w:r>
              <w:rPr>
                <w:b w:val="0"/>
                <w:sz w:val="17"/>
              </w:rPr>
              <w:t>呼吸练习 / breathing</w:t>
            </w:r>
          </w:p>
        </w:tc>
        <w:tc>
          <w:tcPr>
            <w:tcW w:type="dxa" w:w="3402"/>
            <w:vAlign w:val="center"/>
            <w:tcMar>
              <w:top w:w="75" w:type="dxa"/>
              <w:bottom w:w="75" w:type="dxa"/>
              <w:left w:w="75" w:type="dxa"/>
              <w:right w:w="75" w:type="dxa"/>
            </w:tcMar>
          </w:tcPr>
          <w:p>
            <w:pPr>
              <w:spacing w:after="60" w:before="60" w:line="264" w:lineRule="auto"/>
            </w:pPr>
            <w:r>
              <w:rPr>
                <w:b w:val="0"/>
                <w:sz w:val="17"/>
              </w:rPr>
              <w:t>胸腹随原协议共用时钟起伏；头、五官和接地点稳定</w:t>
            </w:r>
          </w:p>
        </w:tc>
        <w:tc>
          <w:tcPr>
            <w:tcW w:type="dxa" w:w="2268"/>
            <w:vAlign w:val="center"/>
            <w:tcMar>
              <w:top w:w="75" w:type="dxa"/>
              <w:bottom w:w="75" w:type="dxa"/>
              <w:left w:w="75" w:type="dxa"/>
              <w:right w:w="75" w:type="dxa"/>
            </w:tcMar>
          </w:tcPr>
          <w:p>
            <w:pPr>
              <w:spacing w:after="60" w:before="60" w:line="264" w:lineRule="auto"/>
            </w:pPr>
            <w:r>
              <w:rPr>
                <w:b w:val="0"/>
                <w:sz w:val="17"/>
              </w:rPr>
              <w:t>与吸、补吸、呼阶段严格同源；暂停冻结，继续无相位跳跃</w:t>
            </w:r>
          </w:p>
        </w:tc>
        <w:tc>
          <w:tcPr>
            <w:tcW w:type="dxa" w:w="2494"/>
            <w:vAlign w:val="center"/>
            <w:tcMar>
              <w:top w:w="75" w:type="dxa"/>
              <w:bottom w:w="75" w:type="dxa"/>
              <w:left w:w="75" w:type="dxa"/>
              <w:right w:w="75" w:type="dxa"/>
            </w:tcMar>
          </w:tcPr>
          <w:p>
            <w:pPr>
              <w:spacing w:after="60" w:before="60" w:line="264" w:lineRule="auto"/>
            </w:pPr>
            <w:r>
              <w:rPr>
                <w:b w:val="0"/>
                <w:sz w:val="17"/>
              </w:rPr>
              <w:t>为“更萌”另造呼吸频率、每秒随机眨眼干扰节拍</w:t>
            </w:r>
          </w:p>
        </w:tc>
      </w:tr>
      <w:tr>
        <w:trPr>
          <w:cantSplit/>
        </w:trPr>
        <w:tc>
          <w:tcPr>
            <w:tcW w:type="dxa" w:w="1701"/>
            <w:vAlign w:val="center"/>
            <w:tcMar>
              <w:top w:w="75" w:type="dxa"/>
              <w:bottom w:w="75" w:type="dxa"/>
              <w:left w:w="75" w:type="dxa"/>
              <w:right w:w="75" w:type="dxa"/>
            </w:tcMar>
            <w:shd w:fill="F8FAFC"/>
          </w:tcPr>
          <w:p>
            <w:pPr>
              <w:spacing w:after="60" w:before="60" w:line="264" w:lineRule="auto"/>
            </w:pPr>
            <w:r>
              <w:rPr>
                <w:b w:val="0"/>
                <w:sz w:val="17"/>
              </w:rPr>
              <w:t>完成 / duo-complete；提前结束 / dog-rest</w:t>
            </w:r>
          </w:p>
        </w:tc>
        <w:tc>
          <w:tcPr>
            <w:tcW w:type="dxa" w:w="3402"/>
            <w:vAlign w:val="center"/>
            <w:tcMar>
              <w:top w:w="75" w:type="dxa"/>
              <w:bottom w:w="75" w:type="dxa"/>
              <w:left w:w="75" w:type="dxa"/>
              <w:right w:w="75" w:type="dxa"/>
            </w:tcMar>
            <w:shd w:fill="F8FAFC"/>
          </w:tcPr>
          <w:p>
            <w:pPr>
              <w:spacing w:after="60" w:before="60" w:line="264" w:lineRule="auto"/>
            </w:pPr>
            <w:r>
              <w:rPr>
                <w:b w:val="0"/>
                <w:sz w:val="17"/>
              </w:rPr>
              <w:t>完整结束后猫狗轻碰爪；提前结束是小狗轻点头安顿</w:t>
            </w:r>
          </w:p>
        </w:tc>
        <w:tc>
          <w:tcPr>
            <w:tcW w:type="dxa" w:w="2268"/>
            <w:vAlign w:val="center"/>
            <w:tcMar>
              <w:top w:w="75" w:type="dxa"/>
              <w:bottom w:w="75" w:type="dxa"/>
              <w:left w:w="75" w:type="dxa"/>
              <w:right w:w="75" w:type="dxa"/>
            </w:tcMar>
            <w:shd w:fill="F8FAFC"/>
          </w:tcPr>
          <w:p>
            <w:pPr>
              <w:spacing w:after="60" w:before="60" w:line="264" w:lineRule="auto"/>
            </w:pPr>
            <w:r>
              <w:rPr>
                <w:b w:val="0"/>
                <w:sz w:val="17"/>
              </w:rPr>
              <w:t>完成1.3秒一次；提前结束0.8秒一次；保存成功才触发</w:t>
            </w:r>
          </w:p>
        </w:tc>
        <w:tc>
          <w:tcPr>
            <w:tcW w:type="dxa" w:w="2494"/>
            <w:vAlign w:val="center"/>
            <w:tcMar>
              <w:top w:w="75" w:type="dxa"/>
              <w:bottom w:w="75" w:type="dxa"/>
              <w:left w:w="75" w:type="dxa"/>
              <w:right w:w="75" w:type="dxa"/>
            </w:tcMar>
            <w:shd w:fill="F8FAFC"/>
          </w:tcPr>
          <w:p>
            <w:pPr>
              <w:spacing w:after="60" w:before="60" w:line="264" w:lineRule="auto"/>
            </w:pPr>
            <w:r>
              <w:rPr>
                <w:b w:val="0"/>
                <w:sz w:val="17"/>
              </w:rPr>
              <w:t>把提前结束当失败、给未完成的时长庆祝、彩带/积分</w:t>
            </w:r>
          </w:p>
        </w:tc>
      </w:tr>
    </w:tbl>
    <w:p>
      <w:pPr>
        <w:spacing w:after="20" w:before="0" w:line="96" w:lineRule="auto"/>
      </w:pPr>
    </w:p>
    <w:p>
      <w:r>
        <w:rPr>
          <w:b w:val="0"/>
        </w:rPr>
        <w:t>咖啡与酒精记录成功使用同一中性的“记下了”小点头（约0.6秒），不比水记录更热闹；酒精建议出现时，小狗安静靠近清水杯的构图或使用 dog-rest，不展示碰杯、醉态、兴奋庆祝。撤销仅让水线/记录状态回退约0.25秒，不能再演一次喝水。失败无成功动作，保留可重试的文字反馈。</w:t>
      </w:r>
    </w:p>
    <w:p>
      <w:r>
        <w:rPr>
          <w:b w:val="0"/>
        </w:rPr>
        <w:t>阶段互动要有差异：开始呼吸体现节拍，保存饮品体现确认，休息体现陪伴，完成体现结束。不能全部复用一种图片缩放或旋转。</w:t>
      </w:r>
    </w:p>
    <w:p>
      <w:pPr>
        <w:pStyle w:val="Heading2"/>
      </w:pPr>
      <w:r>
        <w:t>3.3 资产与实现方法</w:t>
      </w:r>
    </w:p>
    <w:p>
      <w:r>
        <w:rPr>
          <w:b w:val="0"/>
        </w:rPr>
        <w:t>先检查现有六张原画和 Metal 的实际局部区域。保留轮廓、耳朵、五官、花纹、圆润比例和版画纹理。已有 shader 用于胸腹、头部、尾巴的微位移；杯内水线可用与杯内轮廓精确贴合的矢量 mask，并沿用品牌色。</w:t>
      </w:r>
    </w:p>
    <w:p>
      <w:r>
        <w:rPr>
          <w:b w:val="0"/>
        </w:rPr>
        <w:t>不对单张 PNG 强行做眨眼、抬爪、端杯等原素材不能支撑的动作。确需分层时，可从原图制作非破坏性局部蒙版/图层，静止合成必须与原稿一致；不直接重画脸。无法无痕拆分时先交付该场景可实现的局部动作，未实现细节在资产表中说明，不能用全身拉伸冒充。</w:t>
      </w:r>
    </w:p>
    <w:p>
      <w:r>
        <w:rPr>
          <w:b w:val="0"/>
        </w:rPr>
        <w:t xml:space="preserve">推荐 </w:t>
      </w:r>
      <w:r>
        <w:rPr>
          <w:rFonts w:ascii="DejaVu Sans Mono" w:hAnsi="DejaVu Sans Mono" w:eastAsia="Noto Sans CJK SC"/>
          <w:b w:val="0"/>
          <w:color w:val="1B355A"/>
          <w:sz w:val="17"/>
        </w:rPr>
        <w:t>CompanionPresentation</w:t>
      </w:r>
      <w:r>
        <w:rPr>
          <w:b w:val="0"/>
        </w:rPr>
        <w:t xml:space="preserve">（baseScene、semanticContext、eventID、motionIntensity）＋应用/页面级 </w:t>
      </w:r>
      <w:r>
        <w:rPr>
          <w:rFonts w:ascii="DejaVu Sans Mono" w:hAnsi="DejaVu Sans Mono" w:eastAsia="Noto Sans CJK SC"/>
          <w:b w:val="0"/>
          <w:color w:val="1B355A"/>
          <w:sz w:val="17"/>
        </w:rPr>
        <w:t>CompanionMotionCoordinator</w:t>
      </w:r>
      <w:r>
        <w:rPr>
          <w:b w:val="0"/>
        </w:rPr>
        <w:t>。业务只发送事件，View 渲染 Pose；可用 SwiftUI keyframe/phase 动画做有限动作，Metal 保留呼吸形变。[A3]</w:t>
      </w:r>
    </w:p>
    <w:p>
      <w:r>
        <w:rPr>
          <w:b w:val="0"/>
        </w:rPr>
        <w:t xml:space="preserve">事件至少包含 </w:t>
      </w:r>
      <w:r>
        <w:rPr>
          <w:rFonts w:ascii="DejaVu Sans Mono" w:hAnsi="DejaVu Sans Mono" w:eastAsia="Noto Sans CJK SC"/>
          <w:b w:val="0"/>
          <w:color w:val="1B355A"/>
          <w:sz w:val="17"/>
        </w:rPr>
        <w:t>screenEntered</w:t>
      </w:r>
      <w:r>
        <w:rPr>
          <w:b w:val="0"/>
        </w:rPr>
        <w:t>、</w:t>
      </w:r>
      <w:r>
        <w:rPr>
          <w:rFonts w:ascii="DejaVu Sans Mono" w:hAnsi="DejaVu Sans Mono" w:eastAsia="Noto Sans CJK SC"/>
          <w:b w:val="0"/>
          <w:color w:val="1B355A"/>
          <w:sz w:val="17"/>
        </w:rPr>
        <w:t>guidanceChanged</w:t>
      </w:r>
      <w:r>
        <w:rPr>
          <w:b w:val="0"/>
        </w:rPr>
        <w:t>、</w:t>
      </w:r>
      <w:r>
        <w:rPr>
          <w:rFonts w:ascii="DejaVu Sans Mono" w:hAnsi="DejaVu Sans Mono" w:eastAsia="Noto Sans CJK SC"/>
          <w:b w:val="0"/>
          <w:color w:val="1B355A"/>
          <w:sz w:val="17"/>
        </w:rPr>
        <w:t>drinkCommitted</w:t>
      </w:r>
      <w:r>
        <w:rPr>
          <w:b w:val="0"/>
        </w:rPr>
        <w:t>、</w:t>
      </w:r>
      <w:r>
        <w:rPr>
          <w:rFonts w:ascii="DejaVu Sans Mono" w:hAnsi="DejaVu Sans Mono" w:eastAsia="Noto Sans CJK SC"/>
          <w:b w:val="0"/>
          <w:color w:val="1B355A"/>
          <w:sz w:val="17"/>
        </w:rPr>
        <w:t>drinkUndone</w:t>
      </w:r>
      <w:r>
        <w:rPr>
          <w:b w:val="0"/>
        </w:rPr>
        <w:t>、</w:t>
      </w:r>
      <w:r>
        <w:rPr>
          <w:rFonts w:ascii="DejaVu Sans Mono" w:hAnsi="DejaVu Sans Mono" w:eastAsia="Noto Sans CJK SC"/>
          <w:b w:val="0"/>
          <w:color w:val="1B355A"/>
          <w:sz w:val="17"/>
        </w:rPr>
        <w:t>practicePhaseChanged</w:t>
      </w:r>
      <w:r>
        <w:rPr>
          <w:b w:val="0"/>
        </w:rPr>
        <w:t>、</w:t>
      </w:r>
      <w:r>
        <w:rPr>
          <w:rFonts w:ascii="DejaVu Sans Mono" w:hAnsi="DejaVu Sans Mono" w:eastAsia="Noto Sans CJK SC"/>
          <w:b w:val="0"/>
          <w:color w:val="1B355A"/>
          <w:sz w:val="17"/>
        </w:rPr>
        <w:t>practicePaused</w:t>
      </w:r>
      <w:r>
        <w:rPr>
          <w:b w:val="0"/>
        </w:rPr>
        <w:t>、</w:t>
      </w:r>
      <w:r>
        <w:rPr>
          <w:rFonts w:ascii="DejaVu Sans Mono" w:hAnsi="DejaVu Sans Mono" w:eastAsia="Noto Sans CJK SC"/>
          <w:b w:val="0"/>
          <w:color w:val="1B355A"/>
          <w:sz w:val="17"/>
        </w:rPr>
        <w:t>practiceCompleted</w:t>
      </w:r>
      <w:r>
        <w:rPr>
          <w:b w:val="0"/>
        </w:rPr>
        <w:t>、</w:t>
      </w:r>
      <w:r>
        <w:rPr>
          <w:rFonts w:ascii="DejaVu Sans Mono" w:hAnsi="DejaVu Sans Mono" w:eastAsia="Noto Sans CJK SC"/>
          <w:b w:val="0"/>
          <w:color w:val="1B355A"/>
          <w:sz w:val="17"/>
        </w:rPr>
        <w:t>practiceEndedEarly</w:t>
      </w:r>
      <w:r>
        <w:rPr>
          <w:b w:val="0"/>
        </w:rPr>
        <w:t>、</w:t>
      </w:r>
      <w:r>
        <w:rPr>
          <w:rFonts w:ascii="DejaVu Sans Mono" w:hAnsi="DejaVu Sans Mono" w:eastAsia="Noto Sans CJK SC"/>
          <w:b w:val="0"/>
          <w:color w:val="1B355A"/>
          <w:sz w:val="17"/>
        </w:rPr>
        <w:t>saveFailed</w:t>
      </w:r>
      <w:r>
        <w:rPr>
          <w:b w:val="0"/>
        </w:rPr>
        <w:t>、</w:t>
      </w:r>
      <w:r>
        <w:rPr>
          <w:rFonts w:ascii="DejaVu Sans Mono" w:hAnsi="DejaVu Sans Mono" w:eastAsia="Noto Sans CJK SC"/>
          <w:b w:val="0"/>
          <w:color w:val="1B355A"/>
          <w:sz w:val="17"/>
        </w:rPr>
        <w:t>becameInactive</w:t>
      </w:r>
      <w:r>
        <w:rPr>
          <w:b w:val="0"/>
        </w:rPr>
        <w:t>。关键字段为 eventID、origin、entityID、revision、committedAt。只有本地提交成功且当前操作可见，才触发成功反应；远端同步、历史导入和重试去重不重播。</w:t>
      </w:r>
    </w:p>
    <w:p>
      <w:r>
        <w:rPr>
          <w:b w:val="0"/>
        </w:rPr>
        <w:t>一次页面最多一个明显角色动作。优先级：正在进行的呼吸相位 &gt; 当前保存反馈 &gt; 进入状态 &gt; 轻闲置。保存连续连点按短批次合并，最后一次值准确，动作不堆积；新业务结果替换旧动画，过期动画丢弃，恢复前台不补播后台积压动作。</w:t>
      </w:r>
    </w:p>
    <w:p>
      <w:pPr>
        <w:pStyle w:val="Heading2"/>
      </w:pPr>
      <w:r>
        <w:t>3.4 动态、无障碍与性能门槛</w:t>
      </w:r>
    </w:p>
    <w:p>
      <w:r>
        <w:rPr>
          <w:b w:val="0"/>
        </w:rPr>
        <w:t>默认“标准动态”：完成上述有限动作，非练习页面最多每分钟一次闲置动作。设置支持标准/轻柔/静态；系统 Reduce Motion 永远优先，不被应用设置覆盖。静态模式使用语义姿势与稳定文字，功能信息不依赖动画。</w:t>
      </w:r>
    </w:p>
    <w:p>
      <w:r>
        <w:rPr>
          <w:b w:val="0"/>
        </w:rPr>
        <w:t>脚底或身体接地点误差控制在1pt以内；装饰头部旋转初值2–4度，局部位移1–3pt；胸腹幅度沿用原协议映射。动效不改变卡片高度、不造成文字跳动、不裁掉耳朵尾巴。暗色背景不出现突兀纯白硬方块；禁止直接反相角色颜色。</w:t>
      </w:r>
    </w:p>
    <w:p>
      <w:r>
        <w:rPr>
          <w:b w:val="0"/>
        </w:rPr>
        <w:t>不可见、进入后台、低电量模式或被弹层遮住时停止装饰时钟；减弱动态无常驻 Timeline。呼吸的实际计时与既有会话保持，不因减少动画而少记时长。装饰最高30fps，静态画面不保持30fps刷新。没有必要的循环音效或振动。</w:t>
      </w:r>
    </w:p>
    <w:p>
      <w:r>
        <w:rPr>
          <w:b w:val="0"/>
        </w:rPr>
        <w:t>角色作为装饰时从 VoiceOver 读序排除，业务卡片仍有描述；若需说明角色引导，合并为一次标签，不让每次小动作打断朗读。最大字号下优先保留内容，将角色移动到次行或缩到合理尺寸，不压正文。</w:t>
      </w:r>
    </w:p>
    <w:p>
      <w:pPr>
        <w:pStyle w:val="Heading1"/>
      </w:pPr>
      <w:r>
        <w:t>4. 饮品模块：从记账升级为贴近生活的反馈</w:t>
      </w:r>
    </w:p>
    <w:p>
      <w:pPr>
        <w:pStyle w:val="Heading2"/>
      </w:pPr>
      <w:r>
        <w:t>4.1 默认入口仍然轻</w:t>
      </w:r>
    </w:p>
    <w:p>
      <w:r>
        <w:rPr>
          <w:b w:val="0"/>
        </w:rPr>
        <w:t>首页保留饮品入口，显示“今日已记录”及一条最相关建议。半屏弹层保留水、咖啡、酒、其他饮品快捷项，先快记，再可编辑。不增加每杯都要回答的问卷；分类、容量、时间与成分只有需要时展开。</w:t>
      </w:r>
    </w:p>
    <w:p>
      <w:r>
        <w:rPr>
          <w:b w:val="0"/>
        </w:rPr>
        <w:t>一键记水默认250ml，可将常用杯量设置为150/250/350/500ml或自定义。按钮写“记一杯250ml”，明确这是记录已发生的饮用。点“去倒杯水”“看看建议”只导航，不生成已饮用事实。保存返回明确成功/失败结果，不再只用 void＋全局错误字符串猜测成功。</w:t>
      </w:r>
    </w:p>
    <w:p>
      <w:pPr>
        <w:pStyle w:val="Heading2"/>
      </w:pPr>
      <w:r>
        <w:t>4.2 三种量各自保持正确含义</w:t>
      </w:r>
    </w:p>
    <w:p>
      <w:r>
        <w:rPr>
          <w:rFonts w:ascii="DejaVu Sans Mono" w:hAnsi="DejaVu Sans Mono" w:eastAsia="Noto Sans CJK SC"/>
          <w:b w:val="0"/>
          <w:color w:val="1B355A"/>
          <w:sz w:val="17"/>
        </w:rPr>
        <w:t>allBeverageML</w:t>
      </w:r>
      <w:r>
        <w:rPr>
          <w:b w:val="0"/>
        </w:rPr>
        <w:t xml:space="preserve"> 保留所有饮品总容量，供历史兼容；</w:t>
      </w:r>
      <w:r>
        <w:rPr>
          <w:rFonts w:ascii="DejaVu Sans Mono" w:hAnsi="DejaVu Sans Mono" w:eastAsia="Noto Sans CJK SC"/>
          <w:b w:val="0"/>
          <w:color w:val="1B355A"/>
          <w:sz w:val="17"/>
        </w:rPr>
        <w:t>nonAlcoholBeverageML</w:t>
      </w:r>
      <w:r>
        <w:rPr>
          <w:b w:val="0"/>
        </w:rPr>
        <w:t xml:space="preserve"> 是已记录的、明确无酒精的饮品容量；</w:t>
      </w:r>
      <w:r>
        <w:rPr>
          <w:rFonts w:ascii="DejaVu Sans Mono" w:hAnsi="DejaVu Sans Mono" w:eastAsia="Noto Sans CJK SC"/>
          <w:b w:val="0"/>
          <w:color w:val="1B355A"/>
          <w:sz w:val="17"/>
        </w:rPr>
        <w:t>plainWaterML</w:t>
      </w:r>
      <w:r>
        <w:rPr>
          <w:b w:val="0"/>
        </w:rPr>
        <w:t xml:space="preserve"> 只包含白水。首页饮水参考使用非酒精饮品记录总量，展开可看白水和其他饮品。酒精容量不计入饮水参考，不做“负补水”扣分。</w:t>
      </w:r>
    </w:p>
    <w:p>
      <w:r>
        <w:rPr>
          <w:b w:val="0"/>
        </w:rPr>
        <w:t>水、茶、咖啡和奶等也提供液体，不因含咖啡因就把整杯按零补水；其咖啡因另行提醒。含糖饮料的容量同样记录，但不因计入容量就推荐多喝。所有数值写“已记录”，不声称全天实际总摄入、体内水分或脱水程度。[H1]</w:t>
      </w:r>
    </w:p>
    <w:p>
      <w:r>
        <w:rPr>
          <w:b w:val="0"/>
        </w:rPr>
        <w:t>本轮默认只读方寸已有本机/配对事件记录，不新增 HealthKit dietaryWater 或 caffeine 授权。其他应用或离线设备尚未同步的饮品可能缺失，提醒语义要承认记录的边界。</w:t>
      </w:r>
    </w:p>
    <w:p>
      <w:pPr>
        <w:pStyle w:val="Heading2"/>
      </w:pPr>
      <w:r>
        <w:t>4.3 成分与历史兼容</w:t>
      </w:r>
    </w:p>
    <w:p>
      <w:r>
        <w:rPr>
          <w:b w:val="0"/>
        </w:rPr>
        <w:t xml:space="preserve">规范化对象 </w:t>
      </w:r>
      <w:r>
        <w:rPr>
          <w:rFonts w:ascii="DejaVu Sans Mono" w:hAnsi="DejaVu Sans Mono" w:eastAsia="Noto Sans CJK SC"/>
          <w:b w:val="0"/>
          <w:color w:val="1B355A"/>
          <w:sz w:val="17"/>
        </w:rPr>
        <w:t>BeverageEvent</w:t>
      </w:r>
      <w:r>
        <w:rPr>
          <w:b w:val="0"/>
        </w:rPr>
        <w:t xml:space="preserve"> 至少包含：稳定 ID/revision、categoryCode、displayName、consumedAt、recordedAt、volumeML、caffeineMG（可空）、caffeinePresence（yes/no/unknown）、alcoholGrams（可空）、alcoholABV（可空）、alcoholPresence、sugarServings、可选 sugarGrams、estimateMethod/version、origin、deleted。</w:t>
      </w:r>
    </w:p>
    <w:p>
      <w:r>
        <w:rPr>
          <w:b w:val="0"/>
        </w:rPr>
        <w:t>保留既有五种类别与旧记录解码，扩展茶/低因咖啡/红酒/烈酒/自定义应采用稳定类别代码和版本化 payload，不把红酒伪装成旧 beer、不把未知新饮品降级成白水。最低本轮必须能记录现有五种饮品，以及自定义酒类的名称/容量/度数；其余可用“其他饮品”展开处理。</w:t>
      </w:r>
    </w:p>
    <w:p>
      <w:r>
        <w:rPr>
          <w:b w:val="0"/>
        </w:rPr>
        <w:t>未知成分为 nil。不能把未知咖啡因、酒精含量直接写成0。旧文件中的既有估值原样保留并标记 legacyEstimate，不把它重新宣传为实测值；原历史容量、咖啡因、酒精估值和 ID 不静默改变。</w:t>
      </w:r>
    </w:p>
    <w:p>
      <w:r>
        <w:rPr>
          <w:b/>
        </w:rPr>
        <w:t>咖啡容量与剂量分开：</w:t>
      </w:r>
      <w:r>
        <w:rPr>
          <w:b w:val="0"/>
        </w:rPr>
        <w:t xml:space="preserve"> 用浓缩份数/每杯剂量估算的咖啡，加水加奶或把300ml改成500ml，咖啡因默认不自动乘5/3；明确“按每100ml标签浓度”的饮品才随容量换算。设置每杯估值的修改仅影响未来记录。编辑应显示它是改容量、改剂量还是改浓度，避免用户不知情地重写所有成分。</w:t>
      </w:r>
    </w:p>
    <w:p>
      <w:r>
        <w:rPr>
          <w:b/>
        </w:rPr>
        <w:t>酒精：</w:t>
      </w:r>
      <w:r>
        <w:rPr>
          <w:b w:val="0"/>
        </w:rPr>
        <w:t xml:space="preserve"> 新记录优先用容量与标示 ABV，近似克数 </w:t>
      </w:r>
      <w:r>
        <w:rPr>
          <w:rFonts w:ascii="DejaVu Sans Mono" w:hAnsi="DejaVu Sans Mono" w:eastAsia="Noto Sans CJK SC"/>
          <w:b w:val="0"/>
          <w:color w:val="1B355A"/>
          <w:sz w:val="17"/>
        </w:rPr>
        <w:t>volumeML × ABV/100 × 0.789</w:t>
      </w:r>
      <w:r>
        <w:rPr>
          <w:b w:val="0"/>
        </w:rPr>
        <w:t>；或直接输入已知克数。该系数为近似换算，标签和杯量仍有误差，不显示小数制造精度。例：330ml/5%约13g；150ml/12%约14g。旧330ml啤酒10g的历史估值保留，不能迁移重算。换算对象是纯酒精量，不能按“杯数一样”认定摄入一样。[H5]</w:t>
      </w:r>
    </w:p>
    <w:p>
      <w:pPr>
        <w:pStyle w:val="Heading1"/>
        <w:pageBreakBefore/>
      </w:pPr>
      <w:r>
        <w:t>5. 饮水建议与每日参考</w:t>
      </w:r>
    </w:p>
    <w:p>
      <w:pPr>
        <w:pStyle w:val="Heading2"/>
      </w:pPr>
      <w:r>
        <w:t>5.1 每天喝多少，如何在产品里给答案</w:t>
      </w:r>
    </w:p>
    <w:p>
      <w:r>
        <w:rPr>
          <w:b w:val="0"/>
        </w:rPr>
        <w:t>饮品页有“每日饮水参考”，默认提供</w:t>
      </w:r>
      <w:r>
        <w:rPr>
          <w:b/>
        </w:rPr>
        <w:t>1500ml 的可调整记录参考草案</w:t>
      </w:r>
      <w:r>
        <w:rPr>
          <w:b w:val="0"/>
        </w:rPr>
        <w:t>，用户接受后启用目标进度。不是自动算出的个人生理需水量，也不是白水之外再额外喝1500ml。普通页面可写“分散喝，今天参考1500ml”；展开说明使用“非酒精饮品容量”的记录口径。</w:t>
      </w:r>
    </w:p>
    <w:p>
      <w:r>
        <w:rPr>
          <w:b w:val="0"/>
        </w:rPr>
        <w:t>依据：NHS 给出一般每日6–8杯/杯具的液体指导，且需求随环境、活动、孕哺或疾病变化；本产品用250ml杯具换算为约1500–2000ml，选1500ml作为低摩擦界面起点。250ml是产品杯量假设，NHS没有在该页面规定统一杯具大小，也没有给所有人相同毫升处方。[H1]</w:t>
      </w:r>
    </w:p>
    <w:p>
      <w:r>
        <w:rPr>
          <w:b w:val="0"/>
        </w:rPr>
        <w:t>普通设置可在500–3500ml、250ml步长调整或关闭数字目标；这是软件输入范围，不是医学安全上下限。医生要求限液者选择“饮水按医嘱”，关闭定量建议和催喝水提示，保留记录；不要求填写诊断。儿童、孕哺或其他特殊情况不套用普通成人定量建议。不能按体重或运动分钟粗算大量补水，也不能为了补齐目标要求短时间喝完差额。</w:t>
      </w:r>
    </w:p>
    <w:p>
      <w:r>
        <w:rPr>
          <w:b w:val="0"/>
        </w:rPr>
        <w:t>达到参考量后停止目标推动，仅保留平静“今天已记录到你的参考量”，不出现奖杯/连击，也不暗示以后不能按口渴喝水。晚上默认不催补齐，不跨日追债。</w:t>
      </w:r>
    </w:p>
    <w:p>
      <w:pPr>
        <w:pStyle w:val="Heading2"/>
      </w:pPr>
      <w:r>
        <w:t>5.2 疲劳文案边界</w:t>
      </w:r>
    </w:p>
    <w:p>
      <w:r>
        <w:rPr>
          <w:b w:val="0"/>
        </w:rPr>
        <w:t>脱水可以伴随疲倦；规则允许一般知识卡“缺水时，人可能更容易觉得疲倦。忙了一阵，可以先喝几口水。”[H2] 不能从没记录水、低HRV或低准备度推断用户疲劳源于缺水，也不能承诺1500ml消除疲劳、喝250ml提高准备度或补水后必定改善。</w:t>
      </w:r>
    </w:p>
    <w:p>
      <w:r>
        <w:rPr>
          <w:b w:val="0"/>
        </w:rPr>
        <w:t>知识说明放在按需展开处。日常卡片只需“歇一口气，也喝几口水。”不把每次提醒写成健康讲座。高温或长时间运动只在用户主动选择了相应场景或有已验证上下文时补充“出汗多时，可分次补充”，不新增天气定位权限、不伪称监测到缺水。</w:t>
      </w:r>
    </w:p>
    <w:p>
      <w:pPr>
        <w:pStyle w:val="Heading2"/>
      </w:pPr>
      <w:r>
        <w:t>5.3 应用内无记录/间隔提醒</w:t>
      </w:r>
    </w:p>
    <w:p>
      <w:r>
        <w:rPr>
          <w:b w:val="0"/>
        </w:rPr>
        <w:t>应用内规则是条件判断；系统定时通知另见第8章，不能混为一谈。</w:t>
      </w:r>
    </w:p>
    <w:tbl>
      <w:tblPr>
        <w:tblW w:type="auto" w:w="0"/>
        <w:jc w:val="center"/>
        <w:tblLayout w:type="fixed"/>
        <w:tblLook w:firstColumn="1" w:firstRow="1" w:lastColumn="0" w:lastRow="0" w:noHBand="0" w:noVBand="1" w:val="04A0"/>
        <w:tblBorders>
          <w:top w:val="single" w:sz="3" w:color="DBE3EA"/>
          <w:left w:val="single" w:sz="3" w:color="DBE3EA"/>
          <w:bottom w:val="single" w:sz="3" w:color="DBE3EA"/>
          <w:right w:val="single" w:sz="3" w:color="DBE3EA"/>
          <w:insideH w:val="single" w:sz="3" w:color="DBE3EA"/>
          <w:insideV w:val="single" w:sz="3" w:color="DBE3EA"/>
        </w:tblBorders>
      </w:tblPr>
      <w:tblGrid>
        <w:gridCol w:w="1701"/>
        <w:gridCol w:w="3402"/>
        <w:gridCol w:w="2268"/>
        <w:gridCol w:w="2494"/>
      </w:tblGrid>
      <w:tr>
        <w:trPr>
          <w:cantSplit/>
          <w:tblHeader/>
        </w:trPr>
        <w:tc>
          <w:tcPr>
            <w:tcW w:type="dxa" w:w="1701"/>
            <w:vAlign w:val="center"/>
            <w:tcMar>
              <w:top w:w="75" w:type="dxa"/>
              <w:bottom w:w="75" w:type="dxa"/>
              <w:left w:w="75" w:type="dxa"/>
              <w:right w:w="75" w:type="dxa"/>
            </w:tcMar>
            <w:shd w:fill="EDF1F5"/>
          </w:tcPr>
          <w:p>
            <w:pPr>
              <w:keepNext/>
              <w:spacing w:after="60" w:before="60" w:line="264" w:lineRule="auto"/>
            </w:pPr>
            <w:r>
              <w:rPr>
                <w:b/>
                <w:color w:val="1B355A"/>
                <w:sz w:val="17"/>
              </w:rPr>
              <w:t>规则 ID</w:t>
            </w:r>
          </w:p>
        </w:tc>
        <w:tc>
          <w:tcPr>
            <w:tcW w:type="dxa" w:w="3402"/>
            <w:vAlign w:val="center"/>
            <w:tcMar>
              <w:top w:w="75" w:type="dxa"/>
              <w:bottom w:w="75" w:type="dxa"/>
              <w:left w:w="75" w:type="dxa"/>
              <w:right w:w="75" w:type="dxa"/>
            </w:tcMar>
            <w:shd w:fill="EDF1F5"/>
          </w:tcPr>
          <w:p>
            <w:pPr>
              <w:keepNext/>
              <w:spacing w:after="60" w:before="60" w:line="264" w:lineRule="auto"/>
            </w:pPr>
            <w:r>
              <w:rPr>
                <w:b/>
                <w:color w:val="1B355A"/>
                <w:sz w:val="17"/>
              </w:rPr>
              <w:t>条件</w:t>
            </w:r>
          </w:p>
        </w:tc>
        <w:tc>
          <w:tcPr>
            <w:tcW w:type="dxa" w:w="2268"/>
            <w:vAlign w:val="center"/>
            <w:tcMar>
              <w:top w:w="75" w:type="dxa"/>
              <w:bottom w:w="75" w:type="dxa"/>
              <w:left w:w="75" w:type="dxa"/>
              <w:right w:w="75" w:type="dxa"/>
            </w:tcMar>
            <w:shd w:fill="EDF1F5"/>
          </w:tcPr>
          <w:p>
            <w:pPr>
              <w:keepNext/>
              <w:spacing w:after="60" w:before="60" w:line="264" w:lineRule="auto"/>
            </w:pPr>
            <w:r>
              <w:rPr>
                <w:b/>
                <w:color w:val="1B355A"/>
                <w:sz w:val="17"/>
              </w:rPr>
              <w:t>应用内呈现</w:t>
            </w:r>
          </w:p>
        </w:tc>
        <w:tc>
          <w:tcPr>
            <w:tcW w:type="dxa" w:w="2494"/>
            <w:vAlign w:val="center"/>
            <w:tcMar>
              <w:top w:w="75" w:type="dxa"/>
              <w:bottom w:w="75" w:type="dxa"/>
              <w:left w:w="75" w:type="dxa"/>
              <w:right w:w="75" w:type="dxa"/>
            </w:tcMar>
            <w:shd w:fill="EDF1F5"/>
          </w:tcPr>
          <w:p>
            <w:pPr>
              <w:keepNext/>
              <w:spacing w:after="60" w:before="60" w:line="264" w:lineRule="auto"/>
            </w:pPr>
            <w:r>
              <w:rPr>
                <w:b/>
                <w:color w:val="1B355A"/>
                <w:sz w:val="17"/>
              </w:rPr>
              <w:t>消失/抑制</w:t>
            </w:r>
          </w:p>
        </w:tc>
      </w:tr>
      <w:tr>
        <w:trPr>
          <w:cantSplit/>
        </w:trPr>
        <w:tc>
          <w:tcPr>
            <w:tcW w:type="dxa" w:w="1701"/>
            <w:vAlign w:val="center"/>
            <w:tcMar>
              <w:top w:w="75" w:type="dxa"/>
              <w:bottom w:w="75" w:type="dxa"/>
              <w:left w:w="75" w:type="dxa"/>
              <w:right w:w="75" w:type="dxa"/>
            </w:tcMar>
          </w:tcPr>
          <w:p>
            <w:pPr>
              <w:spacing w:after="60" w:before="60" w:line="264" w:lineRule="auto"/>
            </w:pPr>
            <w:r>
              <w:rPr>
                <w:b w:val="0"/>
                <w:sz w:val="17"/>
              </w:rPr>
              <w:t>W01 noDrinkRecord</w:t>
            </w:r>
          </w:p>
        </w:tc>
        <w:tc>
          <w:tcPr>
            <w:tcW w:type="dxa" w:w="3402"/>
            <w:vAlign w:val="center"/>
            <w:tcMar>
              <w:top w:w="75" w:type="dxa"/>
              <w:bottom w:w="75" w:type="dxa"/>
              <w:left w:w="75" w:type="dxa"/>
              <w:right w:w="75" w:type="dxa"/>
            </w:tcMar>
          </w:tcPr>
          <w:p>
            <w:pPr>
              <w:spacing w:after="60" w:before="60" w:line="264" w:lineRule="auto"/>
            </w:pPr>
            <w:r>
              <w:rPr>
                <w:b w:val="0"/>
                <w:sz w:val="17"/>
              </w:rPr>
              <w:t>当地11:00后、19:30前；今日没有任何饮品记录；非睡眠/限制饮水/静音时段</w:t>
            </w:r>
          </w:p>
        </w:tc>
        <w:tc>
          <w:tcPr>
            <w:tcW w:type="dxa" w:w="2268"/>
            <w:vAlign w:val="center"/>
            <w:tcMar>
              <w:top w:w="75" w:type="dxa"/>
              <w:bottom w:w="75" w:type="dxa"/>
              <w:left w:w="75" w:type="dxa"/>
              <w:right w:w="75" w:type="dxa"/>
            </w:tcMar>
          </w:tcPr>
          <w:p>
            <w:pPr>
              <w:spacing w:after="60" w:before="60" w:line="264" w:lineRule="auto"/>
            </w:pPr>
            <w:r>
              <w:rPr>
                <w:b w:val="0"/>
                <w:sz w:val="17"/>
              </w:rPr>
              <w:t>“今天还没记饮品。喝过了可以顺手补一下。”按钮“记一杯”</w:t>
            </w:r>
          </w:p>
        </w:tc>
        <w:tc>
          <w:tcPr>
            <w:tcW w:type="dxa" w:w="2494"/>
            <w:vAlign w:val="center"/>
            <w:tcMar>
              <w:top w:w="75" w:type="dxa"/>
              <w:bottom w:w="75" w:type="dxa"/>
              <w:left w:w="75" w:type="dxa"/>
              <w:right w:w="75" w:type="dxa"/>
            </w:tcMar>
          </w:tcPr>
          <w:p>
            <w:pPr>
              <w:spacing w:after="60" w:before="60" w:line="264" w:lineRule="auto"/>
            </w:pPr>
            <w:r>
              <w:rPr>
                <w:b w:val="0"/>
                <w:sz w:val="17"/>
              </w:rPr>
              <w:t>任意饮品落盘后取消；同一天不反复弹</w:t>
            </w:r>
          </w:p>
        </w:tc>
      </w:tr>
      <w:tr>
        <w:trPr>
          <w:cantSplit/>
        </w:trPr>
        <w:tc>
          <w:tcPr>
            <w:tcW w:type="dxa" w:w="1701"/>
            <w:vAlign w:val="center"/>
            <w:tcMar>
              <w:top w:w="75" w:type="dxa"/>
              <w:bottom w:w="75" w:type="dxa"/>
              <w:left w:w="75" w:type="dxa"/>
              <w:right w:w="75" w:type="dxa"/>
            </w:tcMar>
            <w:shd w:fill="F8FAFC"/>
          </w:tcPr>
          <w:p>
            <w:pPr>
              <w:spacing w:after="60" w:before="60" w:line="264" w:lineRule="auto"/>
            </w:pPr>
            <w:r>
              <w:rPr>
                <w:b w:val="0"/>
                <w:sz w:val="17"/>
              </w:rPr>
              <w:t>W02 noPlainWater</w:t>
            </w:r>
          </w:p>
        </w:tc>
        <w:tc>
          <w:tcPr>
            <w:tcW w:type="dxa" w:w="3402"/>
            <w:vAlign w:val="center"/>
            <w:tcMar>
              <w:top w:w="75" w:type="dxa"/>
              <w:bottom w:w="75" w:type="dxa"/>
              <w:left w:w="75" w:type="dxa"/>
              <w:right w:w="75" w:type="dxa"/>
            </w:tcMar>
            <w:shd w:fill="F8FAFC"/>
          </w:tcPr>
          <w:p>
            <w:pPr>
              <w:spacing w:after="60" w:before="60" w:line="264" w:lineRule="auto"/>
            </w:pPr>
            <w:r>
              <w:rPr>
                <w:b w:val="0"/>
                <w:sz w:val="17"/>
              </w:rPr>
              <w:t>有咖啡等非酒精饮品，但无白水记录</w:t>
            </w:r>
          </w:p>
        </w:tc>
        <w:tc>
          <w:tcPr>
            <w:tcW w:type="dxa" w:w="2268"/>
            <w:vAlign w:val="center"/>
            <w:tcMar>
              <w:top w:w="75" w:type="dxa"/>
              <w:bottom w:w="75" w:type="dxa"/>
              <w:left w:w="75" w:type="dxa"/>
              <w:right w:w="75" w:type="dxa"/>
            </w:tcMar>
            <w:shd w:fill="F8FAFC"/>
          </w:tcPr>
          <w:p>
            <w:pPr>
              <w:spacing w:after="60" w:before="60" w:line="264" w:lineRule="auto"/>
            </w:pPr>
            <w:r>
              <w:rPr>
                <w:b w:val="0"/>
                <w:sz w:val="17"/>
              </w:rPr>
              <w:t>不说“没喝水”；必要时“下一杯，换成水也不错。”仅饮品页被动显示</w:t>
            </w:r>
          </w:p>
        </w:tc>
        <w:tc>
          <w:tcPr>
            <w:tcW w:type="dxa" w:w="2494"/>
            <w:vAlign w:val="center"/>
            <w:tcMar>
              <w:top w:w="75" w:type="dxa"/>
              <w:bottom w:w="75" w:type="dxa"/>
              <w:left w:w="75" w:type="dxa"/>
              <w:right w:w="75" w:type="dxa"/>
            </w:tcMar>
            <w:shd w:fill="F8FAFC"/>
          </w:tcPr>
          <w:p>
            <w:pPr>
              <w:spacing w:after="60" w:before="60" w:line="264" w:lineRule="auto"/>
            </w:pPr>
            <w:r>
              <w:rPr>
                <w:b w:val="0"/>
                <w:sz w:val="17"/>
              </w:rPr>
              <w:t>不创建额外 push，不否定咖啡的液体贡献</w:t>
            </w:r>
          </w:p>
        </w:tc>
      </w:tr>
      <w:tr>
        <w:trPr>
          <w:cantSplit/>
        </w:trPr>
        <w:tc>
          <w:tcPr>
            <w:tcW w:type="dxa" w:w="1701"/>
            <w:vAlign w:val="center"/>
            <w:tcMar>
              <w:top w:w="75" w:type="dxa"/>
              <w:bottom w:w="75" w:type="dxa"/>
              <w:left w:w="75" w:type="dxa"/>
              <w:right w:w="75" w:type="dxa"/>
            </w:tcMar>
          </w:tcPr>
          <w:p>
            <w:pPr>
              <w:spacing w:after="60" w:before="60" w:line="264" w:lineRule="auto"/>
            </w:pPr>
            <w:r>
              <w:rPr>
                <w:b w:val="0"/>
                <w:sz w:val="17"/>
              </w:rPr>
              <w:t>W03 longGap</w:t>
            </w:r>
          </w:p>
        </w:tc>
        <w:tc>
          <w:tcPr>
            <w:tcW w:type="dxa" w:w="3402"/>
            <w:vAlign w:val="center"/>
            <w:tcMar>
              <w:top w:w="75" w:type="dxa"/>
              <w:bottom w:w="75" w:type="dxa"/>
              <w:left w:w="75" w:type="dxa"/>
              <w:right w:w="75" w:type="dxa"/>
            </w:tcMar>
          </w:tcPr>
          <w:p>
            <w:pPr>
              <w:spacing w:after="60" w:before="60" w:line="264" w:lineRule="auto"/>
            </w:pPr>
            <w:r>
              <w:rPr>
                <w:b w:val="0"/>
                <w:sz w:val="17"/>
              </w:rPr>
              <w:t>在用户启用关怀后，距离最近一次非酒精饮品记录至少3小时；处于清醒设置时段，未达参考且非限液</w:t>
            </w:r>
          </w:p>
        </w:tc>
        <w:tc>
          <w:tcPr>
            <w:tcW w:type="dxa" w:w="2268"/>
            <w:vAlign w:val="center"/>
            <w:tcMar>
              <w:top w:w="75" w:type="dxa"/>
              <w:bottom w:w="75" w:type="dxa"/>
              <w:left w:w="75" w:type="dxa"/>
              <w:right w:w="75" w:type="dxa"/>
            </w:tcMar>
          </w:tcPr>
          <w:p>
            <w:pPr>
              <w:spacing w:after="60" w:before="60" w:line="264" w:lineRule="auto"/>
            </w:pPr>
            <w:r>
              <w:rPr>
                <w:b w:val="0"/>
                <w:sz w:val="17"/>
              </w:rPr>
              <w:t>“忙了一阵，给水杯续一点？”</w:t>
            </w:r>
          </w:p>
        </w:tc>
        <w:tc>
          <w:tcPr>
            <w:tcW w:type="dxa" w:w="2494"/>
            <w:vAlign w:val="center"/>
            <w:tcMar>
              <w:top w:w="75" w:type="dxa"/>
              <w:bottom w:w="75" w:type="dxa"/>
              <w:left w:w="75" w:type="dxa"/>
              <w:right w:w="75" w:type="dxa"/>
            </w:tcMar>
          </w:tcPr>
          <w:p>
            <w:pPr>
              <w:spacing w:after="60" w:before="60" w:line="264" w:lineRule="auto"/>
            </w:pPr>
            <w:r>
              <w:rPr>
                <w:b w:val="0"/>
                <w:sz w:val="17"/>
              </w:rPr>
              <w:t>新记录、喝过但不记、稍后60分钟、今天静音</w:t>
            </w:r>
          </w:p>
        </w:tc>
      </w:tr>
      <w:tr>
        <w:trPr>
          <w:cantSplit/>
        </w:trPr>
        <w:tc>
          <w:tcPr>
            <w:tcW w:type="dxa" w:w="1701"/>
            <w:vAlign w:val="center"/>
            <w:tcMar>
              <w:top w:w="75" w:type="dxa"/>
              <w:bottom w:w="75" w:type="dxa"/>
              <w:left w:w="75" w:type="dxa"/>
              <w:right w:w="75" w:type="dxa"/>
            </w:tcMar>
            <w:shd w:fill="F8FAFC"/>
          </w:tcPr>
          <w:p>
            <w:pPr>
              <w:spacing w:after="60" w:before="60" w:line="264" w:lineRule="auto"/>
            </w:pPr>
            <w:r>
              <w:rPr>
                <w:b w:val="0"/>
                <w:sz w:val="17"/>
              </w:rPr>
              <w:t>W04 reachedReference</w:t>
            </w:r>
          </w:p>
        </w:tc>
        <w:tc>
          <w:tcPr>
            <w:tcW w:type="dxa" w:w="3402"/>
            <w:vAlign w:val="center"/>
            <w:tcMar>
              <w:top w:w="75" w:type="dxa"/>
              <w:bottom w:w="75" w:type="dxa"/>
              <w:left w:w="75" w:type="dxa"/>
              <w:right w:w="75" w:type="dxa"/>
            </w:tcMar>
            <w:shd w:fill="F8FAFC"/>
          </w:tcPr>
          <w:p>
            <w:pPr>
              <w:spacing w:after="60" w:before="60" w:line="264" w:lineRule="auto"/>
            </w:pPr>
            <w:r>
              <w:rPr>
                <w:b w:val="0"/>
                <w:sz w:val="17"/>
              </w:rPr>
              <w:t>已记录非酒精饮品达到用户接受的参考</w:t>
            </w:r>
          </w:p>
        </w:tc>
        <w:tc>
          <w:tcPr>
            <w:tcW w:type="dxa" w:w="2268"/>
            <w:vAlign w:val="center"/>
            <w:tcMar>
              <w:top w:w="75" w:type="dxa"/>
              <w:bottom w:w="75" w:type="dxa"/>
              <w:left w:w="75" w:type="dxa"/>
              <w:right w:w="75" w:type="dxa"/>
            </w:tcMar>
            <w:shd w:fill="F8FAFC"/>
          </w:tcPr>
          <w:p>
            <w:pPr>
              <w:spacing w:after="60" w:before="60" w:line="264" w:lineRule="auto"/>
            </w:pPr>
            <w:r>
              <w:rPr>
                <w:b w:val="0"/>
                <w:sz w:val="17"/>
              </w:rPr>
              <w:t>中性完成状态，不追加饮水任务</w:t>
            </w:r>
          </w:p>
        </w:tc>
        <w:tc>
          <w:tcPr>
            <w:tcW w:type="dxa" w:w="2494"/>
            <w:vAlign w:val="center"/>
            <w:tcMar>
              <w:top w:w="75" w:type="dxa"/>
              <w:bottom w:w="75" w:type="dxa"/>
              <w:left w:w="75" w:type="dxa"/>
              <w:right w:w="75" w:type="dxa"/>
            </w:tcMar>
            <w:shd w:fill="F8FAFC"/>
          </w:tcPr>
          <w:p>
            <w:pPr>
              <w:spacing w:after="60" w:before="60" w:line="264" w:lineRule="auto"/>
            </w:pPr>
            <w:r>
              <w:rPr>
                <w:b w:val="0"/>
                <w:sz w:val="17"/>
              </w:rPr>
              <w:t>重新编辑低于目标也不立刻追赶提醒</w:t>
            </w:r>
          </w:p>
        </w:tc>
      </w:tr>
    </w:tbl>
    <w:p>
      <w:pPr>
        <w:spacing w:after="20" w:before="0" w:line="96" w:lineRule="auto"/>
      </w:pPr>
    </w:p>
    <w:p>
      <w:r>
        <w:rPr>
          <w:b w:val="0"/>
        </w:rPr>
        <w:t>“喝过了，先不记”是确认/暂时关闭提示，不创建毫升、时间或饮品类别。用户只说喝过时，可以暂停饮水关怀3小时；统计总量仍不变。整日未录入只是记录状态，不是0ml真实摄入。</w:t>
      </w:r>
    </w:p>
    <w:p>
      <w:pPr>
        <w:pStyle w:val="Heading1"/>
      </w:pPr>
      <w:r>
        <w:t>6. 咖啡：帮助安排下一杯，不评价上一杯</w:t>
      </w:r>
    </w:p>
    <w:p>
      <w:pPr>
        <w:pStyle w:val="Heading2"/>
      </w:pPr>
      <w:r>
        <w:t>6.1 时间与量</w:t>
      </w:r>
    </w:p>
    <w:p>
      <w:r>
        <w:rPr>
          <w:b w:val="0"/>
        </w:rPr>
        <w:t xml:space="preserve">晚咖啡规则使用 </w:t>
      </w:r>
      <w:r>
        <w:rPr>
          <w:rFonts w:ascii="DejaVu Sans Mono" w:hAnsi="DejaVu Sans Mono" w:eastAsia="Noto Sans CJK SC"/>
          <w:b w:val="0"/>
          <w:color w:val="1B355A"/>
          <w:sz w:val="17"/>
        </w:rPr>
        <w:t>consumedAt</w:t>
      </w:r>
      <w:r>
        <w:rPr>
          <w:b w:val="0"/>
        </w:rPr>
        <w:t>，不使用录入时间。午前喝的咖啡晚上补记，不作为“刚刚喝晚了”。新记录可默认现在，编辑时间一步可达。</w:t>
      </w:r>
    </w:p>
    <w:p>
      <w:r>
        <w:rPr>
          <w:b w:val="0"/>
        </w:rPr>
        <w:t>首次启用晚咖啡提醒时，用户可选通常入睡/起床时间，或只选每天的停止咖啡提醒时刻。没有确认作息时不猜个人睡觉时间，也不显示“距离你睡觉还剩3小时”。默认晚咖啡窗口为预计主睡眠前8小时，用户可调6–12小时；这是可调整的关怀策略，不是人人必定受影响的医学截止线。剂量、时间和个体差异都影响睡眠，现有试验不能支持“一杯咖啡必然失眠”的结论。[H3,H4]</w:t>
      </w:r>
    </w:p>
    <w:p>
      <w:r>
        <w:rPr>
          <w:b w:val="0"/>
        </w:rPr>
        <w:t>睡眠计划支持跨午夜。对消费时刻处在用户设置的睡眠区间内的记录，直接归该睡眠周期的 late 场景，不能把00:30误判为距离明晚睡眠还有23小时。轮班可选择本次睡眠时间覆盖；未确认计划保持一般建议。计划改变重算卡片，不制造新饮品事件。</w:t>
      </w:r>
    </w:p>
    <w:p>
      <w:pPr>
        <w:pStyle w:val="Heading2"/>
      </w:pPr>
      <w:r>
        <w:t>6.2 触发规则</w:t>
      </w:r>
    </w:p>
    <w:p>
      <w:pPr>
        <w:pStyle w:val="ListBullet"/>
      </w:pPr>
      <w:r>
        <w:rPr>
          <w:b w:val="0"/>
        </w:rPr>
        <w:t>C01 late：同一计划睡眠周期的晚窗口内，已知咖啡因累计至少50mg；或明确含咖啡因但剂量未知的饮品。给一次“这杯离休息有些近了，下一杯可以换成无咖啡因的。”50mg是减少低因饮品误提醒的产品触发初值，不是安全阈值。</w:t>
      </w:r>
    </w:p>
    <w:p>
      <w:pPr>
        <w:pStyle w:val="ListBullet"/>
      </w:pPr>
      <w:r>
        <w:rPr>
          <w:b w:val="0"/>
        </w:rPr>
        <w:t>C02 amount：滚动24小时已知咖啡因累计至少400mg，或用户自己设定的更低提醒线。文案为“近24小时记录的咖啡因已有约Xmg，接下来换个不含咖啡因的选择。”400mg仅是多数成人的参考，不能表示线下人人安全；个体、药物和孕哺情况不同。[H3]</w:t>
      </w:r>
    </w:p>
    <w:p>
      <w:pPr>
        <w:pStyle w:val="ListBullet"/>
      </w:pPr>
      <w:r>
        <w:rPr>
          <w:b w:val="0"/>
        </w:rPr>
        <w:t>C03 combined：同时满足时间与量，只展示一条整合建议；不先“喝晚了”再“喝多了”连续弹出。</w:t>
      </w:r>
    </w:p>
    <w:p>
      <w:pPr>
        <w:pStyle w:val="ListBullet"/>
      </w:pPr>
      <w:r>
        <w:rPr>
          <w:b w:val="0"/>
        </w:rPr>
        <w:t>C04 unknown：含量未知不编造精确总量；有已知项时显示“已知约Xmg，另有1杯未估量”。若仅类别未知，先允许补充成分，不强行断定含咖啡因。</w:t>
      </w:r>
    </w:p>
    <w:p>
      <w:pPr>
        <w:pStyle w:val="ListBullet"/>
      </w:pPr>
      <w:r>
        <w:rPr>
          <w:b w:val="0"/>
        </w:rPr>
        <w:t>C05 historical：超过事件时效的补记只更新历史与当前仍相关的汇总，不重播“刚刚喝”的提醒；既有明确的24小时摄入建议可以被动呈现，不能重复 push。</w:t>
      </w:r>
    </w:p>
    <w:p>
      <w:r>
        <w:rPr>
          <w:b w:val="0"/>
        </w:rPr>
        <w:t>默认保存后在原弹层呈现一句，不发系统通知打断正在使用 App 的人。用户另外启用的“咖啡收尾提醒”在计划截止前15分钟发一次，作为前瞻性选择，不能说已喝咖啡。已喝的记录不安排一晚反复复盘。</w:t>
      </w:r>
    </w:p>
    <w:p>
      <w:r>
        <w:rPr>
          <w:b w:val="0"/>
        </w:rPr>
        <w:t>时效采用明确规则：C01只在本次已确认睡眠周期结束前、且最后相关饮用距现在不超过12小时存在；C02仅使用当前滚动24小时内的记录。睡眠周期结束后不再用“这杯离休息近”重播昨晚建议。只有手动截止时刻、没有睡眠计划时，文案改为“已经过了你设定的咖啡时间”，当天截止之后的记录到该本地日结束有效；不假装知道睡眠距离。</w:t>
      </w:r>
    </w:p>
    <w:p>
      <w:r>
        <w:rPr>
          <w:b w:val="0"/>
        </w:rPr>
        <w:t>不显示精确体内剩余咖啡因、清零倒计时或“几点保证睡着”。不开自动扣准备度，不通过猫狗惊醒/发抖制造焦虑。可以提供现有安静休息入口，但明确它不抵消咖啡因。</w:t>
      </w:r>
    </w:p>
    <w:p>
      <w:pPr>
        <w:pStyle w:val="Heading1"/>
      </w:pPr>
      <w:r>
        <w:t>7. 酒精：具体、体贴，遇到真正风险要清楚</w:t>
      </w:r>
    </w:p>
    <w:p>
      <w:pPr>
        <w:pStyle w:val="Heading2"/>
      </w:pPr>
      <w:r>
        <w:t>7.1 分级依据与输出</w:t>
      </w:r>
    </w:p>
    <w:p>
      <w:r>
        <w:rPr>
          <w:b w:val="0"/>
        </w:rPr>
        <w:t>酒类记录默认先中性确认。根据事实提供建议，不按一杯固定酒精含量处理所有酒，不以体征倒推喝酒。</w:t>
      </w:r>
    </w:p>
    <w:tbl>
      <w:tblPr>
        <w:tblW w:type="auto" w:w="0"/>
        <w:jc w:val="center"/>
        <w:tblLayout w:type="fixed"/>
        <w:tblLook w:firstColumn="1" w:firstRow="1" w:lastColumn="0" w:lastRow="0" w:noHBand="0" w:noVBand="1" w:val="04A0"/>
        <w:tblBorders>
          <w:top w:val="single" w:sz="3" w:color="DBE3EA"/>
          <w:left w:val="single" w:sz="3" w:color="DBE3EA"/>
          <w:bottom w:val="single" w:sz="3" w:color="DBE3EA"/>
          <w:right w:val="single" w:sz="3" w:color="DBE3EA"/>
          <w:insideH w:val="single" w:sz="3" w:color="DBE3EA"/>
          <w:insideV w:val="single" w:sz="3" w:color="DBE3EA"/>
        </w:tblBorders>
      </w:tblPr>
      <w:tblGrid>
        <w:gridCol w:w="2268"/>
        <w:gridCol w:w="3685"/>
        <w:gridCol w:w="3912"/>
      </w:tblGrid>
      <w:tr>
        <w:trPr>
          <w:cantSplit/>
          <w:tblHeader/>
        </w:trPr>
        <w:tc>
          <w:tcPr>
            <w:tcW w:type="dxa" w:w="2268"/>
            <w:vAlign w:val="center"/>
            <w:tcMar>
              <w:top w:w="75" w:type="dxa"/>
              <w:bottom w:w="75" w:type="dxa"/>
              <w:left w:w="75" w:type="dxa"/>
              <w:right w:w="75" w:type="dxa"/>
            </w:tcMar>
            <w:shd w:fill="EDF1F5"/>
          </w:tcPr>
          <w:p>
            <w:pPr>
              <w:keepNext/>
              <w:spacing w:after="60" w:before="60" w:line="264" w:lineRule="auto"/>
            </w:pPr>
            <w:r>
              <w:rPr>
                <w:b/>
                <w:color w:val="1B355A"/>
                <w:sz w:val="17"/>
              </w:rPr>
              <w:t>规则 ID</w:t>
            </w:r>
          </w:p>
        </w:tc>
        <w:tc>
          <w:tcPr>
            <w:tcW w:type="dxa" w:w="3685"/>
            <w:vAlign w:val="center"/>
            <w:tcMar>
              <w:top w:w="75" w:type="dxa"/>
              <w:bottom w:w="75" w:type="dxa"/>
              <w:left w:w="75" w:type="dxa"/>
              <w:right w:w="75" w:type="dxa"/>
            </w:tcMar>
            <w:shd w:fill="EDF1F5"/>
          </w:tcPr>
          <w:p>
            <w:pPr>
              <w:keepNext/>
              <w:spacing w:after="60" w:before="60" w:line="264" w:lineRule="auto"/>
            </w:pPr>
            <w:r>
              <w:rPr>
                <w:b/>
                <w:color w:val="1B355A"/>
                <w:sz w:val="17"/>
              </w:rPr>
              <w:t>条件</w:t>
            </w:r>
          </w:p>
        </w:tc>
        <w:tc>
          <w:tcPr>
            <w:tcW w:type="dxa" w:w="3912"/>
            <w:vAlign w:val="center"/>
            <w:tcMar>
              <w:top w:w="75" w:type="dxa"/>
              <w:bottom w:w="75" w:type="dxa"/>
              <w:left w:w="75" w:type="dxa"/>
              <w:right w:w="75" w:type="dxa"/>
            </w:tcMar>
            <w:shd w:fill="EDF1F5"/>
          </w:tcPr>
          <w:p>
            <w:pPr>
              <w:keepNext/>
              <w:spacing w:after="60" w:before="60" w:line="264" w:lineRule="auto"/>
            </w:pPr>
            <w:r>
              <w:rPr>
                <w:b/>
                <w:color w:val="1B355A"/>
                <w:sz w:val="17"/>
              </w:rPr>
              <w:t>呈现与下一步</w:t>
            </w:r>
          </w:p>
        </w:tc>
      </w:tr>
      <w:tr>
        <w:trPr>
          <w:cantSplit/>
        </w:trPr>
        <w:tc>
          <w:tcPr>
            <w:tcW w:type="dxa" w:w="2268"/>
            <w:vAlign w:val="center"/>
            <w:tcMar>
              <w:top w:w="75" w:type="dxa"/>
              <w:bottom w:w="75" w:type="dxa"/>
              <w:left w:w="75" w:type="dxa"/>
              <w:right w:w="75" w:type="dxa"/>
            </w:tcMar>
          </w:tcPr>
          <w:p>
            <w:pPr>
              <w:spacing w:after="60" w:before="60" w:line="264" w:lineRule="auto"/>
            </w:pPr>
            <w:r>
              <w:rPr>
                <w:b w:val="0"/>
                <w:sz w:val="17"/>
              </w:rPr>
              <w:t>A01 nearSleep</w:t>
            </w:r>
          </w:p>
        </w:tc>
        <w:tc>
          <w:tcPr>
            <w:tcW w:type="dxa" w:w="3685"/>
            <w:vAlign w:val="center"/>
            <w:tcMar>
              <w:top w:w="75" w:type="dxa"/>
              <w:bottom w:w="75" w:type="dxa"/>
              <w:left w:w="75" w:type="dxa"/>
              <w:right w:w="75" w:type="dxa"/>
            </w:tcMar>
          </w:tcPr>
          <w:p>
            <w:pPr>
              <w:spacing w:after="60" w:before="60" w:line="264" w:lineRule="auto"/>
            </w:pPr>
            <w:r>
              <w:rPr>
                <w:b w:val="0"/>
                <w:sz w:val="17"/>
              </w:rPr>
              <w:t>最近6小时存在明确酒精记录，且距用户计划睡眠不超过3小时/已进入该睡眠区间</w:t>
            </w:r>
          </w:p>
        </w:tc>
        <w:tc>
          <w:tcPr>
            <w:tcW w:type="dxa" w:w="3912"/>
            <w:vAlign w:val="center"/>
            <w:tcMar>
              <w:top w:w="75" w:type="dxa"/>
              <w:bottom w:w="75" w:type="dxa"/>
              <w:left w:w="75" w:type="dxa"/>
              <w:right w:w="75" w:type="dxa"/>
            </w:tcMar>
          </w:tcPr>
          <w:p>
            <w:pPr>
              <w:spacing w:after="60" w:before="60" w:line="264" w:lineRule="auto"/>
            </w:pPr>
            <w:r>
              <w:rPr>
                <w:b w:val="0"/>
                <w:sz w:val="17"/>
              </w:rPr>
              <w:t>“今晚喝过酒，后面的酒先停在这里，给休息留点时间。”不把酒当助眠</w:t>
            </w:r>
          </w:p>
        </w:tc>
      </w:tr>
      <w:tr>
        <w:trPr>
          <w:cantSplit/>
        </w:trPr>
        <w:tc>
          <w:tcPr>
            <w:tcW w:type="dxa" w:w="2268"/>
            <w:vAlign w:val="center"/>
            <w:tcMar>
              <w:top w:w="75" w:type="dxa"/>
              <w:bottom w:w="75" w:type="dxa"/>
              <w:left w:w="75" w:type="dxa"/>
              <w:right w:w="75" w:type="dxa"/>
            </w:tcMar>
            <w:shd w:fill="F8FAFC"/>
          </w:tcPr>
          <w:p>
            <w:pPr>
              <w:spacing w:after="60" w:before="60" w:line="264" w:lineRule="auto"/>
            </w:pPr>
            <w:r>
              <w:rPr>
                <w:b w:val="0"/>
                <w:sz w:val="17"/>
              </w:rPr>
              <w:t>A02 amount</w:t>
            </w:r>
          </w:p>
        </w:tc>
        <w:tc>
          <w:tcPr>
            <w:tcW w:type="dxa" w:w="3685"/>
            <w:vAlign w:val="center"/>
            <w:tcMar>
              <w:top w:w="75" w:type="dxa"/>
              <w:bottom w:w="75" w:type="dxa"/>
              <w:left w:w="75" w:type="dxa"/>
              <w:right w:w="75" w:type="dxa"/>
            </w:tcMar>
            <w:shd w:fill="F8FAFC"/>
          </w:tcPr>
          <w:p>
            <w:pPr>
              <w:spacing w:after="60" w:before="60" w:line="264" w:lineRule="auto"/>
            </w:pPr>
            <w:r>
              <w:rPr>
                <w:b w:val="0"/>
                <w:sz w:val="17"/>
              </w:rPr>
              <w:t>滚动6小时已知酒精至少30g；或用户主动选择“今天喝得有点多”</w:t>
            </w:r>
          </w:p>
        </w:tc>
        <w:tc>
          <w:tcPr>
            <w:tcW w:type="dxa" w:w="3912"/>
            <w:vAlign w:val="center"/>
            <w:tcMar>
              <w:top w:w="75" w:type="dxa"/>
              <w:bottom w:w="75" w:type="dxa"/>
              <w:left w:w="75" w:type="dxa"/>
              <w:right w:w="75" w:type="dxa"/>
            </w:tcMar>
            <w:shd w:fill="F8FAFC"/>
          </w:tcPr>
          <w:p>
            <w:pPr>
              <w:spacing w:after="60" w:before="60" w:line="264" w:lineRule="auto"/>
            </w:pPr>
            <w:r>
              <w:rPr>
                <w:b w:val="0"/>
                <w:sz w:val="17"/>
              </w:rPr>
              <w:t>一条较明确关怀：“酒先到这里。安排好回程，今晚别开车。”可看两条后续建议</w:t>
            </w:r>
          </w:p>
        </w:tc>
      </w:tr>
      <w:tr>
        <w:trPr>
          <w:cantSplit/>
        </w:trPr>
        <w:tc>
          <w:tcPr>
            <w:tcW w:type="dxa" w:w="2268"/>
            <w:vAlign w:val="center"/>
            <w:tcMar>
              <w:top w:w="75" w:type="dxa"/>
              <w:bottom w:w="75" w:type="dxa"/>
              <w:left w:w="75" w:type="dxa"/>
              <w:right w:w="75" w:type="dxa"/>
            </w:tcMar>
          </w:tcPr>
          <w:p>
            <w:pPr>
              <w:spacing w:after="60" w:before="60" w:line="264" w:lineRule="auto"/>
            </w:pPr>
            <w:r>
              <w:rPr>
                <w:b w:val="0"/>
                <w:sz w:val="17"/>
              </w:rPr>
              <w:t>A03 unknown</w:t>
            </w:r>
          </w:p>
        </w:tc>
        <w:tc>
          <w:tcPr>
            <w:tcW w:type="dxa" w:w="3685"/>
            <w:vAlign w:val="center"/>
            <w:tcMar>
              <w:top w:w="75" w:type="dxa"/>
              <w:bottom w:w="75" w:type="dxa"/>
              <w:left w:w="75" w:type="dxa"/>
              <w:right w:w="75" w:type="dxa"/>
            </w:tcMar>
          </w:tcPr>
          <w:p>
            <w:pPr>
              <w:spacing w:after="60" w:before="60" w:line="264" w:lineRule="auto"/>
            </w:pPr>
            <w:r>
              <w:rPr>
                <w:b w:val="0"/>
                <w:sz w:val="17"/>
              </w:rPr>
              <w:t>明确酒类但容量/度数未知</w:t>
            </w:r>
          </w:p>
        </w:tc>
        <w:tc>
          <w:tcPr>
            <w:tcW w:type="dxa" w:w="3912"/>
            <w:vAlign w:val="center"/>
            <w:tcMar>
              <w:top w:w="75" w:type="dxa"/>
              <w:bottom w:w="75" w:type="dxa"/>
              <w:left w:w="75" w:type="dxa"/>
              <w:right w:w="75" w:type="dxa"/>
            </w:tcMar>
          </w:tcPr>
          <w:p>
            <w:pPr>
              <w:spacing w:after="60" w:before="60" w:line="264" w:lineRule="auto"/>
            </w:pPr>
            <w:r>
              <w:rPr>
                <w:b w:val="0"/>
                <w:sz w:val="17"/>
              </w:rPr>
              <w:t>不显示已超量；提供一般酒后建议和“补充杯量”可选入口</w:t>
            </w:r>
          </w:p>
        </w:tc>
      </w:tr>
      <w:tr>
        <w:trPr>
          <w:cantSplit/>
        </w:trPr>
        <w:tc>
          <w:tcPr>
            <w:tcW w:type="dxa" w:w="2268"/>
            <w:vAlign w:val="center"/>
            <w:tcMar>
              <w:top w:w="75" w:type="dxa"/>
              <w:bottom w:w="75" w:type="dxa"/>
              <w:left w:w="75" w:type="dxa"/>
              <w:right w:w="75" w:type="dxa"/>
            </w:tcMar>
            <w:shd w:fill="F8FAFC"/>
          </w:tcPr>
          <w:p>
            <w:pPr>
              <w:spacing w:after="60" w:before="60" w:line="264" w:lineRule="auto"/>
            </w:pPr>
            <w:r>
              <w:rPr>
                <w:b w:val="0"/>
                <w:sz w:val="17"/>
              </w:rPr>
              <w:t>A04 nextMorning</w:t>
            </w:r>
          </w:p>
        </w:tc>
        <w:tc>
          <w:tcPr>
            <w:tcW w:type="dxa" w:w="3685"/>
            <w:vAlign w:val="center"/>
            <w:tcMar>
              <w:top w:w="75" w:type="dxa"/>
              <w:bottom w:w="75" w:type="dxa"/>
              <w:left w:w="75" w:type="dxa"/>
              <w:right w:w="75" w:type="dxa"/>
            </w:tcMar>
            <w:shd w:fill="F8FAFC"/>
          </w:tcPr>
          <w:p>
            <w:pPr>
              <w:spacing w:after="60" w:before="60" w:line="264" w:lineRule="auto"/>
            </w:pPr>
            <w:r>
              <w:rPr>
                <w:b w:val="0"/>
                <w:sz w:val="17"/>
              </w:rPr>
              <w:t>前一晚有记录，用户次日打开且该关联仍在18小时内</w:t>
            </w:r>
          </w:p>
        </w:tc>
        <w:tc>
          <w:tcPr>
            <w:tcW w:type="dxa" w:w="3912"/>
            <w:vAlign w:val="center"/>
            <w:tcMar>
              <w:top w:w="75" w:type="dxa"/>
              <w:bottom w:w="75" w:type="dxa"/>
              <w:left w:w="75" w:type="dxa"/>
              <w:right w:w="75" w:type="dxa"/>
            </w:tcMar>
            <w:shd w:fill="F8FAFC"/>
          </w:tcPr>
          <w:p>
            <w:pPr>
              <w:spacing w:after="60" w:before="60" w:line="264" w:lineRule="auto"/>
            </w:pPr>
            <w:r>
              <w:rPr>
                <w:b w:val="0"/>
                <w:sz w:val="17"/>
              </w:rPr>
              <w:t>被动说明酒后可能影响睡眠；提供按口渴少量补充、休息安排；不宣称实际宿醉</w:t>
            </w:r>
          </w:p>
        </w:tc>
      </w:tr>
      <w:tr>
        <w:trPr>
          <w:cantSplit/>
        </w:trPr>
        <w:tc>
          <w:tcPr>
            <w:tcW w:type="dxa" w:w="2268"/>
            <w:vAlign w:val="center"/>
            <w:tcMar>
              <w:top w:w="75" w:type="dxa"/>
              <w:bottom w:w="75" w:type="dxa"/>
              <w:left w:w="75" w:type="dxa"/>
              <w:right w:w="75" w:type="dxa"/>
            </w:tcMar>
          </w:tcPr>
          <w:p>
            <w:pPr>
              <w:spacing w:after="60" w:before="60" w:line="264" w:lineRule="auto"/>
            </w:pPr>
            <w:r>
              <w:rPr>
                <w:b w:val="0"/>
                <w:sz w:val="17"/>
              </w:rPr>
              <w:t>A05 explicitDanger</w:t>
            </w:r>
          </w:p>
        </w:tc>
        <w:tc>
          <w:tcPr>
            <w:tcW w:type="dxa" w:w="3685"/>
            <w:vAlign w:val="center"/>
            <w:tcMar>
              <w:top w:w="75" w:type="dxa"/>
              <w:bottom w:w="75" w:type="dxa"/>
              <w:left w:w="75" w:type="dxa"/>
              <w:right w:w="75" w:type="dxa"/>
            </w:tcMar>
          </w:tcPr>
          <w:p>
            <w:pPr>
              <w:spacing w:after="60" w:before="60" w:line="264" w:lineRule="auto"/>
            </w:pPr>
            <w:r>
              <w:rPr>
                <w:b w:val="0"/>
                <w:sz w:val="17"/>
              </w:rPr>
              <w:t>用户明确报告难唤醒、意识混乱、呼吸困难/异常等严重信号</w:t>
            </w:r>
          </w:p>
        </w:tc>
        <w:tc>
          <w:tcPr>
            <w:tcW w:type="dxa" w:w="3912"/>
            <w:vAlign w:val="center"/>
            <w:tcMar>
              <w:top w:w="75" w:type="dxa"/>
              <w:bottom w:w="75" w:type="dxa"/>
              <w:left w:w="75" w:type="dxa"/>
              <w:right w:w="75" w:type="dxa"/>
            </w:tcMar>
          </w:tcPr>
          <w:p>
            <w:pPr>
              <w:spacing w:after="60" w:before="60" w:line="264" w:lineRule="auto"/>
            </w:pPr>
            <w:r>
              <w:rPr>
                <w:b w:val="0"/>
                <w:sz w:val="17"/>
              </w:rPr>
              <w:t>立即停止普通练习建议与可爱动效，清楚提示联系当地急救、不要独处；不自动拨号</w:t>
            </w:r>
          </w:p>
        </w:tc>
      </w:tr>
    </w:tbl>
    <w:p>
      <w:pPr>
        <w:spacing w:after="20" w:before="0" w:line="96" w:lineRule="auto"/>
      </w:pPr>
    </w:p>
    <w:p>
      <w:r>
        <w:rPr>
          <w:b w:val="0"/>
        </w:rPr>
        <w:t>30g/6小时是提前关怀的工程策略，不是“喝多”的诊断线、无风险额度或驾驶判断；其下也不显示“可以继续喝”。不强制收集性别、体重或计算血液酒精浓度。不输出“多久能开车”“喝几杯安全”。相关公式只处理记录估值。[H5,H6]</w:t>
      </w:r>
    </w:p>
    <w:p>
      <w:r>
        <w:rPr>
          <w:b w:val="0"/>
        </w:rPr>
        <w:t>A01/A02的普通即时建议在最后相关饮用或明确自报后6小时到期，仍有新饮酒事实时按新事实重算；A04仅在用户下一次主动打开、最近饮酒距现在不超过18小时且与上一睡眠周期关联时被动出现，不自动推送宿醉提醒。没有确认作息时不使用“次晨/昨晚”推断，改用带日期的记录解释。用户没有主动报告严重症状时，不为取得更多资料先弹出症状问卷。</w:t>
      </w:r>
    </w:p>
    <w:p>
      <w:pPr>
        <w:pStyle w:val="Heading2"/>
      </w:pPr>
      <w:r>
        <w:t>7.2 后续建议的内容</w:t>
      </w:r>
    </w:p>
    <w:p>
      <w:r>
        <w:rPr>
          <w:b w:val="0"/>
        </w:rPr>
        <w:t>普通关怀层最多两条：停止继续喝酒、安排安全回程；有需要时按口渴小口饮水并留时间休息。限液设置优先，不再加“多喝水”。没有清醒安全吞咽条件、持续呕吐等情况不能用灌水和睡一觉替代求助。</w:t>
      </w:r>
    </w:p>
    <w:p>
      <w:r>
        <w:rPr>
          <w:b w:val="0"/>
        </w:rPr>
        <w:t>咖啡、冷水澡、运动出汗不能作为解酒或加快清醒的方法；饮水不能保证消除宿醉，普通呼吸/NSDR也不能抵消酒精。酒精可能影响睡眠，但不把每一次低准备度都归因于昨晚的酒。[H6,H7]</w:t>
      </w:r>
    </w:p>
    <w:p>
      <w:r>
        <w:rPr>
          <w:b w:val="0"/>
        </w:rPr>
        <w:t>酒后关怀不使用猫狗碰杯、醉态卖萌或庆祝；普通场景可以安静可爱，严重不适场景改用静态明确提示。用户说“今天先别提醒”，停止该类非紧急提示；不会因此改变或删除饮酒事实。</w:t>
      </w:r>
    </w:p>
    <w:p>
      <w:pPr>
        <w:pStyle w:val="Heading1"/>
        <w:pageBreakBefore/>
      </w:pPr>
      <w:r>
        <w:t>8. 提醒与注意力：一次说一件事</w:t>
      </w:r>
    </w:p>
    <w:p>
      <w:pPr>
        <w:pStyle w:val="Heading2"/>
      </w:pPr>
      <w:r>
        <w:t>8.1 首版默认与开关</w:t>
      </w:r>
    </w:p>
    <w:p>
      <w:r>
        <w:rPr>
          <w:b w:val="0"/>
        </w:rPr>
        <w:t>应用内饮品建议默认可见但可关闭，不弹系统权限。系统提醒默认关闭；用户在饮品卡“轻轻提醒我”主动启用后才请求通知权限。饮水、咖啡收尾、酒后提醒分别控制，拒绝通知不影响记录和应用内建议。</w:t>
      </w:r>
    </w:p>
    <w:p>
      <w:r>
        <w:rPr>
          <w:b w:val="0"/>
        </w:rPr>
        <w:t>初始饮水时点草案为11:30、16:00（本地时间，可改）；咖啡收尾为计划截止前15分钟，只有确认作息才创建。默认饮品 push 合计最多2次/本地日，类别间最小间隔4小时，静音21:30–09:00，并额外避开用户明确计划睡眠。全局安静时段有更严格设置时服从其约束。用户可调时刻，但首版不提供无限频率。</w:t>
      </w:r>
    </w:p>
    <w:p>
      <w:r>
        <w:rPr>
          <w:b w:val="0"/>
        </w:rPr>
        <w:t>酒精默认只在记录后原页给建议。用户明确选择“过一会儿提醒我”才安排30分钟后的一次本地通知，仍占2次配额和4小时冷却；若不满足，则不悄悄延到半夜，说明本次仅保留应用内建议。安全出口不受应用内普通卡片频控限制，但不擅自申请 Critical Alert 或主动呼叫。</w:t>
      </w:r>
    </w:p>
    <w:p>
      <w:pPr>
        <w:pStyle w:val="Heading2"/>
      </w:pPr>
      <w:r>
        <w:t>8.2 不假装本地通知能在到点时重新运行全部逻辑</w:t>
      </w:r>
    </w:p>
    <w:p>
      <w:r>
        <w:rPr>
          <w:b w:val="0"/>
        </w:rPr>
        <w:t>iOS 可在应用不运行时投递已经安排好的本地通知；它不会因此保证应用在该时刻醒来重新检查“有没有喝水”。[A1] 因而，应用内 W01/W03可以准确依当前记录判断；预先安排的饮水通知只能是“喝几口水，歇一会儿”这种通用邀请，不能写“你今天没有喝水”或“连续3小时没喝水”。</w:t>
      </w:r>
    </w:p>
    <w:p>
      <w:r>
        <w:rPr>
          <w:b w:val="0"/>
        </w:rPr>
        <w:t>前台读取、保存/编辑/撤销、接收到配对事件、改作息、改提醒、清除数据时重算并取消不再适用的待发通知。非酒精饮品新记录后取消未来2小时内的饮水请求；达到参考量取消当天剩余饮水请求。远端离线晚到导致无法及时撤回时，中性措辞仍必须成立。</w:t>
      </w:r>
    </w:p>
    <w:p>
      <w:r>
        <w:rPr>
          <w:b w:val="0"/>
        </w:rPr>
        <w:t>滚动安排未来3个本地日的一次性通知，每天总预算先统一分配、再注册系统请求；App长期未打开时不承诺无限持续服务，不靠后台保活刷新。设置显示当前已安排到哪一天，普通首页不展示技术预算。</w:t>
      </w:r>
    </w:p>
    <w:p>
      <w:pPr>
        <w:pStyle w:val="Heading2"/>
      </w:pPr>
      <w:r>
        <w:t>8.3 同一事件的渠道去重</w:t>
      </w:r>
    </w:p>
    <w:p>
      <w:r>
        <w:rPr>
          <w:b w:val="0"/>
        </w:rPr>
        <w:t xml:space="preserve">一个 </w:t>
      </w:r>
      <w:r>
        <w:rPr>
          <w:rFonts w:ascii="DejaVu Sans Mono" w:hAnsi="DejaVu Sans Mono" w:eastAsia="Noto Sans CJK SC"/>
          <w:b w:val="0"/>
          <w:color w:val="1B355A"/>
          <w:sz w:val="17"/>
        </w:rPr>
        <w:t>CareCandidate</w:t>
      </w:r>
      <w:r>
        <w:rPr>
          <w:b w:val="0"/>
        </w:rPr>
        <w:t xml:space="preserve"> 具有稳定 candidateID、规则版本、依据ID/revision、有效期、优先级、已呈现渠道和动作。当前前台保存饮品：只用原页内反馈，不再发同一条横幅/声音。普通页面最多一张饮品关怀卡；展开查看更多时才看其他内容。</w:t>
      </w:r>
    </w:p>
    <w:p>
      <w:r>
        <w:rPr>
          <w:b w:val="0"/>
        </w:rPr>
        <w:t>优先级：明确严重不适 &gt; 酒精关怀 &gt; 晚咖啡与高摄入合并 &gt; 饮水邀请。低优先级不排队轮播，不因为用户关闭上一条而立即补下一条。原主卡的恢复结论保持独立，饮品不改其颜色或等级。</w:t>
      </w:r>
    </w:p>
    <w:p>
      <w:r>
        <w:rPr>
          <w:b w:val="0"/>
        </w:rPr>
        <w:t>每个候选每个依据版本最多显著呈现一次；非实质编辑、同步重放和重启不重发。喝水后可结束饮水邀请，但不能把酒精/咖啡因建议判定为“已治好”。同类型卡片被关闭后至少本会话不再显著出现，普通提醒跨重启还应有至少4小时冷却；“今天不提醒”默认保存到操作时区下一日00:00的绝对时刻；用户选择“休息前别提醒”才延长到已确认的本次睡眠结束。改时区不提前解除已有静音，且饮品push再受滚动24小时最多2次的防重复上限，避免旅行跨日翻倍。按类别区分，不删除饮品事实。</w:t>
      </w:r>
    </w:p>
    <w:p>
      <w:pPr>
        <w:pStyle w:val="Heading2"/>
      </w:pPr>
      <w:r>
        <w:t>8.4 系统实现与隐私</w:t>
      </w:r>
    </w:p>
    <w:p>
      <w:r>
        <w:rPr>
          <w:b w:val="0"/>
        </w:rPr>
        <w:t xml:space="preserve">使用单一 </w:t>
      </w:r>
      <w:r>
        <w:rPr>
          <w:rFonts w:ascii="DejaVu Sans Mono" w:hAnsi="DejaVu Sans Mono" w:eastAsia="Noto Sans CJK SC"/>
          <w:b w:val="0"/>
          <w:color w:val="1B355A"/>
          <w:sz w:val="17"/>
        </w:rPr>
        <w:t>UNUserNotificationCenterDelegate</w:t>
      </w:r>
      <w:r>
        <w:rPr>
          <w:b w:val="0"/>
        </w:rPr>
        <w:t xml:space="preserve">，与未来全局提醒服务兼容，不覆盖别的 category。启动时注册合并后的 categories，处理冷启动和 actions。[A1,A2] 所有饮品通知由 iPhone 所有；Watch 可依系统镜像显示，不在 Watch 额外安排同一条。禁止将 </w:t>
      </w:r>
      <w:r>
        <w:rPr>
          <w:rFonts w:ascii="DejaVu Sans Mono" w:hAnsi="DejaVu Sans Mono" w:eastAsia="Noto Sans CJK SC"/>
          <w:b w:val="0"/>
          <w:color w:val="1B355A"/>
          <w:sz w:val="17"/>
        </w:rPr>
        <w:t>isReachable=false</w:t>
      </w:r>
      <w:r>
        <w:rPr>
          <w:b w:val="0"/>
        </w:rPr>
        <w:t xml:space="preserve"> 当“用户没有手表”。</w:t>
      </w:r>
    </w:p>
    <w:p>
      <w:r>
        <w:rPr>
          <w:b w:val="0"/>
        </w:rPr>
        <w:t>默认锁屏标题“方寸”，正文采用中性“给自己留一点缓冲”，用户明确开启“显示具体建议”后才包含咖啡/饮酒内容，不显示健康分数或精确剂量。通知不附动画、不携带原始健康样本。点击正文进入当前相关饮品页，过期事件显示当时记录或一般入口，不继续下过时结论。</w:t>
      </w:r>
    </w:p>
    <w:p>
      <w:r>
        <w:rPr>
          <w:b w:val="0"/>
        </w:rPr>
        <w:t>动作最多三个且前两个优先：去记录/看看建议、稍后、今天不提醒。为避免误记，通知上的“去记录”只打开预选饮品弹层，实际保存仍需用户明确确认。委托回调结束前完成必要本地事务；失败不假成功，重试事件ID不变。</w:t>
      </w:r>
    </w:p>
    <w:p>
      <w:r>
        <w:rPr>
          <w:b w:val="0"/>
        </w:rPr>
        <w:t>系统 Focus/摘要投递可能改变显示时间。只记录 scheduled、responseReceived 或通过系统列表确认的 delivered，不把排程成功记作用户已收到/已阅读。无声音默认、不申请时效性绕过、不加催促红点。</w:t>
      </w:r>
    </w:p>
    <w:p>
      <w:pPr>
        <w:pStyle w:val="Heading1"/>
      </w:pPr>
      <w:r>
        <w:t>9. 语气、文案与不说教的验收</w:t>
      </w:r>
    </w:p>
    <w:p>
      <w:r>
        <w:rPr>
          <w:b w:val="0"/>
        </w:rPr>
        <w:t>规则：先说与当下有关的一件事，再给一个可选动作；通常不超过两句。用户不需要解释为什么喝酒或喝咖啡。动物用动作陪伴，不用长台词当老师。收藏文案库不等于每次随机推送金句。</w:t>
      </w:r>
    </w:p>
    <w:tbl>
      <w:tblPr>
        <w:tblW w:type="auto" w:w="0"/>
        <w:jc w:val="center"/>
        <w:tblLayout w:type="fixed"/>
        <w:tblLook w:firstColumn="1" w:firstRow="1" w:lastColumn="0" w:lastRow="0" w:noHBand="0" w:noVBand="1" w:val="04A0"/>
        <w:tblBorders>
          <w:top w:val="single" w:sz="3" w:color="DBE3EA"/>
          <w:left w:val="single" w:sz="3" w:color="DBE3EA"/>
          <w:bottom w:val="single" w:sz="3" w:color="DBE3EA"/>
          <w:right w:val="single" w:sz="3" w:color="DBE3EA"/>
          <w:insideH w:val="single" w:sz="3" w:color="DBE3EA"/>
          <w:insideV w:val="single" w:sz="3" w:color="DBE3EA"/>
        </w:tblBorders>
      </w:tblPr>
      <w:tblGrid>
        <w:gridCol w:w="2268"/>
        <w:gridCol w:w="3685"/>
        <w:gridCol w:w="3912"/>
      </w:tblGrid>
      <w:tr>
        <w:trPr>
          <w:cantSplit/>
          <w:tblHeader/>
        </w:trPr>
        <w:tc>
          <w:tcPr>
            <w:tcW w:type="dxa" w:w="2268"/>
            <w:vAlign w:val="center"/>
            <w:tcMar>
              <w:top w:w="75" w:type="dxa"/>
              <w:bottom w:w="75" w:type="dxa"/>
              <w:left w:w="75" w:type="dxa"/>
              <w:right w:w="75" w:type="dxa"/>
            </w:tcMar>
            <w:shd w:fill="EDF1F5"/>
          </w:tcPr>
          <w:p>
            <w:pPr>
              <w:keepNext/>
              <w:spacing w:after="60" w:before="60" w:line="264" w:lineRule="auto"/>
            </w:pPr>
            <w:r>
              <w:rPr>
                <w:b/>
                <w:color w:val="1B355A"/>
                <w:sz w:val="17"/>
              </w:rPr>
              <w:t>场景</w:t>
            </w:r>
          </w:p>
        </w:tc>
        <w:tc>
          <w:tcPr>
            <w:tcW w:type="dxa" w:w="3685"/>
            <w:vAlign w:val="center"/>
            <w:tcMar>
              <w:top w:w="75" w:type="dxa"/>
              <w:bottom w:w="75" w:type="dxa"/>
              <w:left w:w="75" w:type="dxa"/>
              <w:right w:w="75" w:type="dxa"/>
            </w:tcMar>
            <w:shd w:fill="EDF1F5"/>
          </w:tcPr>
          <w:p>
            <w:pPr>
              <w:keepNext/>
              <w:spacing w:after="60" w:before="60" w:line="264" w:lineRule="auto"/>
            </w:pPr>
            <w:r>
              <w:rPr>
                <w:b/>
                <w:color w:val="1B355A"/>
                <w:sz w:val="17"/>
              </w:rPr>
              <w:t>建议初稿</w:t>
            </w:r>
          </w:p>
        </w:tc>
        <w:tc>
          <w:tcPr>
            <w:tcW w:type="dxa" w:w="3912"/>
            <w:vAlign w:val="center"/>
            <w:tcMar>
              <w:top w:w="75" w:type="dxa"/>
              <w:bottom w:w="75" w:type="dxa"/>
              <w:left w:w="75" w:type="dxa"/>
              <w:right w:w="75" w:type="dxa"/>
            </w:tcMar>
            <w:shd w:fill="EDF1F5"/>
          </w:tcPr>
          <w:p>
            <w:pPr>
              <w:keepNext/>
              <w:spacing w:after="60" w:before="60" w:line="264" w:lineRule="auto"/>
            </w:pPr>
            <w:r>
              <w:rPr>
                <w:b/>
                <w:color w:val="1B355A"/>
                <w:sz w:val="17"/>
              </w:rPr>
              <w:t>避免</w:t>
            </w:r>
          </w:p>
        </w:tc>
      </w:tr>
      <w:tr>
        <w:trPr>
          <w:cantSplit/>
        </w:trPr>
        <w:tc>
          <w:tcPr>
            <w:tcW w:type="dxa" w:w="2268"/>
            <w:vAlign w:val="center"/>
            <w:tcMar>
              <w:top w:w="75" w:type="dxa"/>
              <w:bottom w:w="75" w:type="dxa"/>
              <w:left w:w="75" w:type="dxa"/>
              <w:right w:w="75" w:type="dxa"/>
            </w:tcMar>
          </w:tcPr>
          <w:p>
            <w:pPr>
              <w:spacing w:after="60" w:before="60" w:line="264" w:lineRule="auto"/>
            </w:pPr>
            <w:r>
              <w:rPr>
                <w:b w:val="0"/>
                <w:sz w:val="17"/>
              </w:rPr>
              <w:t>无饮品记录</w:t>
            </w:r>
          </w:p>
        </w:tc>
        <w:tc>
          <w:tcPr>
            <w:tcW w:type="dxa" w:w="3685"/>
            <w:vAlign w:val="center"/>
            <w:tcMar>
              <w:top w:w="75" w:type="dxa"/>
              <w:bottom w:w="75" w:type="dxa"/>
              <w:left w:w="75" w:type="dxa"/>
              <w:right w:w="75" w:type="dxa"/>
            </w:tcMar>
          </w:tcPr>
          <w:p>
            <w:pPr>
              <w:spacing w:after="60" w:before="60" w:line="264" w:lineRule="auto"/>
            </w:pPr>
            <w:r>
              <w:rPr>
                <w:b w:val="0"/>
                <w:sz w:val="17"/>
              </w:rPr>
              <w:t>今天还没记饮品。喝过了可以顺手补一下。</w:t>
            </w:r>
          </w:p>
        </w:tc>
        <w:tc>
          <w:tcPr>
            <w:tcW w:type="dxa" w:w="3912"/>
            <w:vAlign w:val="center"/>
            <w:tcMar>
              <w:top w:w="75" w:type="dxa"/>
              <w:bottom w:w="75" w:type="dxa"/>
              <w:left w:w="75" w:type="dxa"/>
              <w:right w:w="75" w:type="dxa"/>
            </w:tcMar>
          </w:tcPr>
          <w:p>
            <w:pPr>
              <w:spacing w:after="60" w:before="60" w:line="264" w:lineRule="auto"/>
            </w:pPr>
            <w:r>
              <w:rPr>
                <w:b w:val="0"/>
                <w:sz w:val="17"/>
              </w:rPr>
              <w:t>你今天还没喝水，身体已经缺水</w:t>
            </w:r>
          </w:p>
        </w:tc>
      </w:tr>
      <w:tr>
        <w:trPr>
          <w:cantSplit/>
        </w:trPr>
        <w:tc>
          <w:tcPr>
            <w:tcW w:type="dxa" w:w="2268"/>
            <w:vAlign w:val="center"/>
            <w:tcMar>
              <w:top w:w="75" w:type="dxa"/>
              <w:bottom w:w="75" w:type="dxa"/>
              <w:left w:w="75" w:type="dxa"/>
              <w:right w:w="75" w:type="dxa"/>
            </w:tcMar>
            <w:shd w:fill="F8FAFC"/>
          </w:tcPr>
          <w:p>
            <w:pPr>
              <w:spacing w:after="60" w:before="60" w:line="264" w:lineRule="auto"/>
            </w:pPr>
            <w:r>
              <w:rPr>
                <w:b w:val="0"/>
                <w:sz w:val="17"/>
              </w:rPr>
              <w:t>工作间隙</w:t>
            </w:r>
          </w:p>
        </w:tc>
        <w:tc>
          <w:tcPr>
            <w:tcW w:type="dxa" w:w="3685"/>
            <w:vAlign w:val="center"/>
            <w:tcMar>
              <w:top w:w="75" w:type="dxa"/>
              <w:bottom w:w="75" w:type="dxa"/>
              <w:left w:w="75" w:type="dxa"/>
              <w:right w:w="75" w:type="dxa"/>
            </w:tcMar>
            <w:shd w:fill="F8FAFC"/>
          </w:tcPr>
          <w:p>
            <w:pPr>
              <w:spacing w:after="60" w:before="60" w:line="264" w:lineRule="auto"/>
            </w:pPr>
            <w:r>
              <w:rPr>
                <w:b w:val="0"/>
                <w:sz w:val="17"/>
              </w:rPr>
              <w:t>歇一口气，也喝几口水。</w:t>
            </w:r>
          </w:p>
        </w:tc>
        <w:tc>
          <w:tcPr>
            <w:tcW w:type="dxa" w:w="3912"/>
            <w:vAlign w:val="center"/>
            <w:tcMar>
              <w:top w:w="75" w:type="dxa"/>
              <w:bottom w:w="75" w:type="dxa"/>
              <w:left w:w="75" w:type="dxa"/>
              <w:right w:w="75" w:type="dxa"/>
            </w:tcMar>
            <w:shd w:fill="F8FAFC"/>
          </w:tcPr>
          <w:p>
            <w:pPr>
              <w:spacing w:after="60" w:before="60" w:line="264" w:lineRule="auto"/>
            </w:pPr>
            <w:r>
              <w:rPr>
                <w:b w:val="0"/>
                <w:sz w:val="17"/>
              </w:rPr>
              <w:t>每天必须喝满八杯，否则会疲劳</w:t>
            </w:r>
          </w:p>
        </w:tc>
      </w:tr>
      <w:tr>
        <w:trPr>
          <w:cantSplit/>
        </w:trPr>
        <w:tc>
          <w:tcPr>
            <w:tcW w:type="dxa" w:w="2268"/>
            <w:vAlign w:val="center"/>
            <w:tcMar>
              <w:top w:w="75" w:type="dxa"/>
              <w:bottom w:w="75" w:type="dxa"/>
              <w:left w:w="75" w:type="dxa"/>
              <w:right w:w="75" w:type="dxa"/>
            </w:tcMar>
          </w:tcPr>
          <w:p>
            <w:pPr>
              <w:spacing w:after="60" w:before="60" w:line="264" w:lineRule="auto"/>
            </w:pPr>
            <w:r>
              <w:rPr>
                <w:b w:val="0"/>
                <w:sz w:val="17"/>
              </w:rPr>
              <w:t>记水成功</w:t>
            </w:r>
          </w:p>
        </w:tc>
        <w:tc>
          <w:tcPr>
            <w:tcW w:type="dxa" w:w="3685"/>
            <w:vAlign w:val="center"/>
            <w:tcMar>
              <w:top w:w="75" w:type="dxa"/>
              <w:bottom w:w="75" w:type="dxa"/>
              <w:left w:w="75" w:type="dxa"/>
              <w:right w:w="75" w:type="dxa"/>
            </w:tcMar>
          </w:tcPr>
          <w:p>
            <w:pPr>
              <w:spacing w:after="60" w:before="60" w:line="264" w:lineRule="auto"/>
            </w:pPr>
            <w:r>
              <w:rPr>
                <w:b w:val="0"/>
                <w:sz w:val="17"/>
              </w:rPr>
              <w:t>这杯记下了。</w:t>
            </w:r>
          </w:p>
        </w:tc>
        <w:tc>
          <w:tcPr>
            <w:tcW w:type="dxa" w:w="3912"/>
            <w:vAlign w:val="center"/>
            <w:tcMar>
              <w:top w:w="75" w:type="dxa"/>
              <w:bottom w:w="75" w:type="dxa"/>
              <w:left w:w="75" w:type="dxa"/>
              <w:right w:w="75" w:type="dxa"/>
            </w:tcMar>
          </w:tcPr>
          <w:p>
            <w:pPr>
              <w:spacing w:after="60" w:before="60" w:line="264" w:lineRule="auto"/>
            </w:pPr>
            <w:r>
              <w:rPr>
                <w:b w:val="0"/>
                <w:sz w:val="17"/>
              </w:rPr>
              <w:t>真棒！再喝一杯恢复+10</w:t>
            </w:r>
          </w:p>
        </w:tc>
      </w:tr>
      <w:tr>
        <w:trPr>
          <w:cantSplit/>
        </w:trPr>
        <w:tc>
          <w:tcPr>
            <w:tcW w:type="dxa" w:w="2268"/>
            <w:vAlign w:val="center"/>
            <w:tcMar>
              <w:top w:w="75" w:type="dxa"/>
              <w:bottom w:w="75" w:type="dxa"/>
              <w:left w:w="75" w:type="dxa"/>
              <w:right w:w="75" w:type="dxa"/>
            </w:tcMar>
            <w:shd w:fill="F8FAFC"/>
          </w:tcPr>
          <w:p>
            <w:pPr>
              <w:spacing w:after="60" w:before="60" w:line="264" w:lineRule="auto"/>
            </w:pPr>
            <w:r>
              <w:rPr>
                <w:b w:val="0"/>
                <w:sz w:val="17"/>
              </w:rPr>
              <w:t>咖啡偏晚</w:t>
            </w:r>
          </w:p>
        </w:tc>
        <w:tc>
          <w:tcPr>
            <w:tcW w:type="dxa" w:w="3685"/>
            <w:vAlign w:val="center"/>
            <w:tcMar>
              <w:top w:w="75" w:type="dxa"/>
              <w:bottom w:w="75" w:type="dxa"/>
              <w:left w:w="75" w:type="dxa"/>
              <w:right w:w="75" w:type="dxa"/>
            </w:tcMar>
            <w:shd w:fill="F8FAFC"/>
          </w:tcPr>
          <w:p>
            <w:pPr>
              <w:spacing w:after="60" w:before="60" w:line="264" w:lineRule="auto"/>
            </w:pPr>
            <w:r>
              <w:rPr>
                <w:b w:val="0"/>
                <w:sz w:val="17"/>
              </w:rPr>
              <w:t>这杯离休息有些近了，下一杯可以换成无咖啡因的。</w:t>
            </w:r>
          </w:p>
        </w:tc>
        <w:tc>
          <w:tcPr>
            <w:tcW w:type="dxa" w:w="3912"/>
            <w:vAlign w:val="center"/>
            <w:tcMar>
              <w:top w:w="75" w:type="dxa"/>
              <w:bottom w:w="75" w:type="dxa"/>
              <w:left w:w="75" w:type="dxa"/>
              <w:right w:w="75" w:type="dxa"/>
            </w:tcMar>
            <w:shd w:fill="F8FAFC"/>
          </w:tcPr>
          <w:p>
            <w:pPr>
              <w:spacing w:after="60" w:before="60" w:line="264" w:lineRule="auto"/>
            </w:pPr>
            <w:r>
              <w:rPr>
                <w:b w:val="0"/>
                <w:sz w:val="17"/>
              </w:rPr>
              <w:t>你又喝晚了，今晚肯定睡不着</w:t>
            </w:r>
          </w:p>
        </w:tc>
      </w:tr>
      <w:tr>
        <w:trPr>
          <w:cantSplit/>
        </w:trPr>
        <w:tc>
          <w:tcPr>
            <w:tcW w:type="dxa" w:w="2268"/>
            <w:vAlign w:val="center"/>
            <w:tcMar>
              <w:top w:w="75" w:type="dxa"/>
              <w:bottom w:w="75" w:type="dxa"/>
              <w:left w:w="75" w:type="dxa"/>
              <w:right w:w="75" w:type="dxa"/>
            </w:tcMar>
          </w:tcPr>
          <w:p>
            <w:pPr>
              <w:spacing w:after="60" w:before="60" w:line="264" w:lineRule="auto"/>
            </w:pPr>
            <w:r>
              <w:rPr>
                <w:b w:val="0"/>
                <w:sz w:val="17"/>
              </w:rPr>
              <w:t>咖啡累计较多</w:t>
            </w:r>
          </w:p>
        </w:tc>
        <w:tc>
          <w:tcPr>
            <w:tcW w:type="dxa" w:w="3685"/>
            <w:vAlign w:val="center"/>
            <w:tcMar>
              <w:top w:w="75" w:type="dxa"/>
              <w:bottom w:w="75" w:type="dxa"/>
              <w:left w:w="75" w:type="dxa"/>
              <w:right w:w="75" w:type="dxa"/>
            </w:tcMar>
          </w:tcPr>
          <w:p>
            <w:pPr>
              <w:spacing w:after="60" w:before="60" w:line="264" w:lineRule="auto"/>
            </w:pPr>
            <w:r>
              <w:rPr>
                <w:b w:val="0"/>
                <w:sz w:val="17"/>
              </w:rPr>
              <w:t>近24小时记录的咖啡因已有约Xmg，接下来换个选择。</w:t>
            </w:r>
          </w:p>
        </w:tc>
        <w:tc>
          <w:tcPr>
            <w:tcW w:type="dxa" w:w="3912"/>
            <w:vAlign w:val="center"/>
            <w:tcMar>
              <w:top w:w="75" w:type="dxa"/>
              <w:bottom w:w="75" w:type="dxa"/>
              <w:left w:w="75" w:type="dxa"/>
              <w:right w:w="75" w:type="dxa"/>
            </w:tcMar>
          </w:tcPr>
          <w:p>
            <w:pPr>
              <w:spacing w:after="60" w:before="60" w:line="264" w:lineRule="auto"/>
            </w:pPr>
            <w:r>
              <w:rPr>
                <w:b w:val="0"/>
                <w:sz w:val="17"/>
              </w:rPr>
              <w:t>超标！你已经伤害了身体</w:t>
            </w:r>
          </w:p>
        </w:tc>
      </w:tr>
      <w:tr>
        <w:trPr>
          <w:cantSplit/>
        </w:trPr>
        <w:tc>
          <w:tcPr>
            <w:tcW w:type="dxa" w:w="2268"/>
            <w:vAlign w:val="center"/>
            <w:tcMar>
              <w:top w:w="75" w:type="dxa"/>
              <w:bottom w:w="75" w:type="dxa"/>
              <w:left w:w="75" w:type="dxa"/>
              <w:right w:w="75" w:type="dxa"/>
            </w:tcMar>
            <w:shd w:fill="F8FAFC"/>
          </w:tcPr>
          <w:p>
            <w:pPr>
              <w:spacing w:after="60" w:before="60" w:line="264" w:lineRule="auto"/>
            </w:pPr>
            <w:r>
              <w:rPr>
                <w:b w:val="0"/>
                <w:sz w:val="17"/>
              </w:rPr>
              <w:t>酒精关怀</w:t>
            </w:r>
          </w:p>
        </w:tc>
        <w:tc>
          <w:tcPr>
            <w:tcW w:type="dxa" w:w="3685"/>
            <w:vAlign w:val="center"/>
            <w:tcMar>
              <w:top w:w="75" w:type="dxa"/>
              <w:bottom w:w="75" w:type="dxa"/>
              <w:left w:w="75" w:type="dxa"/>
              <w:right w:w="75" w:type="dxa"/>
            </w:tcMar>
            <w:shd w:fill="F8FAFC"/>
          </w:tcPr>
          <w:p>
            <w:pPr>
              <w:spacing w:after="60" w:before="60" w:line="264" w:lineRule="auto"/>
            </w:pPr>
            <w:r>
              <w:rPr>
                <w:b w:val="0"/>
                <w:sz w:val="17"/>
              </w:rPr>
              <w:t>酒先到这里。安排好回程，今晚别开车。</w:t>
            </w:r>
          </w:p>
        </w:tc>
        <w:tc>
          <w:tcPr>
            <w:tcW w:type="dxa" w:w="3912"/>
            <w:vAlign w:val="center"/>
            <w:tcMar>
              <w:top w:w="75" w:type="dxa"/>
              <w:bottom w:w="75" w:type="dxa"/>
              <w:left w:w="75" w:type="dxa"/>
              <w:right w:w="75" w:type="dxa"/>
            </w:tcMar>
            <w:shd w:fill="F8FAFC"/>
          </w:tcPr>
          <w:p>
            <w:pPr>
              <w:spacing w:after="60" w:before="60" w:line="264" w:lineRule="auto"/>
            </w:pPr>
            <w:r>
              <w:rPr>
                <w:b w:val="0"/>
                <w:sz w:val="17"/>
              </w:rPr>
              <w:t>你怎么又喝这么多、喝点水就清醒</w:t>
            </w:r>
          </w:p>
        </w:tc>
      </w:tr>
      <w:tr>
        <w:trPr>
          <w:cantSplit/>
        </w:trPr>
        <w:tc>
          <w:tcPr>
            <w:tcW w:type="dxa" w:w="2268"/>
            <w:vAlign w:val="center"/>
            <w:tcMar>
              <w:top w:w="75" w:type="dxa"/>
              <w:bottom w:w="75" w:type="dxa"/>
              <w:left w:w="75" w:type="dxa"/>
              <w:right w:w="75" w:type="dxa"/>
            </w:tcMar>
          </w:tcPr>
          <w:p>
            <w:pPr>
              <w:spacing w:after="60" w:before="60" w:line="264" w:lineRule="auto"/>
            </w:pPr>
            <w:r>
              <w:rPr>
                <w:b w:val="0"/>
                <w:sz w:val="17"/>
              </w:rPr>
              <w:t>次日看记录</w:t>
            </w:r>
          </w:p>
        </w:tc>
        <w:tc>
          <w:tcPr>
            <w:tcW w:type="dxa" w:w="3685"/>
            <w:vAlign w:val="center"/>
            <w:tcMar>
              <w:top w:w="75" w:type="dxa"/>
              <w:bottom w:w="75" w:type="dxa"/>
              <w:left w:w="75" w:type="dxa"/>
              <w:right w:w="75" w:type="dxa"/>
            </w:tcMar>
          </w:tcPr>
          <w:p>
            <w:pPr>
              <w:spacing w:after="60" w:before="60" w:line="264" w:lineRule="auto"/>
            </w:pPr>
            <w:r>
              <w:rPr>
                <w:b w:val="0"/>
                <w:sz w:val="17"/>
              </w:rPr>
              <w:t>昨晚有饮酒记录。今天给休息多留一点时间。</w:t>
            </w:r>
          </w:p>
        </w:tc>
        <w:tc>
          <w:tcPr>
            <w:tcW w:type="dxa" w:w="3912"/>
            <w:vAlign w:val="center"/>
            <w:tcMar>
              <w:top w:w="75" w:type="dxa"/>
              <w:bottom w:w="75" w:type="dxa"/>
              <w:left w:w="75" w:type="dxa"/>
              <w:right w:w="75" w:type="dxa"/>
            </w:tcMar>
          </w:tcPr>
          <w:p>
            <w:pPr>
              <w:spacing w:after="60" w:before="60" w:line="264" w:lineRule="auto"/>
            </w:pPr>
            <w:r>
              <w:rPr>
                <w:b w:val="0"/>
                <w:sz w:val="17"/>
              </w:rPr>
              <w:t>你的低准备度就是喝酒造成的</w:t>
            </w:r>
          </w:p>
        </w:tc>
      </w:tr>
      <w:tr>
        <w:trPr>
          <w:cantSplit/>
        </w:trPr>
        <w:tc>
          <w:tcPr>
            <w:tcW w:type="dxa" w:w="2268"/>
            <w:vAlign w:val="center"/>
            <w:tcMar>
              <w:top w:w="75" w:type="dxa"/>
              <w:bottom w:w="75" w:type="dxa"/>
              <w:left w:w="75" w:type="dxa"/>
              <w:right w:w="75" w:type="dxa"/>
            </w:tcMar>
            <w:shd w:fill="F8FAFC"/>
          </w:tcPr>
          <w:p>
            <w:pPr>
              <w:spacing w:after="60" w:before="60" w:line="264" w:lineRule="auto"/>
            </w:pPr>
            <w:r>
              <w:rPr>
                <w:b w:val="0"/>
                <w:sz w:val="17"/>
              </w:rPr>
              <w:t>关闭提醒</w:t>
            </w:r>
          </w:p>
        </w:tc>
        <w:tc>
          <w:tcPr>
            <w:tcW w:type="dxa" w:w="3685"/>
            <w:vAlign w:val="center"/>
            <w:tcMar>
              <w:top w:w="75" w:type="dxa"/>
              <w:bottom w:w="75" w:type="dxa"/>
              <w:left w:w="75" w:type="dxa"/>
              <w:right w:w="75" w:type="dxa"/>
            </w:tcMar>
            <w:shd w:fill="F8FAFC"/>
          </w:tcPr>
          <w:p>
            <w:pPr>
              <w:spacing w:after="60" w:before="60" w:line="264" w:lineRule="auto"/>
            </w:pPr>
            <w:r>
              <w:rPr>
                <w:b w:val="0"/>
                <w:sz w:val="17"/>
              </w:rPr>
              <w:t>好，今天安静陪你。</w:t>
            </w:r>
          </w:p>
        </w:tc>
        <w:tc>
          <w:tcPr>
            <w:tcW w:type="dxa" w:w="3912"/>
            <w:vAlign w:val="center"/>
            <w:tcMar>
              <w:top w:w="75" w:type="dxa"/>
              <w:bottom w:w="75" w:type="dxa"/>
              <w:left w:w="75" w:type="dxa"/>
              <w:right w:w="75" w:type="dxa"/>
            </w:tcMar>
            <w:shd w:fill="F8FAFC"/>
          </w:tcPr>
          <w:p>
            <w:pPr>
              <w:spacing w:after="60" w:before="60" w:line="264" w:lineRule="auto"/>
            </w:pPr>
            <w:r>
              <w:rPr>
                <w:b w:val="0"/>
                <w:sz w:val="17"/>
              </w:rPr>
              <w:t>拒绝提醒会影响你的健康</w:t>
            </w:r>
          </w:p>
        </w:tc>
      </w:tr>
    </w:tbl>
    <w:p>
      <w:pPr>
        <w:spacing w:after="20" w:before="0" w:line="96" w:lineRule="auto"/>
      </w:pPr>
    </w:p>
    <w:p>
      <w:r>
        <w:rPr>
          <w:b w:val="0"/>
        </w:rPr>
        <w:t>初稿允许用户以后修改，但功能 key、参数、分支、动作含义先正确。不能用“不是……而是……”解释产品理念。避免“必须、应该自律、不达标、惩罚、欠水、再不喝”等日常训诫词；保存失败和严重危险提示需要清楚直接，不用俏皮比喻遮盖。</w:t>
      </w:r>
    </w:p>
    <w:p>
      <w:r>
        <w:rPr>
          <w:b w:val="0"/>
        </w:rPr>
        <w:t xml:space="preserve">同包 </w:t>
      </w:r>
      <w:r>
        <w:rPr>
          <w:rFonts w:ascii="DejaVu Sans Mono" w:hAnsi="DejaVu Sans Mono" w:eastAsia="Noto Sans CJK SC"/>
          <w:b w:val="0"/>
          <w:color w:val="1B355A"/>
          <w:sz w:val="17"/>
        </w:rPr>
        <w:t>COPY_CATALOG.zh-Hans.json</w:t>
      </w:r>
      <w:r>
        <w:rPr>
          <w:b w:val="0"/>
        </w:rPr>
        <w:t xml:space="preserve"> 是初稿，不是正式临床审阅结果。Codex生成完整 </w:t>
      </w:r>
      <w:r>
        <w:rPr>
          <w:rFonts w:ascii="DejaVu Sans Mono" w:hAnsi="DejaVu Sans Mono" w:eastAsia="Noto Sans CJK SC"/>
          <w:b w:val="0"/>
          <w:color w:val="1B355A"/>
          <w:sz w:val="17"/>
        </w:rPr>
        <w:t>COPY_REVIEW</w:t>
      </w:r>
      <w:r>
        <w:rPr>
          <w:b w:val="0"/>
        </w:rPr>
        <w:t>，区分普通关怀、数据范围和安全文本。按钮文案与行为一致：记下表示已保存，去做只启动动作，稍后不等于已饮用。</w:t>
      </w:r>
    </w:p>
    <w:p>
      <w:pPr>
        <w:pStyle w:val="Heading1"/>
      </w:pPr>
      <w:r>
        <w:t>10. 工程边界、迁移与协议</w:t>
      </w:r>
    </w:p>
    <w:p>
      <w:pPr>
        <w:pStyle w:val="Heading2"/>
      </w:pPr>
      <w:r>
        <w:t>10.1 纯策略与持久化</w:t>
      </w:r>
    </w:p>
    <w:p>
      <w:r>
        <w:rPr>
          <w:b w:val="0"/>
        </w:rPr>
        <w:t xml:space="preserve">新增 </w:t>
      </w:r>
      <w:r>
        <w:rPr>
          <w:rFonts w:ascii="DejaVu Sans Mono" w:hAnsi="DejaVu Sans Mono" w:eastAsia="Noto Sans CJK SC"/>
          <w:b w:val="0"/>
          <w:color w:val="1B355A"/>
          <w:sz w:val="17"/>
        </w:rPr>
        <w:t>BeverageCareEngine.evaluate</w:t>
      </w:r>
      <w:r>
        <w:rPr>
          <w:b w:val="0"/>
        </w:rPr>
        <w:t>、</w:t>
      </w:r>
      <w:r>
        <w:rPr>
          <w:rFonts w:ascii="DejaVu Sans Mono" w:hAnsi="DejaVu Sans Mono" w:eastAsia="Noto Sans CJK SC"/>
          <w:b w:val="0"/>
          <w:color w:val="1B355A"/>
          <w:sz w:val="17"/>
        </w:rPr>
        <w:t>CareAttentionPolicy.select</w:t>
      </w:r>
      <w:r>
        <w:rPr>
          <w:b w:val="0"/>
        </w:rPr>
        <w:t>、</w:t>
      </w:r>
      <w:r>
        <w:rPr>
          <w:rFonts w:ascii="DejaVu Sans Mono" w:hAnsi="DejaVu Sans Mono" w:eastAsia="Noto Sans CJK SC"/>
          <w:b w:val="0"/>
          <w:color w:val="1B355A"/>
          <w:sz w:val="17"/>
        </w:rPr>
        <w:t>CompanionMotionPolicy.resolve</w:t>
      </w:r>
      <w:r>
        <w:rPr>
          <w:b w:val="0"/>
        </w:rPr>
        <w:t>；输入为不可变事实、用户偏好、Clock/Calendar、已有呈现账本。输出内容 key/依据/动作/触发等级，不拼文案、不写通知、不直接读取 HealthKit。</w:t>
      </w:r>
    </w:p>
    <w:p>
      <w:r>
        <w:rPr>
          <w:rFonts w:ascii="DejaVu Sans Mono" w:hAnsi="DejaVu Sans Mono" w:eastAsia="Noto Sans CJK SC"/>
          <w:b w:val="0"/>
          <w:color w:val="1B355A"/>
          <w:sz w:val="17"/>
        </w:rPr>
        <w:t>CareLedger</w:t>
      </w:r>
      <w:r>
        <w:rPr>
          <w:b w:val="0"/>
        </w:rPr>
        <w:t xml:space="preserve"> 至少保存 candidateID、ruleVersion、basisIDs/revisions、channel、scheduledFor、expiresAt、notificationRequestID、dismiss/snooze、origin、privacyMode。</w:t>
      </w:r>
      <w:r>
        <w:rPr>
          <w:rFonts w:ascii="DejaVu Sans Mono" w:hAnsi="DejaVu Sans Mono" w:eastAsia="Noto Sans CJK SC"/>
          <w:b w:val="0"/>
          <w:color w:val="1B355A"/>
          <w:sz w:val="17"/>
        </w:rPr>
        <w:t>ReminderPlanner</w:t>
      </w:r>
      <w:r>
        <w:rPr>
          <w:b w:val="0"/>
        </w:rPr>
        <w:t xml:space="preserve"> 统一占用未来预算和取消请求。</w:t>
      </w:r>
      <w:r>
        <w:rPr>
          <w:rFonts w:ascii="DejaVu Sans Mono" w:hAnsi="DejaVu Sans Mono" w:eastAsia="Noto Sans CJK SC"/>
          <w:b w:val="0"/>
          <w:color w:val="1B355A"/>
          <w:sz w:val="17"/>
        </w:rPr>
        <w:t>CompanionMotionCoordinator</w:t>
      </w:r>
      <w:r>
        <w:rPr>
          <w:b w:val="0"/>
        </w:rPr>
        <w:t xml:space="preserve"> 消费保存成功事件，不能直接修改业务存储。</w:t>
      </w:r>
    </w:p>
    <w:p>
      <w:pPr>
        <w:pStyle w:val="Heading2"/>
      </w:pPr>
      <w:r>
        <w:t>10.2 数据迁移策略</w:t>
      </w:r>
    </w:p>
    <w:p>
      <w:r>
        <w:rPr>
          <w:b w:val="0"/>
        </w:rPr>
        <w:t>既有 Diary v2、Insights、Recovery、Sync 各自的权属不变。饮品新字段采用兼容可选扩展或明确 v3 迁移：保留旧文件原字节/摘要，验证条数、ID、容量、历史估值和删除记录；目标写入原子提交，重复启动幂等，失败保留旧事实。禁止动态同时启用两个权威饮品仓库。</w:t>
      </w:r>
    </w:p>
    <w:p>
      <w:r>
        <w:rPr>
          <w:b w:val="0"/>
        </w:rPr>
        <w:t>未知新版 payload 不应被旧 Watch 解码成白水或0mg；扩展同步协议须 capability/version gating，新端保留未发送/未确认事件，旧端不支持时延后同步并说明，不错误声称已送达。既有五种旧事件照常兼容。清除本地资料时撤销提醒与摘要、删除关怀账本，迟到事件不能复活已删除记录。</w:t>
      </w:r>
    </w:p>
    <w:p>
      <w:pPr>
        <w:pStyle w:val="Heading2"/>
      </w:pPr>
      <w:r>
        <w:t>10.3 确认事件与估值修正</w:t>
      </w:r>
    </w:p>
    <w:p>
      <w:r>
        <w:rPr>
          <w:b w:val="0"/>
        </w:rPr>
        <w:t xml:space="preserve">饮品命令返回 </w:t>
      </w:r>
      <w:r>
        <w:rPr>
          <w:rFonts w:ascii="DejaVu Sans Mono" w:hAnsi="DejaVu Sans Mono" w:eastAsia="Noto Sans CJK SC"/>
          <w:b w:val="0"/>
          <w:color w:val="1B355A"/>
          <w:sz w:val="17"/>
        </w:rPr>
        <w:t>committed(eventID, revision)</w:t>
      </w:r>
      <w:r>
        <w:rPr>
          <w:b w:val="0"/>
        </w:rPr>
        <w:t xml:space="preserve"> / </w:t>
      </w:r>
      <w:r>
        <w:rPr>
          <w:rFonts w:ascii="DejaVu Sans Mono" w:hAnsi="DejaVu Sans Mono" w:eastAsia="Noto Sans CJK SC"/>
          <w:b w:val="0"/>
          <w:color w:val="1B355A"/>
          <w:sz w:val="17"/>
        </w:rPr>
        <w:t>rejected(reason)</w:t>
      </w:r>
      <w:r>
        <w:rPr>
          <w:b w:val="0"/>
        </w:rPr>
        <w:t xml:space="preserve"> / </w:t>
      </w:r>
      <w:r>
        <w:rPr>
          <w:rFonts w:ascii="DejaVu Sans Mono" w:hAnsi="DejaVu Sans Mono" w:eastAsia="Noto Sans CJK SC"/>
          <w:b w:val="0"/>
          <w:color w:val="1B355A"/>
          <w:sz w:val="17"/>
        </w:rPr>
        <w:t>failed(error)</w:t>
      </w:r>
      <w:r>
        <w:rPr>
          <w:b w:val="0"/>
        </w:rPr>
        <w:t>。UI 的值、提示、动效、关怀重算均以 committed 为边界。保存失败可重试，重试同一命令不重复增加；撤销要产生有版本的反向变更并重算候选，不只改变界面数字。</w:t>
      </w:r>
    </w:p>
    <w:p>
      <w:r>
        <w:rPr>
          <w:b w:val="0"/>
        </w:rPr>
        <w:t>对成分迁移、来源修复、设置变化导致的重算，静默更新不重播成功动物动作。不发“刚刚喝了”的通知。所有阈值集中版本化，政策变化不重写过去的事实或准备度。</w:t>
      </w:r>
    </w:p>
    <w:p>
      <w:pPr>
        <w:pStyle w:val="Heading1"/>
        <w:pageBreakBefore/>
      </w:pPr>
      <w:r>
        <w:t>11. 可运行验收样例与边界</w:t>
      </w:r>
    </w:p>
    <w:p>
      <w:r>
        <w:rPr>
          <w:b w:val="0"/>
        </w:rPr>
        <w:t xml:space="preserve">同包 </w:t>
      </w:r>
      <w:r>
        <w:rPr>
          <w:rFonts w:ascii="DejaVu Sans Mono" w:hAnsi="DejaVu Sans Mono" w:eastAsia="Noto Sans CJK SC"/>
          <w:b w:val="0"/>
          <w:color w:val="1B355A"/>
          <w:sz w:val="17"/>
        </w:rPr>
        <w:t>ACCEPTANCE_CASES.json</w:t>
      </w:r>
      <w:r>
        <w:rPr>
          <w:b w:val="0"/>
        </w:rPr>
        <w:t xml:space="preserve"> 为结构化验收目录，</w:t>
      </w:r>
      <w:r>
        <w:rPr>
          <w:rFonts w:ascii="DejaVu Sans Mono" w:hAnsi="DejaVu Sans Mono" w:eastAsia="Noto Sans CJK SC"/>
          <w:b w:val="0"/>
          <w:color w:val="1B355A"/>
          <w:sz w:val="17"/>
        </w:rPr>
        <w:t>CARE_POLICY_DEFAULTS.json</w:t>
      </w:r>
      <w:r>
        <w:rPr>
          <w:b w:val="0"/>
        </w:rPr>
        <w:t xml:space="preserve"> 为本版工程默认值，</w:t>
      </w:r>
      <w:r>
        <w:rPr>
          <w:rFonts w:ascii="DejaVu Sans Mono" w:hAnsi="DejaVu Sans Mono" w:eastAsia="Noto Sans CJK SC"/>
          <w:b w:val="0"/>
          <w:color w:val="1B355A"/>
          <w:sz w:val="17"/>
        </w:rPr>
        <w:t>COMPANION_MOTION_SPEC.json</w:t>
      </w:r>
      <w:r>
        <w:rPr>
          <w:b w:val="0"/>
        </w:rPr>
        <w:t xml:space="preserve"> 为动作映射。它们不是已经执行的测试结果，Codex必须转换为真实 Core/App/UI测试并给出运行证据。</w:t>
      </w:r>
    </w:p>
    <w:p>
      <w:pPr>
        <w:pStyle w:val="Heading2"/>
      </w:pPr>
      <w:r>
        <w:t>11.1 必测数据与提醒</w:t>
      </w:r>
    </w:p>
    <w:tbl>
      <w:tblPr>
        <w:tblW w:type="auto" w:w="0"/>
        <w:jc w:val="center"/>
        <w:tblLayout w:type="fixed"/>
        <w:tblLook w:firstColumn="1" w:firstRow="1" w:lastColumn="0" w:lastRow="0" w:noHBand="0" w:noVBand="1" w:val="04A0"/>
        <w:tblBorders>
          <w:top w:val="single" w:sz="3" w:color="DBE3EA"/>
          <w:left w:val="single" w:sz="3" w:color="DBE3EA"/>
          <w:bottom w:val="single" w:sz="3" w:color="DBE3EA"/>
          <w:right w:val="single" w:sz="3" w:color="DBE3EA"/>
          <w:insideH w:val="single" w:sz="3" w:color="DBE3EA"/>
          <w:insideV w:val="single" w:sz="3" w:color="DBE3EA"/>
        </w:tblBorders>
      </w:tblPr>
      <w:tblGrid>
        <w:gridCol w:w="709"/>
        <w:gridCol w:w="3969"/>
        <w:gridCol w:w="5187"/>
      </w:tblGrid>
      <w:tr>
        <w:trPr>
          <w:cantSplit/>
          <w:tblHeader/>
        </w:trPr>
        <w:tc>
          <w:tcPr>
            <w:tcW w:type="dxa" w:w="709"/>
            <w:vAlign w:val="center"/>
            <w:tcMar>
              <w:top w:w="50" w:type="dxa"/>
              <w:bottom w:w="50" w:type="dxa"/>
              <w:left w:w="75" w:type="dxa"/>
              <w:right w:w="75" w:type="dxa"/>
            </w:tcMar>
            <w:shd w:fill="EDF1F5"/>
          </w:tcPr>
          <w:p>
            <w:pPr>
              <w:keepNext/>
              <w:spacing w:after="20" w:before="20" w:line="264" w:lineRule="auto"/>
            </w:pPr>
            <w:r>
              <w:rPr>
                <w:b/>
                <w:color w:val="1B355A"/>
                <w:sz w:val="17"/>
              </w:rPr>
              <w:t>ID</w:t>
            </w:r>
          </w:p>
        </w:tc>
        <w:tc>
          <w:tcPr>
            <w:tcW w:type="dxa" w:w="3969"/>
            <w:vAlign w:val="center"/>
            <w:tcMar>
              <w:top w:w="50" w:type="dxa"/>
              <w:bottom w:w="50" w:type="dxa"/>
              <w:left w:w="75" w:type="dxa"/>
              <w:right w:w="75" w:type="dxa"/>
            </w:tcMar>
            <w:shd w:fill="EDF1F5"/>
          </w:tcPr>
          <w:p>
            <w:pPr>
              <w:keepNext/>
              <w:spacing w:after="20" w:before="20" w:line="264" w:lineRule="auto"/>
            </w:pPr>
            <w:r>
              <w:rPr>
                <w:b/>
                <w:color w:val="1B355A"/>
                <w:sz w:val="17"/>
              </w:rPr>
              <w:t>场景</w:t>
            </w:r>
          </w:p>
        </w:tc>
        <w:tc>
          <w:tcPr>
            <w:tcW w:type="dxa" w:w="5187"/>
            <w:vAlign w:val="center"/>
            <w:tcMar>
              <w:top w:w="50" w:type="dxa"/>
              <w:bottom w:w="50" w:type="dxa"/>
              <w:left w:w="75" w:type="dxa"/>
              <w:right w:w="75" w:type="dxa"/>
            </w:tcMar>
            <w:shd w:fill="EDF1F5"/>
          </w:tcPr>
          <w:p>
            <w:pPr>
              <w:keepNext/>
              <w:spacing w:after="20" w:before="20" w:line="264" w:lineRule="auto"/>
            </w:pPr>
            <w:r>
              <w:rPr>
                <w:b/>
                <w:color w:val="1B355A"/>
                <w:sz w:val="17"/>
              </w:rPr>
              <w:t>必须结果</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T01</w:t>
            </w:r>
          </w:p>
        </w:tc>
        <w:tc>
          <w:tcPr>
            <w:tcW w:type="dxa" w:w="3969"/>
            <w:vAlign w:val="center"/>
            <w:tcMar>
              <w:top w:w="50" w:type="dxa"/>
              <w:bottom w:w="50" w:type="dxa"/>
              <w:left w:w="75" w:type="dxa"/>
              <w:right w:w="75" w:type="dxa"/>
            </w:tcMar>
          </w:tcPr>
          <w:p>
            <w:pPr>
              <w:spacing w:after="20" w:before="20" w:line="264" w:lineRule="auto"/>
            </w:pPr>
            <w:r>
              <w:rPr>
                <w:b w:val="0"/>
                <w:sz w:val="17"/>
              </w:rPr>
              <w:t>无记录且前台过11点</w:t>
            </w:r>
          </w:p>
        </w:tc>
        <w:tc>
          <w:tcPr>
            <w:tcW w:type="dxa" w:w="5187"/>
            <w:vAlign w:val="center"/>
            <w:tcMar>
              <w:top w:w="50" w:type="dxa"/>
              <w:bottom w:w="50" w:type="dxa"/>
              <w:left w:w="75" w:type="dxa"/>
              <w:right w:w="75" w:type="dxa"/>
            </w:tcMar>
          </w:tcPr>
          <w:p>
            <w:pPr>
              <w:spacing w:after="20" w:before="20" w:line="264" w:lineRule="auto"/>
            </w:pPr>
            <w:r>
              <w:rPr>
                <w:b w:val="0"/>
                <w:sz w:val="17"/>
              </w:rPr>
              <w:t>可见轻邀请，不能说没喝水/脱水</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T02</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仅有咖啡300ml</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非酒精记录300ml；不说今日饮水为0</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T03</w:t>
            </w:r>
          </w:p>
        </w:tc>
        <w:tc>
          <w:tcPr>
            <w:tcW w:type="dxa" w:w="3969"/>
            <w:vAlign w:val="center"/>
            <w:tcMar>
              <w:top w:w="50" w:type="dxa"/>
              <w:bottom w:w="50" w:type="dxa"/>
              <w:left w:w="75" w:type="dxa"/>
              <w:right w:w="75" w:type="dxa"/>
            </w:tcMar>
          </w:tcPr>
          <w:p>
            <w:pPr>
              <w:spacing w:after="20" w:before="20" w:line="264" w:lineRule="auto"/>
            </w:pPr>
            <w:r>
              <w:rPr>
                <w:b w:val="0"/>
                <w:sz w:val="17"/>
              </w:rPr>
              <w:t>点“喝过，先不记”</w:t>
            </w:r>
          </w:p>
        </w:tc>
        <w:tc>
          <w:tcPr>
            <w:tcW w:type="dxa" w:w="5187"/>
            <w:vAlign w:val="center"/>
            <w:tcMar>
              <w:top w:w="50" w:type="dxa"/>
              <w:bottom w:w="50" w:type="dxa"/>
              <w:left w:w="75" w:type="dxa"/>
              <w:right w:w="75" w:type="dxa"/>
            </w:tcMar>
          </w:tcPr>
          <w:p>
            <w:pPr>
              <w:spacing w:after="20" w:before="20" w:line="264" w:lineRule="auto"/>
            </w:pPr>
            <w:r>
              <w:rPr>
                <w:b w:val="0"/>
                <w:sz w:val="17"/>
              </w:rPr>
              <w:t>总量不变；关怀暂停3小时</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T04</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1500ml参考已达到</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停止当天目标推动；不禁用继续记录</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T05</w:t>
            </w:r>
          </w:p>
        </w:tc>
        <w:tc>
          <w:tcPr>
            <w:tcW w:type="dxa" w:w="3969"/>
            <w:vAlign w:val="center"/>
            <w:tcMar>
              <w:top w:w="50" w:type="dxa"/>
              <w:bottom w:w="50" w:type="dxa"/>
              <w:left w:w="75" w:type="dxa"/>
              <w:right w:w="75" w:type="dxa"/>
            </w:tcMar>
          </w:tcPr>
          <w:p>
            <w:pPr>
              <w:spacing w:after="20" w:before="20" w:line="264" w:lineRule="auto"/>
            </w:pPr>
            <w:r>
              <w:rPr>
                <w:b w:val="0"/>
                <w:sz w:val="17"/>
              </w:rPr>
              <w:t>限液开关</w:t>
            </w:r>
          </w:p>
        </w:tc>
        <w:tc>
          <w:tcPr>
            <w:tcW w:type="dxa" w:w="5187"/>
            <w:vAlign w:val="center"/>
            <w:tcMar>
              <w:top w:w="50" w:type="dxa"/>
              <w:bottom w:w="50" w:type="dxa"/>
              <w:left w:w="75" w:type="dxa"/>
              <w:right w:w="75" w:type="dxa"/>
            </w:tcMar>
          </w:tcPr>
          <w:p>
            <w:pPr>
              <w:spacing w:after="20" w:before="20" w:line="264" w:lineRule="auto"/>
            </w:pPr>
            <w:r>
              <w:rPr>
                <w:b w:val="0"/>
                <w:sz w:val="17"/>
              </w:rPr>
              <w:t>无定量/喝水push；酒精卡也不催喝水</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T06</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300ml咖啡140mg改500ml，按每杯剂量</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咖啡因仍140mg</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T07</w:t>
            </w:r>
          </w:p>
        </w:tc>
        <w:tc>
          <w:tcPr>
            <w:tcW w:type="dxa" w:w="3969"/>
            <w:vAlign w:val="center"/>
            <w:tcMar>
              <w:top w:w="50" w:type="dxa"/>
              <w:bottom w:w="50" w:type="dxa"/>
              <w:left w:w="75" w:type="dxa"/>
              <w:right w:w="75" w:type="dxa"/>
            </w:tcMar>
          </w:tcPr>
          <w:p>
            <w:pPr>
              <w:spacing w:after="20" w:before="20" w:line="264" w:lineRule="auto"/>
            </w:pPr>
            <w:r>
              <w:rPr>
                <w:b w:val="0"/>
                <w:sz w:val="17"/>
              </w:rPr>
              <w:t>标签每100ml含32mg，250ml改500ml</w:t>
            </w:r>
          </w:p>
        </w:tc>
        <w:tc>
          <w:tcPr>
            <w:tcW w:type="dxa" w:w="5187"/>
            <w:vAlign w:val="center"/>
            <w:tcMar>
              <w:top w:w="50" w:type="dxa"/>
              <w:bottom w:w="50" w:type="dxa"/>
              <w:left w:w="75" w:type="dxa"/>
              <w:right w:w="75" w:type="dxa"/>
            </w:tcMar>
          </w:tcPr>
          <w:p>
            <w:pPr>
              <w:spacing w:after="20" w:before="20" w:line="264" w:lineRule="auto"/>
            </w:pPr>
            <w:r>
              <w:rPr>
                <w:b w:val="0"/>
                <w:sz w:val="17"/>
              </w:rPr>
              <w:t>80mg变160mg，估值方法保留</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T08</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上午咖啡晚上补记</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不产生“刚刚喝晚了”，不补发过期通知</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T09</w:t>
            </w:r>
          </w:p>
        </w:tc>
        <w:tc>
          <w:tcPr>
            <w:tcW w:type="dxa" w:w="3969"/>
            <w:vAlign w:val="center"/>
            <w:tcMar>
              <w:top w:w="50" w:type="dxa"/>
              <w:bottom w:w="50" w:type="dxa"/>
              <w:left w:w="75" w:type="dxa"/>
              <w:right w:w="75" w:type="dxa"/>
            </w:tcMar>
          </w:tcPr>
          <w:p>
            <w:pPr>
              <w:spacing w:after="20" w:before="20" w:line="264" w:lineRule="auto"/>
            </w:pPr>
            <w:r>
              <w:rPr>
                <w:b w:val="0"/>
                <w:sz w:val="17"/>
              </w:rPr>
              <w:t>23:30睡眠、16:00消费140mg</w:t>
            </w:r>
          </w:p>
        </w:tc>
        <w:tc>
          <w:tcPr>
            <w:tcW w:type="dxa" w:w="5187"/>
            <w:vAlign w:val="center"/>
            <w:tcMar>
              <w:top w:w="50" w:type="dxa"/>
              <w:bottom w:w="50" w:type="dxa"/>
              <w:left w:w="75" w:type="dxa"/>
              <w:right w:w="75" w:type="dxa"/>
            </w:tcMar>
          </w:tcPr>
          <w:p>
            <w:pPr>
              <w:spacing w:after="20" w:before="20" w:line="264" w:lineRule="auto"/>
            </w:pPr>
            <w:r>
              <w:rPr>
                <w:b w:val="0"/>
                <w:sz w:val="17"/>
              </w:rPr>
              <w:t>进入晚咖啡范围，一条应用内建议</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T10</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23:30睡眠、00:30消费</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关联正在进行的睡眠区间，不能归次日白天</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T11</w:t>
            </w:r>
          </w:p>
        </w:tc>
        <w:tc>
          <w:tcPr>
            <w:tcW w:type="dxa" w:w="3969"/>
            <w:vAlign w:val="center"/>
            <w:tcMar>
              <w:top w:w="50" w:type="dxa"/>
              <w:bottom w:w="50" w:type="dxa"/>
              <w:left w:w="75" w:type="dxa"/>
              <w:right w:w="75" w:type="dxa"/>
            </w:tcMar>
          </w:tcPr>
          <w:p>
            <w:pPr>
              <w:spacing w:after="20" w:before="20" w:line="264" w:lineRule="auto"/>
            </w:pPr>
            <w:r>
              <w:rPr>
                <w:b w:val="0"/>
                <w:sz w:val="17"/>
              </w:rPr>
              <w:t>20:00低因10mg且其他晚窗0mg</w:t>
            </w:r>
          </w:p>
        </w:tc>
        <w:tc>
          <w:tcPr>
            <w:tcW w:type="dxa" w:w="5187"/>
            <w:vAlign w:val="center"/>
            <w:tcMar>
              <w:top w:w="50" w:type="dxa"/>
              <w:bottom w:w="50" w:type="dxa"/>
              <w:left w:w="75" w:type="dxa"/>
              <w:right w:w="75" w:type="dxa"/>
            </w:tcMar>
          </w:tcPr>
          <w:p>
            <w:pPr>
              <w:spacing w:after="20" w:before="20" w:line="264" w:lineRule="auto"/>
            </w:pPr>
            <w:r>
              <w:rPr>
                <w:b w:val="0"/>
                <w:sz w:val="17"/>
              </w:rPr>
              <w:t>不触发50mg晚咖啡策略，不称绝对无影响</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T12</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咖啡因未知</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不填0，不伪造累计精确值</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T13</w:t>
            </w:r>
          </w:p>
        </w:tc>
        <w:tc>
          <w:tcPr>
            <w:tcW w:type="dxa" w:w="3969"/>
            <w:vAlign w:val="center"/>
            <w:tcMar>
              <w:top w:w="50" w:type="dxa"/>
              <w:bottom w:w="50" w:type="dxa"/>
              <w:left w:w="75" w:type="dxa"/>
              <w:right w:w="75" w:type="dxa"/>
            </w:tcMar>
          </w:tcPr>
          <w:p>
            <w:pPr>
              <w:spacing w:after="20" w:before="20" w:line="264" w:lineRule="auto"/>
            </w:pPr>
            <w:r>
              <w:rPr>
                <w:b w:val="0"/>
                <w:sz w:val="17"/>
              </w:rPr>
              <w:t>咖啡晚且滚动24h达到400mg</w:t>
            </w:r>
          </w:p>
        </w:tc>
        <w:tc>
          <w:tcPr>
            <w:tcW w:type="dxa" w:w="5187"/>
            <w:vAlign w:val="center"/>
            <w:tcMar>
              <w:top w:w="50" w:type="dxa"/>
              <w:bottom w:w="50" w:type="dxa"/>
              <w:left w:w="75" w:type="dxa"/>
              <w:right w:w="75" w:type="dxa"/>
            </w:tcMar>
          </w:tcPr>
          <w:p>
            <w:pPr>
              <w:spacing w:after="20" w:before="20" w:line="264" w:lineRule="auto"/>
            </w:pPr>
            <w:r>
              <w:rPr>
                <w:b w:val="0"/>
                <w:sz w:val="17"/>
              </w:rPr>
              <w:t>合并一条，未激活push不通知</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T14</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酒330ml/5%</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新估算约13.0g；旧历史10g不重算</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T15</w:t>
            </w:r>
          </w:p>
        </w:tc>
        <w:tc>
          <w:tcPr>
            <w:tcW w:type="dxa" w:w="3969"/>
            <w:vAlign w:val="center"/>
            <w:tcMar>
              <w:top w:w="50" w:type="dxa"/>
              <w:bottom w:w="50" w:type="dxa"/>
              <w:left w:w="75" w:type="dxa"/>
              <w:right w:w="75" w:type="dxa"/>
            </w:tcMar>
          </w:tcPr>
          <w:p>
            <w:pPr>
              <w:spacing w:after="20" w:before="20" w:line="264" w:lineRule="auto"/>
            </w:pPr>
            <w:r>
              <w:rPr>
                <w:b w:val="0"/>
                <w:sz w:val="17"/>
              </w:rPr>
              <w:t>两条15g酒记录跨午夜且相距2h</w:t>
            </w:r>
          </w:p>
        </w:tc>
        <w:tc>
          <w:tcPr>
            <w:tcW w:type="dxa" w:w="5187"/>
            <w:vAlign w:val="center"/>
            <w:tcMar>
              <w:top w:w="50" w:type="dxa"/>
              <w:bottom w:w="50" w:type="dxa"/>
              <w:left w:w="75" w:type="dxa"/>
              <w:right w:w="75" w:type="dxa"/>
            </w:tcMar>
          </w:tcPr>
          <w:p>
            <w:pPr>
              <w:spacing w:after="20" w:before="20" w:line="264" w:lineRule="auto"/>
            </w:pPr>
            <w:r>
              <w:rPr>
                <w:b w:val="0"/>
                <w:sz w:val="17"/>
              </w:rPr>
              <w:t>6h累计30g，不因换日漏掉关怀</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T16</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酒精未知</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一般建议，无“已超量”数字结论</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T17</w:t>
            </w:r>
          </w:p>
        </w:tc>
        <w:tc>
          <w:tcPr>
            <w:tcW w:type="dxa" w:w="3969"/>
            <w:vAlign w:val="center"/>
            <w:tcMar>
              <w:top w:w="50" w:type="dxa"/>
              <w:bottom w:w="50" w:type="dxa"/>
              <w:left w:w="75" w:type="dxa"/>
              <w:right w:w="75" w:type="dxa"/>
            </w:tcMar>
          </w:tcPr>
          <w:p>
            <w:pPr>
              <w:spacing w:after="20" w:before="20" w:line="264" w:lineRule="auto"/>
            </w:pPr>
            <w:r>
              <w:rPr>
                <w:b w:val="0"/>
                <w:sz w:val="17"/>
              </w:rPr>
              <w:t>酒后又记一杯水</w:t>
            </w:r>
          </w:p>
        </w:tc>
        <w:tc>
          <w:tcPr>
            <w:tcW w:type="dxa" w:w="5187"/>
            <w:vAlign w:val="center"/>
            <w:tcMar>
              <w:top w:w="50" w:type="dxa"/>
              <w:bottom w:w="50" w:type="dxa"/>
              <w:left w:w="75" w:type="dxa"/>
              <w:right w:w="75" w:type="dxa"/>
            </w:tcMar>
          </w:tcPr>
          <w:p>
            <w:pPr>
              <w:spacing w:after="20" w:before="20" w:line="264" w:lineRule="auto"/>
            </w:pPr>
            <w:r>
              <w:rPr>
                <w:b w:val="0"/>
                <w:sz w:val="17"/>
              </w:rPr>
              <w:t>不移除酒精事实、不奖励恢复、不显示解酒成功</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T18</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酒后明确严重症状</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静态安全出口，不推荐呼吸/走动/睡一觉</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T19</w:t>
            </w:r>
          </w:p>
        </w:tc>
        <w:tc>
          <w:tcPr>
            <w:tcW w:type="dxa" w:w="3969"/>
            <w:vAlign w:val="center"/>
            <w:tcMar>
              <w:top w:w="50" w:type="dxa"/>
              <w:bottom w:w="50" w:type="dxa"/>
              <w:left w:w="75" w:type="dxa"/>
              <w:right w:w="75" w:type="dxa"/>
            </w:tcMar>
          </w:tcPr>
          <w:p>
            <w:pPr>
              <w:spacing w:after="20" w:before="20" w:line="264" w:lineRule="auto"/>
            </w:pPr>
            <w:r>
              <w:rPr>
                <w:b w:val="0"/>
                <w:sz w:val="17"/>
              </w:rPr>
              <w:t>本机饮品保存失败/重试</w:t>
            </w:r>
          </w:p>
        </w:tc>
        <w:tc>
          <w:tcPr>
            <w:tcW w:type="dxa" w:w="5187"/>
            <w:vAlign w:val="center"/>
            <w:tcMar>
              <w:top w:w="50" w:type="dxa"/>
              <w:bottom w:w="50" w:type="dxa"/>
              <w:left w:w="75" w:type="dxa"/>
              <w:right w:w="75" w:type="dxa"/>
            </w:tcMar>
          </w:tcPr>
          <w:p>
            <w:pPr>
              <w:spacing w:after="20" w:before="20" w:line="264" w:lineRule="auto"/>
            </w:pPr>
            <w:r>
              <w:rPr>
                <w:b w:val="0"/>
                <w:sz w:val="17"/>
              </w:rPr>
              <w:t>失败不演成功；成功一次事件、一次动效</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T20</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Watch重复/乱序/删除后旧事件</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事实幂等、不复活、不重播不重发</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T21</w:t>
            </w:r>
          </w:p>
        </w:tc>
        <w:tc>
          <w:tcPr>
            <w:tcW w:type="dxa" w:w="3969"/>
            <w:vAlign w:val="center"/>
            <w:tcMar>
              <w:top w:w="50" w:type="dxa"/>
              <w:bottom w:w="50" w:type="dxa"/>
              <w:left w:w="75" w:type="dxa"/>
              <w:right w:w="75" w:type="dxa"/>
            </w:tcMar>
          </w:tcPr>
          <w:p>
            <w:pPr>
              <w:spacing w:after="20" w:before="20" w:line="264" w:lineRule="auto"/>
            </w:pPr>
            <w:r>
              <w:rPr>
                <w:b w:val="0"/>
                <w:sz w:val="17"/>
              </w:rPr>
              <w:t>水/咖啡/酒候选同时出现</w:t>
            </w:r>
          </w:p>
        </w:tc>
        <w:tc>
          <w:tcPr>
            <w:tcW w:type="dxa" w:w="5187"/>
            <w:vAlign w:val="center"/>
            <w:tcMar>
              <w:top w:w="50" w:type="dxa"/>
              <w:bottom w:w="50" w:type="dxa"/>
              <w:left w:w="75" w:type="dxa"/>
              <w:right w:w="75" w:type="dxa"/>
            </w:tcMar>
          </w:tcPr>
          <w:p>
            <w:pPr>
              <w:spacing w:after="20" w:before="20" w:line="264" w:lineRule="auto"/>
            </w:pPr>
            <w:r>
              <w:rPr>
                <w:b w:val="0"/>
                <w:sz w:val="17"/>
              </w:rPr>
              <w:t>应用内最高优先一条，关闭不立即换下一条</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T22</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无数据授权但饮品功能可用</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记录/建议继续，准备度不被编造</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T23</w:t>
            </w:r>
          </w:p>
        </w:tc>
        <w:tc>
          <w:tcPr>
            <w:tcW w:type="dxa" w:w="3969"/>
            <w:vAlign w:val="center"/>
            <w:tcMar>
              <w:top w:w="50" w:type="dxa"/>
              <w:bottom w:w="50" w:type="dxa"/>
              <w:left w:w="75" w:type="dxa"/>
              <w:right w:w="75" w:type="dxa"/>
            </w:tcMar>
          </w:tcPr>
          <w:p>
            <w:pPr>
              <w:spacing w:after="20" w:before="20" w:line="264" w:lineRule="auto"/>
            </w:pPr>
            <w:r>
              <w:rPr>
                <w:b w:val="0"/>
                <w:sz w:val="17"/>
              </w:rPr>
              <w:t>拒绝通知权限</w:t>
            </w:r>
          </w:p>
        </w:tc>
        <w:tc>
          <w:tcPr>
            <w:tcW w:type="dxa" w:w="5187"/>
            <w:vAlign w:val="center"/>
            <w:tcMar>
              <w:top w:w="50" w:type="dxa"/>
              <w:bottom w:w="50" w:type="dxa"/>
              <w:left w:w="75" w:type="dxa"/>
              <w:right w:w="75" w:type="dxa"/>
            </w:tcMar>
          </w:tcPr>
          <w:p>
            <w:pPr>
              <w:spacing w:after="20" w:before="20" w:line="264" w:lineRule="auto"/>
            </w:pPr>
            <w:r>
              <w:rPr>
                <w:b w:val="0"/>
                <w:sz w:val="17"/>
              </w:rPr>
              <w:t>无排程、无循环索权；应用内正常</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T24</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前台记录同时到通知时间</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原页一条，无第二横幅声音</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T25</w:t>
            </w:r>
          </w:p>
        </w:tc>
        <w:tc>
          <w:tcPr>
            <w:tcW w:type="dxa" w:w="3969"/>
            <w:vAlign w:val="center"/>
            <w:tcMar>
              <w:top w:w="50" w:type="dxa"/>
              <w:bottom w:w="50" w:type="dxa"/>
              <w:left w:w="75" w:type="dxa"/>
              <w:right w:w="75" w:type="dxa"/>
            </w:tcMar>
          </w:tcPr>
          <w:p>
            <w:pPr>
              <w:spacing w:after="20" w:before="20" w:line="264" w:lineRule="auto"/>
            </w:pPr>
            <w:r>
              <w:rPr>
                <w:b w:val="0"/>
                <w:sz w:val="17"/>
              </w:rPr>
              <w:t>队列2条已占预算，再有酒后请求</w:t>
            </w:r>
          </w:p>
        </w:tc>
        <w:tc>
          <w:tcPr>
            <w:tcW w:type="dxa" w:w="5187"/>
            <w:vAlign w:val="center"/>
            <w:tcMar>
              <w:top w:w="50" w:type="dxa"/>
              <w:bottom w:w="50" w:type="dxa"/>
              <w:left w:w="75" w:type="dxa"/>
              <w:right w:w="75" w:type="dxa"/>
            </w:tcMar>
          </w:tcPr>
          <w:p>
            <w:pPr>
              <w:spacing w:after="20" w:before="20" w:line="264" w:lineRule="auto"/>
            </w:pPr>
            <w:r>
              <w:rPr>
                <w:b w:val="0"/>
                <w:sz w:val="17"/>
              </w:rPr>
              <w:t>不超过预算；不悄悄深夜延后</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T26</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饮水记录后取消近2h排程</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不相关通知保留，不能removeAll误删其他模块</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T27</w:t>
            </w:r>
          </w:p>
        </w:tc>
        <w:tc>
          <w:tcPr>
            <w:tcW w:type="dxa" w:w="3969"/>
            <w:vAlign w:val="center"/>
            <w:tcMar>
              <w:top w:w="50" w:type="dxa"/>
              <w:bottom w:w="50" w:type="dxa"/>
              <w:left w:w="75" w:type="dxa"/>
              <w:right w:w="75" w:type="dxa"/>
            </w:tcMar>
          </w:tcPr>
          <w:p>
            <w:pPr>
              <w:spacing w:after="20" w:before="20" w:line="264" w:lineRule="auto"/>
            </w:pPr>
            <w:r>
              <w:rPr>
                <w:b w:val="0"/>
                <w:sz w:val="17"/>
              </w:rPr>
              <w:t>旧计划到点但应用被终止</w:t>
            </w:r>
          </w:p>
        </w:tc>
        <w:tc>
          <w:tcPr>
            <w:tcW w:type="dxa" w:w="5187"/>
            <w:vAlign w:val="center"/>
            <w:tcMar>
              <w:top w:w="50" w:type="dxa"/>
              <w:bottom w:w="50" w:type="dxa"/>
              <w:left w:w="75" w:type="dxa"/>
              <w:right w:w="75" w:type="dxa"/>
            </w:tcMar>
          </w:tcPr>
          <w:p>
            <w:pPr>
              <w:spacing w:after="20" w:before="20" w:line="264" w:lineRule="auto"/>
            </w:pPr>
            <w:r>
              <w:rPr>
                <w:b w:val="0"/>
                <w:sz w:val="17"/>
              </w:rPr>
              <w:t>通知只能是通用邀请，无实时无记录断言</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T28</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默认锁屏隐私</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看不出饮酒/剂量/身体状态；点开才读</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T29</w:t>
            </w:r>
          </w:p>
        </w:tc>
        <w:tc>
          <w:tcPr>
            <w:tcW w:type="dxa" w:w="3969"/>
            <w:vAlign w:val="center"/>
            <w:tcMar>
              <w:top w:w="50" w:type="dxa"/>
              <w:bottom w:w="50" w:type="dxa"/>
              <w:left w:w="75" w:type="dxa"/>
              <w:right w:w="75" w:type="dxa"/>
            </w:tcMar>
          </w:tcPr>
          <w:p>
            <w:pPr>
              <w:spacing w:after="20" w:before="20" w:line="264" w:lineRule="auto"/>
            </w:pPr>
            <w:r>
              <w:rPr>
                <w:b w:val="0"/>
                <w:sz w:val="17"/>
              </w:rPr>
              <w:t>暂停今天提醒、重启、改时区</w:t>
            </w:r>
          </w:p>
        </w:tc>
        <w:tc>
          <w:tcPr>
            <w:tcW w:type="dxa" w:w="5187"/>
            <w:vAlign w:val="center"/>
            <w:tcMar>
              <w:top w:w="50" w:type="dxa"/>
              <w:bottom w:w="50" w:type="dxa"/>
              <w:left w:w="75" w:type="dxa"/>
              <w:right w:w="75" w:type="dxa"/>
            </w:tcMar>
          </w:tcPr>
          <w:p>
            <w:pPr>
              <w:spacing w:after="20" w:before="20" w:line="264" w:lineRule="auto"/>
            </w:pPr>
            <w:r>
              <w:rPr>
                <w:b w:val="0"/>
                <w:sz w:val="17"/>
              </w:rPr>
              <w:t>指定类别仍受抑制；新日预算不翻倍</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T30</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修改/撤销触发条件、已送达提醒</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撤销待发；能移除的旧通知移除；不能撤回已看内容需如实记录</w:t>
            </w:r>
          </w:p>
        </w:tc>
      </w:tr>
    </w:tbl>
    <w:p>
      <w:pPr>
        <w:spacing w:after="20" w:before="0" w:line="96" w:lineRule="auto"/>
      </w:pPr>
    </w:p>
    <w:p>
      <w:pPr>
        <w:pStyle w:val="Heading2"/>
      </w:pPr>
      <w:r>
        <w:t>11.2 必测角色与呈现</w:t>
      </w:r>
    </w:p>
    <w:tbl>
      <w:tblPr>
        <w:tblW w:type="auto" w:w="0"/>
        <w:jc w:val="center"/>
        <w:tblLayout w:type="fixed"/>
        <w:tblLook w:firstColumn="1" w:firstRow="1" w:lastColumn="0" w:lastRow="0" w:noHBand="0" w:noVBand="1" w:val="04A0"/>
        <w:tblBorders>
          <w:top w:val="single" w:sz="3" w:color="DBE3EA"/>
          <w:left w:val="single" w:sz="3" w:color="DBE3EA"/>
          <w:bottom w:val="single" w:sz="3" w:color="DBE3EA"/>
          <w:right w:val="single" w:sz="3" w:color="DBE3EA"/>
          <w:insideH w:val="single" w:sz="3" w:color="DBE3EA"/>
          <w:insideV w:val="single" w:sz="3" w:color="DBE3EA"/>
        </w:tblBorders>
      </w:tblPr>
      <w:tblGrid>
        <w:gridCol w:w="709"/>
        <w:gridCol w:w="3969"/>
        <w:gridCol w:w="5187"/>
      </w:tblGrid>
      <w:tr>
        <w:trPr>
          <w:cantSplit/>
          <w:tblHeader/>
        </w:trPr>
        <w:tc>
          <w:tcPr>
            <w:tcW w:type="dxa" w:w="709"/>
            <w:vAlign w:val="center"/>
            <w:tcMar>
              <w:top w:w="50" w:type="dxa"/>
              <w:bottom w:w="50" w:type="dxa"/>
              <w:left w:w="75" w:type="dxa"/>
              <w:right w:w="75" w:type="dxa"/>
            </w:tcMar>
            <w:shd w:fill="EDF1F5"/>
          </w:tcPr>
          <w:p>
            <w:pPr>
              <w:keepNext/>
              <w:spacing w:after="20" w:before="20" w:line="264" w:lineRule="auto"/>
            </w:pPr>
            <w:r>
              <w:rPr>
                <w:b/>
                <w:color w:val="1B355A"/>
                <w:sz w:val="17"/>
              </w:rPr>
              <w:t>ID</w:t>
            </w:r>
          </w:p>
        </w:tc>
        <w:tc>
          <w:tcPr>
            <w:tcW w:type="dxa" w:w="3969"/>
            <w:vAlign w:val="center"/>
            <w:tcMar>
              <w:top w:w="50" w:type="dxa"/>
              <w:bottom w:w="50" w:type="dxa"/>
              <w:left w:w="75" w:type="dxa"/>
              <w:right w:w="75" w:type="dxa"/>
            </w:tcMar>
            <w:shd w:fill="EDF1F5"/>
          </w:tcPr>
          <w:p>
            <w:pPr>
              <w:keepNext/>
              <w:spacing w:after="20" w:before="20" w:line="264" w:lineRule="auto"/>
            </w:pPr>
            <w:r>
              <w:rPr>
                <w:b/>
                <w:color w:val="1B355A"/>
                <w:sz w:val="17"/>
              </w:rPr>
              <w:t>场景</w:t>
            </w:r>
          </w:p>
        </w:tc>
        <w:tc>
          <w:tcPr>
            <w:tcW w:type="dxa" w:w="5187"/>
            <w:vAlign w:val="center"/>
            <w:tcMar>
              <w:top w:w="50" w:type="dxa"/>
              <w:bottom w:w="50" w:type="dxa"/>
              <w:left w:w="75" w:type="dxa"/>
              <w:right w:w="75" w:type="dxa"/>
            </w:tcMar>
            <w:shd w:fill="EDF1F5"/>
          </w:tcPr>
          <w:p>
            <w:pPr>
              <w:keepNext/>
              <w:spacing w:after="20" w:before="20" w:line="264" w:lineRule="auto"/>
            </w:pPr>
            <w:r>
              <w:rPr>
                <w:b/>
                <w:color w:val="1B355A"/>
                <w:sz w:val="17"/>
              </w:rPr>
              <w:t>必须结果</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T31</w:t>
            </w:r>
          </w:p>
        </w:tc>
        <w:tc>
          <w:tcPr>
            <w:tcW w:type="dxa" w:w="3969"/>
            <w:vAlign w:val="center"/>
            <w:tcMar>
              <w:top w:w="50" w:type="dxa"/>
              <w:bottom w:w="50" w:type="dxa"/>
              <w:left w:w="75" w:type="dxa"/>
              <w:right w:w="75" w:type="dxa"/>
            </w:tcMar>
          </w:tcPr>
          <w:p>
            <w:pPr>
              <w:spacing w:after="20" w:before="20" w:line="264" w:lineRule="auto"/>
            </w:pPr>
            <w:r>
              <w:rPr>
                <w:b w:val="0"/>
                <w:sz w:val="17"/>
              </w:rPr>
              <w:t>首页点击/朗读猫狗</w:t>
            </w:r>
          </w:p>
        </w:tc>
        <w:tc>
          <w:tcPr>
            <w:tcW w:type="dxa" w:w="5187"/>
            <w:vAlign w:val="center"/>
            <w:tcMar>
              <w:top w:w="50" w:type="dxa"/>
              <w:bottom w:w="50" w:type="dxa"/>
              <w:left w:w="75" w:type="dxa"/>
              <w:right w:w="75" w:type="dxa"/>
            </w:tcMar>
          </w:tcPr>
          <w:p>
            <w:pPr>
              <w:spacing w:after="20" w:before="20" w:line="264" w:lineRule="auto"/>
            </w:pPr>
            <w:r>
              <w:rPr>
                <w:b w:val="0"/>
                <w:sz w:val="17"/>
              </w:rPr>
              <w:t>无观看sheet、无重播按钮；不抢业务点击</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T32</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主状态刷新10次/切tab返回</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入场不连播，无10份动画队列</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T33</w:t>
            </w:r>
          </w:p>
        </w:tc>
        <w:tc>
          <w:tcPr>
            <w:tcW w:type="dxa" w:w="3969"/>
            <w:vAlign w:val="center"/>
            <w:tcMar>
              <w:top w:w="50" w:type="dxa"/>
              <w:bottom w:w="50" w:type="dxa"/>
              <w:left w:w="75" w:type="dxa"/>
              <w:right w:w="75" w:type="dxa"/>
            </w:tcMar>
          </w:tcPr>
          <w:p>
            <w:pPr>
              <w:spacing w:after="20" w:before="20" w:line="264" w:lineRule="auto"/>
            </w:pPr>
            <w:r>
              <w:rPr>
                <w:b w:val="0"/>
                <w:sz w:val="17"/>
              </w:rPr>
              <w:t>白水、咖啡、酒、撤销各一次</w:t>
            </w:r>
          </w:p>
        </w:tc>
        <w:tc>
          <w:tcPr>
            <w:tcW w:type="dxa" w:w="5187"/>
            <w:vAlign w:val="center"/>
            <w:tcMar>
              <w:top w:w="50" w:type="dxa"/>
              <w:bottom w:w="50" w:type="dxa"/>
              <w:left w:w="75" w:type="dxa"/>
              <w:right w:w="75" w:type="dxa"/>
            </w:tcMar>
          </w:tcPr>
          <w:p>
            <w:pPr>
              <w:spacing w:after="20" w:before="20" w:line="264" w:lineRule="auto"/>
            </w:pPr>
            <w:r>
              <w:rPr>
                <w:b w:val="0"/>
                <w:sz w:val="17"/>
              </w:rPr>
              <w:t>水有可爱确认；咖啡酒中性；撤销不演喝水</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T34</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呼吸暂停/继续/提前结束</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共用相位、暂停冻结、不补发迟到节拍</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T35</w:t>
            </w:r>
          </w:p>
        </w:tc>
        <w:tc>
          <w:tcPr>
            <w:tcW w:type="dxa" w:w="3969"/>
            <w:vAlign w:val="center"/>
            <w:tcMar>
              <w:top w:w="50" w:type="dxa"/>
              <w:bottom w:w="50" w:type="dxa"/>
              <w:left w:w="75" w:type="dxa"/>
              <w:right w:w="75" w:type="dxa"/>
            </w:tcMar>
          </w:tcPr>
          <w:p>
            <w:pPr>
              <w:spacing w:after="20" w:before="20" w:line="264" w:lineRule="auto"/>
            </w:pPr>
            <w:r>
              <w:rPr>
                <w:b w:val="0"/>
                <w:sz w:val="17"/>
              </w:rPr>
              <w:t>系统Reduce Motion、轻柔、静态、低电量</w:t>
            </w:r>
          </w:p>
        </w:tc>
        <w:tc>
          <w:tcPr>
            <w:tcW w:type="dxa" w:w="5187"/>
            <w:vAlign w:val="center"/>
            <w:tcMar>
              <w:top w:w="50" w:type="dxa"/>
              <w:bottom w:w="50" w:type="dxa"/>
              <w:left w:w="75" w:type="dxa"/>
              <w:right w:w="75" w:type="dxa"/>
            </w:tcMar>
          </w:tcPr>
          <w:p>
            <w:pPr>
              <w:spacing w:after="20" w:before="20" w:line="264" w:lineRule="auto"/>
            </w:pPr>
            <w:r>
              <w:rPr>
                <w:b w:val="0"/>
                <w:sz w:val="17"/>
              </w:rPr>
              <w:t>优先级正确，无常驻装饰时钟</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T36</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原画合成、暗色、大字</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无换脸、撕裂、白底硬框、裁耳尾或压正文</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T37</w:t>
            </w:r>
          </w:p>
        </w:tc>
        <w:tc>
          <w:tcPr>
            <w:tcW w:type="dxa" w:w="3969"/>
            <w:vAlign w:val="center"/>
            <w:tcMar>
              <w:top w:w="50" w:type="dxa"/>
              <w:bottom w:w="50" w:type="dxa"/>
              <w:left w:w="75" w:type="dxa"/>
              <w:right w:w="75" w:type="dxa"/>
            </w:tcMar>
          </w:tcPr>
          <w:p>
            <w:pPr>
              <w:spacing w:after="20" w:before="20" w:line="264" w:lineRule="auto"/>
            </w:pPr>
            <w:r>
              <w:rPr>
                <w:b w:val="0"/>
                <w:sz w:val="17"/>
              </w:rPr>
              <w:t>当前资料合格usual/reduced/low</w:t>
            </w:r>
          </w:p>
        </w:tc>
        <w:tc>
          <w:tcPr>
            <w:tcW w:type="dxa" w:w="5187"/>
            <w:vAlign w:val="center"/>
            <w:tcMar>
              <w:top w:w="50" w:type="dxa"/>
              <w:bottom w:w="50" w:type="dxa"/>
              <w:left w:w="75" w:type="dxa"/>
              <w:right w:w="75" w:type="dxa"/>
            </w:tcMar>
          </w:tcPr>
          <w:p>
            <w:pPr>
              <w:spacing w:after="20" w:before="20" w:line="264" w:lineRule="auto"/>
            </w:pPr>
            <w:r>
              <w:rPr>
                <w:b w:val="0"/>
                <w:sz w:val="17"/>
              </w:rPr>
              <w:t>明确不同结论与真实原因，无技术枚举标题</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T38</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一日基线</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不展示个人区间；仍有明确限定范围建议</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T39</w:t>
            </w:r>
          </w:p>
        </w:tc>
        <w:tc>
          <w:tcPr>
            <w:tcW w:type="dxa" w:w="3969"/>
            <w:vAlign w:val="center"/>
            <w:tcMar>
              <w:top w:w="50" w:type="dxa"/>
              <w:bottom w:w="50" w:type="dxa"/>
              <w:left w:w="75" w:type="dxa"/>
              <w:right w:w="75" w:type="dxa"/>
            </w:tcMar>
          </w:tcPr>
          <w:p>
            <w:pPr>
              <w:spacing w:after="20" w:before="20" w:line="264" w:lineRule="auto"/>
            </w:pPr>
            <w:r>
              <w:rPr>
                <w:b w:val="0"/>
                <w:sz w:val="17"/>
              </w:rPr>
              <w:t>阶段重叠与awake/asleep冲突</w:t>
            </w:r>
          </w:p>
        </w:tc>
        <w:tc>
          <w:tcPr>
            <w:tcW w:type="dxa" w:w="5187"/>
            <w:vAlign w:val="center"/>
            <w:tcMar>
              <w:top w:w="50" w:type="dxa"/>
              <w:bottom w:w="50" w:type="dxa"/>
              <w:left w:w="75" w:type="dxa"/>
              <w:right w:w="75" w:type="dxa"/>
            </w:tcMar>
          </w:tcPr>
          <w:p>
            <w:pPr>
              <w:spacing w:after="20" w:before="20" w:line="264" w:lineRule="auto"/>
            </w:pPr>
            <w:r>
              <w:rPr>
                <w:b w:val="0"/>
                <w:sz w:val="17"/>
              </w:rPr>
              <w:t>两类分开；前者不重复累计，后者不捏造时长</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T40</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当前与历史质量处理</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相同规则；基线审计与纳入样本一致</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T41</w:t>
            </w:r>
          </w:p>
        </w:tc>
        <w:tc>
          <w:tcPr>
            <w:tcW w:type="dxa" w:w="3969"/>
            <w:vAlign w:val="center"/>
            <w:tcMar>
              <w:top w:w="50" w:type="dxa"/>
              <w:bottom w:w="50" w:type="dxa"/>
              <w:left w:w="75" w:type="dxa"/>
              <w:right w:w="75" w:type="dxa"/>
            </w:tcMar>
          </w:tcPr>
          <w:p>
            <w:pPr>
              <w:spacing w:after="20" w:before="20" w:line="264" w:lineRule="auto"/>
            </w:pPr>
            <w:r>
              <w:rPr>
                <w:b w:val="0"/>
                <w:sz w:val="17"/>
              </w:rPr>
              <w:t>sourceIdentityIncomplete但来源可比</w:t>
            </w:r>
          </w:p>
        </w:tc>
        <w:tc>
          <w:tcPr>
            <w:tcW w:type="dxa" w:w="5187"/>
            <w:vAlign w:val="center"/>
            <w:tcMar>
              <w:top w:w="50" w:type="dxa"/>
              <w:bottom w:w="50" w:type="dxa"/>
              <w:left w:w="75" w:type="dxa"/>
              <w:right w:w="75" w:type="dxa"/>
            </w:tcMar>
          </w:tcPr>
          <w:p>
            <w:pPr>
              <w:spacing w:after="20" w:before="20" w:line="264" w:lineRule="auto"/>
            </w:pPr>
            <w:r>
              <w:rPr>
                <w:b w:val="0"/>
                <w:sz w:val="17"/>
              </w:rPr>
              <w:t>不产生普通故障警告</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T42</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删除、修订、并发与旧缓存</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M2-R01～R05回归继续通过</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T43</w:t>
            </w:r>
          </w:p>
        </w:tc>
        <w:tc>
          <w:tcPr>
            <w:tcW w:type="dxa" w:w="3969"/>
            <w:vAlign w:val="center"/>
            <w:tcMar>
              <w:top w:w="50" w:type="dxa"/>
              <w:bottom w:w="50" w:type="dxa"/>
              <w:left w:w="75" w:type="dxa"/>
              <w:right w:w="75" w:type="dxa"/>
            </w:tcMar>
          </w:tcPr>
          <w:p>
            <w:pPr>
              <w:spacing w:after="20" w:before="20" w:line="264" w:lineRule="auto"/>
            </w:pPr>
            <w:r>
              <w:rPr>
                <w:b w:val="0"/>
                <w:sz w:val="17"/>
              </w:rPr>
              <w:t>最大字号、VoiceOver解释页</w:t>
            </w:r>
          </w:p>
        </w:tc>
        <w:tc>
          <w:tcPr>
            <w:tcW w:type="dxa" w:w="5187"/>
            <w:vAlign w:val="center"/>
            <w:tcMar>
              <w:top w:w="50" w:type="dxa"/>
              <w:bottom w:w="50" w:type="dxa"/>
              <w:left w:w="75" w:type="dxa"/>
              <w:right w:w="75" w:type="dxa"/>
            </w:tcMar>
          </w:tcPr>
          <w:p>
            <w:pPr>
              <w:spacing w:after="20" w:before="20" w:line="264" w:lineRule="auto"/>
            </w:pPr>
            <w:r>
              <w:rPr>
                <w:b w:val="0"/>
                <w:sz w:val="17"/>
              </w:rPr>
              <w:t>正确顺序，按钮可达，无技术内容堆叠</w:t>
            </w:r>
          </w:p>
        </w:tc>
      </w:tr>
      <w:tr>
        <w:trPr>
          <w:cantSplit/>
        </w:trPr>
        <w:tc>
          <w:tcPr>
            <w:tcW w:type="dxa" w:w="709"/>
            <w:vAlign w:val="center"/>
            <w:tcMar>
              <w:top w:w="50" w:type="dxa"/>
              <w:bottom w:w="50" w:type="dxa"/>
              <w:left w:w="75" w:type="dxa"/>
              <w:right w:w="75" w:type="dxa"/>
            </w:tcMar>
            <w:shd w:fill="F8FAFC"/>
          </w:tcPr>
          <w:p>
            <w:pPr>
              <w:spacing w:after="20" w:before="20" w:line="264" w:lineRule="auto"/>
            </w:pPr>
            <w:r>
              <w:rPr>
                <w:b w:val="0"/>
                <w:sz w:val="17"/>
              </w:rPr>
              <w:t>T44</w:t>
            </w:r>
          </w:p>
        </w:tc>
        <w:tc>
          <w:tcPr>
            <w:tcW w:type="dxa" w:w="3969"/>
            <w:vAlign w:val="center"/>
            <w:tcMar>
              <w:top w:w="50" w:type="dxa"/>
              <w:bottom w:w="50" w:type="dxa"/>
              <w:left w:w="75" w:type="dxa"/>
              <w:right w:w="75" w:type="dxa"/>
            </w:tcMar>
            <w:shd w:fill="F8FAFC"/>
          </w:tcPr>
          <w:p>
            <w:pPr>
              <w:spacing w:after="20" w:before="20" w:line="264" w:lineRule="auto"/>
            </w:pPr>
            <w:r>
              <w:rPr>
                <w:b w:val="0"/>
                <w:sz w:val="17"/>
              </w:rPr>
              <w:t>三段真实录屏</w:t>
            </w:r>
          </w:p>
        </w:tc>
        <w:tc>
          <w:tcPr>
            <w:tcW w:type="dxa" w:w="5187"/>
            <w:vAlign w:val="center"/>
            <w:tcMar>
              <w:top w:w="50" w:type="dxa"/>
              <w:bottom w:w="50" w:type="dxa"/>
              <w:left w:w="75" w:type="dxa"/>
              <w:right w:w="75" w:type="dxa"/>
            </w:tcMar>
            <w:shd w:fill="F8FAFC"/>
          </w:tcPr>
          <w:p>
            <w:pPr>
              <w:spacing w:after="20" w:before="20" w:line="264" w:lineRule="auto"/>
            </w:pPr>
            <w:r>
              <w:rPr>
                <w:b w:val="0"/>
                <w:sz w:val="17"/>
              </w:rPr>
              <w:t>明确看到相关动作差异；“可爱/自然”由用户人工确认</w:t>
            </w:r>
          </w:p>
        </w:tc>
      </w:tr>
      <w:tr>
        <w:trPr>
          <w:cantSplit/>
        </w:trPr>
        <w:tc>
          <w:tcPr>
            <w:tcW w:type="dxa" w:w="709"/>
            <w:vAlign w:val="center"/>
            <w:tcMar>
              <w:top w:w="50" w:type="dxa"/>
              <w:bottom w:w="50" w:type="dxa"/>
              <w:left w:w="75" w:type="dxa"/>
              <w:right w:w="75" w:type="dxa"/>
            </w:tcMar>
          </w:tcPr>
          <w:p>
            <w:pPr>
              <w:spacing w:after="20" w:before="20" w:line="264" w:lineRule="auto"/>
            </w:pPr>
            <w:r>
              <w:rPr>
                <w:b w:val="0"/>
                <w:sz w:val="17"/>
              </w:rPr>
              <w:t>T45</w:t>
            </w:r>
          </w:p>
        </w:tc>
        <w:tc>
          <w:tcPr>
            <w:tcW w:type="dxa" w:w="3969"/>
            <w:vAlign w:val="center"/>
            <w:tcMar>
              <w:top w:w="50" w:type="dxa"/>
              <w:bottom w:w="50" w:type="dxa"/>
              <w:left w:w="75" w:type="dxa"/>
              <w:right w:w="75" w:type="dxa"/>
            </w:tcMar>
          </w:tcPr>
          <w:p>
            <w:pPr>
              <w:spacing w:after="20" w:before="20" w:line="264" w:lineRule="auto"/>
            </w:pPr>
            <w:r>
              <w:rPr>
                <w:b w:val="0"/>
                <w:sz w:val="17"/>
              </w:rPr>
              <w:t>普通人看合成页面</w:t>
            </w:r>
          </w:p>
        </w:tc>
        <w:tc>
          <w:tcPr>
            <w:tcW w:type="dxa" w:w="5187"/>
            <w:vAlign w:val="center"/>
            <w:tcMar>
              <w:top w:w="50" w:type="dxa"/>
              <w:bottom w:w="50" w:type="dxa"/>
              <w:left w:w="75" w:type="dxa"/>
              <w:right w:w="75" w:type="dxa"/>
            </w:tcMar>
          </w:tcPr>
          <w:p>
            <w:pPr>
              <w:spacing w:after="20" w:before="20" w:line="264" w:lineRule="auto"/>
            </w:pPr>
            <w:r>
              <w:rPr>
                <w:b w:val="0"/>
                <w:sz w:val="17"/>
              </w:rPr>
              <w:t>说得出结论、理由、动作，不把一般建议当完整评估</w:t>
            </w:r>
          </w:p>
        </w:tc>
      </w:tr>
    </w:tbl>
    <w:p>
      <w:pPr>
        <w:spacing w:after="20" w:before="0" w:line="96" w:lineRule="auto"/>
      </w:pPr>
    </w:p>
    <w:p>
      <w:pPr>
        <w:pStyle w:val="Heading1"/>
      </w:pPr>
      <w:r>
        <w:t>12. 开发阶段与交付停止点</w:t>
      </w:r>
    </w:p>
    <w:tbl>
      <w:tblPr>
        <w:tblW w:type="auto" w:w="0"/>
        <w:jc w:val="center"/>
        <w:tblLayout w:type="fixed"/>
        <w:tblLook w:firstColumn="1" w:firstRow="1" w:lastColumn="0" w:lastRow="0" w:noHBand="0" w:noVBand="1" w:val="04A0"/>
        <w:tblBorders>
          <w:top w:val="single" w:sz="3" w:color="DBE3EA"/>
          <w:left w:val="single" w:sz="3" w:color="DBE3EA"/>
          <w:bottom w:val="single" w:sz="3" w:color="DBE3EA"/>
          <w:right w:val="single" w:sz="3" w:color="DBE3EA"/>
          <w:insideH w:val="single" w:sz="3" w:color="DBE3EA"/>
          <w:insideV w:val="single" w:sz="3" w:color="DBE3EA"/>
        </w:tblBorders>
      </w:tblPr>
      <w:tblGrid>
        <w:gridCol w:w="709"/>
        <w:gridCol w:w="3969"/>
        <w:gridCol w:w="5187"/>
      </w:tblGrid>
      <w:tr>
        <w:trPr>
          <w:cantSplit/>
          <w:tblHeader/>
        </w:trPr>
        <w:tc>
          <w:tcPr>
            <w:tcW w:type="dxa" w:w="709"/>
            <w:vAlign w:val="center"/>
            <w:tcMar>
              <w:top w:w="75" w:type="dxa"/>
              <w:bottom w:w="75" w:type="dxa"/>
              <w:left w:w="75" w:type="dxa"/>
              <w:right w:w="75" w:type="dxa"/>
            </w:tcMar>
            <w:shd w:fill="EDF1F5"/>
          </w:tcPr>
          <w:p>
            <w:pPr>
              <w:keepNext/>
              <w:spacing w:after="60" w:before="60" w:line="264" w:lineRule="auto"/>
            </w:pPr>
            <w:r>
              <w:rPr>
                <w:b/>
                <w:color w:val="1B355A"/>
                <w:sz w:val="17"/>
              </w:rPr>
              <w:t>阶段</w:t>
            </w:r>
          </w:p>
        </w:tc>
        <w:tc>
          <w:tcPr>
            <w:tcW w:type="dxa" w:w="3969"/>
            <w:vAlign w:val="center"/>
            <w:tcMar>
              <w:top w:w="75" w:type="dxa"/>
              <w:bottom w:w="75" w:type="dxa"/>
              <w:left w:w="75" w:type="dxa"/>
              <w:right w:w="75" w:type="dxa"/>
            </w:tcMar>
            <w:shd w:fill="EDF1F5"/>
          </w:tcPr>
          <w:p>
            <w:pPr>
              <w:keepNext/>
              <w:spacing w:after="60" w:before="60" w:line="264" w:lineRule="auto"/>
            </w:pPr>
            <w:r>
              <w:rPr>
                <w:b/>
                <w:color w:val="1B355A"/>
                <w:sz w:val="17"/>
              </w:rPr>
              <w:t>工作</w:t>
            </w:r>
          </w:p>
        </w:tc>
        <w:tc>
          <w:tcPr>
            <w:tcW w:type="dxa" w:w="5187"/>
            <w:vAlign w:val="center"/>
            <w:tcMar>
              <w:top w:w="75" w:type="dxa"/>
              <w:bottom w:w="75" w:type="dxa"/>
              <w:left w:w="75" w:type="dxa"/>
              <w:right w:w="75" w:type="dxa"/>
            </w:tcMar>
            <w:shd w:fill="EDF1F5"/>
          </w:tcPr>
          <w:p>
            <w:pPr>
              <w:keepNext/>
              <w:spacing w:after="60" w:before="60" w:line="264" w:lineRule="auto"/>
            </w:pPr>
            <w:r>
              <w:rPr>
                <w:b/>
                <w:color w:val="1B355A"/>
                <w:sz w:val="17"/>
              </w:rPr>
              <w:t>退出条件</w:t>
            </w:r>
          </w:p>
        </w:tc>
      </w:tr>
      <w:tr>
        <w:trPr>
          <w:cantSplit/>
        </w:trPr>
        <w:tc>
          <w:tcPr>
            <w:tcW w:type="dxa" w:w="709"/>
            <w:vAlign w:val="center"/>
            <w:tcMar>
              <w:top w:w="75" w:type="dxa"/>
              <w:bottom w:w="75" w:type="dxa"/>
              <w:left w:w="75" w:type="dxa"/>
              <w:right w:w="75" w:type="dxa"/>
            </w:tcMar>
          </w:tcPr>
          <w:p>
            <w:pPr>
              <w:spacing w:after="60" w:before="60" w:line="264" w:lineRule="auto"/>
            </w:pPr>
            <w:r>
              <w:rPr>
                <w:b w:val="0"/>
                <w:sz w:val="17"/>
              </w:rPr>
              <w:t>V2-00</w:t>
            </w:r>
          </w:p>
        </w:tc>
        <w:tc>
          <w:tcPr>
            <w:tcW w:type="dxa" w:w="3969"/>
            <w:vAlign w:val="center"/>
            <w:tcMar>
              <w:top w:w="75" w:type="dxa"/>
              <w:bottom w:w="75" w:type="dxa"/>
              <w:left w:w="75" w:type="dxa"/>
              <w:right w:w="75" w:type="dxa"/>
            </w:tcMar>
          </w:tcPr>
          <w:p>
            <w:pPr>
              <w:spacing w:after="60" w:before="60" w:line="264" w:lineRule="auto"/>
            </w:pPr>
            <w:r>
              <w:rPr>
                <w:b w:val="0"/>
                <w:sz w:val="17"/>
              </w:rPr>
              <w:t>审阅差异、原图与存储盘点；复制本规格；记录已有失败</w:t>
            </w:r>
          </w:p>
        </w:tc>
        <w:tc>
          <w:tcPr>
            <w:tcW w:type="dxa" w:w="5187"/>
            <w:vAlign w:val="center"/>
            <w:tcMar>
              <w:top w:w="75" w:type="dxa"/>
              <w:bottom w:w="75" w:type="dxa"/>
              <w:left w:w="75" w:type="dxa"/>
              <w:right w:w="75" w:type="dxa"/>
            </w:tcMar>
          </w:tcPr>
          <w:p>
            <w:pPr>
              <w:spacing w:after="60" w:before="60" w:line="264" w:lineRule="auto"/>
            </w:pPr>
            <w:r>
              <w:rPr>
                <w:b w:val="0"/>
                <w:sz w:val="17"/>
              </w:rPr>
              <w:t>BASELINE与范围映射，未提交工作受保护</w:t>
            </w:r>
          </w:p>
        </w:tc>
      </w:tr>
      <w:tr>
        <w:trPr>
          <w:cantSplit/>
        </w:trPr>
        <w:tc>
          <w:tcPr>
            <w:tcW w:type="dxa" w:w="709"/>
            <w:vAlign w:val="center"/>
            <w:tcMar>
              <w:top w:w="75" w:type="dxa"/>
              <w:bottom w:w="75" w:type="dxa"/>
              <w:left w:w="75" w:type="dxa"/>
              <w:right w:w="75" w:type="dxa"/>
            </w:tcMar>
            <w:shd w:fill="F8FAFC"/>
          </w:tcPr>
          <w:p>
            <w:pPr>
              <w:spacing w:after="60" w:before="60" w:line="264" w:lineRule="auto"/>
            </w:pPr>
            <w:r>
              <w:rPr>
                <w:b w:val="0"/>
                <w:sz w:val="17"/>
              </w:rPr>
              <w:t>V2-01</w:t>
            </w:r>
          </w:p>
        </w:tc>
        <w:tc>
          <w:tcPr>
            <w:tcW w:type="dxa" w:w="3969"/>
            <w:vAlign w:val="center"/>
            <w:tcMar>
              <w:top w:w="75" w:type="dxa"/>
              <w:bottom w:w="75" w:type="dxa"/>
              <w:left w:w="75" w:type="dxa"/>
              <w:right w:w="75" w:type="dxa"/>
            </w:tcMar>
            <w:shd w:fill="F8FAFC"/>
          </w:tcPr>
          <w:p>
            <w:pPr>
              <w:spacing w:after="60" w:before="60" w:line="264" w:lineRule="auto"/>
            </w:pPr>
            <w:r>
              <w:rPr>
                <w:b w:val="0"/>
                <w:sz w:val="17"/>
              </w:rPr>
              <w:t>删除看一下/重播；今日/解释呈现；饮品卡布局；三段角色样片</w:t>
            </w:r>
          </w:p>
        </w:tc>
        <w:tc>
          <w:tcPr>
            <w:tcW w:type="dxa" w:w="5187"/>
            <w:vAlign w:val="center"/>
            <w:tcMar>
              <w:top w:w="75" w:type="dxa"/>
              <w:bottom w:w="75" w:type="dxa"/>
              <w:left w:w="75" w:type="dxa"/>
              <w:right w:w="75" w:type="dxa"/>
            </w:tcMar>
            <w:shd w:fill="F8FAFC"/>
          </w:tcPr>
          <w:p>
            <w:pPr>
              <w:spacing w:after="60" w:before="60" w:line="264" w:lineRule="auto"/>
            </w:pPr>
            <w:r>
              <w:rPr>
                <w:b w:val="0"/>
                <w:sz w:val="17"/>
              </w:rPr>
              <w:t>真实SwiftUI截图与录屏，不用静态设计图冒充</w:t>
            </w:r>
          </w:p>
        </w:tc>
      </w:tr>
      <w:tr>
        <w:trPr>
          <w:cantSplit/>
        </w:trPr>
        <w:tc>
          <w:tcPr>
            <w:tcW w:type="dxa" w:w="709"/>
            <w:vAlign w:val="center"/>
            <w:tcMar>
              <w:top w:w="75" w:type="dxa"/>
              <w:bottom w:w="75" w:type="dxa"/>
              <w:left w:w="75" w:type="dxa"/>
              <w:right w:w="75" w:type="dxa"/>
            </w:tcMar>
          </w:tcPr>
          <w:p>
            <w:pPr>
              <w:spacing w:after="60" w:before="60" w:line="264" w:lineRule="auto"/>
            </w:pPr>
            <w:r>
              <w:rPr>
                <w:b w:val="0"/>
                <w:sz w:val="17"/>
              </w:rPr>
              <w:t>V2-02</w:t>
            </w:r>
          </w:p>
        </w:tc>
        <w:tc>
          <w:tcPr>
            <w:tcW w:type="dxa" w:w="3969"/>
            <w:vAlign w:val="center"/>
            <w:tcMar>
              <w:top w:w="75" w:type="dxa"/>
              <w:bottom w:w="75" w:type="dxa"/>
              <w:left w:w="75" w:type="dxa"/>
              <w:right w:w="75" w:type="dxa"/>
            </w:tcMar>
          </w:tcPr>
          <w:p>
            <w:pPr>
              <w:spacing w:after="60" w:before="60" w:line="264" w:lineRule="auto"/>
            </w:pPr>
            <w:r>
              <w:rPr>
                <w:b w:val="0"/>
                <w:sz w:val="17"/>
              </w:rPr>
              <w:t>睡眠质量分层、基线逐日审计、版本化修复</w:t>
            </w:r>
          </w:p>
        </w:tc>
        <w:tc>
          <w:tcPr>
            <w:tcW w:type="dxa" w:w="5187"/>
            <w:vAlign w:val="center"/>
            <w:tcMar>
              <w:top w:w="75" w:type="dxa"/>
              <w:bottom w:w="75" w:type="dxa"/>
              <w:left w:w="75" w:type="dxa"/>
              <w:right w:w="75" w:type="dxa"/>
            </w:tcMar>
          </w:tcPr>
          <w:p>
            <w:pPr>
              <w:spacing w:after="60" w:before="60" w:line="264" w:lineRule="auto"/>
            </w:pPr>
            <w:r>
              <w:rPr>
                <w:b w:val="0"/>
                <w:sz w:val="17"/>
              </w:rPr>
              <w:t>合成回归；本机根因明确或具体标未验证</w:t>
            </w:r>
          </w:p>
        </w:tc>
      </w:tr>
      <w:tr>
        <w:trPr>
          <w:cantSplit/>
        </w:trPr>
        <w:tc>
          <w:tcPr>
            <w:tcW w:type="dxa" w:w="709"/>
            <w:vAlign w:val="center"/>
            <w:tcMar>
              <w:top w:w="75" w:type="dxa"/>
              <w:bottom w:w="75" w:type="dxa"/>
              <w:left w:w="75" w:type="dxa"/>
              <w:right w:w="75" w:type="dxa"/>
            </w:tcMar>
            <w:shd w:fill="F8FAFC"/>
          </w:tcPr>
          <w:p>
            <w:pPr>
              <w:spacing w:after="60" w:before="60" w:line="264" w:lineRule="auto"/>
            </w:pPr>
            <w:r>
              <w:rPr>
                <w:b w:val="0"/>
                <w:sz w:val="17"/>
              </w:rPr>
              <w:t>V2-03</w:t>
            </w:r>
          </w:p>
        </w:tc>
        <w:tc>
          <w:tcPr>
            <w:tcW w:type="dxa" w:w="3969"/>
            <w:vAlign w:val="center"/>
            <w:tcMar>
              <w:top w:w="75" w:type="dxa"/>
              <w:bottom w:w="75" w:type="dxa"/>
              <w:left w:w="75" w:type="dxa"/>
              <w:right w:w="75" w:type="dxa"/>
            </w:tcMar>
            <w:shd w:fill="F8FAFC"/>
          </w:tcPr>
          <w:p>
            <w:pPr>
              <w:spacing w:after="60" w:before="60" w:line="264" w:lineRule="auto"/>
            </w:pPr>
            <w:r>
              <w:rPr>
                <w:b w:val="0"/>
                <w:sz w:val="17"/>
              </w:rPr>
              <w:t>六场景动效、调度、无障碍与性能</w:t>
            </w:r>
          </w:p>
        </w:tc>
        <w:tc>
          <w:tcPr>
            <w:tcW w:type="dxa" w:w="5187"/>
            <w:vAlign w:val="center"/>
            <w:tcMar>
              <w:top w:w="75" w:type="dxa"/>
              <w:bottom w:w="75" w:type="dxa"/>
              <w:left w:w="75" w:type="dxa"/>
              <w:right w:w="75" w:type="dxa"/>
            </w:tcMar>
            <w:shd w:fill="F8FAFC"/>
          </w:tcPr>
          <w:p>
            <w:pPr>
              <w:spacing w:after="60" w:before="60" w:line="264" w:lineRule="auto"/>
            </w:pPr>
            <w:r>
              <w:rPr>
                <w:b w:val="0"/>
                <w:sz w:val="17"/>
              </w:rPr>
              <w:t>逐场景视频、静态回退和原稿对比</w:t>
            </w:r>
          </w:p>
        </w:tc>
      </w:tr>
      <w:tr>
        <w:trPr>
          <w:cantSplit/>
        </w:trPr>
        <w:tc>
          <w:tcPr>
            <w:tcW w:type="dxa" w:w="709"/>
            <w:vAlign w:val="center"/>
            <w:tcMar>
              <w:top w:w="75" w:type="dxa"/>
              <w:bottom w:w="75" w:type="dxa"/>
              <w:left w:w="75" w:type="dxa"/>
              <w:right w:w="75" w:type="dxa"/>
            </w:tcMar>
          </w:tcPr>
          <w:p>
            <w:pPr>
              <w:spacing w:after="60" w:before="60" w:line="264" w:lineRule="auto"/>
            </w:pPr>
            <w:r>
              <w:rPr>
                <w:b w:val="0"/>
                <w:sz w:val="17"/>
              </w:rPr>
              <w:t>V2-04</w:t>
            </w:r>
          </w:p>
        </w:tc>
        <w:tc>
          <w:tcPr>
            <w:tcW w:type="dxa" w:w="3969"/>
            <w:vAlign w:val="center"/>
            <w:tcMar>
              <w:top w:w="75" w:type="dxa"/>
              <w:bottom w:w="75" w:type="dxa"/>
              <w:left w:w="75" w:type="dxa"/>
              <w:right w:w="75" w:type="dxa"/>
            </w:tcMar>
          </w:tcPr>
          <w:p>
            <w:pPr>
              <w:spacing w:after="60" w:before="60" w:line="264" w:lineRule="auto"/>
            </w:pPr>
            <w:r>
              <w:rPr>
                <w:b w:val="0"/>
                <w:sz w:val="17"/>
              </w:rPr>
              <w:t>饮品字段/剂量/度数/时间编辑、迁移与命令结果</w:t>
            </w:r>
          </w:p>
        </w:tc>
        <w:tc>
          <w:tcPr>
            <w:tcW w:type="dxa" w:w="5187"/>
            <w:vAlign w:val="center"/>
            <w:tcMar>
              <w:top w:w="75" w:type="dxa"/>
              <w:bottom w:w="75" w:type="dxa"/>
              <w:left w:w="75" w:type="dxa"/>
              <w:right w:w="75" w:type="dxa"/>
            </w:tcMar>
          </w:tcPr>
          <w:p>
            <w:pPr>
              <w:spacing w:after="60" w:before="60" w:line="264" w:lineRule="auto"/>
            </w:pPr>
            <w:r>
              <w:rPr>
                <w:b w:val="0"/>
                <w:sz w:val="17"/>
              </w:rPr>
              <w:t>历史事实不变；T06/T07/T14/T19通过</w:t>
            </w:r>
          </w:p>
        </w:tc>
      </w:tr>
      <w:tr>
        <w:trPr>
          <w:cantSplit/>
        </w:trPr>
        <w:tc>
          <w:tcPr>
            <w:tcW w:type="dxa" w:w="709"/>
            <w:vAlign w:val="center"/>
            <w:tcMar>
              <w:top w:w="75" w:type="dxa"/>
              <w:bottom w:w="75" w:type="dxa"/>
              <w:left w:w="75" w:type="dxa"/>
              <w:right w:w="75" w:type="dxa"/>
            </w:tcMar>
            <w:shd w:fill="F8FAFC"/>
          </w:tcPr>
          <w:p>
            <w:pPr>
              <w:spacing w:after="60" w:before="60" w:line="264" w:lineRule="auto"/>
            </w:pPr>
            <w:r>
              <w:rPr>
                <w:b w:val="0"/>
                <w:sz w:val="17"/>
              </w:rPr>
              <w:t>V2-05</w:t>
            </w:r>
          </w:p>
        </w:tc>
        <w:tc>
          <w:tcPr>
            <w:tcW w:type="dxa" w:w="3969"/>
            <w:vAlign w:val="center"/>
            <w:tcMar>
              <w:top w:w="75" w:type="dxa"/>
              <w:bottom w:w="75" w:type="dxa"/>
              <w:left w:w="75" w:type="dxa"/>
              <w:right w:w="75" w:type="dxa"/>
            </w:tcMar>
            <w:shd w:fill="F8FAFC"/>
          </w:tcPr>
          <w:p>
            <w:pPr>
              <w:spacing w:after="60" w:before="60" w:line="264" w:lineRule="auto"/>
            </w:pPr>
            <w:r>
              <w:rPr>
                <w:b w:val="0"/>
                <w:sz w:val="17"/>
              </w:rPr>
              <w:t>饮水参考与三类关怀纯策略、注意力选择、初稿</w:t>
            </w:r>
          </w:p>
        </w:tc>
        <w:tc>
          <w:tcPr>
            <w:tcW w:type="dxa" w:w="5187"/>
            <w:vAlign w:val="center"/>
            <w:tcMar>
              <w:top w:w="75" w:type="dxa"/>
              <w:bottom w:w="75" w:type="dxa"/>
              <w:left w:w="75" w:type="dxa"/>
              <w:right w:w="75" w:type="dxa"/>
            </w:tcMar>
            <w:shd w:fill="F8FAFC"/>
          </w:tcPr>
          <w:p>
            <w:pPr>
              <w:spacing w:after="60" w:before="60" w:line="264" w:lineRule="auto"/>
            </w:pPr>
            <w:r>
              <w:rPr>
                <w:b w:val="0"/>
                <w:sz w:val="17"/>
              </w:rPr>
              <w:t>候选有依据、无说教、无恢复加分</w:t>
            </w:r>
          </w:p>
        </w:tc>
      </w:tr>
      <w:tr>
        <w:trPr>
          <w:cantSplit/>
        </w:trPr>
        <w:tc>
          <w:tcPr>
            <w:tcW w:type="dxa" w:w="709"/>
            <w:vAlign w:val="center"/>
            <w:tcMar>
              <w:top w:w="75" w:type="dxa"/>
              <w:bottom w:w="75" w:type="dxa"/>
              <w:left w:w="75" w:type="dxa"/>
              <w:right w:w="75" w:type="dxa"/>
            </w:tcMar>
          </w:tcPr>
          <w:p>
            <w:pPr>
              <w:spacing w:after="60" w:before="60" w:line="264" w:lineRule="auto"/>
            </w:pPr>
            <w:r>
              <w:rPr>
                <w:b w:val="0"/>
                <w:sz w:val="17"/>
              </w:rPr>
              <w:t>V2-06</w:t>
            </w:r>
          </w:p>
        </w:tc>
        <w:tc>
          <w:tcPr>
            <w:tcW w:type="dxa" w:w="3969"/>
            <w:vAlign w:val="center"/>
            <w:tcMar>
              <w:top w:w="75" w:type="dxa"/>
              <w:bottom w:w="75" w:type="dxa"/>
              <w:left w:w="75" w:type="dxa"/>
              <w:right w:w="75" w:type="dxa"/>
            </w:tcMar>
          </w:tcPr>
          <w:p>
            <w:pPr>
              <w:spacing w:after="60" w:before="60" w:line="264" w:lineRule="auto"/>
            </w:pPr>
            <w:r>
              <w:rPr>
                <w:b w:val="0"/>
                <w:sz w:val="17"/>
              </w:rPr>
              <w:t>用户开启的iPhone本地通知、隐私、冷启动动作</w:t>
            </w:r>
          </w:p>
        </w:tc>
        <w:tc>
          <w:tcPr>
            <w:tcW w:type="dxa" w:w="5187"/>
            <w:vAlign w:val="center"/>
            <w:tcMar>
              <w:top w:w="75" w:type="dxa"/>
              <w:bottom w:w="75" w:type="dxa"/>
              <w:left w:w="75" w:type="dxa"/>
              <w:right w:w="75" w:type="dxa"/>
            </w:tcMar>
          </w:tcPr>
          <w:p>
            <w:pPr>
              <w:spacing w:after="60" w:before="60" w:line="264" w:lineRule="auto"/>
            </w:pPr>
            <w:r>
              <w:rPr>
                <w:b w:val="0"/>
                <w:sz w:val="17"/>
              </w:rPr>
              <w:t>系统实投证据/模拟边界；静音、预算、撤销通过</w:t>
            </w:r>
          </w:p>
        </w:tc>
      </w:tr>
      <w:tr>
        <w:trPr>
          <w:cantSplit/>
        </w:trPr>
        <w:tc>
          <w:tcPr>
            <w:tcW w:type="dxa" w:w="709"/>
            <w:vAlign w:val="center"/>
            <w:tcMar>
              <w:top w:w="75" w:type="dxa"/>
              <w:bottom w:w="75" w:type="dxa"/>
              <w:left w:w="75" w:type="dxa"/>
              <w:right w:w="75" w:type="dxa"/>
            </w:tcMar>
            <w:shd w:fill="F8FAFC"/>
          </w:tcPr>
          <w:p>
            <w:pPr>
              <w:spacing w:after="60" w:before="60" w:line="264" w:lineRule="auto"/>
            </w:pPr>
            <w:r>
              <w:rPr>
                <w:b w:val="0"/>
                <w:sz w:val="17"/>
              </w:rPr>
              <w:t>V2-07</w:t>
            </w:r>
          </w:p>
        </w:tc>
        <w:tc>
          <w:tcPr>
            <w:tcW w:type="dxa" w:w="3969"/>
            <w:vAlign w:val="center"/>
            <w:tcMar>
              <w:top w:w="75" w:type="dxa"/>
              <w:bottom w:w="75" w:type="dxa"/>
              <w:left w:w="75" w:type="dxa"/>
              <w:right w:w="75" w:type="dxa"/>
            </w:tcMar>
            <w:shd w:fill="F8FAFC"/>
          </w:tcPr>
          <w:p>
            <w:pPr>
              <w:spacing w:after="60" w:before="60" w:line="264" w:lineRule="auto"/>
            </w:pPr>
            <w:r>
              <w:rPr>
                <w:b w:val="0"/>
                <w:sz w:val="17"/>
              </w:rPr>
              <w:t>集成、真机、体验审核与文案整理</w:t>
            </w:r>
          </w:p>
        </w:tc>
        <w:tc>
          <w:tcPr>
            <w:tcW w:type="dxa" w:w="5187"/>
            <w:vAlign w:val="center"/>
            <w:tcMar>
              <w:top w:w="75" w:type="dxa"/>
              <w:bottom w:w="75" w:type="dxa"/>
              <w:left w:w="75" w:type="dxa"/>
              <w:right w:w="75" w:type="dxa"/>
            </w:tcMar>
            <w:shd w:fill="F8FAFC"/>
          </w:tcPr>
          <w:p>
            <w:pPr>
              <w:spacing w:after="60" w:before="60" w:line="264" w:lineRule="auto"/>
            </w:pPr>
            <w:r>
              <w:rPr>
                <w:b w:val="0"/>
                <w:sz w:val="17"/>
              </w:rPr>
              <w:t>全部验收目录逐项标状态，停止等待用户</w:t>
            </w:r>
          </w:p>
        </w:tc>
      </w:tr>
    </w:tbl>
    <w:p>
      <w:pPr>
        <w:spacing w:after="20" w:before="0" w:line="96" w:lineRule="auto"/>
      </w:pPr>
    </w:p>
    <w:p>
      <w:r>
        <w:rPr>
          <w:b w:val="0"/>
        </w:rPr>
        <w:t>V2-01先交可看的产品，不等数据审计完成才出画面；可并行做V2-02。不得借并行同时改模型评分、Watch和所有系统入口。</w:t>
      </w:r>
    </w:p>
    <w:p>
      <w:r>
        <w:rPr>
          <w:b w:val="0"/>
        </w:rPr>
        <w:t xml:space="preserve">最终交付到 </w:t>
      </w:r>
      <w:r>
        <w:rPr>
          <w:rFonts w:ascii="DejaVu Sans Mono" w:hAnsi="DejaVu Sans Mono" w:eastAsia="Noto Sans CJK SC"/>
          <w:b w:val="0"/>
          <w:color w:val="1B355A"/>
          <w:sz w:val="17"/>
        </w:rPr>
        <w:t>docs/plans/fangcun-experience-v2/</w:t>
      </w:r>
      <w:r>
        <w:rPr>
          <w:b w:val="0"/>
        </w:rPr>
        <w:t>：</w:t>
      </w:r>
      <w:r>
        <w:rPr>
          <w:rFonts w:ascii="DejaVu Sans Mono" w:hAnsi="DejaVu Sans Mono" w:eastAsia="Noto Sans CJK SC"/>
          <w:b w:val="0"/>
          <w:color w:val="1B355A"/>
          <w:sz w:val="17"/>
        </w:rPr>
        <w:t>REVIEW.md</w:t>
      </w:r>
      <w:r>
        <w:rPr>
          <w:b w:val="0"/>
        </w:rPr>
        <w:t>、</w:t>
      </w:r>
      <w:r>
        <w:rPr>
          <w:rFonts w:ascii="DejaVu Sans Mono" w:hAnsi="DejaVu Sans Mono" w:eastAsia="Noto Sans CJK SC"/>
          <w:b w:val="0"/>
          <w:color w:val="1B355A"/>
          <w:sz w:val="17"/>
        </w:rPr>
        <w:t>TASKS.md</w:t>
      </w:r>
      <w:r>
        <w:rPr>
          <w:b w:val="0"/>
        </w:rPr>
        <w:t>、</w:t>
      </w:r>
      <w:r>
        <w:rPr>
          <w:rFonts w:ascii="DejaVu Sans Mono" w:hAnsi="DejaVu Sans Mono" w:eastAsia="Noto Sans CJK SC"/>
          <w:b w:val="0"/>
          <w:color w:val="1B355A"/>
          <w:sz w:val="17"/>
        </w:rPr>
        <w:t>DECISIONS.md</w:t>
      </w:r>
      <w:r>
        <w:rPr>
          <w:b w:val="0"/>
        </w:rPr>
        <w:t>、</w:t>
      </w:r>
      <w:r>
        <w:rPr>
          <w:rFonts w:ascii="DejaVu Sans Mono" w:hAnsi="DejaVu Sans Mono" w:eastAsia="Noto Sans CJK SC"/>
          <w:b w:val="0"/>
          <w:color w:val="1B355A"/>
          <w:sz w:val="17"/>
        </w:rPr>
        <w:t>BASELINE_COVERAGE_FINDINGS.md</w:t>
      </w:r>
      <w:r>
        <w:rPr>
          <w:b w:val="0"/>
        </w:rPr>
        <w:t>（公开版仅脱敏结论）、</w:t>
      </w:r>
      <w:r>
        <w:rPr>
          <w:rFonts w:ascii="DejaVu Sans Mono" w:hAnsi="DejaVu Sans Mono" w:eastAsia="Noto Sans CJK SC"/>
          <w:b w:val="0"/>
          <w:color w:val="1B355A"/>
          <w:sz w:val="17"/>
        </w:rPr>
        <w:t>COPY_REVIEW</w:t>
      </w:r>
      <w:r>
        <w:rPr>
          <w:b w:val="0"/>
        </w:rPr>
        <w:t>、</w:t>
      </w:r>
      <w:r>
        <w:rPr>
          <w:rFonts w:ascii="DejaVu Sans Mono" w:hAnsi="DejaVu Sans Mono" w:eastAsia="Noto Sans CJK SC"/>
          <w:b w:val="0"/>
          <w:color w:val="1B355A"/>
          <w:sz w:val="17"/>
        </w:rPr>
        <w:t>ASSET_MAP.md</w:t>
      </w:r>
      <w:r>
        <w:rPr>
          <w:b w:val="0"/>
        </w:rPr>
        <w:t>、</w:t>
      </w:r>
      <w:r>
        <w:rPr>
          <w:rFonts w:ascii="DejaVu Sans Mono" w:hAnsi="DejaVu Sans Mono" w:eastAsia="Noto Sans CJK SC"/>
          <w:b w:val="0"/>
          <w:color w:val="1B355A"/>
          <w:sz w:val="17"/>
        </w:rPr>
        <w:t>MOTION_REVIEW.md</w:t>
      </w:r>
      <w:r>
        <w:rPr>
          <w:b w:val="0"/>
        </w:rPr>
        <w:t>、</w:t>
      </w:r>
      <w:r>
        <w:rPr>
          <w:rFonts w:ascii="DejaVu Sans Mono" w:hAnsi="DejaVu Sans Mono" w:eastAsia="Noto Sans CJK SC"/>
          <w:b w:val="0"/>
          <w:color w:val="1B355A"/>
          <w:sz w:val="17"/>
        </w:rPr>
        <w:t>VERIFICATION.md</w:t>
      </w:r>
      <w:r>
        <w:rPr>
          <w:b w:val="0"/>
        </w:rPr>
        <w:t>。同一开发分支按阶段提交/推送，不强推、不合并main、不发布。</w:t>
      </w:r>
    </w:p>
    <w:p>
      <w:r>
        <w:rPr>
          <w:b w:val="0"/>
        </w:rPr>
        <w:t>验证必须列真实命令、测试名、退出码、结果包和失败分类。Core/App功能测试通过、用户是否看懂、用户是否觉得可爱、通知真机送达分别验收，不能互相替代。动画录屏使用合成数据；真实健康资料、真实姓名/设备名、用户截图和签名凭证不入公开仓库。</w:t>
      </w:r>
    </w:p>
    <w:p>
      <w:r>
        <w:rPr>
          <w:b w:val="0"/>
        </w:rPr>
        <w:t>当前真机可用则覆盖安装、不卸载，保留原记录偏好，回读版本；权限弹窗、通知冷启动、后台/锁屏送达、减少动态、保存失败恢复逐项实测。缺Watch/App Group条件不借机宣布全端完成，也不阻止手机本轮验收。</w:t>
      </w:r>
    </w:p>
    <w:p>
      <w:pPr>
        <w:pStyle w:val="Heading1"/>
        <w:pageBreakBefore/>
      </w:pPr>
      <w:r>
        <w:t>13. 依据与事实边界</w:t>
      </w:r>
    </w:p>
    <w:p>
      <w:r>
        <w:rPr>
          <w:b w:val="0"/>
        </w:rPr>
        <w:t>本文件的动作时长、提醒频率、50mg/8小时/30g/6小时等为</w:t>
      </w:r>
      <w:r>
        <w:rPr>
          <w:b/>
        </w:rPr>
        <w:t>产品工程策略初值</w:t>
      </w:r>
      <w:r>
        <w:rPr>
          <w:b w:val="0"/>
        </w:rPr>
        <w:t>，不是实测个体生理阈值。首次上线前审查内容与适用人群。医疗/科学依据只支持相应一般关系，不支持强制的个体因果判断。</w:t>
      </w:r>
    </w:p>
    <w:p>
      <w:pPr>
        <w:pStyle w:val="ListBullet"/>
      </w:pPr>
      <w:r>
        <w:rPr>
          <w:b/>
        </w:rPr>
        <w:t>[H1] NHS｜Water, drinks and hydration</w:t>
      </w:r>
      <w:r>
        <w:rPr>
          <w:b w:val="0"/>
        </w:rPr>
        <w:t>：一般6–8杯液体指导，其他饮品与食物水分、个体需求变化。</w:t>
      </w:r>
      <w:hyperlink r:id="rId11">
        <w:r>
          <w:rPr>
            <w:color w:val="1B355A"/>
            <w:u w:val="single"/>
          </w:rPr>
          <w:t>查看原始来源</w:t>
        </w:r>
      </w:hyperlink>
    </w:p>
    <w:p>
      <w:pPr>
        <w:pStyle w:val="ListBullet"/>
      </w:pPr>
      <w:r>
        <w:rPr>
          <w:b/>
        </w:rPr>
        <w:t>[H2] NHS｜Dehydration</w:t>
      </w:r>
      <w:r>
        <w:rPr>
          <w:b w:val="0"/>
        </w:rPr>
        <w:t>：疲倦是可能症状之一，支持一般知识而非用记录诊断。</w:t>
      </w:r>
      <w:hyperlink r:id="rId12">
        <w:r>
          <w:rPr>
            <w:color w:val="1B355A"/>
            <w:u w:val="single"/>
          </w:rPr>
          <w:t>查看原始来源</w:t>
        </w:r>
      </w:hyperlink>
    </w:p>
    <w:p>
      <w:pPr>
        <w:pStyle w:val="ListBullet"/>
      </w:pPr>
      <w:r>
        <w:rPr>
          <w:b/>
        </w:rPr>
        <w:t>[H3] FDA｜Spilling the Beans: How Much Caffeine is Too Much?</w:t>
      </w:r>
      <w:r>
        <w:rPr>
          <w:b w:val="0"/>
        </w:rPr>
        <w:t>：多数成人400mg参考、敏感性差异、含量变化与低因不等于零。</w:t>
      </w:r>
      <w:hyperlink r:id="rId13">
        <w:r>
          <w:rPr>
            <w:color w:val="1B355A"/>
            <w:u w:val="single"/>
          </w:rPr>
          <w:t>查看原始来源</w:t>
        </w:r>
      </w:hyperlink>
    </w:p>
    <w:p>
      <w:pPr>
        <w:pStyle w:val="ListBullet"/>
      </w:pPr>
      <w:r>
        <w:rPr>
          <w:b/>
        </w:rPr>
        <w:t>[H4] Gardiner等，Sleep 2025，随机交叉试验</w:t>
      </w:r>
      <w:r>
        <w:rPr>
          <w:b w:val="0"/>
        </w:rPr>
        <w:t>：23名男性，100/400mg、睡前4/8/12小时；不同剂量和时机影响不同，不能外推所有人/所有咖啡。doi:10.1093/sleep/zsae230。</w:t>
      </w:r>
      <w:hyperlink r:id="rId14">
        <w:r>
          <w:rPr>
            <w:color w:val="1B355A"/>
            <w:u w:val="single"/>
          </w:rPr>
          <w:t>查看原始来源</w:t>
        </w:r>
      </w:hyperlink>
    </w:p>
    <w:p>
      <w:pPr>
        <w:pStyle w:val="ListBullet"/>
      </w:pPr>
      <w:r>
        <w:rPr>
          <w:b/>
        </w:rPr>
        <w:t>[H5] NIAAA｜What Is a Standard Drink?</w:t>
      </w:r>
      <w:r>
        <w:rPr>
          <w:b w:val="0"/>
        </w:rPr>
        <w:t>：不同酒种和度数导致实际纯酒精不同，美国标准杯14g不等于国际统一杯具或安全量。</w:t>
      </w:r>
      <w:hyperlink r:id="rId15">
        <w:r>
          <w:rPr>
            <w:color w:val="1B355A"/>
            <w:u w:val="single"/>
          </w:rPr>
          <w:t>查看原始来源</w:t>
        </w:r>
      </w:hyperlink>
    </w:p>
    <w:p>
      <w:pPr>
        <w:pStyle w:val="ListBullet"/>
      </w:pPr>
      <w:r>
        <w:rPr>
          <w:b/>
        </w:rPr>
        <w:t>[H6] NIAAA｜Hangovers</w:t>
      </w:r>
      <w:r>
        <w:rPr>
          <w:b w:val="0"/>
        </w:rPr>
        <w:t>：睡眠、疲倦与酒精关系；水/咖啡/洗澡不构成保证解酒方案。</w:t>
      </w:r>
      <w:hyperlink r:id="rId16">
        <w:r>
          <w:rPr>
            <w:color w:val="1B355A"/>
            <w:u w:val="single"/>
          </w:rPr>
          <w:t>查看原始来源</w:t>
        </w:r>
      </w:hyperlink>
    </w:p>
    <w:p>
      <w:pPr>
        <w:pStyle w:val="ListBullet"/>
      </w:pPr>
      <w:r>
        <w:rPr>
          <w:b/>
        </w:rPr>
        <w:t>[H7] NIAAA｜Understanding the Dangers of Alcohol Overdose</w:t>
      </w:r>
      <w:r>
        <w:rPr>
          <w:b w:val="0"/>
        </w:rPr>
        <w:t>：严重信号与急救，不能把意识不清当“睡一下就好”。</w:t>
      </w:r>
      <w:hyperlink r:id="rId17">
        <w:r>
          <w:rPr>
            <w:color w:val="1B355A"/>
            <w:u w:val="single"/>
          </w:rPr>
          <w:t>查看原始来源</w:t>
        </w:r>
      </w:hyperlink>
    </w:p>
    <w:p>
      <w:pPr>
        <w:pStyle w:val="ListBullet"/>
      </w:pPr>
      <w:r>
        <w:rPr>
          <w:b/>
        </w:rPr>
        <w:t>[A1] Apple｜Scheduling and Handling Local Notifications</w:t>
      </w:r>
      <w:r>
        <w:rPr>
          <w:b w:val="0"/>
        </w:rPr>
        <w:t>：排程、取消、前台与后台动作；归档资料仍须核对本机SDK。</w:t>
      </w:r>
      <w:hyperlink r:id="rId18">
        <w:r>
          <w:rPr>
            <w:color w:val="1B355A"/>
            <w:u w:val="single"/>
          </w:rPr>
          <w:t>查看原始来源</w:t>
        </w:r>
      </w:hyperlink>
    </w:p>
    <w:p>
      <w:pPr>
        <w:pStyle w:val="ListBullet"/>
      </w:pPr>
      <w:r>
        <w:rPr>
          <w:b/>
        </w:rPr>
        <w:t>[A2] Apple｜Managing Your App’s Notification Support</w:t>
      </w:r>
      <w:r>
        <w:rPr>
          <w:b w:val="0"/>
        </w:rPr>
        <w:t>：用户授权、categories与actions。</w:t>
      </w:r>
      <w:hyperlink r:id="rId19">
        <w:r>
          <w:rPr>
            <w:color w:val="1B355A"/>
            <w:u w:val="single"/>
          </w:rPr>
          <w:t>查看原始来源</w:t>
        </w:r>
      </w:hyperlink>
    </w:p>
    <w:p>
      <w:pPr>
        <w:pStyle w:val="ListBullet"/>
      </w:pPr>
      <w:r>
        <w:rPr>
          <w:b/>
        </w:rPr>
        <w:t>[A3] Apple WWDC23｜Wind your way through advanced animations in SwiftUI</w:t>
      </w:r>
      <w:r>
        <w:rPr>
          <w:b w:val="0"/>
        </w:rPr>
        <w:t>：phase/keyframe等实现选择，实际以当前SDK能力为准。</w:t>
      </w:r>
      <w:hyperlink r:id="rId20">
        <w:r>
          <w:rPr>
            <w:color w:val="1B355A"/>
            <w:u w:val="single"/>
          </w:rPr>
          <w:t>查看原始来源</w:t>
        </w:r>
      </w:hyperlink>
    </w:p>
    <w:p>
      <w:r>
        <w:rPr>
          <w:b/>
        </w:rPr>
        <w:t>仓库读取依据，均固定于审阅SHA：</w:t>
      </w:r>
    </w:p>
    <w:p>
      <w:pPr>
        <w:pStyle w:val="ListBullet"/>
      </w:pPr>
      <w:r>
        <w:rPr>
          <w:b/>
        </w:rPr>
        <w:t>[R1]</w:t>
      </w:r>
      <w:r>
        <w:rPr>
          <w:b w:val="0"/>
        </w:rPr>
        <w:t xml:space="preserve"> </w:t>
      </w:r>
      <w:r>
        <w:rPr>
          <w:rFonts w:ascii="DejaVu Sans Mono" w:hAnsi="DejaVu Sans Mono" w:eastAsia="Noto Sans CJK SC"/>
          <w:b w:val="0"/>
          <w:color w:val="1B355A"/>
          <w:sz w:val="17"/>
        </w:rPr>
        <w:t>InnerBalance/InnerBalanceApp/Features/Home/FangcunTodayView.swift</w:t>
      </w:r>
    </w:p>
    <w:p>
      <w:pPr>
        <w:pStyle w:val="ListBullet"/>
      </w:pPr>
      <w:r>
        <w:rPr>
          <w:b/>
        </w:rPr>
        <w:t>[R2]</w:t>
      </w:r>
      <w:r>
        <w:rPr>
          <w:b w:val="0"/>
        </w:rPr>
        <w:t xml:space="preserve"> </w:t>
      </w:r>
      <w:r>
        <w:rPr>
          <w:rFonts w:ascii="DejaVu Sans Mono" w:hAnsi="DejaVu Sans Mono" w:eastAsia="Noto Sans CJK SC"/>
          <w:b w:val="0"/>
          <w:color w:val="1B355A"/>
          <w:sz w:val="17"/>
        </w:rPr>
        <w:t>InnerBalance/InnerBalanceApp/DesignSystem/FangcunCompanion.swift</w:t>
      </w:r>
      <w:r>
        <w:rPr>
          <w:b w:val="0"/>
        </w:rPr>
        <w:t xml:space="preserve"> 和 </w:t>
      </w:r>
      <w:r>
        <w:rPr>
          <w:rFonts w:ascii="DejaVu Sans Mono" w:hAnsi="DejaVu Sans Mono" w:eastAsia="Noto Sans CJK SC"/>
          <w:b w:val="0"/>
          <w:color w:val="1B355A"/>
          <w:sz w:val="17"/>
        </w:rPr>
        <w:t>FangcunCompanion.metal</w:t>
      </w:r>
    </w:p>
    <w:p>
      <w:pPr>
        <w:pStyle w:val="ListBullet"/>
      </w:pPr>
      <w:r>
        <w:rPr>
          <w:b/>
        </w:rPr>
        <w:t>[R3]</w:t>
      </w:r>
      <w:r>
        <w:rPr>
          <w:b w:val="0"/>
        </w:rPr>
        <w:t xml:space="preserve"> </w:t>
      </w:r>
      <w:r>
        <w:rPr>
          <w:rFonts w:ascii="DejaVu Sans Mono" w:hAnsi="DejaVu Sans Mono" w:eastAsia="Noto Sans CJK SC"/>
          <w:b w:val="0"/>
          <w:color w:val="1B355A"/>
          <w:sz w:val="17"/>
        </w:rPr>
        <w:t>InnerBalance/InnerBalanceApp/Features/Home/FangcunDrinkSheet.swift</w:t>
      </w:r>
    </w:p>
    <w:p>
      <w:pPr>
        <w:pStyle w:val="ListBullet"/>
      </w:pPr>
      <w:r>
        <w:rPr>
          <w:b/>
        </w:rPr>
        <w:t>[R4]</w:t>
      </w:r>
      <w:r>
        <w:rPr>
          <w:b w:val="0"/>
        </w:rPr>
        <w:t xml:space="preserve"> </w:t>
      </w:r>
      <w:r>
        <w:rPr>
          <w:rFonts w:ascii="DejaVu Sans Mono" w:hAnsi="DejaVu Sans Mono" w:eastAsia="Noto Sans CJK SC"/>
          <w:b w:val="0"/>
          <w:color w:val="1B355A"/>
          <w:sz w:val="17"/>
        </w:rPr>
        <w:t>InnerBalance/InnerBalanceApp/Persistence/FangcunDiary.swift</w:t>
      </w:r>
    </w:p>
    <w:p>
      <w:pPr>
        <w:pStyle w:val="ListBullet"/>
      </w:pPr>
      <w:r>
        <w:rPr>
          <w:b/>
        </w:rPr>
        <w:t>[R5]</w:t>
      </w:r>
      <w:r>
        <w:rPr>
          <w:b w:val="0"/>
        </w:rPr>
        <w:t xml:space="preserve"> </w:t>
      </w:r>
      <w:r>
        <w:rPr>
          <w:rFonts w:ascii="DejaVu Sans Mono" w:hAnsi="DejaVu Sans Mono" w:eastAsia="Noto Sans CJK SC"/>
          <w:b w:val="0"/>
          <w:color w:val="1B355A"/>
          <w:sz w:val="17"/>
        </w:rPr>
        <w:t>InnerBalance/InnerBalanceApp/Features/Readiness/ReadinessViews.swift</w:t>
      </w:r>
      <w:r>
        <w:rPr>
          <w:b w:val="0"/>
        </w:rPr>
        <w:t>；Core Readiness目录</w:t>
      </w:r>
    </w:p>
    <w:p>
      <w:pPr>
        <w:pStyle w:val="ListBullet"/>
      </w:pPr>
      <w:r>
        <w:rPr>
          <w:b/>
        </w:rPr>
        <w:t>[R6]</w:t>
      </w:r>
      <w:r>
        <w:rPr>
          <w:b w:val="0"/>
        </w:rPr>
        <w:t xml:space="preserve"> </w:t>
      </w:r>
      <w:r>
        <w:rPr>
          <w:rFonts w:ascii="DejaVu Sans Mono" w:hAnsi="DejaVu Sans Mono" w:eastAsia="Noto Sans CJK SC"/>
          <w:b w:val="0"/>
          <w:color w:val="1B355A"/>
          <w:sz w:val="17"/>
        </w:rPr>
        <w:t>docs/plans/fangcun-v1/M3-REVIEW.md</w:t>
      </w:r>
      <w:r>
        <w:rPr>
          <w:b w:val="0"/>
        </w:rPr>
        <w:t>；前次用户确认的M3体验纠偏文件</w:t>
      </w:r>
    </w:p>
    <w:p>
      <w:r>
        <w:rPr>
          <w:b w:val="0"/>
        </w:rPr>
        <w:t>仓库文件URL模板：</w:t>
      </w:r>
      <w:r>
        <w:rPr>
          <w:rFonts w:ascii="DejaVu Sans Mono" w:hAnsi="DejaVu Sans Mono" w:eastAsia="Noto Sans CJK SC"/>
          <w:b w:val="0"/>
          <w:color w:val="1B355A"/>
          <w:sz w:val="17"/>
        </w:rPr>
        <w:t>https://github.com/yvain57-afk/fangcun/blob/99ebe69f30a2a502225e913a9dfd35f54101dabd/&lt;path&gt;</w:t>
      </w:r>
      <w:r>
        <w:rPr>
          <w:b w:val="0"/>
        </w:rPr>
        <w:t>。后续SDK变化重新核验，当前未验证能力不得作为完成声明。</w:t>
      </w:r>
    </w:p>
    <w:sectPr w:rsidR="00FC693F" w:rsidRPr="0006063C" w:rsidSect="00034616">
      <w:headerReference w:type="default" r:id="rId9"/>
      <w:footerReference w:type="default" r:id="rId10"/>
      <w:pgSz w:w="11906" w:h="16838"/>
      <w:pgMar w:top="1049" w:right="1020" w:bottom="1020"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v2.0 · 2026.09.19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5" w:color="DEE4EA"/>
      </w:pBdr>
    </w:pPr>
    <w:r>
      <w:t>方寸 FANGCUN  /  产品与开发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83" w:lineRule="auto"/>
    </w:pPr>
    <w:rPr>
      <w:rFonts w:ascii="Aptos" w:hAnsi="Aptos" w:eastAsia="Noto Sans CJK SC"/>
      <w:b w:val="0"/>
      <w:color w:val="2433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ptos" w:hAnsi="Aptos" w:eastAsia="Noto Sans CJK SC"/>
      <w:b w:val="0"/>
      <w:color w:val="627181"/>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ptos" w:hAnsi="Aptos" w:eastAsia="Noto Sans CJK SC"/>
      <w:b w:val="0"/>
      <w:color w:val="627181"/>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ptos" w:hAnsi="Aptos" w:eastAsia="Noto Sans CJK SC"/>
      <w:b/>
      <w:bCs/>
      <w:color w:val="1B355A"/>
      <w:sz w:val="34"/>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ptos" w:hAnsi="Aptos" w:eastAsia="Noto Sans CJK SC"/>
      <w:b/>
      <w:bCs/>
      <w:color w:val="1B355A"/>
      <w:sz w:val="25"/>
      <w:szCs w:val="26"/>
    </w:rPr>
  </w:style>
  <w:style w:type="paragraph" w:styleId="Heading3">
    <w:name w:val="heading 3"/>
    <w:basedOn w:val="Normal"/>
    <w:next w:val="Normal"/>
    <w:link w:val="Heading3Char"/>
    <w:uiPriority w:val="9"/>
    <w:unhideWhenUsed/>
    <w:qFormat/>
    <w:rsid w:val="00FC693F"/>
    <w:pPr>
      <w:keepNext/>
      <w:keepLines/>
      <w:spacing w:before="260" w:after="140"/>
      <w:outlineLvl w:val="2"/>
    </w:pPr>
    <w:rPr>
      <w:rFonts w:asciiTheme="majorHAnsi" w:eastAsiaTheme="majorEastAsia" w:hAnsiTheme="majorHAnsi" w:cstheme="majorBidi" w:ascii="Aptos" w:hAnsi="Aptos" w:eastAsia="Noto Sans CJK SC"/>
      <w:b/>
      <w:bCs/>
      <w:color w:val="1B35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w:hAnsi="Aptos" w:eastAsia="Noto Sans CJK SC"/>
      <w:b/>
      <w:color w:val="1B355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ptos" w:hAnsi="Aptos" w:eastAsia="Noto Sans CJK SC"/>
      <w:b w:val="0"/>
      <w:i/>
      <w:iCs/>
      <w:color w:val="62718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10" w:line="283" w:lineRule="auto"/>
    </w:pPr>
    <w:rPr>
      <w:rFonts w:ascii="Aptos" w:hAnsi="Aptos" w:eastAsia="Noto Sans CJK SC"/>
      <w:b w:val="0"/>
      <w:color w:val="243345"/>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8" w:lineRule="auto" w:after="80"/>
      <w:contextualSpacing/>
    </w:pPr>
    <w:rPr>
      <w:rFonts w:ascii="Aptos" w:hAnsi="Aptos" w:eastAsia="Noto Sans CJK SC"/>
      <w:b w:val="0"/>
      <w:color w:val="243345"/>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8" w:lineRule="auto" w:after="80"/>
      <w:contextualSpacing/>
    </w:pPr>
    <w:rPr>
      <w:rFonts w:ascii="Aptos" w:hAnsi="Aptos" w:eastAsia="Noto Sans CJK SC"/>
      <w:b w:val="0"/>
      <w:color w:val="243345"/>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s.uk/live-well/eat-well/food-guidelines-and-food-labels/water-drinks-nutrition/" TargetMode="External"/><Relationship Id="rId12" Type="http://schemas.openxmlformats.org/officeDocument/2006/relationships/hyperlink" Target="https://www.nhs.uk/conditions/dehydration/" TargetMode="External"/><Relationship Id="rId13" Type="http://schemas.openxmlformats.org/officeDocument/2006/relationships/hyperlink" Target="https://www.fda.gov/consumers/consumer-updates/spilling-beans-how-much-caffeine-too-much" TargetMode="External"/><Relationship Id="rId14" Type="http://schemas.openxmlformats.org/officeDocument/2006/relationships/hyperlink" Target="https://pubmed.ncbi.nlm.nih.gov/39377163/" TargetMode="External"/><Relationship Id="rId15" Type="http://schemas.openxmlformats.org/officeDocument/2006/relationships/hyperlink" Target="https://www.niaaa.nih.gov/alcohols-effects-health/what-standard-drink" TargetMode="External"/><Relationship Id="rId16" Type="http://schemas.openxmlformats.org/officeDocument/2006/relationships/hyperlink" Target="https://www.niaaa.nih.gov/publications/brochures-and-fact-sheets/hangovers" TargetMode="External"/><Relationship Id="rId17" Type="http://schemas.openxmlformats.org/officeDocument/2006/relationships/hyperlink" Target="https://www.niaaa.nih.gov/publications/brochures-and-fact-sheets/understanding-dangers-of-alcohol-overdose" TargetMode="External"/><Relationship Id="rId18" Type="http://schemas.openxmlformats.org/officeDocument/2006/relationships/hyperlink" Target="https://developer.apple.com/library/archive/documentation/NetworkingInternet/Conceptual/RemoteNotificationsPG/SchedulingandHandlingLocalNotifications.html" TargetMode="External"/><Relationship Id="rId19" Type="http://schemas.openxmlformats.org/officeDocument/2006/relationships/hyperlink" Target="https://developer.apple.com/library/archive/documentation/NetworkingInternet/Conceptual/RemoteNotificationsPG/SupportingNotificationsinYourApp.html" TargetMode="External"/><Relationship Id="rId20" Type="http://schemas.openxmlformats.org/officeDocument/2006/relationships/hyperlink" Target="https://developer.apple.com/videos/play/wwdc2023/101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方寸 Fangcun｜体验、角色动效与饮品关怀</dc:title>
  <dc:subject>Codex 开发主任务书 v2.0</dc:subject>
  <dc:creator>方寸项目</dc:creator>
  <cp:keywords>Fangcun, Codex, 角色动效, 饮品关怀, iOS</cp:keywords>
  <dc:description>generated by python-docx</dc:description>
  <cp:lastModifiedBy/>
  <cp:revision>1</cp:revision>
  <dcterms:created xsi:type="dcterms:W3CDTF">2013-12-23T23:15:00Z</dcterms:created>
  <dcterms:modified xsi:type="dcterms:W3CDTF">2013-12-23T23:15:00Z</dcterms:modified>
  <cp:category/>
</cp:coreProperties>
</file>