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Tuesday 04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Mise en place du champ couleur en liste déroulante pour les véhicules.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Choix retenu : paramétrage (table CouleurVehicule ou liste fixe) ; les champs couleur extérieure et intérieure utilisent désormais un Select avec options prédéfinies.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a ajouté le paramétrage des couleurs et modifié VehiculeForm.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a mis à jour le template vehicule_form.html et les vues ; KONAN OCEANE a validé la liste des couleurs et l'ergonomie.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modèle/paramétrage couleurs, formulaire Django.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recette et validation.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templates et tests manuels.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mise à jour des écrans détail véhicule pour un affichage cohérent.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Aucune régression sur les véhicules existants : les anciennes valeurs en texte libre restent affichées ; les nouveaux enregistrements utilisent le select.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Possibilité d'ajouter une entrée « Autre » avec champ texte optionnel ultérieurement.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Attaquer le premier axe métier : charges d'importation (fret, dédouanement, frais transitaire, coût total). Conception du modèle et des écrans.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