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01F7"/>
    <w:p w14:paraId="03664DFA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</w:t>
      </w:r>
    </w:p>
    <w:p w14:paraId="68C139AE">
      <w:pPr>
        <w:spacing w:after="80"/>
        <w:jc w:val="center"/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Jeudi </w:t>
      </w:r>
      <w:bookmarkStart w:id="0" w:name="_GoBack"/>
      <w:bookmarkEnd w:id="0"/>
      <w:r>
        <w:rPr>
          <w:rFonts w:ascii="Calibri" w:hAnsi="Calibri"/>
          <w:b w:val="0"/>
          <w:color w:val="534636"/>
          <w:sz w:val="22"/>
        </w:rPr>
        <w:t xml:space="preserve">05 </w:t>
      </w: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Fevrier </w:t>
      </w:r>
      <w:r>
        <w:rPr>
          <w:rFonts w:ascii="Calibri" w:hAnsi="Calibri"/>
          <w:b w:val="0"/>
          <w:color w:val="534636"/>
          <w:sz w:val="22"/>
        </w:rPr>
        <w:t>2025</w:t>
      </w:r>
    </w:p>
    <w:p w14:paraId="3B197A74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52E758FE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Réalisations du jour</w:t>
      </w:r>
    </w:p>
    <w:p w14:paraId="4F2B0502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Conception et implémentation de la gestion détaillée des coûts d'importation.</w:t>
      </w:r>
    </w:p>
    <w:p w14:paraId="08A026C9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Nouveau modèle lié au véhicule avec : fret (transport international), frais de dédouanement, frais de service du transitaire, coût total (calcul automatique ou saisie manuelle).</w:t>
      </w:r>
    </w:p>
    <w:p w14:paraId="251753B9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Formulaire et vues liste/détail créés.</w:t>
      </w:r>
    </w:p>
    <w:p w14:paraId="7587E14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et YOBOUKOI DIVINE ont développé le modèle, la migration, les vues et le formulaire ; KONAN OCEANE a rédigé les libellés et validé les calculs ; KOUAKOU EBOUHO a supervisé l'intégration et les permissions.</w:t>
      </w:r>
    </w:p>
    <w:p w14:paraId="37230831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Répartition des tâches</w:t>
      </w:r>
    </w:p>
    <w:p w14:paraId="18DB4E9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permissions, URLs, intégration au menu Import.</w:t>
      </w:r>
    </w:p>
    <w:p w14:paraId="61B8A8E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rédaction des labels et validation.</w:t>
      </w:r>
    </w:p>
    <w:p w14:paraId="1E8A469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modèles et formulaires.</w:t>
      </w:r>
    </w:p>
    <w:p w14:paraId="5583C88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vues, templates et affichage sur la fiche véhicule.</w:t>
      </w:r>
    </w:p>
    <w:p w14:paraId="41847B70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Améliorations et remarques</w:t>
      </w:r>
    </w:p>
    <w:p w14:paraId="41C27D8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Correction : arrondi des montants en FCFA (entiers) pour éviter les décimales sur le coût total.</w:t>
      </w:r>
    </w:p>
    <w:p w14:paraId="61211142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 coût total peut être recalculé à la volée ou figé selon besoin métier.</w:t>
      </w:r>
    </w:p>
    <w:p w14:paraId="7E1940B9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Prévision du lendemain</w:t>
      </w:r>
    </w:p>
    <w:p w14:paraId="112D714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Enchaîner sur les pièces ou parties de véhicules importées : modèle, quantités, coûts et association aux véhicules.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21ED3"/>
    <w:rsid w:val="3A34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2026-02-05T18:28:42Z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D0DA5A98F3B146028A890C87B1FD56B8_12</vt:lpwstr>
  </property>
</Properties>
</file>