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3D3D" w14:textId="3B7B9CAA" w:rsidR="001604F4" w:rsidRDefault="00574762" w:rsidP="001604F4">
      <w:pPr>
        <w:spacing w:line="360" w:lineRule="auto"/>
        <w:rPr>
          <w:rFonts w:ascii="Times New Roman" w:hAnsi="Times New Roman" w:cs="Times New Roman"/>
          <w:b/>
          <w:bCs/>
        </w:rPr>
      </w:pPr>
      <w:r>
        <w:rPr>
          <w:rFonts w:ascii="Times New Roman" w:hAnsi="Times New Roman" w:cs="Times New Roman"/>
          <w:b/>
          <w:bCs/>
        </w:rPr>
        <w:t>Here is the Scatter plot with linear fit for M2 values and Therapist assessed MAL scores.</w:t>
      </w:r>
    </w:p>
    <w:p w14:paraId="493A179D" w14:textId="45B2F2D5" w:rsidR="00574762" w:rsidRDefault="00574762" w:rsidP="001604F4">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7D1AB702" wp14:editId="50813593">
            <wp:extent cx="4775200" cy="3530600"/>
            <wp:effectExtent l="0" t="0" r="0" b="0"/>
            <wp:docPr id="191609230" name="Picture 2"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230" name="Picture 2" descr="A graph of a graph with blue dot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775200" cy="3530600"/>
                    </a:xfrm>
                    <a:prstGeom prst="rect">
                      <a:avLst/>
                    </a:prstGeom>
                  </pic:spPr>
                </pic:pic>
              </a:graphicData>
            </a:graphic>
          </wp:inline>
        </w:drawing>
      </w:r>
    </w:p>
    <w:p w14:paraId="15174B5A" w14:textId="0BBF316C" w:rsidR="00574762" w:rsidRDefault="00574762" w:rsidP="001604F4">
      <w:pPr>
        <w:spacing w:line="360" w:lineRule="auto"/>
        <w:rPr>
          <w:rFonts w:ascii="Times New Roman" w:hAnsi="Times New Roman" w:cs="Times New Roman"/>
          <w:b/>
          <w:bCs/>
        </w:rPr>
      </w:pPr>
      <w:r>
        <w:rPr>
          <w:rFonts w:ascii="Times New Roman" w:hAnsi="Times New Roman" w:cs="Times New Roman"/>
          <w:b/>
          <w:bCs/>
        </w:rPr>
        <w:t xml:space="preserve">The computed M2 values for affected arm are: </w:t>
      </w:r>
      <w:r>
        <w:rPr>
          <w:rFonts w:ascii="Times New Roman" w:hAnsi="Times New Roman" w:cs="Times New Roman"/>
          <w:b/>
          <w:bCs/>
        </w:rPr>
        <w:br/>
      </w:r>
      <w:r>
        <w:rPr>
          <w:rFonts w:ascii="Times New Roman" w:hAnsi="Times New Roman" w:cs="Times New Roman"/>
          <w:b/>
          <w:bCs/>
          <w:noProof/>
        </w:rPr>
        <w:drawing>
          <wp:inline distT="0" distB="0" distL="0" distR="0" wp14:anchorId="1B913154" wp14:editId="3E6727F0">
            <wp:extent cx="5731510" cy="478919"/>
            <wp:effectExtent l="0" t="0" r="0" b="3810"/>
            <wp:docPr id="2145076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76481" name="Picture 21450764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28342" cy="487010"/>
                    </a:xfrm>
                    <a:prstGeom prst="rect">
                      <a:avLst/>
                    </a:prstGeom>
                  </pic:spPr>
                </pic:pic>
              </a:graphicData>
            </a:graphic>
          </wp:inline>
        </w:drawing>
      </w:r>
    </w:p>
    <w:p w14:paraId="3011CD0C" w14:textId="35F403A0" w:rsidR="00574762" w:rsidRPr="001604F4" w:rsidRDefault="00492577" w:rsidP="001604F4">
      <w:pPr>
        <w:spacing w:line="360" w:lineRule="auto"/>
        <w:rPr>
          <w:rFonts w:ascii="Times New Roman" w:hAnsi="Times New Roman" w:cs="Times New Roman"/>
          <w:b/>
          <w:bCs/>
        </w:rPr>
      </w:pPr>
      <w:r w:rsidRPr="001604F4">
        <w:rPr>
          <w:rFonts w:ascii="Times New Roman" w:hAnsi="Times New Roman" w:cs="Times New Roman"/>
          <w:b/>
          <w:bCs/>
        </w:rPr>
        <w:t>Pros of Using Accelerometer</w:t>
      </w:r>
      <w:r w:rsidR="001604F4" w:rsidRPr="001604F4">
        <w:rPr>
          <w:rFonts w:ascii="Times New Roman" w:hAnsi="Times New Roman" w:cs="Times New Roman"/>
          <w:b/>
          <w:bCs/>
        </w:rPr>
        <w:t xml:space="preserve"> measures</w:t>
      </w:r>
      <w:r w:rsidRPr="001604F4">
        <w:rPr>
          <w:rFonts w:ascii="Times New Roman" w:hAnsi="Times New Roman" w:cs="Times New Roman"/>
          <w:b/>
          <w:bCs/>
        </w:rPr>
        <w:t xml:space="preserve"> </w:t>
      </w:r>
      <w:r w:rsidR="001604F4" w:rsidRPr="001604F4">
        <w:rPr>
          <w:rFonts w:ascii="Times New Roman" w:hAnsi="Times New Roman" w:cs="Times New Roman"/>
          <w:b/>
          <w:bCs/>
        </w:rPr>
        <w:t>o</w:t>
      </w:r>
      <w:r w:rsidRPr="001604F4">
        <w:rPr>
          <w:rFonts w:ascii="Times New Roman" w:hAnsi="Times New Roman" w:cs="Times New Roman"/>
          <w:b/>
          <w:bCs/>
        </w:rPr>
        <w:t>ver FMA and MAL</w:t>
      </w:r>
      <w:r w:rsidR="001604F4" w:rsidRPr="001604F4">
        <w:rPr>
          <w:rFonts w:ascii="Times New Roman" w:hAnsi="Times New Roman" w:cs="Times New Roman"/>
          <w:b/>
          <w:bCs/>
        </w:rPr>
        <w:t xml:space="preserve">: </w:t>
      </w:r>
    </w:p>
    <w:p w14:paraId="0793A4C5" w14:textId="753A4CB4" w:rsidR="001604F4" w:rsidRPr="001604F4" w:rsidRDefault="00492577" w:rsidP="001604F4">
      <w:pPr>
        <w:spacing w:line="360" w:lineRule="auto"/>
        <w:rPr>
          <w:rFonts w:ascii="Times New Roman" w:hAnsi="Times New Roman" w:cs="Times New Roman"/>
        </w:rPr>
      </w:pPr>
      <w:r w:rsidRPr="001604F4">
        <w:rPr>
          <w:rFonts w:ascii="Times New Roman" w:hAnsi="Times New Roman" w:cs="Times New Roman"/>
        </w:rPr>
        <w:t xml:space="preserve">1) Accelerometer measurements provide objective and quantifiable data on arm activity, allowing for a more accurate assessment of movement intensity and duration compared to conventional approaches like the </w:t>
      </w:r>
      <w:proofErr w:type="spellStart"/>
      <w:r w:rsidRPr="001604F4">
        <w:rPr>
          <w:rFonts w:ascii="Times New Roman" w:hAnsi="Times New Roman" w:cs="Times New Roman"/>
        </w:rPr>
        <w:t>Fugl</w:t>
      </w:r>
      <w:proofErr w:type="spellEnd"/>
      <w:r w:rsidRPr="001604F4">
        <w:rPr>
          <w:rFonts w:ascii="Times New Roman" w:hAnsi="Times New Roman" w:cs="Times New Roman"/>
        </w:rPr>
        <w:t>-Meyer Assessment (FMA) and Motor Activity Log (MAL) (</w:t>
      </w:r>
      <w:proofErr w:type="spellStart"/>
      <w:r w:rsidRPr="001604F4">
        <w:rPr>
          <w:rFonts w:ascii="Times New Roman" w:hAnsi="Times New Roman" w:cs="Times New Roman"/>
        </w:rPr>
        <w:t>Noorkõiv</w:t>
      </w:r>
      <w:proofErr w:type="spellEnd"/>
      <w:r w:rsidRPr="001604F4">
        <w:rPr>
          <w:rFonts w:ascii="Times New Roman" w:hAnsi="Times New Roman" w:cs="Times New Roman"/>
        </w:rPr>
        <w:t xml:space="preserve"> et al., 2014).</w:t>
      </w:r>
    </w:p>
    <w:p w14:paraId="0C67F5D8" w14:textId="0B4F1DE3" w:rsidR="001604F4" w:rsidRPr="001604F4" w:rsidRDefault="00492577" w:rsidP="001604F4">
      <w:pPr>
        <w:spacing w:line="360" w:lineRule="auto"/>
        <w:rPr>
          <w:rFonts w:ascii="Times New Roman" w:hAnsi="Times New Roman" w:cs="Times New Roman"/>
        </w:rPr>
      </w:pPr>
      <w:r w:rsidRPr="001604F4">
        <w:rPr>
          <w:rFonts w:ascii="Times New Roman" w:hAnsi="Times New Roman" w:cs="Times New Roman"/>
        </w:rPr>
        <w:t>2) FMA and MAL test in controlled settings, but accelerometers capture arm activity in a real-world, unstructured setting, providing valuable insight into a person's habitual home performance over multiple days (Bhatnagar et al., 2020).</w:t>
      </w:r>
    </w:p>
    <w:p w14:paraId="1A36878B" w14:textId="38FA9B97" w:rsidR="00574762" w:rsidRDefault="00492577" w:rsidP="001604F4">
      <w:pPr>
        <w:spacing w:line="360" w:lineRule="auto"/>
        <w:rPr>
          <w:rFonts w:ascii="Times New Roman" w:hAnsi="Times New Roman" w:cs="Times New Roman"/>
        </w:rPr>
      </w:pPr>
      <w:r w:rsidRPr="001604F4">
        <w:rPr>
          <w:rFonts w:ascii="Times New Roman" w:hAnsi="Times New Roman" w:cs="Times New Roman"/>
        </w:rPr>
        <w:t>3) Accelerometers can be used remotely to monitor arm function throughout a rehabilitation intervention. while FMA and MAL need in-person evaluations.</w:t>
      </w:r>
    </w:p>
    <w:p w14:paraId="0067A9C9" w14:textId="77777777" w:rsidR="00574762" w:rsidRPr="001604F4" w:rsidRDefault="00574762" w:rsidP="001604F4">
      <w:pPr>
        <w:spacing w:line="360" w:lineRule="auto"/>
        <w:rPr>
          <w:rFonts w:ascii="Times New Roman" w:hAnsi="Times New Roman" w:cs="Times New Roman"/>
        </w:rPr>
      </w:pPr>
    </w:p>
    <w:p w14:paraId="728EC946" w14:textId="012FBD43" w:rsidR="001604F4" w:rsidRPr="001604F4" w:rsidRDefault="00492577" w:rsidP="001604F4">
      <w:pPr>
        <w:spacing w:line="360" w:lineRule="auto"/>
        <w:rPr>
          <w:rFonts w:ascii="Times New Roman" w:hAnsi="Times New Roman" w:cs="Times New Roman"/>
          <w:b/>
          <w:bCs/>
        </w:rPr>
      </w:pPr>
      <w:r w:rsidRPr="001604F4">
        <w:rPr>
          <w:rFonts w:ascii="Times New Roman" w:hAnsi="Times New Roman" w:cs="Times New Roman"/>
          <w:b/>
          <w:bCs/>
        </w:rPr>
        <w:t>Cons When Using Accelerometer</w:t>
      </w:r>
      <w:r w:rsidR="001604F4" w:rsidRPr="001604F4">
        <w:rPr>
          <w:rFonts w:ascii="Times New Roman" w:hAnsi="Times New Roman" w:cs="Times New Roman"/>
          <w:b/>
          <w:bCs/>
        </w:rPr>
        <w:t xml:space="preserve"> measures over </w:t>
      </w:r>
      <w:r w:rsidRPr="001604F4">
        <w:rPr>
          <w:rFonts w:ascii="Times New Roman" w:hAnsi="Times New Roman" w:cs="Times New Roman"/>
          <w:b/>
          <w:bCs/>
        </w:rPr>
        <w:t>FMA and MAL</w:t>
      </w:r>
      <w:r w:rsidR="001604F4" w:rsidRPr="001604F4">
        <w:rPr>
          <w:rFonts w:ascii="Times New Roman" w:hAnsi="Times New Roman" w:cs="Times New Roman"/>
          <w:b/>
          <w:bCs/>
        </w:rPr>
        <w:t>:</w:t>
      </w:r>
    </w:p>
    <w:p w14:paraId="6F5842CE" w14:textId="0A86AC3F" w:rsidR="009F7597" w:rsidRPr="001604F4" w:rsidRDefault="00492577" w:rsidP="001604F4">
      <w:pPr>
        <w:spacing w:line="360" w:lineRule="auto"/>
        <w:rPr>
          <w:rFonts w:ascii="Times New Roman" w:hAnsi="Times New Roman" w:cs="Times New Roman"/>
        </w:rPr>
      </w:pPr>
      <w:r w:rsidRPr="001604F4">
        <w:rPr>
          <w:rFonts w:ascii="Times New Roman" w:hAnsi="Times New Roman" w:cs="Times New Roman"/>
        </w:rPr>
        <w:t>1) Some correlations between accelerometer measurements and clinical tests may be disrupted by disproportionately high use of the nonparetic arm. This can affect the accuracy of the measurements and their correlation with functional outcomes (Bhatnagar et al., 2020).</w:t>
      </w:r>
    </w:p>
    <w:p w14:paraId="407F9492" w14:textId="3F81C8AB" w:rsidR="00492577" w:rsidRDefault="00492577" w:rsidP="001604F4">
      <w:pPr>
        <w:spacing w:line="360" w:lineRule="auto"/>
        <w:rPr>
          <w:rFonts w:ascii="Times New Roman" w:hAnsi="Times New Roman" w:cs="Times New Roman"/>
        </w:rPr>
      </w:pPr>
      <w:r w:rsidRPr="001604F4">
        <w:rPr>
          <w:rFonts w:ascii="Times New Roman" w:hAnsi="Times New Roman" w:cs="Times New Roman"/>
        </w:rPr>
        <w:lastRenderedPageBreak/>
        <w:t>2) Accelerometers are relatively newer, so more studies are needed to prove their efficiency, whereas FMA and MAL have been traditionally used and studied for a longer period.</w:t>
      </w:r>
    </w:p>
    <w:p w14:paraId="08729701" w14:textId="77777777" w:rsidR="001604F4" w:rsidRPr="001604F4" w:rsidRDefault="001604F4" w:rsidP="001604F4">
      <w:pPr>
        <w:spacing w:line="360" w:lineRule="auto"/>
        <w:rPr>
          <w:rFonts w:ascii="Times New Roman" w:hAnsi="Times New Roman" w:cs="Times New Roman"/>
        </w:rPr>
      </w:pPr>
    </w:p>
    <w:p w14:paraId="5BA13465" w14:textId="3B7E08DB" w:rsidR="00492577" w:rsidRPr="001604F4" w:rsidRDefault="00492577" w:rsidP="001604F4">
      <w:pPr>
        <w:spacing w:line="360" w:lineRule="auto"/>
        <w:rPr>
          <w:rFonts w:ascii="Times New Roman" w:hAnsi="Times New Roman" w:cs="Times New Roman"/>
          <w:b/>
          <w:bCs/>
        </w:rPr>
      </w:pPr>
      <w:r w:rsidRPr="001604F4">
        <w:rPr>
          <w:rFonts w:ascii="Times New Roman" w:hAnsi="Times New Roman" w:cs="Times New Roman"/>
          <w:b/>
          <w:bCs/>
        </w:rPr>
        <w:t>Scenario:</w:t>
      </w:r>
    </w:p>
    <w:p w14:paraId="78CF85CE" w14:textId="5C6D7850" w:rsidR="00492577" w:rsidRDefault="00492577" w:rsidP="001604F4">
      <w:pPr>
        <w:spacing w:line="360" w:lineRule="auto"/>
        <w:rPr>
          <w:rFonts w:ascii="Times New Roman" w:hAnsi="Times New Roman" w:cs="Times New Roman"/>
        </w:rPr>
      </w:pPr>
      <w:r w:rsidRPr="001604F4">
        <w:rPr>
          <w:rFonts w:ascii="Times New Roman" w:hAnsi="Times New Roman" w:cs="Times New Roman"/>
        </w:rPr>
        <w:t>If a p</w:t>
      </w:r>
      <w:r w:rsidR="001604F4" w:rsidRPr="001604F4">
        <w:rPr>
          <w:rFonts w:ascii="Times New Roman" w:hAnsi="Times New Roman" w:cs="Times New Roman"/>
        </w:rPr>
        <w:t>erson is a young stroke survivor, who is interested in VR games. Then the therapist can introduce a virtual reality (VR) game designed to aid arm rehabilitation. The FMA and MAL methods can be used bi-weekly at the clinic to track the patient progress in standard motor tasks and gauge his/her perception of arm usage. Simultaneously, the patient can wear an accelerometer tracking M2 values during his/her daily VR gaming sessions at home. The data from the accelerometer helps adjust the VR game's difficulty and motions, ensuring the patient getting optimal therapeutic benefit</w:t>
      </w:r>
      <w:r w:rsidR="002E0B55">
        <w:rPr>
          <w:rFonts w:ascii="Times New Roman" w:hAnsi="Times New Roman" w:cs="Times New Roman"/>
        </w:rPr>
        <w:t xml:space="preserve"> </w:t>
      </w:r>
      <w:r w:rsidR="002E0B55" w:rsidRPr="002E0B55">
        <w:rPr>
          <w:rFonts w:ascii="Times New Roman" w:hAnsi="Times New Roman" w:cs="Times New Roman"/>
        </w:rPr>
        <w:t>(Kim et al., 2018)</w:t>
      </w:r>
      <w:r w:rsidR="002E0B55">
        <w:rPr>
          <w:rFonts w:ascii="Times New Roman" w:hAnsi="Times New Roman" w:cs="Times New Roman"/>
        </w:rPr>
        <w:t xml:space="preserve">. </w:t>
      </w:r>
    </w:p>
    <w:p w14:paraId="0E36C916" w14:textId="4DA98C0A" w:rsidR="00292574" w:rsidRPr="001604F4" w:rsidRDefault="00292574" w:rsidP="001604F4">
      <w:pPr>
        <w:spacing w:line="360" w:lineRule="auto"/>
        <w:rPr>
          <w:rFonts w:ascii="Times New Roman" w:hAnsi="Times New Roman" w:cs="Times New Roman"/>
        </w:rPr>
      </w:pPr>
      <w:r w:rsidRPr="00292574">
        <w:rPr>
          <w:rFonts w:ascii="Times New Roman" w:hAnsi="Times New Roman" w:cs="Times New Roman"/>
        </w:rPr>
        <w:t xml:space="preserve">This constant stream of data is a reflection of </w:t>
      </w:r>
      <w:r w:rsidRPr="00292574">
        <w:rPr>
          <w:rFonts w:ascii="Times New Roman" w:hAnsi="Times New Roman" w:cs="Times New Roman"/>
        </w:rPr>
        <w:t>macro</w:t>
      </w:r>
      <w:r>
        <w:rPr>
          <w:rFonts w:ascii="Times New Roman" w:hAnsi="Times New Roman" w:cs="Times New Roman"/>
        </w:rPr>
        <w:t>-</w:t>
      </w:r>
      <w:r w:rsidRPr="00292574">
        <w:rPr>
          <w:rFonts w:ascii="Times New Roman" w:hAnsi="Times New Roman" w:cs="Times New Roman"/>
        </w:rPr>
        <w:t>cognition</w:t>
      </w:r>
      <w:r w:rsidRPr="00292574">
        <w:rPr>
          <w:rFonts w:ascii="Times New Roman" w:hAnsi="Times New Roman" w:cs="Times New Roman"/>
        </w:rPr>
        <w:t xml:space="preserve"> in action; the patient’s cognitive processes are harnessed through engagement with complex, goal-oriented tasks within the VR environment.</w:t>
      </w:r>
      <w:r>
        <w:rPr>
          <w:rFonts w:ascii="Times New Roman" w:hAnsi="Times New Roman" w:cs="Times New Roman"/>
        </w:rPr>
        <w:t xml:space="preserve"> </w:t>
      </w:r>
      <w:r w:rsidRPr="00292574">
        <w:rPr>
          <w:rFonts w:ascii="Times New Roman" w:hAnsi="Times New Roman" w:cs="Times New Roman"/>
        </w:rPr>
        <w:t>Distributed cognition is evident as both patient and therapist share the cognitive load through the interplay of VR experiences and clinical assessments.</w:t>
      </w:r>
      <w:r>
        <w:rPr>
          <w:rFonts w:ascii="Times New Roman" w:hAnsi="Times New Roman" w:cs="Times New Roman"/>
        </w:rPr>
        <w:t xml:space="preserve"> </w:t>
      </w:r>
      <w:r w:rsidRPr="00292574">
        <w:rPr>
          <w:rFonts w:ascii="Times New Roman" w:hAnsi="Times New Roman" w:cs="Times New Roman"/>
        </w:rPr>
        <w:t>This approach creates a feedback loop where data analysis directly informs the personalization of therapy</w:t>
      </w:r>
      <w:r>
        <w:rPr>
          <w:rFonts w:ascii="Times New Roman" w:hAnsi="Times New Roman" w:cs="Times New Roman"/>
        </w:rPr>
        <w:t xml:space="preserve">.                         </w:t>
      </w:r>
    </w:p>
    <w:p w14:paraId="471677DE" w14:textId="2AA758E6" w:rsidR="001604F4" w:rsidRDefault="001604F4" w:rsidP="00492577">
      <w:pPr>
        <w:rPr>
          <w:rFonts w:ascii="Times New Roman" w:hAnsi="Times New Roman" w:cs="Times New Roman"/>
        </w:rPr>
      </w:pPr>
    </w:p>
    <w:p w14:paraId="7EA39B65" w14:textId="77777777" w:rsidR="001604F4" w:rsidRDefault="001604F4" w:rsidP="00492577">
      <w:pPr>
        <w:rPr>
          <w:rFonts w:ascii="Times New Roman" w:hAnsi="Times New Roman" w:cs="Times New Roman"/>
          <w:b/>
          <w:bCs/>
        </w:rPr>
      </w:pPr>
      <w:r w:rsidRPr="001604F4">
        <w:rPr>
          <w:rFonts w:ascii="Times New Roman" w:hAnsi="Times New Roman" w:cs="Times New Roman"/>
          <w:b/>
          <w:bCs/>
        </w:rPr>
        <w:t>References</w:t>
      </w:r>
    </w:p>
    <w:p w14:paraId="29028DEF" w14:textId="77777777" w:rsidR="001604F4" w:rsidRPr="001604F4" w:rsidRDefault="001604F4" w:rsidP="00492577">
      <w:pPr>
        <w:rPr>
          <w:rFonts w:ascii="Times New Roman" w:hAnsi="Times New Roman" w:cs="Times New Roman"/>
        </w:rPr>
      </w:pPr>
    </w:p>
    <w:p w14:paraId="620BCF0E" w14:textId="77777777" w:rsidR="001604F4" w:rsidRPr="001604F4" w:rsidRDefault="001604F4" w:rsidP="001604F4">
      <w:pPr>
        <w:ind w:left="720" w:hanging="720"/>
        <w:rPr>
          <w:rFonts w:ascii="Times New Roman" w:hAnsi="Times New Roman" w:cs="Times New Roman"/>
        </w:rPr>
      </w:pPr>
      <w:r w:rsidRPr="001604F4">
        <w:rPr>
          <w:rFonts w:ascii="Times New Roman" w:hAnsi="Times New Roman" w:cs="Times New Roman"/>
        </w:rPr>
        <w:t>Bhatnagar, K., Bever, C. T., Tian, J., Zhan, M., &amp; Conroy, S. S. (2020b). Comparing home upper extremity activity with clinical evaluations of arm function in chronic stroke. Archives of Rehabilitation Research and Clinical Translation, 2(2), 100048. https://doi.org/10.1016/j.arrct.2020.100048</w:t>
      </w:r>
    </w:p>
    <w:p w14:paraId="557709D8" w14:textId="77777777" w:rsidR="00292574" w:rsidRDefault="00292574" w:rsidP="00292574">
      <w:pPr>
        <w:ind w:left="720" w:hanging="720"/>
        <w:rPr>
          <w:rFonts w:ascii="Times New Roman" w:hAnsi="Times New Roman" w:cs="Times New Roman"/>
        </w:rPr>
      </w:pPr>
    </w:p>
    <w:p w14:paraId="3AD9A356" w14:textId="65108470" w:rsidR="00292574" w:rsidRDefault="00292574" w:rsidP="00292574">
      <w:pPr>
        <w:ind w:left="720" w:hanging="720"/>
        <w:rPr>
          <w:rFonts w:ascii="Times New Roman" w:hAnsi="Times New Roman" w:cs="Times New Roman"/>
        </w:rPr>
      </w:pPr>
      <w:r w:rsidRPr="002E0B55">
        <w:rPr>
          <w:rFonts w:ascii="Times New Roman" w:hAnsi="Times New Roman" w:cs="Times New Roman"/>
        </w:rPr>
        <w:t xml:space="preserve">Kim, W., Cho, S., Park, S. H., Lee, J., Kwon, S., &amp; Paik, N. (2018). A low cost </w:t>
      </w:r>
      <w:proofErr w:type="spellStart"/>
      <w:r w:rsidRPr="002E0B55">
        <w:rPr>
          <w:rFonts w:ascii="Times New Roman" w:hAnsi="Times New Roman" w:cs="Times New Roman"/>
        </w:rPr>
        <w:t>kinect</w:t>
      </w:r>
      <w:proofErr w:type="spellEnd"/>
      <w:r w:rsidRPr="002E0B55">
        <w:rPr>
          <w:rFonts w:ascii="Times New Roman" w:hAnsi="Times New Roman" w:cs="Times New Roman"/>
        </w:rPr>
        <w:t>-based virtual rehabilitation system for inpatient rehabilitation of the upper limb in patients with subacute stroke. Medicine, 97(25), e11173. https://doi.org/10.1097/md.0000000000011173</w:t>
      </w:r>
    </w:p>
    <w:p w14:paraId="41A49E59" w14:textId="77777777" w:rsidR="00292574" w:rsidRDefault="00292574" w:rsidP="00492577">
      <w:pPr>
        <w:rPr>
          <w:rFonts w:ascii="Times New Roman" w:hAnsi="Times New Roman" w:cs="Times New Roman"/>
        </w:rPr>
      </w:pPr>
    </w:p>
    <w:p w14:paraId="7A1345FE" w14:textId="4A5BDFC6" w:rsidR="001604F4" w:rsidRDefault="001604F4" w:rsidP="00492577">
      <w:pPr>
        <w:rPr>
          <w:rFonts w:ascii="Times New Roman" w:hAnsi="Times New Roman" w:cs="Times New Roman"/>
        </w:rPr>
      </w:pPr>
      <w:proofErr w:type="spellStart"/>
      <w:r w:rsidRPr="001604F4">
        <w:rPr>
          <w:rFonts w:ascii="Times New Roman" w:hAnsi="Times New Roman" w:cs="Times New Roman"/>
        </w:rPr>
        <w:t>Noork</w:t>
      </w:r>
      <w:r>
        <w:rPr>
          <w:rFonts w:ascii="Times New Roman" w:hAnsi="Times New Roman" w:cs="Times New Roman"/>
        </w:rPr>
        <w:t>o</w:t>
      </w:r>
      <w:r w:rsidRPr="001604F4">
        <w:rPr>
          <w:rFonts w:ascii="Times New Roman" w:hAnsi="Times New Roman" w:cs="Times New Roman"/>
        </w:rPr>
        <w:t>iv</w:t>
      </w:r>
      <w:proofErr w:type="spellEnd"/>
      <w:r w:rsidRPr="001604F4">
        <w:rPr>
          <w:rFonts w:ascii="Times New Roman" w:hAnsi="Times New Roman" w:cs="Times New Roman"/>
        </w:rPr>
        <w:t xml:space="preserve">, M., Rodgers, H., &amp; Price, C. (2014). Accelerometer measurement of upper </w:t>
      </w:r>
      <w:r>
        <w:rPr>
          <w:rFonts w:ascii="Times New Roman" w:hAnsi="Times New Roman" w:cs="Times New Roman"/>
        </w:rPr>
        <w:tab/>
      </w:r>
      <w:r w:rsidRPr="001604F4">
        <w:rPr>
          <w:rFonts w:ascii="Times New Roman" w:hAnsi="Times New Roman" w:cs="Times New Roman"/>
        </w:rPr>
        <w:t xml:space="preserve">extremity movement after stroke: a systematic review of clinical studies. Journal of </w:t>
      </w:r>
      <w:r>
        <w:rPr>
          <w:rFonts w:ascii="Times New Roman" w:hAnsi="Times New Roman" w:cs="Times New Roman"/>
        </w:rPr>
        <w:tab/>
      </w:r>
      <w:proofErr w:type="spellStart"/>
      <w:r w:rsidRPr="001604F4">
        <w:rPr>
          <w:rFonts w:ascii="Times New Roman" w:hAnsi="Times New Roman" w:cs="Times New Roman"/>
        </w:rPr>
        <w:t>Neuroengineering</w:t>
      </w:r>
      <w:proofErr w:type="spellEnd"/>
      <w:r w:rsidRPr="001604F4">
        <w:rPr>
          <w:rFonts w:ascii="Times New Roman" w:hAnsi="Times New Roman" w:cs="Times New Roman"/>
        </w:rPr>
        <w:t xml:space="preserve"> and Rehabilitation, 11(1), 144. https://doi.org/10.1186/1743-0003-</w:t>
      </w:r>
      <w:r>
        <w:rPr>
          <w:rFonts w:ascii="Times New Roman" w:hAnsi="Times New Roman" w:cs="Times New Roman"/>
        </w:rPr>
        <w:tab/>
      </w:r>
      <w:r w:rsidRPr="001604F4">
        <w:rPr>
          <w:rFonts w:ascii="Times New Roman" w:hAnsi="Times New Roman" w:cs="Times New Roman"/>
        </w:rPr>
        <w:t>11-144</w:t>
      </w:r>
    </w:p>
    <w:p w14:paraId="5D5D0BE7" w14:textId="77777777" w:rsidR="002E0B55" w:rsidRDefault="002E0B55" w:rsidP="002E0B55">
      <w:pPr>
        <w:rPr>
          <w:rFonts w:ascii="Times New Roman" w:hAnsi="Times New Roman" w:cs="Times New Roman"/>
        </w:rPr>
      </w:pPr>
    </w:p>
    <w:p w14:paraId="3F35747F" w14:textId="64FC4C32" w:rsidR="002E0B55" w:rsidRPr="002E0B55" w:rsidRDefault="002E0B55" w:rsidP="002E0B55">
      <w:pPr>
        <w:ind w:left="720" w:hanging="720"/>
        <w:rPr>
          <w:rFonts w:ascii="Times New Roman" w:hAnsi="Times New Roman" w:cs="Times New Roman"/>
        </w:rPr>
      </w:pPr>
    </w:p>
    <w:sectPr w:rsidR="002E0B55" w:rsidRPr="002E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77"/>
    <w:rsid w:val="00000526"/>
    <w:rsid w:val="000434CE"/>
    <w:rsid w:val="00085546"/>
    <w:rsid w:val="000E106C"/>
    <w:rsid w:val="000E6625"/>
    <w:rsid w:val="000F04CA"/>
    <w:rsid w:val="000F657D"/>
    <w:rsid w:val="00116B36"/>
    <w:rsid w:val="00123469"/>
    <w:rsid w:val="001604F4"/>
    <w:rsid w:val="00196135"/>
    <w:rsid w:val="001D05A3"/>
    <w:rsid w:val="00270116"/>
    <w:rsid w:val="00292574"/>
    <w:rsid w:val="002E0B55"/>
    <w:rsid w:val="002F29EB"/>
    <w:rsid w:val="0032528A"/>
    <w:rsid w:val="00334F69"/>
    <w:rsid w:val="003466E1"/>
    <w:rsid w:val="00366A6F"/>
    <w:rsid w:val="00434D2F"/>
    <w:rsid w:val="00450420"/>
    <w:rsid w:val="0045228E"/>
    <w:rsid w:val="00492577"/>
    <w:rsid w:val="004D3127"/>
    <w:rsid w:val="004D468C"/>
    <w:rsid w:val="00501F3C"/>
    <w:rsid w:val="00556589"/>
    <w:rsid w:val="00574762"/>
    <w:rsid w:val="00585EA6"/>
    <w:rsid w:val="005A2D59"/>
    <w:rsid w:val="005C26FE"/>
    <w:rsid w:val="005C374F"/>
    <w:rsid w:val="005C4522"/>
    <w:rsid w:val="0066097D"/>
    <w:rsid w:val="006614FC"/>
    <w:rsid w:val="006A16F0"/>
    <w:rsid w:val="006A5B31"/>
    <w:rsid w:val="006D529B"/>
    <w:rsid w:val="006E4846"/>
    <w:rsid w:val="006F3940"/>
    <w:rsid w:val="007035B2"/>
    <w:rsid w:val="00736412"/>
    <w:rsid w:val="0078387D"/>
    <w:rsid w:val="007C2E3F"/>
    <w:rsid w:val="007C2F97"/>
    <w:rsid w:val="00866997"/>
    <w:rsid w:val="008733B3"/>
    <w:rsid w:val="008B23D6"/>
    <w:rsid w:val="0092017A"/>
    <w:rsid w:val="00924B80"/>
    <w:rsid w:val="009472B3"/>
    <w:rsid w:val="0094735F"/>
    <w:rsid w:val="009D637A"/>
    <w:rsid w:val="009E4A1E"/>
    <w:rsid w:val="009F7597"/>
    <w:rsid w:val="00A21FAF"/>
    <w:rsid w:val="00A46667"/>
    <w:rsid w:val="00A8476D"/>
    <w:rsid w:val="00AA01C0"/>
    <w:rsid w:val="00AB217A"/>
    <w:rsid w:val="00B03F28"/>
    <w:rsid w:val="00B1587A"/>
    <w:rsid w:val="00B1614F"/>
    <w:rsid w:val="00B63ED1"/>
    <w:rsid w:val="00B65C79"/>
    <w:rsid w:val="00BC57A8"/>
    <w:rsid w:val="00BE0D74"/>
    <w:rsid w:val="00BE335F"/>
    <w:rsid w:val="00BE4DE2"/>
    <w:rsid w:val="00BF760D"/>
    <w:rsid w:val="00C21FA0"/>
    <w:rsid w:val="00C246AC"/>
    <w:rsid w:val="00C3586F"/>
    <w:rsid w:val="00C41CAB"/>
    <w:rsid w:val="00C95BEF"/>
    <w:rsid w:val="00CB2D9E"/>
    <w:rsid w:val="00CC2FEC"/>
    <w:rsid w:val="00CC7820"/>
    <w:rsid w:val="00D12198"/>
    <w:rsid w:val="00D20831"/>
    <w:rsid w:val="00D6685F"/>
    <w:rsid w:val="00D706F0"/>
    <w:rsid w:val="00D81FDB"/>
    <w:rsid w:val="00DA1AA3"/>
    <w:rsid w:val="00DA4702"/>
    <w:rsid w:val="00DB77CD"/>
    <w:rsid w:val="00DD1CFD"/>
    <w:rsid w:val="00DE2D76"/>
    <w:rsid w:val="00DE710D"/>
    <w:rsid w:val="00E0545A"/>
    <w:rsid w:val="00E265D3"/>
    <w:rsid w:val="00EA1109"/>
    <w:rsid w:val="00EB1F73"/>
    <w:rsid w:val="00EC01B4"/>
    <w:rsid w:val="00EC414D"/>
    <w:rsid w:val="00EE3BAA"/>
    <w:rsid w:val="00F04A23"/>
    <w:rsid w:val="00F97DBD"/>
    <w:rsid w:val="00FD5896"/>
    <w:rsid w:val="00FF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0167AC"/>
  <w15:chartTrackingRefBased/>
  <w15:docId w15:val="{C7865E98-8916-674A-872A-8B98AB5B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4F4"/>
    <w:rPr>
      <w:color w:val="0563C1" w:themeColor="hyperlink"/>
      <w:u w:val="single"/>
    </w:rPr>
  </w:style>
  <w:style w:type="character" w:styleId="UnresolvedMention">
    <w:name w:val="Unresolved Mention"/>
    <w:basedOn w:val="DefaultParagraphFont"/>
    <w:uiPriority w:val="99"/>
    <w:semiHidden/>
    <w:unhideWhenUsed/>
    <w:rsid w:val="00160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634">
      <w:bodyDiv w:val="1"/>
      <w:marLeft w:val="0"/>
      <w:marRight w:val="0"/>
      <w:marTop w:val="0"/>
      <w:marBottom w:val="0"/>
      <w:divBdr>
        <w:top w:val="none" w:sz="0" w:space="0" w:color="auto"/>
        <w:left w:val="none" w:sz="0" w:space="0" w:color="auto"/>
        <w:bottom w:val="none" w:sz="0" w:space="0" w:color="auto"/>
        <w:right w:val="none" w:sz="0" w:space="0" w:color="auto"/>
      </w:divBdr>
      <w:divsChild>
        <w:div w:id="600838756">
          <w:marLeft w:val="-720"/>
          <w:marRight w:val="0"/>
          <w:marTop w:val="0"/>
          <w:marBottom w:val="0"/>
          <w:divBdr>
            <w:top w:val="none" w:sz="0" w:space="0" w:color="auto"/>
            <w:left w:val="none" w:sz="0" w:space="0" w:color="auto"/>
            <w:bottom w:val="none" w:sz="0" w:space="0" w:color="auto"/>
            <w:right w:val="none" w:sz="0" w:space="0" w:color="auto"/>
          </w:divBdr>
        </w:div>
      </w:divsChild>
    </w:div>
    <w:div w:id="1290281545">
      <w:bodyDiv w:val="1"/>
      <w:marLeft w:val="0"/>
      <w:marRight w:val="0"/>
      <w:marTop w:val="0"/>
      <w:marBottom w:val="0"/>
      <w:divBdr>
        <w:top w:val="none" w:sz="0" w:space="0" w:color="auto"/>
        <w:left w:val="none" w:sz="0" w:space="0" w:color="auto"/>
        <w:bottom w:val="none" w:sz="0" w:space="0" w:color="auto"/>
        <w:right w:val="none" w:sz="0" w:space="0" w:color="auto"/>
      </w:divBdr>
      <w:divsChild>
        <w:div w:id="1434668837">
          <w:marLeft w:val="-720"/>
          <w:marRight w:val="0"/>
          <w:marTop w:val="0"/>
          <w:marBottom w:val="0"/>
          <w:divBdr>
            <w:top w:val="none" w:sz="0" w:space="0" w:color="auto"/>
            <w:left w:val="none" w:sz="0" w:space="0" w:color="auto"/>
            <w:bottom w:val="none" w:sz="0" w:space="0" w:color="auto"/>
            <w:right w:val="none" w:sz="0" w:space="0" w:color="auto"/>
          </w:divBdr>
        </w:div>
      </w:divsChild>
    </w:div>
    <w:div w:id="1921987649">
      <w:bodyDiv w:val="1"/>
      <w:marLeft w:val="0"/>
      <w:marRight w:val="0"/>
      <w:marTop w:val="0"/>
      <w:marBottom w:val="0"/>
      <w:divBdr>
        <w:top w:val="none" w:sz="0" w:space="0" w:color="auto"/>
        <w:left w:val="none" w:sz="0" w:space="0" w:color="auto"/>
        <w:bottom w:val="none" w:sz="0" w:space="0" w:color="auto"/>
        <w:right w:val="none" w:sz="0" w:space="0" w:color="auto"/>
      </w:divBdr>
      <w:divsChild>
        <w:div w:id="943146082">
          <w:marLeft w:val="-720"/>
          <w:marRight w:val="0"/>
          <w:marTop w:val="0"/>
          <w:marBottom w:val="0"/>
          <w:divBdr>
            <w:top w:val="none" w:sz="0" w:space="0" w:color="auto"/>
            <w:left w:val="none" w:sz="0" w:space="0" w:color="auto"/>
            <w:bottom w:val="none" w:sz="0" w:space="0" w:color="auto"/>
            <w:right w:val="none" w:sz="0" w:space="0" w:color="auto"/>
          </w:divBdr>
        </w:div>
      </w:divsChild>
    </w:div>
    <w:div w:id="2121759418">
      <w:bodyDiv w:val="1"/>
      <w:marLeft w:val="0"/>
      <w:marRight w:val="0"/>
      <w:marTop w:val="0"/>
      <w:marBottom w:val="0"/>
      <w:divBdr>
        <w:top w:val="none" w:sz="0" w:space="0" w:color="auto"/>
        <w:left w:val="none" w:sz="0" w:space="0" w:color="auto"/>
        <w:bottom w:val="none" w:sz="0" w:space="0" w:color="auto"/>
        <w:right w:val="none" w:sz="0" w:space="0" w:color="auto"/>
      </w:divBdr>
      <w:divsChild>
        <w:div w:id="2488497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 Yamini</dc:creator>
  <cp:keywords/>
  <dc:description/>
  <cp:lastModifiedBy>Vanama, Yamini</cp:lastModifiedBy>
  <cp:revision>2</cp:revision>
  <dcterms:created xsi:type="dcterms:W3CDTF">2023-11-05T15:59:00Z</dcterms:created>
  <dcterms:modified xsi:type="dcterms:W3CDTF">2023-11-05T15:59:00Z</dcterms:modified>
</cp:coreProperties>
</file>